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979A5EB-25FA-4C3C-9635-7DAECE3E5CC6" style="width:450.35pt;height:383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 I</w:t>
      </w:r>
      <w:r>
        <w:rPr>
          <w:noProof/>
        </w:rPr>
        <w:br/>
      </w:r>
      <w:r>
        <w:rPr>
          <w:noProof/>
        </w:rPr>
        <w:br/>
        <w:t>Montants indicatifs par objectif spécifique</w:t>
      </w:r>
    </w:p>
    <w:p>
      <w:pPr>
        <w:rPr>
          <w:noProof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La répartition indicative visée à l’article 4, paragraphe 2, en faveur des opérations de financement et d’investissement est la suivante:</w:t>
      </w:r>
    </w:p>
    <w:p>
      <w:pPr>
        <w:spacing w:before="0" w:after="0"/>
        <w:jc w:val="left"/>
        <w:rPr>
          <w:rFonts w:eastAsia="Times New Roman"/>
          <w:noProof/>
          <w:szCs w:val="24"/>
        </w:rPr>
      </w:pP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a)</w:t>
      </w:r>
      <w:r>
        <w:rPr>
          <w:noProof/>
        </w:rPr>
        <w:tab/>
        <w:t>jusqu’à 11 500 000 000 EUR pour les objectifs visés à l’article 3, paragraphe 2, point a);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b)</w:t>
      </w:r>
      <w:r>
        <w:rPr>
          <w:noProof/>
        </w:rPr>
        <w:tab/>
        <w:t>jusqu’à 11 250 000 000 EUR pour les objectifs visés à l’article 3, paragraphe 2, point b);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c)</w:t>
      </w:r>
      <w:r>
        <w:rPr>
          <w:noProof/>
        </w:rPr>
        <w:tab/>
        <w:t>jusqu’à 11 250 000 000 EUR pour les objectifs visés à l’article 3, paragraphe 2, point c);</w:t>
      </w:r>
    </w:p>
    <w:p>
      <w:pPr>
        <w:spacing w:line="360" w:lineRule="auto"/>
        <w:ind w:left="1418" w:hanging="567"/>
        <w:outlineLvl w:val="0"/>
        <w:rPr>
          <w:rFonts w:eastAsia="Times New Roman"/>
          <w:noProof/>
          <w:szCs w:val="24"/>
        </w:rPr>
      </w:pPr>
      <w:r>
        <w:rPr>
          <w:noProof/>
        </w:rPr>
        <w:t>d)</w:t>
      </w:r>
      <w:r>
        <w:rPr>
          <w:noProof/>
        </w:rPr>
        <w:tab/>
        <w:t>jusqu’à 4 000 000 000 EUR pour les objectifs visés à l’article 3, paragraphe 2, point d).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7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5 20:00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979A5EB-25FA-4C3C-9635-7DAECE3E5CC6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établissant le programme InvestEU"/>
    <w:docVar w:name="LW_OBJETACTEPRINCIPAL.CP" w:val="établissant le programme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100</Words>
  <Characters>473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2018-05-15T15:18:00Z</cp:lastPrinted>
  <dcterms:created xsi:type="dcterms:W3CDTF">2018-06-05T13:19:00Z</dcterms:created>
  <dcterms:modified xsi:type="dcterms:W3CDTF">2018-06-05T18:00:00Z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