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31B672E-B211-4A39-BA8E-64AB124231A8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Fonts w:eastAsia="Times New Roman"/>
          <w:noProof/>
          <w:szCs w:val="24"/>
        </w:rPr>
      </w:pPr>
      <w:bookmarkStart w:id="0" w:name="_GoBack"/>
      <w:bookmarkEnd w:id="0"/>
      <w:r>
        <w:rPr>
          <w:noProof/>
        </w:rPr>
        <w:t>ПРИЛОЖЕНИЕ IV</w:t>
      </w:r>
      <w:r>
        <w:rPr>
          <w:noProof/>
        </w:rPr>
        <w:br/>
      </w:r>
      <w:r>
        <w:rPr>
          <w:noProof/>
        </w:rPr>
        <w:br/>
        <w:t>Програмата InvestEU - предишни инструменти</w:t>
      </w:r>
      <w:r>
        <w:rPr>
          <w:noProof/>
        </w:rPr>
        <w:br/>
      </w:r>
    </w:p>
    <w:p>
      <w:pPr>
        <w:spacing w:before="0" w:after="200" w:line="276" w:lineRule="auto"/>
        <w:rPr>
          <w:rFonts w:eastAsia="Times New Roman"/>
          <w:b/>
          <w:bCs/>
          <w:noProof/>
          <w:szCs w:val="24"/>
          <w:u w:val="singl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А. Капиталови инструменти: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b/>
          <w:noProof/>
        </w:rPr>
        <w:t>Eвропейски механизъм за технологии (ETF98)</w:t>
      </w:r>
      <w:r>
        <w:rPr>
          <w:noProof/>
        </w:rPr>
        <w:t>: Решение № 98/347/ЕО на Съвета от 19 май 1998 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 г., стр. 43).</w:t>
      </w:r>
    </w:p>
    <w:p>
      <w:pPr>
        <w:rPr>
          <w:noProof/>
        </w:rPr>
      </w:pPr>
    </w:p>
    <w:p>
      <w:pPr>
        <w:pStyle w:val="Bullet0"/>
        <w:rPr>
          <w:i/>
          <w:noProof/>
          <w:color w:val="595959" w:themeColor="text1" w:themeTint="A6"/>
        </w:rPr>
      </w:pPr>
      <w:r>
        <w:rPr>
          <w:b/>
          <w:noProof/>
        </w:rPr>
        <w:t>TTP</w:t>
      </w:r>
      <w:r>
        <w:rPr>
          <w:noProof/>
        </w:rPr>
        <w:t>: Решение на Комисията за приемане на решение за допълнително финансиране относно финансирането действия на дейността „Вътрешен пазар за стоки и отраслови политики“ на Генерална дирекция „Предприятия и промишленост“ за 2007 г. и приемане на рамково решение относно финансирането на подготвителното действие „Европейският съюз поема ролята си в глобализирания свят“ и четири пилотни проекта „Еразмус за млади предприемачи“, „Мерки за насърчаване на сътрудничеството и партньорствата между микропредприятия и МСП“, „Трансфер на технологии“ на Генерална дирекция „Предприятия и промишленост“ за 2007 г. (C(2007)531).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Eвропейски механизъм за технологии (ETF01)</w:t>
      </w:r>
      <w:r>
        <w:rPr>
          <w:noProof/>
        </w:rPr>
        <w:t>: Решение № 2000/819/ЕО на Съвета от 20 декември 2000 г. относно многогодишна програма за предприятия и предприемачество, и по-специално за малките и средните предприятия (МСП) (2001—2005 г.) (OВ L 333, 29.12.2000 г., стр. 84).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висок растеж и иновации на МСП - GIF</w:t>
      </w:r>
      <w:r>
        <w:rPr>
          <w:noProof/>
        </w:rPr>
        <w:t>: Решение № 1639/2006/ЕО на Европейския парламент и на Съвета от 24 октомври 2006 г. за създаване на Рамкова програма за конкурентоспособност и иновации (2007—2013 г.) (ОВ L 310, 9.11.2006 г., стр. 15).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свързване на Европа (МСЕ)</w:t>
      </w:r>
      <w:r>
        <w:rPr>
          <w:noProof/>
        </w:rPr>
        <w:t>: Регламент (ЕС) № 1316/2013 на Европейския парламент и на Съвета от 11 декември 2013 г. за създаване на Механизъм за свързване на Европа, за изменение на Регламент (ЕС) № 913/2010 и за отмяна на регламенти (ЕО) № 680/2007 и (ЕО) № 67/2010 (OВ L 348, 20.12.2013 г., стр. 129), изменен с Регламент (ЕС) № 2015/1017 на Европейския парламент и на Съвета от 25 юни 2015 г. за Европейския фонд за стратегически инвестиции, Европейския консултантски център по инвестиционни въпроси и Европейския портал за инвестиционни проекти и за изменение на регламенти (ЕС) № 1291/2013 и (ЕС) № 1316/2013 — Европейски фонд за стратегически инвестиции (OВ L 169, 1.7.2015 г., стр. 1).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  <w:szCs w:val="24"/>
        </w:rPr>
      </w:pPr>
      <w:r>
        <w:rPr>
          <w:b/>
          <w:noProof/>
        </w:rPr>
        <w:t>COSME (EFG)</w:t>
      </w:r>
      <w:r>
        <w:rPr>
          <w:noProof/>
        </w:rPr>
        <w:t xml:space="preserve">: Регламент (ЕС) № 1287/2013 на Европейския парламент и на Съвета от 11 декември 2013 г. за създаване на Програма за конкурентоспособност на предприятията и за малките и средните предприятия (COSME) (2014—2020 г.) и за отмяна на Решение № 1639/2006/ЕО (ОВ L 347, 20.12.2013 г., стр. 33). </w:t>
      </w:r>
    </w:p>
    <w:p>
      <w:pPr>
        <w:rPr>
          <w:rStyle w:val="CommentReference"/>
          <w:noProof/>
        </w:rPr>
      </w:pPr>
    </w:p>
    <w:p>
      <w:pPr>
        <w:pStyle w:val="Bullet0"/>
        <w:rPr>
          <w:b/>
          <w:noProof/>
        </w:rPr>
      </w:pPr>
      <w:r>
        <w:rPr>
          <w:b/>
          <w:noProof/>
        </w:rPr>
        <w:t>Капиталов механизъм по InnovFin:</w:t>
      </w:r>
    </w:p>
    <w:p>
      <w:pPr>
        <w:pStyle w:val="Tiret1"/>
        <w:numPr>
          <w:ilvl w:val="0"/>
          <w:numId w:val="10"/>
        </w:numPr>
        <w:rPr>
          <w:noProof/>
        </w:rPr>
      </w:pPr>
      <w:r>
        <w:rPr>
          <w:noProof/>
        </w:rPr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 1982/2006/ЕО (OB C 347, 20.12.2013 г., стр. 104);</w:t>
      </w:r>
    </w:p>
    <w:p>
      <w:pPr>
        <w:pStyle w:val="Tiret1"/>
        <w:rPr>
          <w:noProof/>
        </w:rPr>
      </w:pPr>
      <w:r>
        <w:rPr>
          <w:noProof/>
        </w:rPr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 1906/2006 текст от значение за ЕИП (ОВ L 347, 20.12.2013 г., стр. 81);</w:t>
      </w:r>
    </w:p>
    <w:p>
      <w:pPr>
        <w:pStyle w:val="Tiret1"/>
        <w:rPr>
          <w:noProof/>
        </w:rPr>
      </w:pPr>
      <w:r>
        <w:rPr>
          <w:noProof/>
        </w:rPr>
        <w:t>Решение 2013/743/ЕС на Съвета от 3 декември 2013 г. за създаване на специфичната програма за изпълнение на „Хоризонт 2020“ — рамковата програма за научни изследвания и иновации (2014—2020 г.) и за отмяна на решения 2006/971/ЕО, 2006/972/ЕО, 2006/973/ЕО, 2006/974/ЕО и 2006/975/ЕО (ОВ L 347, 20.12.2013 г., стр. 965).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 xml:space="preserve">Компонент на EaSi в областта на инвестициите за изграждане на капацитет: </w:t>
      </w:r>
      <w:r>
        <w:rPr>
          <w:noProof/>
        </w:rPr>
        <w:t>Регламент (ЕС) № 1296/2013 на Европейския парламент и на Съвета от 11 декември 2013 г. относно Програма на Европейския съюз за заетост и социални иновации („EaSI“) и за изменение на Решение № 283/2010/ЕС за създаване на Европейски механизъм за микрофинансиране за трудова заетост и социално приобщаване „Прогрес“ ( ОВ L 347, 20.12.2013 г., стр. 238).</w:t>
      </w:r>
    </w:p>
    <w:p>
      <w:pPr>
        <w:spacing w:before="0" w:after="200" w:line="276" w:lineRule="auto"/>
        <w:ind w:left="1080"/>
        <w:contextualSpacing/>
        <w:rPr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Б. Гаранционни инструменти:</w:t>
      </w:r>
    </w:p>
    <w:p>
      <w:pPr>
        <w:pStyle w:val="Bullet0"/>
        <w:rPr>
          <w:noProof/>
        </w:rPr>
      </w:pPr>
      <w:r>
        <w:rPr>
          <w:b/>
          <w:noProof/>
        </w:rPr>
        <w:t>Механизъм за гарантиране по отношение на МСП — SMEG 1998</w:t>
      </w:r>
      <w:r>
        <w:rPr>
          <w:noProof/>
        </w:rPr>
        <w:t>: Решение № 98/347/ЕО на Съвета от 19 май 1998 г. относно мерките за финансова помощ за малките и средните предприятия (МСП), които са иновационни и създават работни места — инициативата за растеж и заетост (ОВ L 155, 29.5.1998 г., стр. 43).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гарантиране по отношение на МСП — SMEG 1998</w:t>
      </w:r>
      <w:r>
        <w:rPr>
          <w:noProof/>
        </w:rPr>
        <w:t>: Решение № 2000/819/ЕО на Съвета от 20 декември 2000 г. относно многогодишна програма за предприятия и предприемачество, и по-специално за малките и средните предприятия (МСП) (2001—2005 г.) (OВ L 333, 29.12.2000 г., стр. 84).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гарантиране по отношение на МСП — SMEG 2007</w:t>
      </w:r>
      <w:r>
        <w:rPr>
          <w:noProof/>
        </w:rPr>
        <w:t>: Решение № 1639/2006/ЕО на Европейския парламент и на Съвета от 24 октомври 2006 г. за създаване на Рамкова програма за конкурентоспособност и иновации (2007—2013 г.) (ОВ L 310, 9.11.2006 г., стр. 15).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Европейски гаранционен механизъм за микрофинансиране – (EPMF-G)</w:t>
      </w:r>
      <w:r>
        <w:rPr>
          <w:noProof/>
        </w:rPr>
        <w:t>: Решение № 283/2010/ЕС на Европейския парламент и на Съвета от 25 март 2010 г. за създаване на Европейски механизъм за микрофинансиране за трудова заетост и социално приобщаване „Прогрес“ (ОВ L 87, 7.4.2010 г., стр. 1).</w:t>
      </w:r>
    </w:p>
    <w:p>
      <w:pPr>
        <w:spacing w:before="0" w:after="200" w:line="276" w:lineRule="auto"/>
        <w:ind w:left="720"/>
        <w:contextualSpacing/>
        <w:rPr>
          <w:noProof/>
          <w:szCs w:val="24"/>
        </w:rPr>
      </w:pPr>
    </w:p>
    <w:p>
      <w:pPr>
        <w:pStyle w:val="Bullet0"/>
        <w:rPr>
          <w:b/>
          <w:bCs/>
          <w:noProof/>
        </w:rPr>
      </w:pPr>
      <w:r>
        <w:rPr>
          <w:b/>
          <w:noProof/>
        </w:rPr>
        <w:t>Инструмент за поделяне на риска RSI:</w:t>
      </w:r>
    </w:p>
    <w:p>
      <w:pPr>
        <w:pStyle w:val="Tiret1"/>
        <w:rPr>
          <w:noProof/>
        </w:rPr>
      </w:pPr>
      <w:r>
        <w:rPr>
          <w:noProof/>
        </w:rPr>
        <w:t xml:space="preserve">Решение № 1982/2006/ЕО на Европейския парламент и на Съвета от 18 декември 2006 г. относно Седмата рамкова програма на Европейската общност за научни изследвания, технологично развитие и демонстрационни дейности (2007-2013 г.) изявления на Комисията (ОВ L 412, 30.12.2006 г., стр. 1). </w:t>
      </w:r>
    </w:p>
    <w:p>
      <w:pPr>
        <w:pStyle w:val="Tiret1"/>
        <w:rPr>
          <w:iCs/>
          <w:noProof/>
        </w:rPr>
      </w:pPr>
      <w:r>
        <w:rPr>
          <w:noProof/>
        </w:rPr>
        <w:t xml:space="preserve">Решение № 2006/971/ЕО на Съвета от 19 декември 2006 г. относно специфичната програма „Сътрудничество“ в изпълнение на Седмата рамкова програма на Европейската общност за изследвания, технологично развитие и демонстрационни дейности (2007—2013 г.) (ОВ L 400, 30.12.2006 г., стр. 86); </w:t>
      </w:r>
    </w:p>
    <w:p>
      <w:pPr>
        <w:pStyle w:val="Tiret1"/>
        <w:rPr>
          <w:iCs/>
          <w:noProof/>
        </w:rPr>
      </w:pPr>
      <w:r>
        <w:rPr>
          <w:noProof/>
        </w:rPr>
        <w:t xml:space="preserve">Решение 2006/974 на Съвета от 19 декември 2006 г. относно специалната програма: „Капацитети“ за изпълнение на Седмата рамкова програма на Европейската общност за научни изследвания, технологично развитие и демонстрационни дейности (2007—2013 г.) (ОВ L 400, 30.12.2006 г., стр. 299). </w:t>
      </w:r>
    </w:p>
    <w:p>
      <w:pPr>
        <w:spacing w:before="0" w:after="200" w:line="276" w:lineRule="auto"/>
        <w:ind w:left="1080"/>
        <w:contextualSpacing/>
        <w:rPr>
          <w:iCs/>
          <w:noProof/>
          <w:szCs w:val="24"/>
        </w:rPr>
      </w:pPr>
    </w:p>
    <w:p>
      <w:pPr>
        <w:pStyle w:val="Bullet0"/>
        <w:rPr>
          <w:b/>
          <w:noProof/>
        </w:rPr>
      </w:pPr>
      <w:r>
        <w:rPr>
          <w:b/>
          <w:noProof/>
        </w:rPr>
        <w:t>Гаранция за EaSI:</w:t>
      </w:r>
      <w:r>
        <w:rPr>
          <w:noProof/>
        </w:rPr>
        <w:t xml:space="preserve"> Регламент (ЕС) № 1296/2013 на Европейския парламент и на Съвета от 11 декември 2013 г. относно Програма на Европейския съюз за заетост и социални иновации („EaSI“) и за изменение на Решение № 283/2010/ЕС за създаване на Европейски механизъм за микрофинансиране за трудова заетост и социално приобщаване „Прогрес“ ( ОВ L 347, 20.12.2013 г., стр. 238).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Механизмът за гарантиране на заеми по COSME (COSME LGF):</w:t>
      </w:r>
      <w:r>
        <w:rPr>
          <w:noProof/>
        </w:rPr>
        <w:t xml:space="preserve"> Регламент (ЕС) № 1287/2013 на Европейския парламент и на Съвета от 11 декември 2013 г. за създаване на Програма за конкурентоспособност на предприятията и за малките и средните предприятия (COSME) (2014—2020 г.) и за отмяна на Решение № 1639/2006/ЕО (ОВ L 347, 20.12.2013 г., стр. 33).</w:t>
      </w:r>
    </w:p>
    <w:p>
      <w:pPr>
        <w:rPr>
          <w:rStyle w:val="CommentReference"/>
          <w:noProof/>
        </w:rPr>
      </w:pPr>
    </w:p>
    <w:p>
      <w:pPr>
        <w:pStyle w:val="Bullet0"/>
        <w:rPr>
          <w:iCs/>
          <w:noProof/>
        </w:rPr>
      </w:pPr>
      <w:r>
        <w:rPr>
          <w:b/>
          <w:noProof/>
        </w:rPr>
        <w:t>Дългов механизъм по InnovFin</w:t>
      </w:r>
      <w:r>
        <w:rPr>
          <w:noProof/>
        </w:rPr>
        <w:t>:</w:t>
      </w:r>
    </w:p>
    <w:p>
      <w:pPr>
        <w:pStyle w:val="Tiret1"/>
        <w:rPr>
          <w:iCs/>
          <w:noProof/>
        </w:rPr>
      </w:pPr>
      <w:r>
        <w:rPr>
          <w:noProof/>
        </w:rPr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 1906/2006 текст от значение за ЕИП (ОВ L 347, 20.12.2013 г., стр. 81);</w:t>
      </w:r>
    </w:p>
    <w:p>
      <w:pPr>
        <w:pStyle w:val="Tiret1"/>
        <w:rPr>
          <w:iCs/>
          <w:noProof/>
        </w:rPr>
      </w:pPr>
      <w:r>
        <w:rPr>
          <w:noProof/>
        </w:rPr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 1982/2006/ЕО (OB C 347, 20.12.2013 г., стр. 104);</w:t>
      </w:r>
    </w:p>
    <w:p>
      <w:pPr>
        <w:pStyle w:val="Tiret1"/>
        <w:rPr>
          <w:noProof/>
        </w:rPr>
      </w:pPr>
      <w:r>
        <w:rPr>
          <w:noProof/>
        </w:rPr>
        <w:t>Решение 2013/743/ЕС на Съвета от 3 декември 2013 г. за създаване на специфичната програма за изпълнение на „Хоризонт 2020“ — рамковата програма за научни изследвания и иновации (2014—2020 г.) и за отмяна на решения 2006/971/ЕО, 2006/972/ЕО, 2006/973/ЕО, 2006/974/ЕО и 2006/975/ЕО (ОВ L 347, 20.12.2013 г., стр. 965).</w:t>
      </w:r>
    </w:p>
    <w:p>
      <w:pPr>
        <w:spacing w:before="0" w:after="200" w:line="276" w:lineRule="auto"/>
        <w:ind w:left="1440"/>
        <w:contextualSpacing/>
        <w:rPr>
          <w:bCs/>
          <w:noProof/>
          <w:szCs w:val="24"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гарантиране на заеми за секторите на културата и творчеството (CCS GF):</w:t>
      </w:r>
      <w:r>
        <w:rPr>
          <w:noProof/>
        </w:rPr>
        <w:t xml:space="preserve"> Регламент (ЕС) № 1295/2013 на Европейския парламент и на Съвета от 11 декември 2013 година за създаване на програма „Творческа Европа“ (2014—2020 г.) и за отмяна на Решения № 1718/2006/EО, № 1855/2006/EО и № 1041/2009/EО (ОВ L 347, 20.12.2013 г., стр. 221).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Механизъм за гарантиране на студентски заеми (SLGF)</w:t>
      </w:r>
      <w:r>
        <w:rPr>
          <w:noProof/>
        </w:rPr>
        <w:t>: Регламент (ЕС) № 1288/2013 на Европейския парламент и на Съвета от 11 декември 2013 година за създаване на „Еразъм+“: програмата на Съюза в областта на образованието, обучението, младежта и спорта и за отмяна на решения № 1719/2006/ЕО, № 1720/2006/ЕО и № 1298/2008/EC (ОВ L 347, 20.12.2013 г., стр. 50).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Инструмент за частно финансиране за енергийна ефективност (PF4EE):</w:t>
      </w:r>
      <w:r>
        <w:rPr>
          <w:noProof/>
        </w:rPr>
        <w:t xml:space="preserve"> Регламент (ЕС) № 1293/2013 на Европейския парламент и на Съвета от 11 декември 2013 г. за създаване на Програма за околната среда и действията по климата (LIFE) и за отмяна на Регламент (ЕО) № 614/2007 (ОВ L 347, 20.12.2013 г., стр. 185).</w:t>
      </w:r>
    </w:p>
    <w:p>
      <w:pPr>
        <w:spacing w:before="0" w:after="200" w:line="276" w:lineRule="auto"/>
        <w:ind w:left="720"/>
        <w:contextualSpacing/>
        <w:rPr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В. Инструменти за поделяне на риска:</w:t>
      </w:r>
    </w:p>
    <w:p>
      <w:pPr>
        <w:pStyle w:val="Bullet0"/>
        <w:rPr>
          <w:noProof/>
        </w:rPr>
      </w:pPr>
      <w:r>
        <w:rPr>
          <w:b/>
          <w:noProof/>
        </w:rPr>
        <w:t xml:space="preserve">Механизъм за финансиране с поделяне на риска (МФПР): </w:t>
      </w:r>
      <w:r>
        <w:rPr>
          <w:noProof/>
        </w:rPr>
        <w:t>Решение № 1982/2006/ЕО на Европейския парламент и на Съвета от 18 декември 2006 г. относно Седмата рамкова програма на Европейската общност за научни изследвания, технологично развитие и демонстрационни дейности (2007-2013 г.) изявления на Комисията (ОВ L 412, 30.12.2006 г., стр. 1).</w:t>
      </w:r>
    </w:p>
    <w:p>
      <w:pPr>
        <w:rPr>
          <w:rStyle w:val="CommentReference"/>
          <w:noProof/>
        </w:rPr>
      </w:pPr>
      <w:r>
        <w:rPr>
          <w:noProof/>
        </w:rPr>
        <w:tab/>
      </w:r>
    </w:p>
    <w:p>
      <w:pPr>
        <w:pStyle w:val="Bullet0"/>
        <w:rPr>
          <w:noProof/>
        </w:rPr>
      </w:pPr>
      <w:r>
        <w:rPr>
          <w:b/>
          <w:noProof/>
        </w:rPr>
        <w:t>Програма InnovFin</w:t>
      </w:r>
      <w:r>
        <w:rPr>
          <w:noProof/>
        </w:rPr>
        <w:t>:</w:t>
      </w:r>
    </w:p>
    <w:p>
      <w:pPr>
        <w:pStyle w:val="Tiret1"/>
        <w:rPr>
          <w:noProof/>
        </w:rPr>
      </w:pPr>
      <w:r>
        <w:rPr>
          <w:noProof/>
        </w:rPr>
        <w:t>Регламент (ЕС) № 1290/2013 на Европейския парламент и на Съвета от 11 декември 2013 г. за определяне на правилата за участие и разпространение на резултатите в „Хоризонт 2020“ — рамкова програма за научни изследвания и иновации (2014—2020 г.)“ и за отмяна на Регламент (ЕО) № 1906/2006 текст от значение за ЕИП (ОВ L 347, 20.12.2013 г., стр. 81);</w:t>
      </w:r>
    </w:p>
    <w:p>
      <w:pPr>
        <w:pStyle w:val="Tiret1"/>
        <w:rPr>
          <w:noProof/>
        </w:rPr>
      </w:pPr>
      <w:r>
        <w:rPr>
          <w:noProof/>
        </w:rPr>
        <w:t>Регламент (ЕС) № 1291/2013 на Европейския парламент и на Съвета от 11 декември 2013 г. за установяване на „Хоризонт 2020“ — рамкова програма за научни изследвания и иновации (2014—2020 г.) и за отмяна на Решение № 1982/2006/ЕО (OB C 347, 20.12.2013 г., стр. 104).</w:t>
      </w:r>
    </w:p>
    <w:p>
      <w:pPr>
        <w:spacing w:before="0" w:after="200" w:line="276" w:lineRule="auto"/>
        <w:ind w:left="1080"/>
        <w:contextualSpacing/>
        <w:rPr>
          <w:noProof/>
          <w:szCs w:val="24"/>
        </w:rPr>
      </w:pPr>
    </w:p>
    <w:p>
      <w:pPr>
        <w:pStyle w:val="Bullet0"/>
        <w:rPr>
          <w:noProof/>
        </w:rPr>
      </w:pPr>
      <w:r>
        <w:rPr>
          <w:b/>
          <w:noProof/>
        </w:rPr>
        <w:t>Дългов инструмент на Механизма за свързване на Европа (ДИ на МСЕ):</w:t>
      </w:r>
      <w:r>
        <w:rPr>
          <w:noProof/>
        </w:rPr>
        <w:t xml:space="preserve"> Регламент (ЕС) № 1316/2013 на Европейския парламент и на Съвета от 11 декември 2013 г. за създаване на Механизъм за свързване на Европа, за изменение на Регламент (ЕС) № 913/2010 и за отмяна на регламенти (ЕО) № 680/2007 и (ЕО) № 67/2010 </w:t>
      </w:r>
      <w:r>
        <w:rPr>
          <w:b/>
          <w:noProof/>
        </w:rPr>
        <w:t>(</w:t>
      </w:r>
      <w:r>
        <w:rPr>
          <w:noProof/>
        </w:rPr>
        <w:t>ОВ L 348, 20.12.2013 г., стр. 129).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Инструмент за финансиране на природен капитал (NCFF):</w:t>
      </w:r>
      <w:r>
        <w:rPr>
          <w:noProof/>
        </w:rPr>
        <w:t xml:space="preserve"> Регламент (ЕС) № 1293/2013 на Европейския парламент и на Съвета от 11 декември 2013 г. за създаване на Програма за околната среда и действията по климата (LIFE) и за отмяна на Регламент (ЕО) № 614/2007 (ОВ L 347, 20.12.2013 г., стр. 185).</w:t>
      </w:r>
    </w:p>
    <w:p>
      <w:pPr>
        <w:spacing w:before="0" w:after="200" w:line="276" w:lineRule="auto"/>
        <w:ind w:left="720"/>
        <w:contextualSpacing/>
        <w:rPr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</w:p>
    <w:p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Г. Специални инвестиционни механизми (DIV):</w:t>
      </w:r>
    </w:p>
    <w:p>
      <w:pPr>
        <w:pStyle w:val="Bullet0"/>
        <w:rPr>
          <w:noProof/>
        </w:rPr>
      </w:pPr>
      <w:r>
        <w:rPr>
          <w:b/>
          <w:noProof/>
        </w:rPr>
        <w:t xml:space="preserve">Европейски механизъм за микрофинансиране - Fonds commun de placements – fonds d'investissements spécialisés (EPMF FCP-FIS): </w:t>
      </w:r>
      <w:r>
        <w:rPr>
          <w:noProof/>
        </w:rPr>
        <w:t xml:space="preserve">Решение № 283/2010/ЕС на Европейския парламент и на Съвета от 25 март 2010 г. за създаване на Европейски механизъм за микрофинансиране за трудова заетост и социално приобщаване „Прогрес“ (ОВ L 87, 7.4.2010 г., стр. 1). </w:t>
      </w:r>
    </w:p>
    <w:p>
      <w:pPr>
        <w:rPr>
          <w:rStyle w:val="CommentReference"/>
          <w:noProof/>
        </w:rPr>
      </w:pPr>
    </w:p>
    <w:p>
      <w:pPr>
        <w:pStyle w:val="Bullet0"/>
        <w:rPr>
          <w:noProof/>
        </w:rPr>
      </w:pPr>
      <w:r>
        <w:rPr>
          <w:b/>
          <w:noProof/>
        </w:rPr>
        <w:t>фонд „Marguerite“:</w:t>
      </w:r>
    </w:p>
    <w:p>
      <w:pPr>
        <w:pStyle w:val="Tiret1"/>
        <w:rPr>
          <w:noProof/>
        </w:rPr>
      </w:pPr>
      <w:r>
        <w:rPr>
          <w:noProof/>
        </w:rPr>
        <w:t>Регламент (ЕО) № 680/2007 на Европейския парламент и на Съвета от 20 юни 2007 г. за установяване на общи правила за отпускане на финансова помощ от Общността в областта на трансевропейските транспортни и енергийни мрежи (ОВ L 162, 22.6.2007 г., стр. 1).</w:t>
      </w:r>
    </w:p>
    <w:p>
      <w:pPr>
        <w:pStyle w:val="Tiret1"/>
        <w:rPr>
          <w:noProof/>
          <w:color w:val="000000" w:themeColor="text1"/>
        </w:rPr>
      </w:pPr>
      <w:r>
        <w:rPr>
          <w:noProof/>
          <w:color w:val="000000" w:themeColor="text1"/>
          <w:bdr w:val="none" w:sz="0" w:space="0" w:color="auto" w:frame="1"/>
        </w:rPr>
        <w:t>Решение на Комисията от 25.2.2010 г. относно участието на Европейския съюз в Европейския фонд за енергетика, изменение на климата и инфраструктура 2020 г.(фонд „Marguerite“) (С(2010)941).</w:t>
      </w:r>
    </w:p>
    <w:p>
      <w:pPr>
        <w:spacing w:before="0" w:after="200" w:line="276" w:lineRule="auto"/>
        <w:ind w:left="720"/>
        <w:contextualSpacing/>
        <w:rPr>
          <w:noProof/>
          <w:szCs w:val="24"/>
        </w:rPr>
      </w:pPr>
    </w:p>
    <w:p>
      <w:pPr>
        <w:pStyle w:val="Bullet0"/>
        <w:rPr>
          <w:noProof/>
        </w:rPr>
      </w:pPr>
      <w:r>
        <w:rPr>
          <w:rStyle w:val="st"/>
          <w:b/>
          <w:noProof/>
        </w:rPr>
        <w:t>Европейски</w:t>
      </w:r>
      <w:r>
        <w:rPr>
          <w:noProof/>
        </w:rPr>
        <w:t xml:space="preserve"> </w:t>
      </w:r>
      <w:r>
        <w:rPr>
          <w:rStyle w:val="Emphasis"/>
          <w:b/>
          <w:i w:val="0"/>
          <w:noProof/>
        </w:rPr>
        <w:t>фонд за енергийна</w:t>
      </w:r>
      <w:r>
        <w:rPr>
          <w:noProof/>
        </w:rPr>
        <w:t xml:space="preserve"> </w:t>
      </w:r>
      <w:r>
        <w:rPr>
          <w:rStyle w:val="st"/>
          <w:b/>
          <w:noProof/>
        </w:rPr>
        <w:t>ефективност (</w:t>
      </w:r>
      <w:r>
        <w:rPr>
          <w:b/>
          <w:noProof/>
        </w:rPr>
        <w:t>EEEF)</w:t>
      </w:r>
      <w:r>
        <w:rPr>
          <w:noProof/>
        </w:rPr>
        <w:t>: Регламент (ЕС) № 1233/2010 на Европейския парламент и на Съвета от 15 декември 2010 г. за изменение на Регламент (ЕО) № 663/2009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 (ОВ L 346, 30.12.2010 г., стр. 5).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3 11:12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8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4"/>
    <w:docVar w:name="LW_ANNEX_NBR_LAST" w:val="4"/>
    <w:docVar w:name="LW_ANNEX_UNIQUE" w:val="0"/>
    <w:docVar w:name="LW_CORRIGENDUM" w:val="&lt;UNUSED&gt;"/>
    <w:docVar w:name="LW_COVERPAGE_EXISTS" w:val="True"/>
    <w:docVar w:name="LW_COVERPAGE_GUID" w:val="B31B672E-B211-4A39-BA8E-64AB124231A8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\u1090?\u1072? InvestEU"/>
    <w:docVar w:name="LW_OBJETACTEPRINCIPAL.CP" w:val="\u1079?\u1072? \u1089?\u1098?\u1079?\u1076?\u1072?\u1074?\u1072?\u1085?\u1077? \u1085?\u1072? \u1087?\u1088?\u1086?\u1075?\u1088?\u1072?\u1084?\u1072?\u1090?\u1072?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iceouttxt38">
    <w:name w:val="iceouttxt38"/>
    <w:basedOn w:val="DefaultParagraphFont"/>
    <w:rPr>
      <w:sz w:val="24"/>
      <w:szCs w:val="24"/>
      <w:bdr w:val="none" w:sz="0" w:space="0" w:color="auto" w:frame="1"/>
      <w:vertAlign w:val="baseline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iceouttxt38">
    <w:name w:val="iceouttxt38"/>
    <w:basedOn w:val="DefaultParagraphFont"/>
    <w:rPr>
      <w:sz w:val="24"/>
      <w:szCs w:val="24"/>
      <w:bdr w:val="none" w:sz="0" w:space="0" w:color="auto" w:frame="1"/>
      <w:vertAlign w:val="baseline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6</Pages>
  <Words>1786</Words>
  <Characters>9734</Characters>
  <Application>Microsoft Office Word</Application>
  <DocSecurity>0</DocSecurity>
  <Lines>221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2018-06-05T11:06:00Z</cp:lastPrinted>
  <dcterms:created xsi:type="dcterms:W3CDTF">2018-06-12T08:51:00Z</dcterms:created>
  <dcterms:modified xsi:type="dcterms:W3CDTF">2018-06-13T09:12:00Z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4</vt:lpwstr>
  </property>
  <property fmtid="{D5CDD505-2E9C-101B-9397-08002B2CF9AE}" pid="7" name="Last annex">
    <vt:lpwstr>4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