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93B60AC-9A9D-4E14-918C-49D859522568" style="width:452.05pt;height:383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I</w:t>
      </w:r>
      <w:r>
        <w:rPr>
          <w:noProof/>
        </w:rPr>
        <w:br/>
      </w:r>
      <w:r>
        <w:rPr>
          <w:noProof/>
        </w:rPr>
        <w:br/>
        <w:t>Indicative amounts per specific objective</w:t>
      </w:r>
    </w:p>
    <w:p>
      <w:pPr>
        <w:rPr>
          <w:noProof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rFonts w:eastAsia="Times New Roman"/>
          <w:noProof/>
          <w:szCs w:val="24"/>
        </w:rPr>
        <w:t>The indicative distribution referred to in Article 4(2) towards financial and investment operations shall be as follows:</w:t>
      </w:r>
    </w:p>
    <w:p>
      <w:pPr>
        <w:spacing w:before="0" w:after="0"/>
        <w:jc w:val="left"/>
        <w:rPr>
          <w:rFonts w:eastAsia="Times New Roman"/>
          <w:noProof/>
          <w:szCs w:val="24"/>
        </w:rPr>
      </w:pP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rFonts w:eastAsia="Times New Roman"/>
          <w:noProof/>
          <w:szCs w:val="24"/>
        </w:rPr>
        <w:t>(a)</w:t>
      </w:r>
      <w:r>
        <w:rPr>
          <w:rFonts w:eastAsia="Times New Roman"/>
          <w:noProof/>
          <w:szCs w:val="24"/>
        </w:rPr>
        <w:tab/>
        <w:t>up to EUR 11 500 000 000 for objectives referred to in point (a) of Article 3(2);</w:t>
      </w: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rFonts w:eastAsia="Times New Roman"/>
          <w:noProof/>
          <w:szCs w:val="24"/>
        </w:rPr>
        <w:t>(b)</w:t>
      </w:r>
      <w:r>
        <w:rPr>
          <w:rFonts w:eastAsia="Times New Roman"/>
          <w:noProof/>
          <w:szCs w:val="24"/>
        </w:rPr>
        <w:tab/>
        <w:t>up to EUR 11 250 000 000 for objectives referred to in point (b) of Article 3(2);</w:t>
      </w: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rFonts w:eastAsia="Times New Roman"/>
          <w:noProof/>
          <w:szCs w:val="24"/>
        </w:rPr>
        <w:t>(c)</w:t>
      </w:r>
      <w:r>
        <w:rPr>
          <w:rFonts w:eastAsia="Times New Roman"/>
          <w:noProof/>
          <w:szCs w:val="24"/>
        </w:rPr>
        <w:tab/>
        <w:t>up to EUR 11 250 000 000 for objectives referred to in point (c) of Article 3(2);</w:t>
      </w: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rFonts w:eastAsia="Times New Roman"/>
          <w:noProof/>
          <w:szCs w:val="24"/>
        </w:rPr>
        <w:t>(d)</w:t>
      </w:r>
      <w:r>
        <w:rPr>
          <w:rFonts w:eastAsia="Times New Roman"/>
          <w:noProof/>
          <w:szCs w:val="24"/>
        </w:rPr>
        <w:tab/>
        <w:t>up to EUR 4 000 000 000 for objectives referred to in point (d) of Article 3(2).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CEAE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ECB1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9863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2C72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0CF6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90C8C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AC73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214C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4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8 13:54:4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93B60AC-9A9D-4E14-918C-49D859522568"/>
    <w:docVar w:name="LW_COVERPAGE_TYPE" w:val="1"/>
    <w:docVar w:name="LW_CROSSREFERENCE" w:val="{SEC(2018) 293 final}_x000b_{SWD(2018) 314 final}_x000b_{SWD(2018) 316 final}"/>
    <w:docVar w:name="LW_DocType" w:val="ANNEX"/>
    <w:docVar w:name="LW_EMISSION" w:val="6.6.2018"/>
    <w:docVar w:name="LW_EMISSION_ISODATE" w:val="2018-06-06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establishing the InvestEU Programme"/>
    <w:docVar w:name="LW_OBJETACTEPRINCIPAL.CP" w:val="establishing the InvestEU Programme"/>
    <w:docVar w:name="LW_PART_NBR" w:val="1"/>
    <w:docVar w:name="LW_PART_NBR_TOTAL" w:val="1"/>
    <w:docVar w:name="LW_REF.INST.NEW" w:val="COM"/>
    <w:docVar w:name="LW_REF.INST.NEW_ADOPTED" w:val="final"/>
    <w:docVar w:name="LW_REF.INST.NEW_TEXT" w:val="(2018) 4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97</Words>
  <Characters>424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7</cp:revision>
  <cp:lastPrinted>2018-05-15T15:18:00Z</cp:lastPrinted>
  <dcterms:created xsi:type="dcterms:W3CDTF">2018-06-04T17:41:00Z</dcterms:created>
  <dcterms:modified xsi:type="dcterms:W3CDTF">2018-06-05T18:04:00Z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