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067AE6A-CB77-4DD5-A4B8-9BE1121C7459" style="width:451.7pt;height:383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 III</w:t>
      </w:r>
      <w:r>
        <w:rPr>
          <w:noProof/>
        </w:rPr>
        <w:br/>
      </w:r>
      <w:r>
        <w:rPr>
          <w:noProof/>
        </w:rPr>
        <w:br/>
        <w:t>Indicateurs de performance clés</w:t>
      </w: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before="0" w:after="200" w:line="276" w:lineRule="auto"/>
        <w:contextualSpacing/>
        <w:rPr>
          <w:noProof/>
          <w:szCs w:val="24"/>
        </w:rPr>
      </w:pP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1. </w:t>
      </w:r>
      <w:r>
        <w:rPr>
          <w:b/>
          <w:noProof/>
          <w:color w:val="404040"/>
        </w:rPr>
        <w:t>Volume des financements InvestEU (ventilés par volet d'action)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1.1 Volume d’opérations signées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1.2 Investissements mobilisés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1.3 Montant de financements privés mobilisés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1.4 Effet de levier et effet multiplicateur atteints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2. </w:t>
      </w:r>
      <w:r>
        <w:rPr>
          <w:b/>
          <w:noProof/>
          <w:color w:val="404040"/>
        </w:rPr>
        <w:t>Couverture géographique des financements InvestEU (ventilé par volet d'action)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2.1 Nombre de pays couverts par des projets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3.  </w:t>
      </w:r>
      <w:r>
        <w:rPr>
          <w:b/>
          <w:noProof/>
          <w:color w:val="404040"/>
        </w:rPr>
        <w:t>Impact des financements InvestEU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3.1 Nombre d’emplois créés ou soutenus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3.2 Investissements soutenant les objectifs climatiques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3.3 Investissements soutenant la numérisation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4. </w:t>
      </w:r>
      <w:r>
        <w:rPr>
          <w:b/>
          <w:noProof/>
          <w:color w:val="404040"/>
        </w:rPr>
        <w:t xml:space="preserve">Infrastructures durables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4.1 Énergie: Capacité supplémentaire installée de production d’énergie à partir de sources renouvelables (MW)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4.2 Énergie: Nombre de ménages dont le classement en matière de consommation énergétique s'est amélioré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 xml:space="preserve">4.3 Numérique: Ménages supplémentaires bénéficiant d’un accès à large bande d’au moins 100 Mbps, pouvant évoluer vers un débit en gigabit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4.4 Transports: Investissements mobilisés dans le RTE-T, dont: réseau central RTE-T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4.5 Environnement: Investissements contribuant à la mise en œuvre des plans et programmes requis par l’acquis de l’Union dans le domaine de l'environnement concernant la qualité de l’air, l’eau, les déchets et la nature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5. </w:t>
      </w:r>
      <w:r>
        <w:rPr>
          <w:b/>
          <w:noProof/>
          <w:color w:val="404040"/>
        </w:rPr>
        <w:t xml:space="preserve">Recherche, innovation et numérisation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 xml:space="preserve">5.1 Contribution à l’objectif consistant à investir 3 % du PIB de l’UE dans la recherche, le développement et l’innovation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5.2 Nombre d’entreprises soutenues réalisant des projets de recherche et d’innovation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6. </w:t>
      </w:r>
      <w:r>
        <w:rPr>
          <w:b/>
          <w:noProof/>
          <w:color w:val="404040"/>
        </w:rPr>
        <w:t>PME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6.1 Nombre d’entreprises soutenues, classées selon leur taille (micro, petites, moyennes, petites de taille intermédiaire)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6.2 Nombre d’entreprises soutenues, classées selon leur stade de développement (démarrage, croissance/expansion)</w:t>
      </w:r>
    </w:p>
    <w:p>
      <w:pPr>
        <w:spacing w:line="280" w:lineRule="exact"/>
        <w:rPr>
          <w:noProof/>
          <w:color w:val="404040"/>
        </w:rPr>
      </w:pPr>
      <w:r>
        <w:rPr>
          <w:noProof/>
          <w:color w:val="404040"/>
        </w:rPr>
        <w:t xml:space="preserve">7. </w:t>
      </w:r>
      <w:r>
        <w:rPr>
          <w:b/>
          <w:noProof/>
          <w:color w:val="404040"/>
        </w:rPr>
        <w:t xml:space="preserve">Investissements sociaux et compétences 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7.1 Infrastructures sociales: Capacité des infrastructures sociales soutenues, par secteur: logement, éducation, santé, autres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7.2 Microfinancement et financement d’entreprises sociales:  Nombre d’entreprises de l’économie sociale soutenues</w:t>
      </w:r>
    </w:p>
    <w:p>
      <w:pPr>
        <w:spacing w:line="280" w:lineRule="exact"/>
        <w:ind w:left="113"/>
        <w:rPr>
          <w:iCs/>
          <w:noProof/>
          <w:color w:val="404040"/>
        </w:rPr>
      </w:pPr>
      <w:r>
        <w:rPr>
          <w:noProof/>
          <w:color w:val="404040"/>
        </w:rPr>
        <w:t>7.5 Compétences: Nombre de personnes acquérant de nouvelles compétences: qualifications obtenues dans le cadre de l’éducation et de la formation formelles</w:t>
      </w:r>
    </w:p>
    <w:p>
      <w:pPr>
        <w:ind w:firstLine="284"/>
        <w:rPr>
          <w:iCs/>
          <w:noProof/>
          <w:color w:val="404040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B8E8D4" w15:done="0"/>
  <w15:commentEx w15:paraId="45C90786" w15:done="0"/>
  <w15:commentEx w15:paraId="4C3278EB" w15:done="0"/>
  <w15:commentEx w15:paraId="4755B606" w15:done="0"/>
  <w15:commentEx w15:paraId="3E34D82D" w15:done="0"/>
  <w15:commentEx w15:paraId="0C560194" w15:done="0"/>
  <w15:commentEx w15:paraId="5A874C54" w15:done="0"/>
  <w15:commentEx w15:paraId="138809E3" w15:done="0"/>
  <w15:commentEx w15:paraId="64EFF4FF" w15:done="0"/>
  <w15:commentEx w15:paraId="6496C8EE" w15:done="0"/>
  <w15:commentEx w15:paraId="07A73AB1" w15:done="0"/>
  <w15:commentEx w15:paraId="35833ED1" w15:done="0"/>
  <w15:commentEx w15:paraId="070D9958" w15:done="0"/>
  <w15:commentEx w15:paraId="2FC06809" w15:done="0"/>
  <w15:commentEx w15:paraId="0363FB6A" w15:done="0"/>
  <w15:commentEx w15:paraId="2DB0B254" w15:done="0"/>
  <w15:commentEx w15:paraId="6EB6096B" w15:done="0"/>
  <w15:commentEx w15:paraId="589443F5" w15:done="0"/>
  <w15:commentEx w15:paraId="4AFFF208" w15:done="0"/>
  <w15:commentEx w15:paraId="57F5098D" w15:done="0"/>
  <w15:commentEx w15:paraId="6E7C4E98" w15:done="0"/>
  <w15:commentEx w15:paraId="31E01E65" w15:done="0"/>
  <w15:commentEx w15:paraId="7DFAE839" w15:done="0"/>
  <w15:commentEx w15:paraId="1DABC340" w15:done="0"/>
  <w15:commentEx w15:paraId="616E417E" w15:done="0"/>
  <w15:commentEx w15:paraId="5DD37768" w15:done="0"/>
  <w15:commentEx w15:paraId="1498BB8F" w15:done="0"/>
  <w15:commentEx w15:paraId="42600A35" w15:done="0"/>
  <w15:commentEx w15:paraId="79746200" w15:done="0"/>
  <w15:commentEx w15:paraId="00E09689" w15:done="0"/>
  <w15:commentEx w15:paraId="42FBB50D" w15:done="0"/>
  <w15:commentEx w15:paraId="4D5D7ECD" w15:done="0"/>
  <w15:commentEx w15:paraId="16D663EE" w15:done="0"/>
  <w15:commentEx w15:paraId="39C452B1" w15:done="0"/>
  <w15:commentEx w15:paraId="3BA510BD" w15:done="0"/>
  <w15:commentEx w15:paraId="46800497" w15:done="0"/>
  <w15:commentEx w15:paraId="383CFE35" w15:done="0"/>
  <w15:commentEx w15:paraId="16F0F9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ARION CASONI Giorgio (ECFIN)">
    <w15:presenceInfo w15:providerId="None" w15:userId="CHIARION CASONI Giorgio (ECF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9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20:05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3"/>
    <w:docVar w:name="LW_ANNEX_NBR_LAST" w:val="3"/>
    <w:docVar w:name="LW_ANNEX_UNIQUE" w:val="0"/>
    <w:docVar w:name="LW_CORRIGENDUM" w:val="&lt;UNUSED&gt;"/>
    <w:docVar w:name="LW_COVERPAGE_EXISTS" w:val="True"/>
    <w:docVar w:name="LW_COVERPAGE_GUID" w:val="0067AE6A-CB77-4DD5-A4B8-9BE1121C7459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le programme InvestEU"/>
    <w:docVar w:name="LW_OBJETACTEPRINCIPAL.CP" w:val="établissant le programme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292</Words>
  <Characters>1908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2018-05-22T16:34:00Z</cp:lastPrinted>
  <dcterms:created xsi:type="dcterms:W3CDTF">2018-06-05T13:11:00Z</dcterms:created>
  <dcterms:modified xsi:type="dcterms:W3CDTF">2018-06-05T18:05:00Z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3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