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CC3D5A62-81B7-4321-9CFC-5CA6C9A582DE" style="width:450.9pt;height:383.6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 III</w:t>
      </w:r>
      <w:r>
        <w:rPr>
          <w:noProof/>
        </w:rPr>
        <w:br/>
      </w:r>
      <w:r>
        <w:rPr>
          <w:noProof/>
        </w:rPr>
        <w:br/>
        <w:t>Key performance indicators</w:t>
      </w:r>
    </w:p>
    <w:p>
      <w:pPr>
        <w:spacing w:before="0" w:after="200" w:line="276" w:lineRule="auto"/>
        <w:contextualSpacing/>
        <w:rPr>
          <w:noProof/>
          <w:szCs w:val="24"/>
        </w:rPr>
      </w:pPr>
    </w:p>
    <w:p>
      <w:pPr>
        <w:spacing w:before="0" w:after="200" w:line="276" w:lineRule="auto"/>
        <w:contextualSpacing/>
        <w:rPr>
          <w:noProof/>
          <w:szCs w:val="24"/>
        </w:rPr>
      </w:pPr>
    </w:p>
    <w:p>
      <w:pPr>
        <w:spacing w:line="280" w:lineRule="exact"/>
        <w:rPr>
          <w:noProof/>
          <w:color w:val="404040"/>
        </w:rPr>
      </w:pPr>
      <w:r>
        <w:rPr>
          <w:noProof/>
          <w:color w:val="404040"/>
        </w:rPr>
        <w:t xml:space="preserve">1. </w:t>
      </w:r>
      <w:r>
        <w:rPr>
          <w:b/>
          <w:bCs/>
          <w:noProof/>
          <w:color w:val="404040"/>
        </w:rPr>
        <w:t>Volume of InvestEU financing (broken down by policy window)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iCs/>
          <w:noProof/>
          <w:color w:val="404040"/>
        </w:rPr>
        <w:t>1.1 Volume of operations signed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iCs/>
          <w:noProof/>
          <w:color w:val="404040"/>
        </w:rPr>
        <w:t>1.2 Investment mobilised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iCs/>
          <w:noProof/>
          <w:color w:val="404040"/>
        </w:rPr>
        <w:t>1.3 Amount of private finance mobilised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iCs/>
          <w:noProof/>
          <w:color w:val="404040"/>
        </w:rPr>
        <w:t>1.4 Leverage and multiplier effect achieved</w:t>
      </w:r>
    </w:p>
    <w:p>
      <w:pPr>
        <w:spacing w:line="280" w:lineRule="exact"/>
        <w:rPr>
          <w:noProof/>
          <w:color w:val="404040"/>
        </w:rPr>
      </w:pPr>
      <w:r>
        <w:rPr>
          <w:noProof/>
          <w:color w:val="404040"/>
        </w:rPr>
        <w:t xml:space="preserve">2. </w:t>
      </w:r>
      <w:r>
        <w:rPr>
          <w:b/>
          <w:bCs/>
          <w:noProof/>
          <w:color w:val="404040"/>
        </w:rPr>
        <w:t>Geographical coverage of InvestEU financing (broken down by policy window)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iCs/>
          <w:noProof/>
          <w:color w:val="404040"/>
        </w:rPr>
        <w:t>2.1 Number of countries covered by projects</w:t>
      </w:r>
    </w:p>
    <w:p>
      <w:pPr>
        <w:spacing w:line="280" w:lineRule="exact"/>
        <w:rPr>
          <w:noProof/>
          <w:color w:val="404040"/>
        </w:rPr>
      </w:pPr>
      <w:r>
        <w:rPr>
          <w:noProof/>
          <w:color w:val="404040"/>
        </w:rPr>
        <w:t xml:space="preserve">3.  </w:t>
      </w:r>
      <w:r>
        <w:rPr>
          <w:b/>
          <w:bCs/>
          <w:noProof/>
          <w:color w:val="404040"/>
        </w:rPr>
        <w:t>Impact of InvestEU financing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iCs/>
          <w:noProof/>
          <w:color w:val="404040"/>
        </w:rPr>
        <w:t>3.1 Number of jobs created or supported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iCs/>
          <w:noProof/>
          <w:color w:val="404040"/>
        </w:rPr>
        <w:t>3.2 Investment supporting climate objectives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iCs/>
          <w:noProof/>
          <w:color w:val="404040"/>
        </w:rPr>
        <w:t>3.3 Investment supporting digitalisation</w:t>
      </w:r>
    </w:p>
    <w:p>
      <w:pPr>
        <w:spacing w:line="280" w:lineRule="exact"/>
        <w:rPr>
          <w:noProof/>
          <w:color w:val="404040"/>
        </w:rPr>
      </w:pPr>
      <w:r>
        <w:rPr>
          <w:noProof/>
          <w:color w:val="404040"/>
        </w:rPr>
        <w:t xml:space="preserve">4. </w:t>
      </w:r>
      <w:r>
        <w:rPr>
          <w:b/>
          <w:bCs/>
          <w:noProof/>
          <w:color w:val="404040"/>
        </w:rPr>
        <w:t xml:space="preserve">Sustainable Infrastructure 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iCs/>
          <w:noProof/>
          <w:color w:val="404040"/>
        </w:rPr>
        <w:t>4.1 Energy: Additional renewable energy generation capacity installed (MW)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iCs/>
          <w:noProof/>
          <w:color w:val="404040"/>
        </w:rPr>
        <w:t>4.2 Energy: Number of households with improved energy consumption classification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iCs/>
          <w:noProof/>
          <w:color w:val="404040"/>
        </w:rPr>
        <w:t xml:space="preserve">4.3 Digital: Additional households with broadband access of at least 100 Mbps upgradable to Gigabit speed 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iCs/>
          <w:noProof/>
          <w:color w:val="404040"/>
        </w:rPr>
        <w:t>4.4 Transport: Investment mobilised in TEN-T of which: TEN-T core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iCs/>
          <w:noProof/>
          <w:color w:val="404040"/>
        </w:rPr>
        <w:t>4.5 Environment: Investment contributing to the implementation of plans and programmes required by the Union environmental acquis relating to air quality, water, waste and nature</w:t>
      </w:r>
    </w:p>
    <w:p>
      <w:pPr>
        <w:spacing w:line="280" w:lineRule="exact"/>
        <w:rPr>
          <w:noProof/>
          <w:color w:val="404040"/>
        </w:rPr>
      </w:pPr>
      <w:r>
        <w:rPr>
          <w:noProof/>
          <w:color w:val="404040"/>
        </w:rPr>
        <w:t xml:space="preserve">5. </w:t>
      </w:r>
      <w:r>
        <w:rPr>
          <w:b/>
          <w:bCs/>
          <w:noProof/>
          <w:color w:val="404040"/>
        </w:rPr>
        <w:t xml:space="preserve">Research, Innovation and Digitisation 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iCs/>
          <w:noProof/>
          <w:color w:val="404040"/>
        </w:rPr>
        <w:t xml:space="preserve">5.1 Contribution to the objective of 3% of the Union's GDP invested in research, development and innovation 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iCs/>
          <w:noProof/>
          <w:color w:val="404040"/>
        </w:rPr>
        <w:t>5.2 Number of enterprises supported carrying out research and innovation projects</w:t>
      </w:r>
    </w:p>
    <w:p>
      <w:pPr>
        <w:spacing w:line="280" w:lineRule="exact"/>
        <w:rPr>
          <w:noProof/>
          <w:color w:val="404040"/>
        </w:rPr>
      </w:pPr>
      <w:r>
        <w:rPr>
          <w:noProof/>
          <w:color w:val="404040"/>
        </w:rPr>
        <w:t xml:space="preserve">6. </w:t>
      </w:r>
      <w:r>
        <w:rPr>
          <w:b/>
          <w:bCs/>
          <w:noProof/>
          <w:color w:val="404040"/>
        </w:rPr>
        <w:t>SMEs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iCs/>
          <w:noProof/>
          <w:color w:val="404040"/>
        </w:rPr>
        <w:t>6.1 Number of enterprises supported by size (micro, small, medium sized and small mid-caps)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iCs/>
          <w:noProof/>
          <w:color w:val="404040"/>
        </w:rPr>
        <w:t>6.2 Number of enterprises supported by stage (early, growth/expansion)</w:t>
      </w:r>
    </w:p>
    <w:p>
      <w:pPr>
        <w:spacing w:line="280" w:lineRule="exact"/>
        <w:rPr>
          <w:noProof/>
          <w:color w:val="404040"/>
        </w:rPr>
      </w:pPr>
      <w:r>
        <w:rPr>
          <w:noProof/>
          <w:color w:val="404040"/>
        </w:rPr>
        <w:t xml:space="preserve">7. </w:t>
      </w:r>
      <w:r>
        <w:rPr>
          <w:b/>
          <w:bCs/>
          <w:noProof/>
          <w:color w:val="404040"/>
        </w:rPr>
        <w:t xml:space="preserve">Social Investment and Skills 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iCs/>
          <w:noProof/>
          <w:color w:val="404040"/>
        </w:rPr>
        <w:t>7.1 Social infrastructure: Capacity of supported social infrastructure by sector: housing, education, health, other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iCs/>
          <w:noProof/>
          <w:color w:val="404040"/>
        </w:rPr>
        <w:t>7.2 Microfinance and social enterprise finance:  Number of social economy enterprises supported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iCs/>
          <w:noProof/>
          <w:color w:val="404040"/>
        </w:rPr>
        <w:lastRenderedPageBreak/>
        <w:t>7.5 Skills: Number of individuals acquiring new skills: formal education and training qualification</w:t>
      </w:r>
    </w:p>
    <w:p>
      <w:pPr>
        <w:ind w:firstLine="284"/>
        <w:rPr>
          <w:iCs/>
          <w:noProof/>
          <w:color w:val="404040"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9B8E8D4" w15:done="0"/>
  <w15:commentEx w15:paraId="45C90786" w15:done="0"/>
  <w15:commentEx w15:paraId="4C3278EB" w15:done="0"/>
  <w15:commentEx w15:paraId="4755B606" w15:done="0"/>
  <w15:commentEx w15:paraId="3E34D82D" w15:done="0"/>
  <w15:commentEx w15:paraId="0C560194" w15:done="0"/>
  <w15:commentEx w15:paraId="5A874C54" w15:done="0"/>
  <w15:commentEx w15:paraId="138809E3" w15:done="0"/>
  <w15:commentEx w15:paraId="64EFF4FF" w15:done="0"/>
  <w15:commentEx w15:paraId="6496C8EE" w15:done="0"/>
  <w15:commentEx w15:paraId="07A73AB1" w15:done="0"/>
  <w15:commentEx w15:paraId="35833ED1" w15:done="0"/>
  <w15:commentEx w15:paraId="070D9958" w15:done="0"/>
  <w15:commentEx w15:paraId="2FC06809" w15:done="0"/>
  <w15:commentEx w15:paraId="0363FB6A" w15:done="0"/>
  <w15:commentEx w15:paraId="2DB0B254" w15:done="0"/>
  <w15:commentEx w15:paraId="6EB6096B" w15:done="0"/>
  <w15:commentEx w15:paraId="589443F5" w15:done="0"/>
  <w15:commentEx w15:paraId="4AFFF208" w15:done="0"/>
  <w15:commentEx w15:paraId="57F5098D" w15:done="0"/>
  <w15:commentEx w15:paraId="6E7C4E98" w15:done="0"/>
  <w15:commentEx w15:paraId="31E01E65" w15:done="0"/>
  <w15:commentEx w15:paraId="7DFAE839" w15:done="0"/>
  <w15:commentEx w15:paraId="1DABC340" w15:done="0"/>
  <w15:commentEx w15:paraId="616E417E" w15:done="0"/>
  <w15:commentEx w15:paraId="5DD37768" w15:done="0"/>
  <w15:commentEx w15:paraId="1498BB8F" w15:done="0"/>
  <w15:commentEx w15:paraId="42600A35" w15:done="0"/>
  <w15:commentEx w15:paraId="79746200" w15:done="0"/>
  <w15:commentEx w15:paraId="00E09689" w15:done="0"/>
  <w15:commentEx w15:paraId="42FBB50D" w15:done="0"/>
  <w15:commentEx w15:paraId="4D5D7ECD" w15:done="0"/>
  <w15:commentEx w15:paraId="16D663EE" w15:done="0"/>
  <w15:commentEx w15:paraId="39C452B1" w15:done="0"/>
  <w15:commentEx w15:paraId="3BA510BD" w15:done="0"/>
  <w15:commentEx w15:paraId="46800497" w15:done="0"/>
  <w15:commentEx w15:paraId="383CFE35" w15:done="0"/>
  <w15:commentEx w15:paraId="16F0F99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DCEAE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9ECB1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98634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222C72E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80CF63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90C8CF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EAC73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214C6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ARION CASONI Giorgio (ECFIN)">
    <w15:presenceInfo w15:providerId="None" w15:userId="CHIARION CASONI Giorgio (ECFI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64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28 14:05:1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2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5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to the"/>
    <w:docVar w:name="LW_ACCOMPAGNANT.CP" w:val="to the"/>
    <w:docVar w:name="LW_ANNEX_NBR_FIRST" w:val="3"/>
    <w:docVar w:name="LW_ANNEX_NBR_LAST" w:val="3"/>
    <w:docVar w:name="LW_ANNEX_UNIQUE" w:val="0"/>
    <w:docVar w:name="LW_CORRIGENDUM" w:val="&lt;UNUSED&gt;"/>
    <w:docVar w:name="LW_COVERPAGE_EXISTS" w:val="True"/>
    <w:docVar w:name="LW_COVERPAGE_GUID" w:val="CC3D5A62-81B7-4321-9CFC-5CA6C9A582DE"/>
    <w:docVar w:name="LW_COVERPAGE_TYPE" w:val="1"/>
    <w:docVar w:name="LW_CROSSREFERENCE" w:val="{SEC(2018) 293 final}_x000b_{SWD(2018) 314 final}_x000b_{SWD(2018) 316 final}"/>
    <w:docVar w:name="LW_DocType" w:val="ANNEX"/>
    <w:docVar w:name="LW_EMISSION" w:val="6.6.2018"/>
    <w:docVar w:name="LW_EMISSION_ISODATE" w:val="2018-06-06"/>
    <w:docVar w:name="LW_EMISSION_LOCATION" w:val="BRX"/>
    <w:docVar w:name="LW_EMISSION_PREFIX" w:val="Brussels,"/>
    <w:docVar w:name="LW_EMISSION_SUFFIX" w:val="&lt;EMPTY&gt;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establishing the InvestEU Programme"/>
    <w:docVar w:name="LW_OBJETACTEPRINCIPAL.CP" w:val="establishing the InvestEU Programme"/>
    <w:docVar w:name="LW_PART_NBR" w:val="1"/>
    <w:docVar w:name="LW_PART_NBR_TOTAL" w:val="1"/>
    <w:docVar w:name="LW_REF.INST.NEW" w:val="COM"/>
    <w:docVar w:name="LW_REF.INST.NEW_ADOPTED" w:val="final"/>
    <w:docVar w:name="LW_REF.INST.NEW_TEXT" w:val="(2018) 43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Proposal for a Regulation of the European Parliament and of the Council"/>
    <w:docVar w:name="LW_TYPEACTEPRINCIPAL.CP" w:val="Proposal for a Regulation of the European Parliament and of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250</Words>
  <Characters>1567</Characters>
  <Application>Microsoft Office Word</Application>
  <DocSecurity>0</DocSecurity>
  <Lines>42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PARMENTIER Paola</dc:creator>
  <cp:lastModifiedBy>DIGIT/A3</cp:lastModifiedBy>
  <cp:revision>7</cp:revision>
  <cp:lastPrinted>2018-05-22T16:34:00Z</cp:lastPrinted>
  <dcterms:created xsi:type="dcterms:W3CDTF">2018-06-04T17:43:00Z</dcterms:created>
  <dcterms:modified xsi:type="dcterms:W3CDTF">2018-06-05T18:01:00Z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3</vt:lpwstr>
  </property>
  <property fmtid="{D5CDD505-2E9C-101B-9397-08002B2CF9AE}" pid="7" name="Last annex">
    <vt:lpwstr>3</vt:lpwstr>
  </property>
  <property fmtid="{D5CDD505-2E9C-101B-9397-08002B2CF9AE}" pid="8" name="Unique annex">
    <vt:lpwstr>0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Yellow (DQC version 03)</vt:lpwstr>
  </property>
</Properties>
</file>