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98AC686E-632F-4002-B1E2-6D2A36E8D7E9" style="width:451.65pt;height:384.3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 xml:space="preserve">ANNEX I </w:t>
      </w:r>
      <w:r>
        <w:rPr>
          <w:noProof/>
        </w:rPr>
        <w:br/>
        <w:t>Calculation of the average specific emissions, the average specific emission target and excess emissions</w:t>
      </w:r>
    </w:p>
    <w:p>
      <w:pPr>
        <w:pStyle w:val="Heading1"/>
        <w:numPr>
          <w:ilvl w:val="0"/>
          <w:numId w:val="9"/>
        </w:numPr>
        <w:rPr>
          <w:noProof/>
        </w:rPr>
      </w:pPr>
      <w:r>
        <w:rPr>
          <w:noProof/>
        </w:rPr>
        <w:t>vehicle sub-groups</w:t>
      </w:r>
    </w:p>
    <w:p>
      <w:pPr>
        <w:ind w:left="850"/>
        <w:rPr>
          <w:noProof/>
        </w:rPr>
      </w:pPr>
      <w:r>
        <w:rPr>
          <w:noProof/>
        </w:rPr>
        <w:t>Each new heavy-duty vehicle shall be attributed to one of the sub-groups defined in Table 1 in accordance with the conditions set out therein.</w:t>
      </w:r>
    </w:p>
    <w:p>
      <w:pPr>
        <w:ind w:left="850"/>
        <w:rPr>
          <w:b/>
          <w:noProof/>
        </w:rPr>
      </w:pPr>
      <w:r>
        <w:rPr>
          <w:b/>
          <w:noProof/>
        </w:rPr>
        <w:t>Table 1 – Vehicle sub-groups (sg)</w:t>
      </w:r>
    </w:p>
    <w:tbl>
      <w:tblPr>
        <w:tblStyle w:val="TableGrid"/>
        <w:tblW w:w="6913" w:type="dxa"/>
        <w:tblInd w:w="850" w:type="dxa"/>
        <w:tblLayout w:type="fixed"/>
        <w:tblLook w:val="04A0" w:firstRow="1" w:lastRow="0" w:firstColumn="1" w:lastColumn="0" w:noHBand="0" w:noVBand="1"/>
      </w:tblPr>
      <w:tblGrid>
        <w:gridCol w:w="2377"/>
        <w:gridCol w:w="1559"/>
        <w:gridCol w:w="1559"/>
        <w:gridCol w:w="1418"/>
      </w:tblGrid>
      <w:tr>
        <w:tc>
          <w:tcPr>
            <w:tcW w:w="2377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Heavy-duty vehicles </w:t>
            </w:r>
          </w:p>
        </w:tc>
        <w:tc>
          <w:tcPr>
            <w:tcW w:w="1559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Cab type</w:t>
            </w:r>
          </w:p>
        </w:tc>
        <w:tc>
          <w:tcPr>
            <w:tcW w:w="1559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Engine power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Vehicle sub-group (sg)</w:t>
            </w:r>
          </w:p>
        </w:tc>
      </w:tr>
      <w:tr>
        <w:tc>
          <w:tcPr>
            <w:tcW w:w="2377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Rigid lorries with axle configuration 4x2 and technically permissible maximum laden mass &gt; 16 tons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All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&lt;170 kW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4-UD</w:t>
            </w:r>
          </w:p>
          <w:p>
            <w:pPr>
              <w:rPr>
                <w:b/>
                <w:noProof/>
              </w:rPr>
            </w:pP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  <w:vertAlign w:val="superscript"/>
              </w:rPr>
            </w:pPr>
            <w:r>
              <w:rPr>
                <w:noProof/>
              </w:rPr>
              <w:t>Day cab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≥170 kW</w:t>
            </w:r>
          </w:p>
        </w:tc>
        <w:tc>
          <w:tcPr>
            <w:tcW w:w="1418" w:type="dxa"/>
            <w:vMerge w:val="restart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4-RD</w:t>
            </w: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  <w:vertAlign w:val="superscript"/>
              </w:rPr>
            </w:pPr>
            <w:r>
              <w:rPr>
                <w:noProof/>
              </w:rPr>
              <w:t>Sleeper cab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≥170 kW and &lt;265 kW</w:t>
            </w:r>
          </w:p>
        </w:tc>
        <w:tc>
          <w:tcPr>
            <w:tcW w:w="1418" w:type="dxa"/>
            <w:vMerge/>
          </w:tcPr>
          <w:p>
            <w:pPr>
              <w:rPr>
                <w:b/>
                <w:noProof/>
              </w:rPr>
            </w:pP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Sleeper cab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≥265 kW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4-LH</w:t>
            </w:r>
          </w:p>
        </w:tc>
      </w:tr>
      <w:tr>
        <w:tc>
          <w:tcPr>
            <w:tcW w:w="2377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Rigid lorries with axle configuration 6x2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Day cab</w:t>
            </w:r>
          </w:p>
        </w:tc>
        <w:tc>
          <w:tcPr>
            <w:tcW w:w="1559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All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9-RD</w:t>
            </w: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Sleeper cab</w:t>
            </w:r>
          </w:p>
        </w:tc>
        <w:tc>
          <w:tcPr>
            <w:tcW w:w="1559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9-LH</w:t>
            </w:r>
          </w:p>
        </w:tc>
      </w:tr>
      <w:tr>
        <w:tc>
          <w:tcPr>
            <w:tcW w:w="2377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Tractors with  axle configuration 4x2 and technically permissible maximum laden mass &gt;16 tons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Day cab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All</w:t>
            </w:r>
          </w:p>
        </w:tc>
        <w:tc>
          <w:tcPr>
            <w:tcW w:w="1418" w:type="dxa"/>
            <w:vMerge w:val="restart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5-RD</w:t>
            </w: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Sleeper cab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&lt; 265 kW</w:t>
            </w:r>
          </w:p>
        </w:tc>
        <w:tc>
          <w:tcPr>
            <w:tcW w:w="1418" w:type="dxa"/>
            <w:vMerge/>
          </w:tcPr>
          <w:p>
            <w:pPr>
              <w:rPr>
                <w:b/>
                <w:noProof/>
              </w:rPr>
            </w:pP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Sleeper cab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≥ 265 kW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5-LH</w:t>
            </w:r>
          </w:p>
        </w:tc>
      </w:tr>
      <w:tr>
        <w:tc>
          <w:tcPr>
            <w:tcW w:w="2377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Tractors with  axle configuration 6x2</w:t>
            </w: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Day cab</w:t>
            </w:r>
          </w:p>
        </w:tc>
        <w:tc>
          <w:tcPr>
            <w:tcW w:w="1559" w:type="dxa"/>
            <w:vMerge w:val="restart"/>
          </w:tcPr>
          <w:p>
            <w:pPr>
              <w:rPr>
                <w:noProof/>
              </w:rPr>
            </w:pPr>
            <w:r>
              <w:rPr>
                <w:noProof/>
              </w:rPr>
              <w:t>All</w:t>
            </w: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10-RD</w:t>
            </w:r>
          </w:p>
        </w:tc>
      </w:tr>
      <w:tr>
        <w:tc>
          <w:tcPr>
            <w:tcW w:w="2377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559" w:type="dxa"/>
          </w:tcPr>
          <w:p>
            <w:pPr>
              <w:rPr>
                <w:noProof/>
              </w:rPr>
            </w:pPr>
            <w:r>
              <w:rPr>
                <w:noProof/>
              </w:rPr>
              <w:t>Sleeper cab</w:t>
            </w:r>
          </w:p>
        </w:tc>
        <w:tc>
          <w:tcPr>
            <w:tcW w:w="1559" w:type="dxa"/>
            <w:vMerge/>
          </w:tcPr>
          <w:p>
            <w:pPr>
              <w:rPr>
                <w:noProof/>
              </w:rPr>
            </w:pPr>
          </w:p>
        </w:tc>
        <w:tc>
          <w:tcPr>
            <w:tcW w:w="1418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10-LH</w:t>
            </w:r>
          </w:p>
        </w:tc>
      </w:tr>
    </w:tbl>
    <w:p>
      <w:pPr>
        <w:spacing w:before="0" w:after="0"/>
        <w:ind w:left="720"/>
        <w:jc w:val="left"/>
        <w:rPr>
          <w:rFonts w:ascii="Calibri" w:eastAsia="Times New Roman" w:hAnsi="Calibri"/>
          <w:noProof/>
          <w:sz w:val="22"/>
          <w:shd w:val="clear" w:color="auto" w:fill="FFFF00"/>
          <w:lang w:eastAsia="en-GB"/>
        </w:rPr>
      </w:pPr>
    </w:p>
    <w:p>
      <w:pPr>
        <w:ind w:left="850"/>
        <w:rPr>
          <w:noProof/>
          <w:sz w:val="22"/>
        </w:rPr>
      </w:pPr>
      <w:r>
        <w:rPr>
          <w:noProof/>
          <w:sz w:val="22"/>
        </w:rPr>
        <w:t xml:space="preserve">"Sleeper cab" means a type of cab that has a compartment behind the driver's seat intended to be used for sleeping as reported in accordance with Regulation (EU) No …/2018 [HDV M&amp;R]. </w:t>
      </w:r>
    </w:p>
    <w:p>
      <w:pPr>
        <w:ind w:left="850"/>
        <w:rPr>
          <w:noProof/>
          <w:sz w:val="22"/>
        </w:rPr>
      </w:pPr>
      <w:r>
        <w:rPr>
          <w:noProof/>
          <w:sz w:val="22"/>
        </w:rPr>
        <w:t>"Day cab" means a type of cab that is not a sleeper cab.</w:t>
      </w:r>
    </w:p>
    <w:p>
      <w:pPr>
        <w:ind w:left="850"/>
        <w:rPr>
          <w:noProof/>
          <w:sz w:val="22"/>
        </w:rPr>
      </w:pPr>
      <w:r>
        <w:rPr>
          <w:noProof/>
          <w:sz w:val="22"/>
        </w:rPr>
        <w:t>If a new heavy-duty vehicle cannot be attributed to a vehicle sub-group because information on the cab type or engine power is not available, it shall be attributed to the long-haul (LH) sub-group corresponding to its chassis type (rigid lorry or tractor) and axle configuration (4x2 or 6x2).</w:t>
      </w:r>
    </w:p>
    <w:p>
      <w:pPr>
        <w:ind w:left="851"/>
        <w:rPr>
          <w:noProof/>
          <w:sz w:val="22"/>
        </w:rPr>
      </w:pPr>
      <w:r>
        <w:rPr>
          <w:noProof/>
          <w:sz w:val="22"/>
        </w:rPr>
        <w:t>Where a new heavy-duty vehicle is attributed to sub-group 4-UD, but data on the CO</w:t>
      </w:r>
      <w:r>
        <w:rPr>
          <w:noProof/>
          <w:sz w:val="22"/>
          <w:vertAlign w:val="subscript"/>
        </w:rPr>
        <w:t>2</w:t>
      </w:r>
      <w:r>
        <w:rPr>
          <w:noProof/>
          <w:sz w:val="22"/>
        </w:rPr>
        <w:t xml:space="preserve"> emissions in g/km are not available for the UDL or UDR mission profiles as defined in Table 2 of Section 2, the new heavy-duty vehicle shall be attributed to the sub-group 4-RD.</w:t>
      </w:r>
    </w:p>
    <w:p>
      <w:pPr>
        <w:pStyle w:val="Heading1"/>
        <w:rPr>
          <w:noProof/>
        </w:rPr>
      </w:pPr>
      <w:r>
        <w:rPr>
          <w:noProof/>
        </w:rPr>
        <w:lastRenderedPageBreak/>
        <w:t>Calculation of the average specific emissions of a manufacturer</w:t>
      </w:r>
    </w:p>
    <w:p>
      <w:pPr>
        <w:pStyle w:val="Heading2"/>
        <w:rPr>
          <w:noProof/>
        </w:rPr>
      </w:pPr>
      <w:r>
        <w:rPr>
          <w:noProof/>
        </w:rPr>
        <w:t>Calculation of the specific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of a new heavy-duty vehicle</w:t>
      </w:r>
    </w:p>
    <w:p>
      <w:pPr>
        <w:ind w:left="850"/>
        <w:rPr>
          <w:noProof/>
        </w:rPr>
      </w:pPr>
      <w:r>
        <w:rPr>
          <w:noProof/>
        </w:rPr>
        <w:t>The specific emissions in g/km (</w:t>
      </w:r>
      <w:r>
        <w:rPr>
          <w:rFonts w:eastAsiaTheme="minorEastAsia"/>
          <w:i/>
          <w:noProof/>
          <w:szCs w:val="24"/>
        </w:rPr>
        <w:t>CO2</w:t>
      </w:r>
      <w:r>
        <w:rPr>
          <w:rFonts w:eastAsiaTheme="minorEastAsia"/>
          <w:i/>
          <w:noProof/>
          <w:szCs w:val="24"/>
          <w:vertAlign w:val="subscript"/>
        </w:rPr>
        <w:t>v</w:t>
      </w:r>
      <w:r>
        <w:rPr>
          <w:noProof/>
        </w:rPr>
        <w:t xml:space="preserve">) of a new heavy-duty vehicle </w:t>
      </w:r>
      <w:r>
        <w:rPr>
          <w:i/>
          <w:noProof/>
        </w:rPr>
        <w:t>v</w:t>
      </w:r>
      <w:r>
        <w:rPr>
          <w:noProof/>
        </w:rPr>
        <w:t xml:space="preserve">, attributed to a sub-group </w:t>
      </w:r>
      <w:r>
        <w:rPr>
          <w:i/>
          <w:noProof/>
        </w:rPr>
        <w:t xml:space="preserve">sg </w:t>
      </w:r>
      <w:r>
        <w:rPr>
          <w:noProof/>
        </w:rPr>
        <w:t>shall be calculated in accordance with the following formula:</w:t>
      </w:r>
    </w:p>
    <w:p>
      <w:pPr>
        <w:ind w:left="850"/>
        <w:rPr>
          <w:noProof/>
        </w:rPr>
      </w:pPr>
    </w:p>
    <w:p>
      <w:pPr>
        <w:pStyle w:val="Text4"/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CO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noProof/>
                </w:rPr>
              </m:ctrlPr>
            </m:naryPr>
            <m:sub>
              <m:r>
                <w:rPr>
                  <w:rFonts w:ascii="Cambria Math" w:hAnsi="Cambria Math"/>
                  <w:noProof/>
                </w:rPr>
                <m:t>mp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r>
                    <w:rPr>
                      <w:rFonts w:ascii="Cambria Math" w:hAnsi="Cambria Math"/>
                      <w:noProof/>
                    </w:rPr>
                    <m:t>mp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noProof/>
            </w:rPr>
            <m:t>×</m:t>
          </m:r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CO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</w:rPr>
                <m:t>mp</m:t>
              </m:r>
            </m:sub>
          </m:sSub>
        </m:oMath>
      </m:oMathPara>
    </w:p>
    <w:p>
      <w:pPr>
        <w:ind w:left="850"/>
        <w:rPr>
          <w:noProof/>
          <w:szCs w:val="24"/>
        </w:rPr>
      </w:pPr>
      <w:r>
        <w:rPr>
          <w:noProof/>
          <w:szCs w:val="24"/>
        </w:rPr>
        <w:t>Where,</w:t>
      </w:r>
    </w:p>
    <w:p>
      <w:pPr>
        <w:ind w:left="850"/>
        <w:rPr>
          <w:noProof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noProof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</w:rPr>
              <m:t>mp</m:t>
            </m:r>
          </m:e>
        </m:nary>
      </m:oMath>
      <w:r>
        <w:rPr>
          <w:rFonts w:eastAsiaTheme="minorEastAsia"/>
          <w:noProof/>
          <w:sz w:val="20"/>
          <w:szCs w:val="20"/>
        </w:rPr>
        <w:tab/>
      </w:r>
      <w:r>
        <w:rPr>
          <w:rFonts w:eastAsiaTheme="minorEastAsia"/>
          <w:noProof/>
          <w:sz w:val="20"/>
          <w:szCs w:val="20"/>
        </w:rPr>
        <w:tab/>
      </w:r>
      <w:r>
        <w:rPr>
          <w:rFonts w:eastAsiaTheme="minorEastAsia"/>
          <w:noProof/>
          <w:szCs w:val="20"/>
        </w:rPr>
        <w:t xml:space="preserve">is </w:t>
      </w:r>
      <w:r>
        <w:rPr>
          <w:noProof/>
          <w:szCs w:val="24"/>
        </w:rPr>
        <w:t xml:space="preserve">the sum is over all mission profiles </w:t>
      </w:r>
      <w:r>
        <w:rPr>
          <w:i/>
          <w:noProof/>
          <w:szCs w:val="24"/>
        </w:rPr>
        <w:t xml:space="preserve">mp </w:t>
      </w:r>
      <w:r>
        <w:rPr>
          <w:noProof/>
          <w:szCs w:val="24"/>
        </w:rPr>
        <w:t>listed in Table 2;</w:t>
      </w:r>
    </w:p>
    <w:p>
      <w:pPr>
        <w:ind w:left="2155" w:hanging="1305"/>
        <w:rPr>
          <w:noProof/>
          <w:szCs w:val="24"/>
        </w:rPr>
      </w:pPr>
      <w:r>
        <w:rPr>
          <w:i/>
          <w:noProof/>
          <w:szCs w:val="24"/>
        </w:rPr>
        <w:t>sg</w:t>
      </w:r>
      <w:r>
        <w:rPr>
          <w:i/>
          <w:noProof/>
          <w:szCs w:val="24"/>
        </w:rPr>
        <w:tab/>
      </w:r>
      <w:r>
        <w:rPr>
          <w:noProof/>
          <w:szCs w:val="24"/>
        </w:rPr>
        <w:t xml:space="preserve">is the sub-group to which the new heavy-duty vehicle </w:t>
      </w:r>
      <w:r>
        <w:rPr>
          <w:i/>
          <w:noProof/>
          <w:szCs w:val="24"/>
        </w:rPr>
        <w:t>v</w:t>
      </w:r>
      <w:r>
        <w:rPr>
          <w:noProof/>
          <w:szCs w:val="24"/>
        </w:rPr>
        <w:t xml:space="preserve"> has been attributed according to Section 1 of this Annex;</w:t>
      </w:r>
    </w:p>
    <w:p>
      <w:pPr>
        <w:ind w:left="2155" w:hanging="1305"/>
        <w:rPr>
          <w:noProof/>
          <w:szCs w:val="24"/>
        </w:rPr>
      </w:pPr>
      <w:r>
        <w:rPr>
          <w:noProof/>
          <w:szCs w:val="24"/>
        </w:rPr>
        <w:t>W</w:t>
      </w:r>
      <w:r>
        <w:rPr>
          <w:noProof/>
          <w:szCs w:val="24"/>
          <w:vertAlign w:val="subscript"/>
        </w:rPr>
        <w:t>sg,mp,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tab/>
        <w:t>is the mission profile weight specified in Table 2;</w:t>
      </w:r>
    </w:p>
    <w:p>
      <w:pPr>
        <w:ind w:left="2155" w:hanging="1305"/>
        <w:rPr>
          <w:noProof/>
          <w:szCs w:val="24"/>
        </w:rPr>
      </w:pPr>
      <w:r>
        <w:rPr>
          <w:noProof/>
          <w:szCs w:val="24"/>
        </w:rPr>
        <w:t>CO2</w:t>
      </w:r>
      <w:r>
        <w:rPr>
          <w:noProof/>
          <w:szCs w:val="24"/>
          <w:vertAlign w:val="subscript"/>
        </w:rPr>
        <w:t>v,mp</w:t>
      </w:r>
      <w:r>
        <w:rPr>
          <w:noProof/>
          <w:szCs w:val="24"/>
          <w:vertAlign w:val="subscript"/>
        </w:rPr>
        <w:tab/>
      </w:r>
      <w:r>
        <w:rPr>
          <w:noProof/>
          <w:szCs w:val="24"/>
        </w:rPr>
        <w:t>is the CO</w:t>
      </w:r>
      <w:r>
        <w:rPr>
          <w:noProof/>
          <w:szCs w:val="24"/>
          <w:vertAlign w:val="subscript"/>
        </w:rPr>
        <w:t>2</w:t>
      </w:r>
      <w:r>
        <w:rPr>
          <w:noProof/>
          <w:szCs w:val="24"/>
        </w:rPr>
        <w:t xml:space="preserve"> emissions in g/km of a new heavy-duty vehicle </w:t>
      </w:r>
      <w:r>
        <w:rPr>
          <w:i/>
          <w:noProof/>
          <w:szCs w:val="24"/>
        </w:rPr>
        <w:t>v</w:t>
      </w:r>
      <w:r>
        <w:rPr>
          <w:noProof/>
          <w:szCs w:val="24"/>
        </w:rPr>
        <w:t xml:space="preserve"> determined for a mission profile </w:t>
      </w:r>
      <w:r>
        <w:rPr>
          <w:i/>
          <w:noProof/>
          <w:szCs w:val="24"/>
        </w:rPr>
        <w:t>mp</w:t>
      </w:r>
      <w:r>
        <w:rPr>
          <w:noProof/>
          <w:szCs w:val="24"/>
        </w:rPr>
        <w:t xml:space="preserve"> and reported in accordance with Regulation (EU) No …/2018 [HDV M&amp;R] </w:t>
      </w:r>
    </w:p>
    <w:p>
      <w:pPr>
        <w:ind w:left="851"/>
        <w:rPr>
          <w:noProof/>
        </w:rPr>
      </w:pPr>
      <w:r>
        <w:rPr>
          <w:noProof/>
        </w:rPr>
        <w:t>The specific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of a zero-emission heavy-duty vehicle shall be set to 0 g CO</w:t>
      </w:r>
      <w:r>
        <w:rPr>
          <w:noProof/>
          <w:vertAlign w:val="subscript"/>
        </w:rPr>
        <w:t>2</w:t>
      </w:r>
      <w:r>
        <w:rPr>
          <w:noProof/>
        </w:rPr>
        <w:t>/km.</w:t>
      </w:r>
    </w:p>
    <w:p>
      <w:pPr>
        <w:ind w:left="851"/>
        <w:rPr>
          <w:noProof/>
        </w:rPr>
      </w:pPr>
      <w:r>
        <w:rPr>
          <w:noProof/>
        </w:rPr>
        <w:t>The specific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of a vocational vehicle shall be the average of the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in g/km </w:t>
      </w:r>
      <w:r>
        <w:rPr>
          <w:noProof/>
          <w:szCs w:val="24"/>
        </w:rPr>
        <w:t>reported in accordance with Regulation (EU) No …/2018 [HDV M&amp;R]</w:t>
      </w:r>
      <w:r>
        <w:rPr>
          <w:noProof/>
        </w:rPr>
        <w:t>.</w:t>
      </w:r>
    </w:p>
    <w:p>
      <w:pPr>
        <w:ind w:left="850"/>
        <w:rPr>
          <w:b/>
          <w:noProof/>
        </w:rPr>
      </w:pPr>
      <w:r>
        <w:rPr>
          <w:b/>
          <w:noProof/>
        </w:rPr>
        <w:t>Table 2 - Mission profile weights</w:t>
      </w:r>
      <w:r>
        <w:rPr>
          <w:noProof/>
          <w:szCs w:val="24"/>
        </w:rPr>
        <w:t xml:space="preserve"> (</w:t>
      </w:r>
      <w:r>
        <w:rPr>
          <w:b/>
          <w:noProof/>
          <w:szCs w:val="24"/>
        </w:rPr>
        <w:t>W</w:t>
      </w:r>
      <w:r>
        <w:rPr>
          <w:b/>
          <w:noProof/>
          <w:szCs w:val="24"/>
          <w:vertAlign w:val="subscript"/>
        </w:rPr>
        <w:t>sg,mp</w:t>
      </w:r>
      <w:r>
        <w:rPr>
          <w:b/>
          <w:noProof/>
          <w:szCs w:val="24"/>
        </w:rPr>
        <w:t>)</w:t>
      </w: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976"/>
        <w:gridCol w:w="834"/>
        <w:gridCol w:w="850"/>
        <w:gridCol w:w="851"/>
        <w:gridCol w:w="992"/>
        <w:gridCol w:w="723"/>
        <w:gridCol w:w="978"/>
        <w:gridCol w:w="1701"/>
      </w:tblGrid>
      <w:tr>
        <w:tc>
          <w:tcPr>
            <w:tcW w:w="976" w:type="dxa"/>
            <w:vMerge w:val="restart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Vehicle sub-group</w:t>
            </w:r>
          </w:p>
          <w:p>
            <w:pPr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(sg)</w:t>
            </w:r>
          </w:p>
        </w:tc>
        <w:tc>
          <w:tcPr>
            <w:tcW w:w="6929" w:type="dxa"/>
            <w:gridSpan w:val="7"/>
          </w:tcPr>
          <w:p>
            <w:pPr>
              <w:jc w:val="center"/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Mission profile</w:t>
            </w:r>
            <w:r>
              <w:rPr>
                <w:b/>
                <w:i/>
                <w:noProof/>
                <w:vertAlign w:val="superscript"/>
              </w:rPr>
              <w:t>1</w:t>
            </w:r>
            <w:r>
              <w:rPr>
                <w:b/>
                <w:noProof/>
              </w:rPr>
              <w:t xml:space="preserve"> (</w:t>
            </w:r>
            <w:r>
              <w:rPr>
                <w:b/>
                <w:i/>
                <w:noProof/>
              </w:rPr>
              <w:t>mp)</w:t>
            </w:r>
            <w:r>
              <w:rPr>
                <w:b/>
                <w:noProof/>
                <w:vertAlign w:val="superscript"/>
              </w:rPr>
              <w:t xml:space="preserve"> </w:t>
            </w:r>
          </w:p>
          <w:p>
            <w:pPr>
              <w:jc w:val="center"/>
              <w:rPr>
                <w:b/>
                <w:noProof/>
                <w:highlight w:val="yellow"/>
              </w:rPr>
            </w:pPr>
          </w:p>
        </w:tc>
      </w:tr>
      <w:tr>
        <w:tc>
          <w:tcPr>
            <w:tcW w:w="976" w:type="dxa"/>
            <w:vMerge/>
          </w:tcPr>
          <w:p>
            <w:pPr>
              <w:rPr>
                <w:b/>
                <w:noProof/>
              </w:rPr>
            </w:pPr>
          </w:p>
        </w:tc>
        <w:tc>
          <w:tcPr>
            <w:tcW w:w="834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RDL</w:t>
            </w:r>
          </w:p>
        </w:tc>
        <w:tc>
          <w:tcPr>
            <w:tcW w:w="850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RDR</w:t>
            </w:r>
          </w:p>
        </w:tc>
        <w:tc>
          <w:tcPr>
            <w:tcW w:w="851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LHL</w:t>
            </w:r>
          </w:p>
        </w:tc>
        <w:tc>
          <w:tcPr>
            <w:tcW w:w="992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LHR</w:t>
            </w:r>
          </w:p>
        </w:tc>
        <w:tc>
          <w:tcPr>
            <w:tcW w:w="723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UDL</w:t>
            </w:r>
          </w:p>
        </w:tc>
        <w:tc>
          <w:tcPr>
            <w:tcW w:w="978" w:type="dxa"/>
          </w:tcPr>
          <w:p>
            <w:pPr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UDR</w:t>
            </w:r>
          </w:p>
        </w:tc>
        <w:tc>
          <w:tcPr>
            <w:tcW w:w="1701" w:type="dxa"/>
          </w:tcPr>
          <w:p>
            <w:pPr>
              <w:jc w:val="left"/>
              <w:rPr>
                <w:b/>
                <w:noProof/>
                <w:vertAlign w:val="superscript"/>
              </w:rPr>
            </w:pPr>
            <w:r>
              <w:rPr>
                <w:b/>
                <w:noProof/>
              </w:rPr>
              <w:t>REL, RER,  LEL, LER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0,5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0,05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0,45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jc w:val="left"/>
              <w:rPr>
                <w:b/>
                <w:noProof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>
        <w:tc>
          <w:tcPr>
            <w:tcW w:w="976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834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0,03</w:t>
            </w:r>
          </w:p>
        </w:tc>
        <w:tc>
          <w:tcPr>
            <w:tcW w:w="850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0,07</w:t>
            </w:r>
          </w:p>
        </w:tc>
        <w:tc>
          <w:tcPr>
            <w:tcW w:w="85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0,27</w:t>
            </w:r>
          </w:p>
        </w:tc>
        <w:tc>
          <w:tcPr>
            <w:tcW w:w="992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0,63</w:t>
            </w:r>
          </w:p>
        </w:tc>
        <w:tc>
          <w:tcPr>
            <w:tcW w:w="723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978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</w:tbl>
    <w:p>
      <w:pPr>
        <w:ind w:left="850"/>
        <w:rPr>
          <w:b/>
          <w:noProof/>
          <w:vertAlign w:val="superscript"/>
        </w:rPr>
      </w:pPr>
    </w:p>
    <w:p>
      <w:pPr>
        <w:ind w:left="850"/>
        <w:rPr>
          <w:noProof/>
        </w:rPr>
      </w:pPr>
      <w:r>
        <w:rPr>
          <w:b/>
          <w:noProof/>
          <w:vertAlign w:val="superscript"/>
        </w:rPr>
        <w:t>1</w:t>
      </w:r>
      <w:r>
        <w:rPr>
          <w:b/>
          <w:noProof/>
        </w:rPr>
        <w:t xml:space="preserve">Mission profile definitions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"/>
        <w:gridCol w:w="5568"/>
      </w:tblGrid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RDL 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Regional delivery payload low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RDR 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Regional delivery payload representative 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LHL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Long haul payload low 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LHR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 xml:space="preserve">Long haul payload representative 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UDL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Urban delivery payload low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UDR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Urban delivery payload representative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REL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Regional delivery (EMS) payload low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RER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Regional delivery (EMS) payload representative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LEL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Long haul (EMS) payload low</w:t>
            </w:r>
          </w:p>
        </w:tc>
      </w:tr>
      <w:tr>
        <w:tc>
          <w:tcPr>
            <w:tcW w:w="890" w:type="dxa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</w:rPr>
              <w:t>LER</w:t>
            </w:r>
          </w:p>
        </w:tc>
        <w:tc>
          <w:tcPr>
            <w:tcW w:w="5568" w:type="dxa"/>
          </w:tcPr>
          <w:p>
            <w:pPr>
              <w:rPr>
                <w:noProof/>
              </w:rPr>
            </w:pPr>
            <w:r>
              <w:rPr>
                <w:noProof/>
              </w:rPr>
              <w:t>Long haul (EMS) payload representative</w:t>
            </w:r>
          </w:p>
        </w:tc>
      </w:tr>
    </w:tbl>
    <w:p>
      <w:pPr>
        <w:ind w:left="850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Average specific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of all new heavy-duty vehicles in a sub-group for a manufacturer</w:t>
      </w:r>
    </w:p>
    <w:p>
      <w:pPr>
        <w:ind w:left="850"/>
        <w:rPr>
          <w:noProof/>
        </w:rPr>
      </w:pPr>
      <w:r>
        <w:rPr>
          <w:noProof/>
        </w:rPr>
        <w:t>For each manufacturer and each calendar year, the average specific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in g/tkm (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 xml:space="preserve"> avgCO2</m:t>
            </m:r>
          </m:e>
          <m:sub>
            <m:r>
              <w:rPr>
                <w:rFonts w:ascii="Cambria Math" w:hAnsi="Cambria Math"/>
                <w:noProof/>
              </w:rPr>
              <m:t>sg</m:t>
            </m:r>
          </m:sub>
        </m:sSub>
      </m:oMath>
      <w:r>
        <w:rPr>
          <w:rFonts w:eastAsiaTheme="minorEastAsia"/>
          <w:noProof/>
        </w:rPr>
        <w:t>)</w:t>
      </w:r>
      <w:r>
        <w:rPr>
          <w:noProof/>
        </w:rPr>
        <w:t xml:space="preserve"> of all new heavy-duty vehicles in a sub-group </w:t>
      </w:r>
      <w:r>
        <w:rPr>
          <w:i/>
          <w:noProof/>
        </w:rPr>
        <w:t>sg</w:t>
      </w:r>
      <w:r>
        <w:rPr>
          <w:noProof/>
        </w:rPr>
        <w:t xml:space="preserve"> shall be calculated as follows:</w:t>
      </w:r>
    </w:p>
    <w:p>
      <w:pPr>
        <w:pStyle w:val="Text3"/>
        <w:rPr>
          <w:noProof/>
          <w:lang w:val="sv-SE"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avgCO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lang w:val="sv-SE"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lang w:val="sv-SE"/>
            </w:rPr>
            <m:t>=</m:t>
          </m:r>
          <m:f>
            <m:fPr>
              <m:ctrlPr>
                <w:rPr>
                  <w:rFonts w:ascii="Cambria Math" w:hAnsi="Cambria Math"/>
                  <w:noProof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noProof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</w:rPr>
                    <m:t>v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CO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lang w:val="sv-SE"/>
                        </w:rPr>
                        <m:t>2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v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 xml:space="preserve"> × 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</w:rPr>
                    <m:t>PL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</w:rPr>
                    <m:t>sg</m:t>
                  </m:r>
                </m:sub>
              </m:sSub>
            </m:den>
          </m:f>
        </m:oMath>
      </m:oMathPara>
    </w:p>
    <w:p>
      <w:pPr>
        <w:ind w:left="850"/>
        <w:rPr>
          <w:noProof/>
        </w:rPr>
      </w:pPr>
      <w:r>
        <w:rPr>
          <w:noProof/>
        </w:rPr>
        <w:t>Where,</w:t>
      </w:r>
    </w:p>
    <w:p>
      <w:pPr>
        <w:ind w:left="2155" w:hanging="1304"/>
        <w:rPr>
          <w:noProof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noProof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</w:rPr>
              <m:t>v</m:t>
            </m:r>
          </m:e>
        </m:nary>
      </m:oMath>
      <w:r>
        <w:rPr>
          <w:rFonts w:eastAsiaTheme="minorEastAsia"/>
          <w:noProof/>
          <w:sz w:val="20"/>
          <w:szCs w:val="20"/>
        </w:rPr>
        <w:tab/>
      </w:r>
      <w:r>
        <w:rPr>
          <w:rFonts w:eastAsiaTheme="minorEastAsia"/>
          <w:noProof/>
          <w:szCs w:val="20"/>
        </w:rPr>
        <w:t xml:space="preserve">is </w:t>
      </w:r>
      <w:r>
        <w:rPr>
          <w:noProof/>
        </w:rPr>
        <w:t xml:space="preserve">the sum over all new heavy-duty vehicles of the manufacturer in the sub-group </w:t>
      </w:r>
      <w:r>
        <w:rPr>
          <w:i/>
          <w:noProof/>
        </w:rPr>
        <w:t>sg</w:t>
      </w:r>
      <w:r>
        <w:rPr>
          <w:noProof/>
        </w:rPr>
        <w:t xml:space="preserve"> excluding all vocational vehicles in accordance with Article 4(a).</w:t>
      </w:r>
    </w:p>
    <w:p>
      <w:pPr>
        <w:ind w:left="2155" w:hanging="1305"/>
        <w:rPr>
          <w:noProof/>
          <w:vertAlign w:val="subscript"/>
        </w:rPr>
      </w:pPr>
      <w:r>
        <w:rPr>
          <w:noProof/>
        </w:rPr>
        <w:t>CO2</w:t>
      </w:r>
      <w:r>
        <w:rPr>
          <w:noProof/>
          <w:vertAlign w:val="subscript"/>
        </w:rPr>
        <w:t>v</w:t>
      </w:r>
      <w:r>
        <w:rPr>
          <w:noProof/>
          <w:vertAlign w:val="subscript"/>
        </w:rPr>
        <w:tab/>
      </w:r>
      <w:r>
        <w:rPr>
          <w:noProof/>
        </w:rPr>
        <w:t>is the specific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of a new heavy-duty vehicle </w:t>
      </w:r>
      <w:r>
        <w:rPr>
          <w:i/>
          <w:noProof/>
        </w:rPr>
        <w:t>v</w:t>
      </w:r>
      <w:r>
        <w:rPr>
          <w:noProof/>
        </w:rPr>
        <w:t xml:space="preserve"> determined in accordance with point 2.1;</w:t>
      </w:r>
    </w:p>
    <w:p>
      <w:pPr>
        <w:ind w:left="2155" w:hanging="1304"/>
        <w:rPr>
          <w:noProof/>
        </w:rPr>
      </w:pPr>
      <w:r>
        <w:rPr>
          <w:noProof/>
        </w:rPr>
        <w:t>V</w:t>
      </w:r>
      <w:r>
        <w:rPr>
          <w:noProof/>
          <w:vertAlign w:val="subscript"/>
        </w:rPr>
        <w:t>sg</w:t>
      </w:r>
      <w:r>
        <w:rPr>
          <w:noProof/>
        </w:rPr>
        <w:tab/>
        <w:t xml:space="preserve">is the number of new heavy-duty vehicles of the manufacturer in subgroup </w:t>
      </w:r>
      <w:r>
        <w:rPr>
          <w:i/>
          <w:noProof/>
        </w:rPr>
        <w:t>sg</w:t>
      </w:r>
      <w:r>
        <w:rPr>
          <w:noProof/>
        </w:rPr>
        <w:t xml:space="preserve"> excluding all vocational vehicles in accordance with Article 4(a);  </w:t>
      </w:r>
    </w:p>
    <w:p>
      <w:pPr>
        <w:spacing w:before="0" w:after="0"/>
        <w:ind w:left="2155" w:hanging="1305"/>
        <w:rPr>
          <w:noProof/>
          <w:szCs w:val="24"/>
        </w:rPr>
      </w:pPr>
      <w:r>
        <w:rPr>
          <w:i/>
          <w:noProof/>
          <w:szCs w:val="24"/>
        </w:rPr>
        <w:t>PL</w:t>
      </w:r>
      <w:r>
        <w:rPr>
          <w:i/>
          <w:noProof/>
          <w:szCs w:val="24"/>
          <w:vertAlign w:val="subscript"/>
        </w:rPr>
        <w:t>sg</w:t>
      </w:r>
      <w:r>
        <w:rPr>
          <w:i/>
          <w:noProof/>
          <w:szCs w:val="24"/>
          <w:vertAlign w:val="subscript"/>
        </w:rPr>
        <w:tab/>
      </w:r>
      <w:r>
        <w:rPr>
          <w:noProof/>
          <w:szCs w:val="24"/>
        </w:rPr>
        <w:t xml:space="preserve">is the average payload of vehicles in the sub-group </w:t>
      </w:r>
      <w:r>
        <w:rPr>
          <w:i/>
          <w:noProof/>
          <w:szCs w:val="24"/>
        </w:rPr>
        <w:t xml:space="preserve">sg </w:t>
      </w:r>
      <w:r>
        <w:rPr>
          <w:noProof/>
          <w:szCs w:val="24"/>
        </w:rPr>
        <w:t>as determined in point 2.5.</w:t>
      </w:r>
    </w:p>
    <w:p>
      <w:pPr>
        <w:ind w:left="2155" w:hanging="1304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Calculation of the zero- and low-emission factor as referred to in Article 5</w:t>
      </w:r>
    </w:p>
    <w:p>
      <w:pPr>
        <w:ind w:left="850"/>
        <w:rPr>
          <w:noProof/>
        </w:rPr>
      </w:pPr>
      <w:r>
        <w:rPr>
          <w:noProof/>
        </w:rPr>
        <w:t>For each manufacturer and calendar year, the zero- and low-emission factor (ZLEV) referred to in Article 5 shall be calculated as follows:</w:t>
      </w:r>
    </w:p>
    <w:p>
      <w:pPr>
        <w:spacing w:before="0" w:after="200" w:line="276" w:lineRule="auto"/>
        <w:ind w:left="130" w:firstLine="720"/>
        <w:jc w:val="left"/>
        <w:rPr>
          <w:i/>
          <w:noProof/>
          <w:sz w:val="22"/>
        </w:rPr>
      </w:pPr>
      <w:r>
        <w:rPr>
          <w:i/>
          <w:noProof/>
          <w:sz w:val="22"/>
        </w:rPr>
        <w:t xml:space="preserve">ZLEV = </w:t>
      </w:r>
      <w:r>
        <w:rPr>
          <w:i/>
          <w:noProof/>
        </w:rPr>
        <w:t>V</w:t>
      </w:r>
      <w:r>
        <w:rPr>
          <w:i/>
          <w:noProof/>
          <w:sz w:val="22"/>
        </w:rPr>
        <w:t xml:space="preserve"> / </w:t>
      </w:r>
      <w:r>
        <w:rPr>
          <w:i/>
          <w:noProof/>
        </w:rPr>
        <w:t xml:space="preserve">(Vconv + Vzlev)  </w:t>
      </w:r>
      <w:r>
        <w:rPr>
          <w:i/>
          <w:noProof/>
        </w:rPr>
        <w:tab/>
        <w:t xml:space="preserve"> with a minimum of 0,97</w:t>
      </w:r>
    </w:p>
    <w:p>
      <w:pPr>
        <w:spacing w:before="0" w:after="200" w:line="276" w:lineRule="auto"/>
        <w:ind w:left="130" w:firstLine="720"/>
        <w:jc w:val="left"/>
        <w:rPr>
          <w:noProof/>
          <w:sz w:val="22"/>
        </w:rPr>
      </w:pPr>
      <w:r>
        <w:rPr>
          <w:noProof/>
          <w:sz w:val="22"/>
        </w:rPr>
        <w:t>Where:</w:t>
      </w:r>
    </w:p>
    <w:p>
      <w:pPr>
        <w:ind w:left="2155" w:hanging="1305"/>
        <w:rPr>
          <w:i/>
          <w:noProof/>
        </w:rPr>
      </w:pPr>
      <w:r>
        <w:rPr>
          <w:noProof/>
        </w:rPr>
        <w:t>V</w:t>
      </w:r>
      <w:r>
        <w:rPr>
          <w:noProof/>
        </w:rPr>
        <w:tab/>
        <w:t xml:space="preserve">is the number of new heavy-duty vehicles of the manufacturer excluding all vocational vehicles in accordance with Article 4(a). </w:t>
      </w:r>
    </w:p>
    <w:p>
      <w:pPr>
        <w:ind w:left="2155" w:hanging="1305"/>
        <w:rPr>
          <w:noProof/>
        </w:rPr>
      </w:pPr>
      <w:r>
        <w:rPr>
          <w:i/>
          <w:noProof/>
        </w:rPr>
        <w:t>Vconv</w:t>
      </w:r>
      <w:r>
        <w:rPr>
          <w:noProof/>
        </w:rPr>
        <w:tab/>
        <w:t xml:space="preserve">is the number of new heavy-duty vehicles of the manufacturer excluding all vocational vehicles in accordance with Article 4(a) and excluding zero- and low-emission heavy-duty vehicles;   </w:t>
      </w:r>
    </w:p>
    <w:p>
      <w:pPr>
        <w:ind w:left="850"/>
        <w:rPr>
          <w:i/>
          <w:noProof/>
          <w:sz w:val="22"/>
          <w:vertAlign w:val="subscript"/>
        </w:rPr>
      </w:pPr>
      <w:r>
        <w:rPr>
          <w:i/>
          <w:noProof/>
          <w:sz w:val="22"/>
        </w:rPr>
        <w:t>Vzlev</w:t>
      </w:r>
      <w:r>
        <w:rPr>
          <w:i/>
          <w:noProof/>
          <w:sz w:val="22"/>
        </w:rPr>
        <w:tab/>
      </w:r>
      <w:r>
        <w:rPr>
          <w:i/>
          <w:noProof/>
          <w:sz w:val="22"/>
          <w:vertAlign w:val="subscript"/>
        </w:rPr>
        <w:tab/>
      </w:r>
      <w:r>
        <w:rPr>
          <w:noProof/>
          <w:szCs w:val="24"/>
        </w:rPr>
        <w:t xml:space="preserve">is the sum of </w:t>
      </w:r>
      <w:r>
        <w:rPr>
          <w:i/>
          <w:noProof/>
          <w:sz w:val="22"/>
        </w:rPr>
        <w:t>Vin</w:t>
      </w:r>
      <w:r>
        <w:rPr>
          <w:noProof/>
          <w:szCs w:val="24"/>
        </w:rPr>
        <w:t xml:space="preserve"> and </w:t>
      </w:r>
      <w:r>
        <w:rPr>
          <w:i/>
          <w:noProof/>
          <w:sz w:val="22"/>
        </w:rPr>
        <w:t>Vout,</w:t>
      </w:r>
    </w:p>
    <w:p>
      <w:pPr>
        <w:ind w:left="850"/>
        <w:rPr>
          <w:noProof/>
          <w:szCs w:val="24"/>
        </w:rPr>
      </w:pPr>
      <w:r>
        <w:rPr>
          <w:i/>
          <w:noProof/>
          <w:sz w:val="22"/>
          <w:vertAlign w:val="subscript"/>
        </w:rPr>
        <w:tab/>
      </w:r>
      <w:r>
        <w:rPr>
          <w:noProof/>
          <w:sz w:val="22"/>
        </w:rPr>
        <w:t>Where,</w:t>
      </w:r>
      <w:r>
        <w:rPr>
          <w:noProof/>
          <w:szCs w:val="24"/>
        </w:rPr>
        <w:t xml:space="preserve">  </w:t>
      </w:r>
    </w:p>
    <w:p>
      <w:pPr>
        <w:spacing w:before="0" w:after="200" w:line="276" w:lineRule="auto"/>
        <w:ind w:left="720" w:firstLine="720"/>
        <w:contextualSpacing/>
        <w:rPr>
          <w:noProof/>
          <w:szCs w:val="24"/>
        </w:rPr>
      </w:pPr>
      <w:r>
        <w:rPr>
          <w:noProof/>
          <w:lang w:val="en-US"/>
        </w:rPr>
        <w:drawing>
          <wp:inline distT="0" distB="0" distL="0" distR="0">
            <wp:extent cx="2676525" cy="230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80769" cy="23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 w:line="276" w:lineRule="auto"/>
        <w:ind w:left="2880"/>
        <w:contextualSpacing/>
        <w:rPr>
          <w:noProof/>
          <w:szCs w:val="24"/>
        </w:rPr>
      </w:pPr>
      <w:r>
        <w:rPr>
          <w:noProof/>
          <w:szCs w:val="24"/>
        </w:rPr>
        <w:t xml:space="preserve">with </w:t>
      </w:r>
      <w:r>
        <w:rPr>
          <w:noProof/>
          <w:lang w:val="en-US"/>
        </w:rPr>
        <w:drawing>
          <wp:inline distT="0" distB="0" distL="0" distR="0">
            <wp:extent cx="311150" cy="158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556" cy="1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being the sum over all new zero- and low-emission heavy-duty vehicles with the characteristics set out in Article 2(1)(a) to (d); </w:t>
      </w:r>
    </w:p>
    <w:p>
      <w:pPr>
        <w:spacing w:before="0" w:after="200" w:line="276" w:lineRule="auto"/>
        <w:ind w:left="2880" w:hanging="1440"/>
        <w:contextualSpacing/>
        <w:rPr>
          <w:noProof/>
          <w:szCs w:val="24"/>
        </w:rPr>
      </w:pPr>
      <w:r>
        <w:rPr>
          <w:i/>
          <w:noProof/>
          <w:szCs w:val="24"/>
        </w:rPr>
        <w:t>CO2</w:t>
      </w:r>
      <w:r>
        <w:rPr>
          <w:i/>
          <w:noProof/>
          <w:szCs w:val="24"/>
          <w:vertAlign w:val="subscript"/>
        </w:rPr>
        <w:t>v</w:t>
      </w:r>
      <w:r>
        <w:rPr>
          <w:i/>
          <w:noProof/>
          <w:szCs w:val="24"/>
        </w:rPr>
        <w:t xml:space="preserve">  </w:t>
      </w:r>
      <w:r>
        <w:rPr>
          <w:i/>
          <w:noProof/>
          <w:szCs w:val="24"/>
        </w:rPr>
        <w:tab/>
      </w:r>
      <w:r>
        <w:rPr>
          <w:noProof/>
        </w:rPr>
        <w:t>is the specific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in g/km of a zero- and low-emission heavy-duty vehicle </w:t>
      </w:r>
      <w:r>
        <w:rPr>
          <w:i/>
          <w:noProof/>
        </w:rPr>
        <w:t>v</w:t>
      </w:r>
      <w:r>
        <w:rPr>
          <w:noProof/>
        </w:rPr>
        <w:t xml:space="preserve"> determined in accordance with point 2.1.</w:t>
      </w:r>
    </w:p>
    <w:p>
      <w:pPr>
        <w:ind w:left="2880" w:hanging="1440"/>
        <w:rPr>
          <w:noProof/>
          <w:szCs w:val="24"/>
        </w:rPr>
      </w:pPr>
      <w:r>
        <w:rPr>
          <w:i/>
          <w:noProof/>
          <w:sz w:val="22"/>
        </w:rPr>
        <w:t>Vout</w:t>
      </w:r>
      <w:r>
        <w:rPr>
          <w:noProof/>
          <w:szCs w:val="24"/>
        </w:rPr>
        <w:t xml:space="preserve"> </w:t>
      </w:r>
      <w:r>
        <w:rPr>
          <w:noProof/>
          <w:szCs w:val="24"/>
        </w:rPr>
        <w:tab/>
        <w:t xml:space="preserve">is the total number of zero-emission heavy-duty vehicles of the categories referred to in in the second sub-paragraph of Article 2(1), multiplied by 2 , and with a maximum of 1,5% of </w:t>
      </w:r>
      <w:r>
        <w:rPr>
          <w:i/>
          <w:noProof/>
        </w:rPr>
        <w:t>Vconv.</w:t>
      </w:r>
      <w:r>
        <w:rPr>
          <w:noProof/>
          <w:szCs w:val="24"/>
        </w:rPr>
        <w:t xml:space="preserve"> </w:t>
      </w:r>
    </w:p>
    <w:p>
      <w:pPr>
        <w:pStyle w:val="Heading2"/>
        <w:rPr>
          <w:noProof/>
        </w:rPr>
      </w:pPr>
      <w:r>
        <w:rPr>
          <w:noProof/>
        </w:rPr>
        <w:t>Calculation of the manufacturer’s share of vehicles in a sub-group</w:t>
      </w:r>
    </w:p>
    <w:p>
      <w:pPr>
        <w:ind w:left="850"/>
        <w:rPr>
          <w:noProof/>
        </w:rPr>
      </w:pPr>
      <w:r>
        <w:rPr>
          <w:noProof/>
        </w:rPr>
        <w:t xml:space="preserve">For each manufacturer and each calendar year, the share of new heavy-duty vehicles in a sub-group </w:t>
      </w:r>
      <w:r>
        <w:rPr>
          <w:i/>
          <w:noProof/>
        </w:rPr>
        <w:t>share</w:t>
      </w:r>
      <w:r>
        <w:rPr>
          <w:i/>
          <w:noProof/>
          <w:vertAlign w:val="subscript"/>
        </w:rPr>
        <w:t>sg</w:t>
      </w:r>
      <w:r>
        <w:rPr>
          <w:noProof/>
        </w:rPr>
        <w:t xml:space="preserve"> shall be calculated as follows:</w:t>
      </w:r>
    </w:p>
    <w:p>
      <w:pPr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share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V</m:t>
                  </m:r>
                </m:e>
                <m:sub/>
              </m:sSub>
            </m:den>
          </m:f>
        </m:oMath>
      </m:oMathPara>
    </w:p>
    <w:p>
      <w:pPr>
        <w:ind w:left="850"/>
        <w:rPr>
          <w:noProof/>
        </w:rPr>
      </w:pPr>
      <w:r>
        <w:rPr>
          <w:noProof/>
        </w:rPr>
        <w:t xml:space="preserve">Where, </w:t>
      </w:r>
    </w:p>
    <w:p>
      <w:pPr>
        <w:ind w:left="2155" w:hanging="1304"/>
        <w:rPr>
          <w:noProof/>
        </w:rPr>
      </w:pPr>
      <w:r>
        <w:rPr>
          <w:noProof/>
        </w:rPr>
        <w:t>V</w:t>
      </w:r>
      <w:r>
        <w:rPr>
          <w:noProof/>
          <w:vertAlign w:val="subscript"/>
        </w:rPr>
        <w:t>sg</w:t>
      </w:r>
      <w:r>
        <w:rPr>
          <w:noProof/>
        </w:rPr>
        <w:tab/>
        <w:t xml:space="preserve">is the number of new heavy-duty vehicles of the manufacturer in a subgroup </w:t>
      </w:r>
      <w:r>
        <w:rPr>
          <w:i/>
          <w:noProof/>
        </w:rPr>
        <w:t>sg</w:t>
      </w:r>
      <w:r>
        <w:rPr>
          <w:noProof/>
        </w:rPr>
        <w:t xml:space="preserve"> excluding all vocational vehicles in accordance with Article 4(a);  </w:t>
      </w:r>
    </w:p>
    <w:p>
      <w:pPr>
        <w:ind w:left="2155" w:hanging="1305"/>
        <w:rPr>
          <w:i/>
          <w:noProof/>
        </w:rPr>
      </w:pPr>
      <w:r>
        <w:rPr>
          <w:noProof/>
        </w:rPr>
        <w:t>V</w:t>
      </w:r>
      <w:r>
        <w:rPr>
          <w:noProof/>
        </w:rPr>
        <w:tab/>
        <w:t xml:space="preserve">is the number of new heavy-duty vehicles of the manufacturer excluding all vocational vehicles in accordance with Article 4(a). </w:t>
      </w:r>
    </w:p>
    <w:p>
      <w:pPr>
        <w:pStyle w:val="Heading2"/>
        <w:rPr>
          <w:noProof/>
        </w:rPr>
      </w:pPr>
      <w:r>
        <w:rPr>
          <w:noProof/>
        </w:rPr>
        <w:t xml:space="preserve">Calculation of the average payload values of all vehicles in a sub-group </w:t>
      </w:r>
    </w:p>
    <w:p>
      <w:pPr>
        <w:keepNext/>
        <w:ind w:left="850"/>
        <w:outlineLvl w:val="1"/>
        <w:rPr>
          <w:rFonts w:eastAsiaTheme="majorEastAsia"/>
          <w:bCs/>
          <w:noProof/>
          <w:szCs w:val="26"/>
        </w:rPr>
      </w:pPr>
      <w:r>
        <w:rPr>
          <w:rFonts w:eastAsiaTheme="majorEastAsia"/>
          <w:bCs/>
          <w:noProof/>
          <w:szCs w:val="26"/>
        </w:rPr>
        <w:t xml:space="preserve">The average payload value </w:t>
      </w:r>
      <w:r>
        <w:rPr>
          <w:rFonts w:eastAsiaTheme="majorEastAsia"/>
          <w:bCs/>
          <w:i/>
          <w:noProof/>
          <w:szCs w:val="26"/>
        </w:rPr>
        <w:t>PL</w:t>
      </w:r>
      <w:r>
        <w:rPr>
          <w:rFonts w:eastAsiaTheme="majorEastAsia"/>
          <w:bCs/>
          <w:i/>
          <w:noProof/>
          <w:szCs w:val="26"/>
          <w:vertAlign w:val="subscript"/>
        </w:rPr>
        <w:t>sg</w:t>
      </w:r>
      <w:r>
        <w:rPr>
          <w:rFonts w:eastAsiaTheme="majorEastAsia"/>
          <w:bCs/>
          <w:noProof/>
          <w:szCs w:val="26"/>
        </w:rPr>
        <w:t xml:space="preserve"> of a vehicle in a sub-group </w:t>
      </w:r>
      <w:r>
        <w:rPr>
          <w:rFonts w:eastAsiaTheme="majorEastAsia"/>
          <w:bCs/>
          <w:i/>
          <w:noProof/>
          <w:szCs w:val="26"/>
        </w:rPr>
        <w:t>sg</w:t>
      </w:r>
      <w:r>
        <w:rPr>
          <w:rFonts w:eastAsiaTheme="majorEastAsia"/>
          <w:bCs/>
          <w:noProof/>
          <w:szCs w:val="26"/>
        </w:rPr>
        <w:t xml:space="preserve"> shall be calculated as follows:</w:t>
      </w:r>
    </w:p>
    <w:p>
      <w:pPr>
        <w:ind w:left="850"/>
        <w:rPr>
          <w:noProof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0"/>
                  <w:szCs w:val="20"/>
                </w:rPr>
                <m:t>PL</m:t>
              </m:r>
            </m:e>
            <m:sub>
              <m:r>
                <w:rPr>
                  <w:rFonts w:ascii="Cambria Math" w:hAnsi="Cambria Math"/>
                  <w:noProof/>
                  <w:sz w:val="20"/>
                  <w:szCs w:val="20"/>
                </w:rPr>
                <m:t>sg</m:t>
              </m:r>
            </m:sub>
          </m:sSub>
          <m:r>
            <w:rPr>
              <w:rFonts w:ascii="Cambria Math" w:hAnsi="Cambria Math"/>
              <w:noProof/>
              <w:sz w:val="20"/>
              <w:szCs w:val="20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20"/>
                  <w:szCs w:val="20"/>
                </w:rPr>
                <m:t>mp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0"/>
                      <w:szCs w:val="20"/>
                    </w:rPr>
                    <m:t>sg,mp</m:t>
                  </m:r>
                </m:sub>
              </m:sSub>
            </m:e>
          </m:nary>
          <m:r>
            <w:rPr>
              <w:rFonts w:ascii="Cambria Math" w:hAnsi="Cambria Math"/>
              <w:noProof/>
              <w:sz w:val="20"/>
              <w:szCs w:val="20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noProof/>
                  <w:sz w:val="20"/>
                  <w:szCs w:val="20"/>
                </w:rPr>
                <m:t>PL</m:t>
              </m:r>
            </m:e>
            <m:sub>
              <m:r>
                <w:rPr>
                  <w:rFonts w:ascii="Cambria Math" w:hAnsi="Cambria Math"/>
                  <w:noProof/>
                  <w:sz w:val="20"/>
                  <w:szCs w:val="20"/>
                </w:rPr>
                <m:t>sg,mp</m:t>
              </m:r>
            </m:sub>
          </m:sSub>
        </m:oMath>
      </m:oMathPara>
    </w:p>
    <w:p>
      <w:pPr>
        <w:contextualSpacing/>
        <w:rPr>
          <w:i/>
          <w:noProof/>
        </w:rPr>
      </w:pPr>
    </w:p>
    <w:p>
      <w:pPr>
        <w:ind w:left="1440"/>
        <w:contextualSpacing/>
        <w:rPr>
          <w:noProof/>
        </w:rPr>
      </w:pPr>
      <w:r>
        <w:rPr>
          <w:noProof/>
        </w:rPr>
        <w:t>Where,</w:t>
      </w:r>
    </w:p>
    <w:p>
      <w:pPr>
        <w:spacing w:before="20" w:after="20"/>
        <w:ind w:left="1440"/>
        <w:contextualSpacing/>
        <w:rPr>
          <w:i/>
          <w:noProof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noProof/>
                <w:sz w:val="20"/>
                <w:szCs w:val="20"/>
              </w:rPr>
              <m:t>mp</m:t>
            </m:r>
          </m:sub>
          <m:sup/>
          <m:e/>
        </m:nary>
      </m:oMath>
      <w:r>
        <w:rPr>
          <w:rFonts w:eastAsiaTheme="minorEastAsia"/>
          <w:noProof/>
          <w:sz w:val="20"/>
          <w:szCs w:val="20"/>
        </w:rPr>
        <w:tab/>
        <w:t xml:space="preserve">is </w:t>
      </w:r>
      <w:r>
        <w:rPr>
          <w:noProof/>
        </w:rPr>
        <w:t xml:space="preserve">the sum over all mission profiles </w:t>
      </w:r>
      <w:r>
        <w:rPr>
          <w:i/>
          <w:noProof/>
        </w:rPr>
        <w:t>mp</w:t>
      </w:r>
    </w:p>
    <w:p>
      <w:pPr>
        <w:spacing w:before="20" w:after="20"/>
        <w:ind w:left="1440"/>
        <w:contextualSpacing/>
        <w:rPr>
          <w:i/>
          <w:noProof/>
        </w:rPr>
      </w:pPr>
      <w:r>
        <w:rPr>
          <w:noProof/>
          <w:szCs w:val="24"/>
        </w:rPr>
        <w:t>W</w:t>
      </w:r>
      <w:r>
        <w:rPr>
          <w:noProof/>
          <w:szCs w:val="24"/>
          <w:vertAlign w:val="subscript"/>
        </w:rPr>
        <w:t>sg,mp,</w:t>
      </w:r>
      <w:r>
        <w:rPr>
          <w:noProof/>
          <w:szCs w:val="24"/>
        </w:rPr>
        <w:t xml:space="preserve"> is the mission profile weight specified in Table 2 under point 2.1</w:t>
      </w:r>
    </w:p>
    <w:p>
      <w:pPr>
        <w:spacing w:before="20" w:after="20"/>
        <w:ind w:left="2155" w:hanging="715"/>
        <w:rPr>
          <w:noProof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sg,mp</w:t>
      </w:r>
      <w:r>
        <w:rPr>
          <w:noProof/>
        </w:rPr>
        <w:tab/>
        <w:t xml:space="preserve">is the payload value attributed to the vehicles in the sub-group </w:t>
      </w:r>
      <w:r>
        <w:rPr>
          <w:i/>
          <w:noProof/>
        </w:rPr>
        <w:t>sg</w:t>
      </w:r>
      <w:r>
        <w:rPr>
          <w:noProof/>
        </w:rPr>
        <w:t xml:space="preserve"> for the mission profile </w:t>
      </w:r>
      <w:r>
        <w:rPr>
          <w:i/>
          <w:noProof/>
        </w:rPr>
        <w:t>mp, as</w:t>
      </w:r>
      <w:r>
        <w:rPr>
          <w:noProof/>
        </w:rPr>
        <w:t xml:space="preserve"> specified in Table 3.</w:t>
      </w:r>
    </w:p>
    <w:p>
      <w:pPr>
        <w:ind w:left="720" w:firstLine="720"/>
        <w:contextualSpacing/>
        <w:rPr>
          <w:noProof/>
        </w:rPr>
      </w:pPr>
    </w:p>
    <w:p>
      <w:pPr>
        <w:ind w:left="2155" w:hanging="1305"/>
        <w:rPr>
          <w:b/>
          <w:noProof/>
        </w:rPr>
      </w:pPr>
      <w:r>
        <w:rPr>
          <w:b/>
          <w:noProof/>
        </w:rPr>
        <w:t>Table 3 - Payload values</w:t>
      </w:r>
      <w:r>
        <w:rPr>
          <w:b/>
          <w:noProof/>
          <w:sz w:val="22"/>
        </w:rPr>
        <w:t xml:space="preserve"> PL</w:t>
      </w:r>
      <w:r>
        <w:rPr>
          <w:b/>
          <w:noProof/>
          <w:sz w:val="22"/>
          <w:vertAlign w:val="subscript"/>
        </w:rPr>
        <w:t xml:space="preserve"> sg, mp</w:t>
      </w:r>
      <w:r>
        <w:rPr>
          <w:b/>
          <w:noProof/>
          <w:sz w:val="22"/>
        </w:rPr>
        <w:t xml:space="preserve"> (in tons)</w:t>
      </w:r>
    </w:p>
    <w:tbl>
      <w:tblPr>
        <w:tblStyle w:val="TableGrid2"/>
        <w:tblW w:w="8365" w:type="dxa"/>
        <w:tblInd w:w="-34" w:type="dxa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>
        <w:tc>
          <w:tcPr>
            <w:tcW w:w="1276" w:type="dxa"/>
            <w:vMerge w:val="restart"/>
          </w:tcPr>
          <w:p>
            <w:pPr>
              <w:spacing w:before="0" w:after="0"/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Vehicle sub-group</w:t>
            </w:r>
            <w:r>
              <w:rPr>
                <w:b/>
                <w:i/>
                <w:noProof/>
                <w:sz w:val="22"/>
              </w:rPr>
              <w:t xml:space="preserve"> sg</w:t>
            </w:r>
          </w:p>
        </w:tc>
        <w:tc>
          <w:tcPr>
            <w:tcW w:w="7089" w:type="dxa"/>
            <w:gridSpan w:val="1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Mission profile</w:t>
            </w:r>
            <w:r>
              <w:rPr>
                <w:b/>
                <w:i/>
                <w:noProof/>
                <w:vertAlign w:val="superscript"/>
              </w:rPr>
              <w:t>1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i/>
                <w:noProof/>
              </w:rPr>
              <w:t>mp</w:t>
            </w:r>
            <w:r>
              <w:rPr>
                <w:b/>
                <w:noProof/>
              </w:rPr>
              <w:t xml:space="preserve"> </w:t>
            </w:r>
          </w:p>
        </w:tc>
      </w:tr>
      <w:tr>
        <w:tc>
          <w:tcPr>
            <w:tcW w:w="1276" w:type="dxa"/>
            <w:vMerge/>
          </w:tcPr>
          <w:p>
            <w:pPr>
              <w:spacing w:before="0" w:after="0"/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RDL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RDR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LHL</w:t>
            </w:r>
          </w:p>
        </w:tc>
        <w:tc>
          <w:tcPr>
            <w:tcW w:w="708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LHR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UDL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UDR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REL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RER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LEL</w:t>
            </w:r>
          </w:p>
        </w:tc>
        <w:tc>
          <w:tcPr>
            <w:tcW w:w="709" w:type="dxa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LER</w:t>
            </w: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0,9</w:t>
            </w: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4,4</w:t>
            </w:r>
          </w:p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  <w:r>
              <w:rPr>
                <w:noProof/>
                <w:color w:val="000000"/>
                <w:sz w:val="22"/>
              </w:rPr>
              <w:t>1,9</w:t>
            </w:r>
          </w:p>
        </w:tc>
        <w:tc>
          <w:tcPr>
            <w:tcW w:w="708" w:type="dxa"/>
            <w:vMerge w:val="restart"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  <w:r>
              <w:rPr>
                <w:noProof/>
                <w:color w:val="000000"/>
                <w:sz w:val="22"/>
              </w:rPr>
              <w:t>14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0,9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4,4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12,9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</w:tc>
        <w:tc>
          <w:tcPr>
            <w:tcW w:w="708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19,3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2,6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12,9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8" w:type="dxa"/>
            <w:vMerge/>
          </w:tcPr>
          <w:p>
            <w:pPr>
              <w:spacing w:before="0" w:after="0"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>
        <w:trPr>
          <w:trHeight w:val="224"/>
        </w:trP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1,4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7,1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</w:tc>
        <w:tc>
          <w:tcPr>
            <w:tcW w:w="708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19,3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1,4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7,1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12,9</w:t>
            </w:r>
          </w:p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2,6</w:t>
            </w:r>
          </w:p>
        </w:tc>
        <w:tc>
          <w:tcPr>
            <w:tcW w:w="708" w:type="dxa"/>
            <w:vMerge w:val="restart"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  <w:r>
              <w:rPr>
                <w:noProof/>
                <w:color w:val="000000"/>
                <w:sz w:val="22"/>
              </w:rPr>
              <w:t>19,3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2,6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12,9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3,5</w:t>
            </w:r>
          </w:p>
        </w:tc>
        <w:tc>
          <w:tcPr>
            <w:tcW w:w="709" w:type="dxa"/>
            <w:vMerge w:val="restart"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26,5</w:t>
            </w:r>
          </w:p>
        </w:tc>
      </w:tr>
      <w:tr>
        <w:tc>
          <w:tcPr>
            <w:tcW w:w="1276" w:type="dxa"/>
          </w:tcPr>
          <w:p>
            <w:pPr>
              <w:spacing w:before="0" w:after="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>
            <w:pPr>
              <w:spacing w:before="0" w:after="0"/>
              <w:jc w:val="left"/>
              <w:rPr>
                <w:noProof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  <w:tc>
          <w:tcPr>
            <w:tcW w:w="709" w:type="dxa"/>
            <w:vMerge/>
          </w:tcPr>
          <w:p>
            <w:pPr>
              <w:spacing w:before="0" w:after="0"/>
              <w:contextualSpacing/>
              <w:jc w:val="left"/>
              <w:rPr>
                <w:noProof/>
                <w:sz w:val="22"/>
              </w:rPr>
            </w:pPr>
          </w:p>
        </w:tc>
      </w:tr>
    </w:tbl>
    <w:p>
      <w:pPr>
        <w:spacing w:before="0" w:after="200" w:line="276" w:lineRule="auto"/>
        <w:ind w:left="720" w:firstLine="130"/>
        <w:contextualSpacing/>
        <w:jc w:val="left"/>
        <w:rPr>
          <w:noProof/>
          <w:sz w:val="22"/>
        </w:rPr>
      </w:pPr>
      <w:r>
        <w:rPr>
          <w:noProof/>
          <w:sz w:val="22"/>
          <w:vertAlign w:val="superscript"/>
        </w:rPr>
        <w:t>1</w:t>
      </w:r>
      <w:r>
        <w:rPr>
          <w:noProof/>
          <w:sz w:val="22"/>
        </w:rPr>
        <w:t xml:space="preserve"> See mission profile definitions under Table 2 of point 1</w:t>
      </w:r>
    </w:p>
    <w:p>
      <w:pPr>
        <w:pStyle w:val="Heading2"/>
        <w:rPr>
          <w:noProof/>
        </w:rPr>
      </w:pPr>
      <w:r>
        <w:rPr>
          <w:noProof/>
        </w:rPr>
        <w:t>Calculation of the mileage and payload weighting factor</w:t>
      </w:r>
    </w:p>
    <w:p>
      <w:pPr>
        <w:ind w:left="720"/>
        <w:rPr>
          <w:noProof/>
        </w:rPr>
      </w:pPr>
      <w:r>
        <w:rPr>
          <w:noProof/>
        </w:rPr>
        <w:t>The mileage and payload weighting factor (MPW</w:t>
      </w:r>
      <w:r>
        <w:rPr>
          <w:noProof/>
          <w:vertAlign w:val="subscript"/>
        </w:rPr>
        <w:t>sg</w:t>
      </w:r>
      <w:r>
        <w:rPr>
          <w:noProof/>
        </w:rPr>
        <w:t xml:space="preserve">) of a sub-group </w:t>
      </w:r>
      <w:r>
        <w:rPr>
          <w:i/>
          <w:noProof/>
        </w:rPr>
        <w:t>sg</w:t>
      </w:r>
      <w:r>
        <w:rPr>
          <w:noProof/>
        </w:rPr>
        <w:t xml:space="preserve"> is defined as the product of the annual mileage specified in Table 4 and the payload value per sub-group specified in Table 3 of point 2.5, normalised to the respective value for sub-group 5-LH, and shall be calculated as follows:</w:t>
      </w:r>
    </w:p>
    <w:p>
      <w:pPr>
        <w:rPr>
          <w:noProof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MPW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AM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 xml:space="preserve">sg </m:t>
                  </m:r>
                </m:sub>
              </m:sSub>
              <m:r>
                <w:rPr>
                  <w:rFonts w:ascii="Cambria Math" w:hAnsi="Cambria Math"/>
                  <w:noProof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PL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sg</m:t>
                  </m:r>
                </m:sub>
              </m:sSub>
              <m:r>
                <w:rPr>
                  <w:rFonts w:ascii="Cambria Math" w:hAnsi="Cambria Math"/>
                  <w:noProof/>
                </w:rPr>
                <m:t>)</m:t>
              </m:r>
            </m:num>
            <m:den>
              <m:r>
                <w:rPr>
                  <w:rFonts w:ascii="Cambria Math" w:hAnsi="Cambria Math"/>
                  <w:noProof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AM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 xml:space="preserve">5-LH 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×PL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5-LH</m:t>
                  </m:r>
                </m:sub>
              </m:sSub>
              <m:r>
                <w:rPr>
                  <w:rFonts w:ascii="Cambria Math" w:hAnsi="Cambria Math"/>
                  <w:noProof/>
                </w:rPr>
                <m:t>)</m:t>
              </m:r>
            </m:den>
          </m:f>
        </m:oMath>
      </m:oMathPara>
    </w:p>
    <w:p>
      <w:pPr>
        <w:ind w:left="850"/>
        <w:rPr>
          <w:noProof/>
        </w:rPr>
      </w:pPr>
      <w:r>
        <w:rPr>
          <w:noProof/>
        </w:rPr>
        <w:t>Where,</w:t>
      </w:r>
    </w:p>
    <w:p>
      <w:pPr>
        <w:ind w:left="2155" w:hanging="1305"/>
        <w:rPr>
          <w:noProof/>
        </w:rPr>
      </w:pPr>
      <w:r>
        <w:rPr>
          <w:i/>
          <w:noProof/>
          <w:szCs w:val="24"/>
        </w:rPr>
        <w:t>AM</w:t>
      </w:r>
      <w:r>
        <w:rPr>
          <w:i/>
          <w:noProof/>
          <w:szCs w:val="24"/>
          <w:vertAlign w:val="subscript"/>
        </w:rPr>
        <w:t>sg</w:t>
      </w:r>
      <w:r>
        <w:rPr>
          <w:noProof/>
        </w:rPr>
        <w:tab/>
        <w:t>is the annual mileage specified in Table 4 for the vehicles in the respective sub-group</w:t>
      </w:r>
    </w:p>
    <w:p>
      <w:pPr>
        <w:ind w:left="2155" w:hanging="1305"/>
        <w:rPr>
          <w:noProof/>
        </w:rPr>
      </w:pPr>
      <w:r>
        <w:rPr>
          <w:i/>
          <w:noProof/>
          <w:szCs w:val="24"/>
        </w:rPr>
        <w:t>AM</w:t>
      </w:r>
      <w:r>
        <w:rPr>
          <w:i/>
          <w:noProof/>
          <w:szCs w:val="24"/>
          <w:vertAlign w:val="subscript"/>
        </w:rPr>
        <w:t>5-LH</w:t>
      </w:r>
      <w:r>
        <w:rPr>
          <w:noProof/>
        </w:rPr>
        <w:tab/>
        <w:t>is the annual mileage specified for the sub-group 5-LH in Table 4</w:t>
      </w:r>
    </w:p>
    <w:p>
      <w:pPr>
        <w:ind w:left="2155" w:hanging="1305"/>
        <w:rPr>
          <w:noProof/>
        </w:rPr>
      </w:pPr>
      <w:r>
        <w:rPr>
          <w:i/>
          <w:noProof/>
          <w:szCs w:val="24"/>
        </w:rPr>
        <w:t>PL</w:t>
      </w:r>
      <w:r>
        <w:rPr>
          <w:i/>
          <w:noProof/>
          <w:szCs w:val="24"/>
          <w:vertAlign w:val="subscript"/>
        </w:rPr>
        <w:t>sg</w:t>
      </w:r>
      <w:r>
        <w:rPr>
          <w:noProof/>
        </w:rPr>
        <w:tab/>
        <w:t>is as determined in point 2.5</w:t>
      </w:r>
    </w:p>
    <w:p>
      <w:pPr>
        <w:ind w:left="2155" w:hanging="1305"/>
        <w:rPr>
          <w:noProof/>
        </w:rPr>
      </w:pPr>
      <w:r>
        <w:rPr>
          <w:i/>
          <w:noProof/>
          <w:szCs w:val="24"/>
        </w:rPr>
        <w:t>PL</w:t>
      </w:r>
      <w:r>
        <w:rPr>
          <w:i/>
          <w:noProof/>
          <w:szCs w:val="24"/>
          <w:vertAlign w:val="subscript"/>
        </w:rPr>
        <w:t>5-LH</w:t>
      </w:r>
      <w:r>
        <w:rPr>
          <w:noProof/>
        </w:rPr>
        <w:tab/>
        <w:t>is the payload value specified for the sub-group 5-LH in Table 3 of point 2.5.</w:t>
      </w:r>
    </w:p>
    <w:p>
      <w:pPr>
        <w:ind w:left="2155" w:hanging="1305"/>
        <w:rPr>
          <w:b/>
          <w:noProof/>
        </w:rPr>
      </w:pPr>
      <w:r>
        <w:rPr>
          <w:b/>
          <w:noProof/>
        </w:rPr>
        <w:t>Table 4 - Annual mileages</w:t>
      </w:r>
    </w:p>
    <w:tbl>
      <w:tblPr>
        <w:tblStyle w:val="TableGrid1"/>
        <w:tblW w:w="3783" w:type="dxa"/>
        <w:tblInd w:w="720" w:type="dxa"/>
        <w:tblLook w:val="04A0" w:firstRow="1" w:lastRow="0" w:firstColumn="1" w:lastColumn="0" w:noHBand="0" w:noVBand="1"/>
      </w:tblPr>
      <w:tblGrid>
        <w:gridCol w:w="1089"/>
        <w:gridCol w:w="2694"/>
      </w:tblGrid>
      <w:tr>
        <w:trPr>
          <w:trHeight w:val="816"/>
        </w:trPr>
        <w:tc>
          <w:tcPr>
            <w:tcW w:w="1089" w:type="dxa"/>
          </w:tcPr>
          <w:p>
            <w:pPr>
              <w:spacing w:before="0" w:after="0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 xml:space="preserve">Vehicle </w:t>
            </w:r>
          </w:p>
          <w:p>
            <w:pPr>
              <w:spacing w:before="0" w:after="0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 xml:space="preserve">sub-group </w:t>
            </w:r>
            <w:r>
              <w:rPr>
                <w:b/>
                <w:i/>
                <w:noProof/>
                <w:szCs w:val="24"/>
              </w:rPr>
              <w:t>sg</w:t>
            </w:r>
          </w:p>
        </w:tc>
        <w:tc>
          <w:tcPr>
            <w:tcW w:w="2694" w:type="dxa"/>
          </w:tcPr>
          <w:p>
            <w:pPr>
              <w:spacing w:before="0" w:after="0"/>
              <w:contextualSpacing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Annual mileage AM</w:t>
            </w:r>
            <w:r>
              <w:rPr>
                <w:b/>
                <w:noProof/>
                <w:szCs w:val="24"/>
                <w:vertAlign w:val="subscript"/>
              </w:rPr>
              <w:t>sg</w:t>
            </w:r>
            <w:r>
              <w:rPr>
                <w:b/>
                <w:noProof/>
                <w:szCs w:val="24"/>
              </w:rPr>
              <w:t xml:space="preserve">  (in km)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2694" w:type="dxa"/>
          </w:tcPr>
          <w:p>
            <w:pPr>
              <w:spacing w:before="0" w:after="0"/>
              <w:contextualSpacing/>
              <w:jc w:val="right"/>
              <w:rPr>
                <w:noProof/>
                <w:szCs w:val="24"/>
                <w:highlight w:val="yellow"/>
              </w:rPr>
            </w:pPr>
            <w:r>
              <w:rPr>
                <w:noProof/>
                <w:szCs w:val="24"/>
              </w:rPr>
              <w:t>60 000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>78 000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>98 000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>78 000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116 000</w:t>
            </w:r>
          </w:p>
        </w:tc>
      </w:tr>
      <w:tr>
        <w:trPr>
          <w:trHeight w:val="224"/>
        </w:trP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>73 000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>108 000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>68 000</w:t>
            </w:r>
          </w:p>
        </w:tc>
      </w:tr>
      <w:tr>
        <w:tc>
          <w:tcPr>
            <w:tcW w:w="1089" w:type="dxa"/>
          </w:tcPr>
          <w:p>
            <w:pPr>
              <w:spacing w:before="0" w:after="0"/>
              <w:jc w:val="left"/>
              <w:rPr>
                <w:b/>
                <w:noProof/>
                <w:szCs w:val="24"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2694" w:type="dxa"/>
            <w:vAlign w:val="center"/>
          </w:tcPr>
          <w:p>
            <w:pPr>
              <w:spacing w:before="0" w:after="0"/>
              <w:jc w:val="right"/>
              <w:rPr>
                <w:noProof/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</w:rPr>
              <w:t>107 000</w:t>
            </w:r>
          </w:p>
        </w:tc>
      </w:tr>
    </w:tbl>
    <w:p>
      <w:pPr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Calculation of the average specific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in g/tkm of a manufacturer referred to in Article 4</w:t>
      </w:r>
    </w:p>
    <w:p>
      <w:pPr>
        <w:ind w:left="850"/>
        <w:rPr>
          <w:noProof/>
        </w:rPr>
      </w:pPr>
      <w:r>
        <w:rPr>
          <w:noProof/>
        </w:rPr>
        <w:t>For each manufacturer and each calendar year, the average specific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in g/tkm (</w:t>
      </w:r>
      <w:r>
        <w:rPr>
          <w:i/>
          <w:noProof/>
          <w:sz w:val="22"/>
        </w:rPr>
        <w:t>CO2</w:t>
      </w:r>
      <w:r>
        <w:rPr>
          <w:noProof/>
        </w:rPr>
        <w:t xml:space="preserve">) shall be calculated as follows:  </w:t>
      </w:r>
    </w:p>
    <w:p>
      <w:pPr>
        <w:spacing w:before="0" w:after="200" w:line="276" w:lineRule="auto"/>
        <w:ind w:left="720" w:firstLine="720"/>
        <w:contextualSpacing/>
        <w:jc w:val="left"/>
        <w:rPr>
          <w:i/>
          <w:noProof/>
          <w:sz w:val="22"/>
        </w:rPr>
      </w:pP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 xml:space="preserve"> </w:t>
      </w:r>
      <w:r>
        <w:rPr>
          <w:i/>
          <w:noProof/>
          <w:sz w:val="22"/>
        </w:rPr>
        <w:t xml:space="preserve">= ZLEV </w:t>
      </w:r>
      <w:r>
        <w:rPr>
          <w:i/>
          <w:noProof/>
          <w:szCs w:val="24"/>
        </w:rPr>
        <w:t>×</w:t>
      </w:r>
      <w:r>
        <w:rPr>
          <w:i/>
          <w:noProof/>
          <w:sz w:val="22"/>
        </w:rPr>
        <w:t xml:space="preserve"> ∑ 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 w:val="22"/>
        </w:rPr>
        <w:t xml:space="preserve">  share</w:t>
      </w:r>
      <w:r>
        <w:rPr>
          <w:i/>
          <w:noProof/>
          <w:sz w:val="22"/>
          <w:vertAlign w:val="subscript"/>
        </w:rPr>
        <w:t>,sg</w:t>
      </w:r>
      <w:r>
        <w:rPr>
          <w:i/>
          <w:noProof/>
          <w:sz w:val="22"/>
        </w:rPr>
        <w:t xml:space="preserve"> </w:t>
      </w:r>
      <w:r>
        <w:rPr>
          <w:i/>
          <w:noProof/>
          <w:szCs w:val="24"/>
        </w:rPr>
        <w:t>×</w:t>
      </w:r>
      <w:r>
        <w:rPr>
          <w:i/>
          <w:noProof/>
          <w:sz w:val="22"/>
        </w:rPr>
        <w:t xml:space="preserve">  </w:t>
      </w: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i/>
          <w:noProof/>
          <w:sz w:val="22"/>
        </w:rPr>
        <w:t xml:space="preserve"> </w:t>
      </w:r>
      <w:r>
        <w:rPr>
          <w:i/>
          <w:noProof/>
          <w:szCs w:val="24"/>
        </w:rPr>
        <w:t>×</w:t>
      </w:r>
      <w:r>
        <w:rPr>
          <w:i/>
          <w:noProof/>
          <w:sz w:val="22"/>
        </w:rPr>
        <w:t xml:space="preserve"> avgCO2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 w:val="22"/>
        </w:rPr>
        <w:t xml:space="preserve"> </w:t>
      </w:r>
    </w:p>
    <w:p>
      <w:pPr>
        <w:spacing w:before="0" w:after="200" w:line="276" w:lineRule="auto"/>
        <w:ind w:left="720" w:firstLine="720"/>
        <w:contextualSpacing/>
        <w:jc w:val="left"/>
        <w:rPr>
          <w:i/>
          <w:noProof/>
          <w:sz w:val="22"/>
        </w:rPr>
      </w:pP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  <w:t>Where,</w:t>
      </w:r>
    </w:p>
    <w:p>
      <w:pPr>
        <w:ind w:left="720" w:firstLine="720"/>
        <w:jc w:val="left"/>
        <w:rPr>
          <w:noProof/>
          <w:szCs w:val="24"/>
        </w:rPr>
      </w:pPr>
      <w:r>
        <w:rPr>
          <w:i/>
          <w:noProof/>
          <w:sz w:val="22"/>
        </w:rPr>
        <w:t xml:space="preserve">∑ </w:t>
      </w:r>
      <w:r>
        <w:rPr>
          <w:i/>
          <w:noProof/>
          <w:sz w:val="22"/>
          <w:vertAlign w:val="subscript"/>
        </w:rPr>
        <w:t>sg</w:t>
      </w:r>
      <w:r>
        <w:rPr>
          <w:rFonts w:eastAsiaTheme="minorEastAsia"/>
          <w:noProof/>
          <w:sz w:val="20"/>
          <w:szCs w:val="20"/>
        </w:rPr>
        <w:tab/>
      </w:r>
      <w:r>
        <w:rPr>
          <w:rFonts w:eastAsiaTheme="minorEastAsia"/>
          <w:noProof/>
          <w:sz w:val="20"/>
          <w:szCs w:val="20"/>
        </w:rPr>
        <w:tab/>
        <w:t xml:space="preserve">is </w:t>
      </w:r>
      <w:r>
        <w:rPr>
          <w:noProof/>
        </w:rPr>
        <w:t>the sum is over all sub-groups;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i/>
          <w:noProof/>
          <w:sz w:val="22"/>
        </w:rPr>
        <w:t>ZLEV</w:t>
      </w:r>
      <w:r>
        <w:rPr>
          <w:noProof/>
          <w:sz w:val="22"/>
        </w:rPr>
        <w:tab/>
      </w:r>
      <w:r>
        <w:rPr>
          <w:noProof/>
          <w:sz w:val="22"/>
        </w:rPr>
        <w:tab/>
        <w:t>is as determined in point 2.3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,sg</w:t>
      </w:r>
      <w:r>
        <w:rPr>
          <w:noProof/>
          <w:sz w:val="22"/>
        </w:rPr>
        <w:tab/>
      </w:r>
      <w:r>
        <w:rPr>
          <w:noProof/>
          <w:sz w:val="22"/>
        </w:rPr>
        <w:tab/>
        <w:t>is as determined in point 2.4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i/>
          <w:noProof/>
          <w:sz w:val="22"/>
          <w:vertAlign w:val="subscript"/>
        </w:rPr>
        <w:tab/>
      </w:r>
      <w:r>
        <w:rPr>
          <w:i/>
          <w:noProof/>
          <w:sz w:val="22"/>
          <w:vertAlign w:val="subscript"/>
        </w:rPr>
        <w:tab/>
      </w:r>
      <w:r>
        <w:rPr>
          <w:noProof/>
          <w:sz w:val="22"/>
        </w:rPr>
        <w:t>is as determined in point 2.6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i/>
          <w:noProof/>
          <w:sz w:val="22"/>
        </w:rPr>
        <w:t>avgCO2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 w:val="22"/>
          <w:vertAlign w:val="subscript"/>
        </w:rPr>
        <w:tab/>
      </w:r>
      <w:r>
        <w:rPr>
          <w:noProof/>
          <w:sz w:val="22"/>
        </w:rPr>
        <w:t>is as determined in point 2.2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  <w:r>
        <w:rPr>
          <w:noProof/>
          <w:sz w:val="22"/>
        </w:rPr>
        <w:tab/>
      </w:r>
      <w:r>
        <w:rPr>
          <w:noProof/>
          <w:sz w:val="22"/>
        </w:rPr>
        <w:tab/>
      </w:r>
      <w:r>
        <w:rPr>
          <w:i/>
          <w:noProof/>
          <w:sz w:val="22"/>
        </w:rPr>
        <w:tab/>
      </w:r>
    </w:p>
    <w:p>
      <w:pPr>
        <w:pStyle w:val="Heading1"/>
        <w:rPr>
          <w:noProof/>
        </w:rPr>
      </w:pPr>
      <w:r>
        <w:rPr>
          <w:noProof/>
        </w:rPr>
        <w:t>Calculation of the reference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referred to in Article 1</w:t>
      </w:r>
    </w:p>
    <w:p>
      <w:pPr>
        <w:spacing w:before="0" w:after="200" w:line="276" w:lineRule="auto"/>
        <w:ind w:left="720"/>
        <w:contextualSpacing/>
        <w:jc w:val="left"/>
        <w:rPr>
          <w:noProof/>
        </w:rPr>
      </w:pPr>
      <w:r>
        <w:rPr>
          <w:noProof/>
        </w:rPr>
        <w:t>The reference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(</w:t>
      </w:r>
      <w:r>
        <w:rPr>
          <w:i/>
          <w:noProof/>
        </w:rPr>
        <w:t>rCO2</w:t>
      </w:r>
      <w:r>
        <w:rPr>
          <w:i/>
          <w:noProof/>
          <w:szCs w:val="24"/>
          <w:vertAlign w:val="subscript"/>
        </w:rPr>
        <w:t>sg</w:t>
      </w:r>
      <w:r>
        <w:rPr>
          <w:noProof/>
        </w:rPr>
        <w:t xml:space="preserve">) shall be calculated for each sub-group </w:t>
      </w:r>
      <w:r>
        <w:rPr>
          <w:i/>
          <w:noProof/>
        </w:rPr>
        <w:t>sg</w:t>
      </w:r>
      <w:r>
        <w:rPr>
          <w:noProof/>
        </w:rPr>
        <w:t xml:space="preserve"> on the basis of all new heavy-duty vehicles of all manufacturers of the year 2019 as follows: </w:t>
      </w:r>
    </w:p>
    <w:p>
      <w:pPr>
        <w:spacing w:before="0" w:after="200" w:line="276" w:lineRule="auto"/>
        <w:ind w:left="720"/>
        <w:contextualSpacing/>
        <w:jc w:val="left"/>
        <w:rPr>
          <w:noProof/>
        </w:rPr>
      </w:pPr>
    </w:p>
    <w:p>
      <w:pPr>
        <w:ind w:left="850"/>
        <w:rPr>
          <w:noProof/>
          <w:lang w:val="sv-S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rCO</m:t>
              </m:r>
              <m:r>
                <w:rPr>
                  <w:rFonts w:ascii="Cambria Math" w:hAnsi="Cambria Math"/>
                  <w:noProof/>
                  <w:lang w:val="sv-SE"/>
                </w:rPr>
                <m:t>2</m:t>
              </m:r>
            </m:e>
            <m:sub>
              <m:r>
                <w:rPr>
                  <w:rFonts w:ascii="Cambria Math" w:hAnsi="Cambria Math"/>
                  <w:noProof/>
                </w:rPr>
                <m:t>sg</m:t>
              </m:r>
            </m:sub>
          </m:sSub>
          <m:r>
            <w:rPr>
              <w:rFonts w:ascii="Cambria Math" w:eastAsiaTheme="minorEastAsia" w:hAnsi="Cambria Math"/>
              <w:noProof/>
              <w:lang w:val="sv-S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noProof/>
                    </w:rPr>
                    <m:t>v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noProof/>
                        </w:rPr>
                        <m:t>CO</m:t>
                      </m:r>
                      <m:r>
                        <w:rPr>
                          <w:rFonts w:ascii="Cambria Math" w:eastAsiaTheme="minorEastAsia" w:hAnsi="Cambria Math"/>
                          <w:noProof/>
                          <w:lang w:val="sv-SE"/>
                        </w:rPr>
                        <m:t>2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</w:rPr>
                        <m:t>v</m:t>
                      </m:r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</w:rPr>
                    <m:t>rV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</w:rPr>
                    <m:t>sg</m:t>
                  </m:r>
                </m:sub>
              </m:sSub>
              <m:r>
                <w:rPr>
                  <w:rFonts w:ascii="Cambria Math" w:eastAsiaTheme="minorEastAsia" w:hAnsi="Cambria Math"/>
                  <w:noProof/>
                </w:rPr>
                <m:t xml:space="preserve"> x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</w:rPr>
                    <m:t>PL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</w:rPr>
                    <m:t>sg</m:t>
                  </m:r>
                </m:sub>
              </m:sSub>
            </m:den>
          </m:f>
        </m:oMath>
      </m:oMathPara>
    </w:p>
    <w:p>
      <w:pPr>
        <w:ind w:left="850"/>
        <w:jc w:val="left"/>
        <w:rPr>
          <w:noProof/>
          <w:sz w:val="22"/>
        </w:rPr>
      </w:pPr>
      <w:r>
        <w:rPr>
          <w:noProof/>
          <w:sz w:val="22"/>
        </w:rPr>
        <w:t>Where,</w:t>
      </w:r>
    </w:p>
    <w:p>
      <w:pPr>
        <w:ind w:left="2155" w:hanging="1305"/>
        <w:jc w:val="left"/>
        <w:rPr>
          <w:noProof/>
          <w:szCs w:val="24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sub>
          <m:sup/>
          <m:e/>
        </m:nary>
      </m:oMath>
      <w:r>
        <w:rPr>
          <w:rFonts w:eastAsiaTheme="minorEastAsia"/>
          <w:noProof/>
          <w:sz w:val="20"/>
          <w:szCs w:val="20"/>
        </w:rPr>
        <w:tab/>
      </w:r>
      <w:r>
        <w:rPr>
          <w:rFonts w:eastAsiaTheme="minorEastAsia"/>
          <w:noProof/>
          <w:szCs w:val="20"/>
        </w:rPr>
        <w:t xml:space="preserve">is </w:t>
      </w:r>
      <w:r>
        <w:rPr>
          <w:noProof/>
        </w:rPr>
        <w:t xml:space="preserve">the sum over all new heavy-duty vehicles registered in the year 2019 in the sub-group </w:t>
      </w:r>
      <w:r>
        <w:rPr>
          <w:i/>
          <w:noProof/>
        </w:rPr>
        <w:t>sg</w:t>
      </w:r>
      <w:r>
        <w:rPr>
          <w:noProof/>
        </w:rPr>
        <w:t xml:space="preserve"> excluding all vocational vehicles in accordance with the second sub-paragraph of Article 1;  </w:t>
      </w:r>
      <w:r>
        <w:rPr>
          <w:rFonts w:eastAsiaTheme="minorEastAsia"/>
          <w:noProof/>
          <w:sz w:val="20"/>
          <w:szCs w:val="20"/>
        </w:rPr>
        <w:tab/>
      </w:r>
    </w:p>
    <w:p>
      <w:pPr>
        <w:ind w:left="2155" w:hanging="1305"/>
        <w:jc w:val="left"/>
        <w:rPr>
          <w:rFonts w:eastAsiaTheme="minorEastAsia"/>
          <w:noProof/>
          <w:szCs w:val="24"/>
          <w:vertAlign w:val="subscript"/>
        </w:rPr>
      </w:pPr>
      <w:r>
        <w:rPr>
          <w:rFonts w:eastAsiaTheme="minorEastAsia"/>
          <w:i/>
          <w:noProof/>
          <w:szCs w:val="24"/>
        </w:rPr>
        <w:t>CO2</w:t>
      </w:r>
      <w:r>
        <w:rPr>
          <w:rFonts w:eastAsiaTheme="minorEastAsia"/>
          <w:i/>
          <w:noProof/>
          <w:szCs w:val="24"/>
          <w:vertAlign w:val="subscript"/>
        </w:rPr>
        <w:t>v</w:t>
      </w:r>
      <w:r>
        <w:rPr>
          <w:rFonts w:eastAsiaTheme="minorEastAsia"/>
          <w:noProof/>
          <w:szCs w:val="24"/>
          <w:vertAlign w:val="subscript"/>
        </w:rPr>
        <w:tab/>
      </w:r>
      <w:r>
        <w:rPr>
          <w:rFonts w:eastAsiaTheme="minorEastAsia"/>
          <w:noProof/>
          <w:szCs w:val="24"/>
        </w:rPr>
        <w:t>are the specific CO</w:t>
      </w:r>
      <w:r>
        <w:rPr>
          <w:rFonts w:eastAsiaTheme="minorEastAsia"/>
          <w:noProof/>
          <w:szCs w:val="24"/>
          <w:vertAlign w:val="subscript"/>
        </w:rPr>
        <w:t>2</w:t>
      </w:r>
      <w:r>
        <w:rPr>
          <w:rFonts w:eastAsiaTheme="minorEastAsia"/>
          <w:noProof/>
          <w:szCs w:val="24"/>
        </w:rPr>
        <w:t xml:space="preserve"> emissions of the vehicle </w:t>
      </w:r>
      <w:r>
        <w:rPr>
          <w:rFonts w:eastAsiaTheme="minorEastAsia"/>
          <w:i/>
          <w:noProof/>
          <w:szCs w:val="24"/>
        </w:rPr>
        <w:t>v</w:t>
      </w:r>
      <w:r>
        <w:rPr>
          <w:rFonts w:eastAsiaTheme="minorEastAsia"/>
          <w:noProof/>
          <w:szCs w:val="24"/>
        </w:rPr>
        <w:t xml:space="preserve"> as determined in accordance with point 2.1, if applicable adjusted pursuant to Annex II;</w:t>
      </w:r>
    </w:p>
    <w:p>
      <w:pPr>
        <w:ind w:left="2155" w:hanging="1305"/>
        <w:jc w:val="left"/>
        <w:rPr>
          <w:noProof/>
        </w:rPr>
      </w:pPr>
      <w:r>
        <w:rPr>
          <w:i/>
          <w:noProof/>
          <w:szCs w:val="24"/>
        </w:rPr>
        <w:t>rV</w:t>
      </w:r>
      <w:r>
        <w:rPr>
          <w:i/>
          <w:noProof/>
          <w:szCs w:val="24"/>
          <w:vertAlign w:val="subscript"/>
        </w:rPr>
        <w:t>sg</w:t>
      </w:r>
      <w:r>
        <w:rPr>
          <w:noProof/>
          <w:szCs w:val="24"/>
        </w:rPr>
        <w:tab/>
      </w:r>
      <w:r>
        <w:rPr>
          <w:rFonts w:eastAsiaTheme="minorEastAsia"/>
          <w:noProof/>
          <w:szCs w:val="20"/>
        </w:rPr>
        <w:t xml:space="preserve">is </w:t>
      </w:r>
      <w:r>
        <w:rPr>
          <w:noProof/>
        </w:rPr>
        <w:t xml:space="preserve">the number of all new heavy-duty vehicles registered in the year 2019 in the sub-group </w:t>
      </w:r>
      <w:r>
        <w:rPr>
          <w:i/>
          <w:noProof/>
        </w:rPr>
        <w:t>sg</w:t>
      </w:r>
      <w:r>
        <w:rPr>
          <w:noProof/>
        </w:rPr>
        <w:t xml:space="preserve"> excluding all vocational vehicles in accordance with the second sub-paragraph of Article 1;</w:t>
      </w:r>
    </w:p>
    <w:p>
      <w:pPr>
        <w:spacing w:before="0" w:after="0"/>
        <w:ind w:left="2155" w:hanging="1305"/>
        <w:rPr>
          <w:noProof/>
          <w:szCs w:val="24"/>
        </w:rPr>
      </w:pPr>
      <w:r>
        <w:rPr>
          <w:i/>
          <w:noProof/>
          <w:szCs w:val="24"/>
        </w:rPr>
        <w:t>PL</w:t>
      </w:r>
      <w:r>
        <w:rPr>
          <w:i/>
          <w:noProof/>
          <w:szCs w:val="24"/>
          <w:vertAlign w:val="subscript"/>
        </w:rPr>
        <w:t>sg</w:t>
      </w:r>
      <w:r>
        <w:rPr>
          <w:i/>
          <w:noProof/>
          <w:szCs w:val="24"/>
          <w:vertAlign w:val="subscript"/>
        </w:rPr>
        <w:tab/>
      </w:r>
      <w:r>
        <w:rPr>
          <w:noProof/>
          <w:szCs w:val="24"/>
        </w:rPr>
        <w:t xml:space="preserve">is the average payload of vehicles in the sub-group </w:t>
      </w:r>
      <w:r>
        <w:rPr>
          <w:i/>
          <w:noProof/>
          <w:szCs w:val="24"/>
        </w:rPr>
        <w:t xml:space="preserve">sg </w:t>
      </w:r>
      <w:r>
        <w:rPr>
          <w:noProof/>
          <w:szCs w:val="24"/>
        </w:rPr>
        <w:t>as determined in point 2.5.</w:t>
      </w:r>
    </w:p>
    <w:p>
      <w:pPr>
        <w:ind w:left="2155" w:hanging="1305"/>
        <w:jc w:val="left"/>
        <w:rPr>
          <w:noProof/>
          <w:sz w:val="22"/>
        </w:rPr>
      </w:pPr>
      <w:r>
        <w:rPr>
          <w:noProof/>
        </w:rPr>
        <w:t xml:space="preserve">  </w:t>
      </w:r>
    </w:p>
    <w:p>
      <w:pPr>
        <w:pStyle w:val="Heading1"/>
        <w:rPr>
          <w:noProof/>
        </w:rPr>
      </w:pPr>
      <w:r>
        <w:rPr>
          <w:noProof/>
        </w:rPr>
        <w:t>Calculation of the specific emission target of a manufacturer referred to in Article 6</w:t>
      </w:r>
    </w:p>
    <w:p>
      <w:pPr>
        <w:ind w:left="850"/>
        <w:rPr>
          <w:noProof/>
        </w:rPr>
      </w:pPr>
      <w:r>
        <w:rPr>
          <w:noProof/>
        </w:rPr>
        <w:t xml:space="preserve">For each manufacturer and each calendar year, from 2025 on, the specific emission target </w:t>
      </w:r>
      <w:r>
        <w:rPr>
          <w:i/>
          <w:noProof/>
        </w:rPr>
        <w:t>T</w:t>
      </w:r>
      <w:r>
        <w:rPr>
          <w:noProof/>
        </w:rPr>
        <w:t xml:space="preserve"> shall be calculated as follows:</w:t>
      </w:r>
    </w:p>
    <w:p>
      <w:pPr>
        <w:spacing w:before="0" w:after="200" w:line="276" w:lineRule="auto"/>
        <w:ind w:left="720" w:firstLine="720"/>
        <w:jc w:val="left"/>
        <w:rPr>
          <w:i/>
          <w:noProof/>
          <w:szCs w:val="24"/>
          <w:vertAlign w:val="subscript"/>
        </w:rPr>
      </w:pPr>
      <w:r>
        <w:rPr>
          <w:i/>
          <w:noProof/>
          <w:szCs w:val="24"/>
        </w:rPr>
        <w:t xml:space="preserve">T = ∑ </w:t>
      </w:r>
      <w:r>
        <w:rPr>
          <w:i/>
          <w:noProof/>
          <w:szCs w:val="24"/>
          <w:vertAlign w:val="subscript"/>
        </w:rPr>
        <w:t>sg</w:t>
      </w:r>
      <w:r>
        <w:rPr>
          <w:i/>
          <w:noProof/>
          <w:szCs w:val="24"/>
        </w:rPr>
        <w:t xml:space="preserve">  </w:t>
      </w: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Cs w:val="24"/>
        </w:rPr>
        <w:t xml:space="preserve"> × </w:t>
      </w: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i/>
          <w:noProof/>
          <w:szCs w:val="24"/>
        </w:rPr>
        <w:t xml:space="preserve"> × (1 - rf)</w:t>
      </w:r>
      <w:r>
        <w:rPr>
          <w:i/>
          <w:noProof/>
          <w:szCs w:val="24"/>
          <w:vertAlign w:val="subscript"/>
        </w:rPr>
        <w:t xml:space="preserve"> </w:t>
      </w:r>
      <w:r>
        <w:rPr>
          <w:i/>
          <w:noProof/>
          <w:szCs w:val="24"/>
        </w:rPr>
        <w:t>× r</w:t>
      </w: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Cs w:val="24"/>
        </w:rPr>
        <w:t xml:space="preserve"> </w:t>
      </w:r>
    </w:p>
    <w:p>
      <w:pPr>
        <w:spacing w:before="0" w:after="200" w:line="276" w:lineRule="auto"/>
        <w:jc w:val="left"/>
        <w:rPr>
          <w:noProof/>
          <w:szCs w:val="24"/>
        </w:rPr>
      </w:pPr>
      <w:r>
        <w:rPr>
          <w:rFonts w:asciiTheme="minorHAnsi" w:hAnsiTheme="minorHAnsi" w:cstheme="minorBidi"/>
          <w:noProof/>
          <w:szCs w:val="24"/>
        </w:rPr>
        <w:tab/>
      </w:r>
      <w:r>
        <w:rPr>
          <w:rFonts w:asciiTheme="minorHAnsi" w:hAnsiTheme="minorHAnsi" w:cstheme="minorBidi"/>
          <w:noProof/>
          <w:szCs w:val="24"/>
        </w:rPr>
        <w:tab/>
      </w:r>
      <w:r>
        <w:rPr>
          <w:noProof/>
          <w:szCs w:val="24"/>
        </w:rPr>
        <w:t>Where,</w:t>
      </w:r>
    </w:p>
    <w:p>
      <w:pPr>
        <w:spacing w:before="0" w:after="0"/>
        <w:jc w:val="left"/>
        <w:rPr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i/>
          <w:noProof/>
          <w:szCs w:val="24"/>
        </w:rPr>
        <w:t xml:space="preserve">∑ </w:t>
      </w:r>
      <w:r>
        <w:rPr>
          <w:i/>
          <w:noProof/>
          <w:szCs w:val="24"/>
          <w:vertAlign w:val="subscript"/>
        </w:rPr>
        <w:t>sg</w:t>
      </w:r>
      <w:r>
        <w:rPr>
          <w:rFonts w:eastAsiaTheme="minorEastAsia"/>
          <w:noProof/>
          <w:sz w:val="20"/>
          <w:szCs w:val="20"/>
        </w:rPr>
        <w:tab/>
      </w:r>
      <w:r>
        <w:rPr>
          <w:rFonts w:eastAsiaTheme="minorEastAsia"/>
          <w:noProof/>
          <w:sz w:val="20"/>
          <w:szCs w:val="20"/>
        </w:rPr>
        <w:tab/>
        <w:t xml:space="preserve">is </w:t>
      </w:r>
      <w:r>
        <w:rPr>
          <w:noProof/>
          <w:sz w:val="22"/>
        </w:rPr>
        <w:t>the sum over all sub-groups;</w:t>
      </w:r>
    </w:p>
    <w:p>
      <w:pPr>
        <w:spacing w:before="0" w:after="0"/>
        <w:ind w:left="720" w:firstLine="720"/>
        <w:contextualSpacing/>
        <w:jc w:val="left"/>
        <w:rPr>
          <w:noProof/>
          <w:sz w:val="22"/>
        </w:rPr>
      </w:pPr>
      <w:r>
        <w:rPr>
          <w:i/>
          <w:noProof/>
          <w:szCs w:val="24"/>
        </w:rPr>
        <w:t>share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 w:val="22"/>
          <w:vertAlign w:val="subscript"/>
        </w:rPr>
        <w:tab/>
      </w:r>
      <w:r>
        <w:rPr>
          <w:i/>
          <w:noProof/>
          <w:sz w:val="22"/>
          <w:vertAlign w:val="subscript"/>
        </w:rPr>
        <w:tab/>
      </w:r>
      <w:r>
        <w:rPr>
          <w:noProof/>
          <w:sz w:val="22"/>
        </w:rPr>
        <w:t>is as determined in point 4 of Section 2;</w:t>
      </w:r>
    </w:p>
    <w:p>
      <w:pPr>
        <w:spacing w:before="0" w:after="0"/>
        <w:ind w:left="720" w:firstLine="720"/>
        <w:rPr>
          <w:noProof/>
          <w:szCs w:val="24"/>
        </w:rPr>
      </w:pP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i/>
          <w:noProof/>
          <w:szCs w:val="24"/>
          <w:vertAlign w:val="subscript"/>
        </w:rPr>
        <w:tab/>
      </w:r>
      <w:r>
        <w:rPr>
          <w:i/>
          <w:noProof/>
          <w:szCs w:val="24"/>
          <w:vertAlign w:val="subscript"/>
        </w:rPr>
        <w:tab/>
      </w:r>
      <w:r>
        <w:rPr>
          <w:noProof/>
          <w:szCs w:val="24"/>
        </w:rPr>
        <w:t>is as determined point 6 of Section 2;</w:t>
      </w:r>
    </w:p>
    <w:p>
      <w:pPr>
        <w:spacing w:before="0" w:after="0"/>
        <w:ind w:left="2880" w:hanging="1440"/>
        <w:rPr>
          <w:noProof/>
          <w:szCs w:val="24"/>
        </w:rPr>
      </w:pPr>
      <w:r>
        <w:rPr>
          <w:i/>
          <w:noProof/>
          <w:szCs w:val="24"/>
        </w:rPr>
        <w:t xml:space="preserve">rf </w:t>
      </w:r>
      <w:r>
        <w:rPr>
          <w:i/>
          <w:noProof/>
          <w:szCs w:val="24"/>
        </w:rPr>
        <w:tab/>
      </w:r>
      <w:r>
        <w:rPr>
          <w:noProof/>
          <w:szCs w:val="24"/>
        </w:rPr>
        <w:t xml:space="preserve">is the </w:t>
      </w:r>
      <w:r>
        <w:rPr>
          <w:noProof/>
        </w:rPr>
        <w:t>CO</w:t>
      </w:r>
      <w:r>
        <w:rPr>
          <w:noProof/>
          <w:vertAlign w:val="subscript"/>
        </w:rPr>
        <w:t>2</w:t>
      </w:r>
      <w:r>
        <w:rPr>
          <w:noProof/>
        </w:rPr>
        <w:t xml:space="preserve"> reduction target</w:t>
      </w:r>
      <w:r>
        <w:rPr>
          <w:noProof/>
          <w:szCs w:val="24"/>
        </w:rPr>
        <w:t xml:space="preserve"> (in %) as specified in Article 1(a) and (b) for the specific calendar year;</w:t>
      </w:r>
    </w:p>
    <w:p>
      <w:pPr>
        <w:spacing w:before="0" w:after="0"/>
        <w:ind w:left="720" w:firstLine="720"/>
        <w:rPr>
          <w:noProof/>
        </w:rPr>
      </w:pPr>
      <w:r>
        <w:rPr>
          <w:i/>
          <w:noProof/>
          <w:szCs w:val="24"/>
        </w:rPr>
        <w:t>rCO2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</w:r>
      <w:r>
        <w:rPr>
          <w:noProof/>
        </w:rPr>
        <w:tab/>
        <w:t>is as determined in Section 3.</w:t>
      </w:r>
    </w:p>
    <w:p>
      <w:pPr>
        <w:pStyle w:val="Heading1"/>
        <w:rPr>
          <w:noProof/>
        </w:rPr>
      </w:pPr>
      <w:r>
        <w:rPr>
          <w:noProof/>
        </w:rPr>
        <w:t>Emission credits and debts referred to in Article 7</w:t>
      </w:r>
    </w:p>
    <w:p>
      <w:pPr>
        <w:pStyle w:val="Heading2"/>
        <w:rPr>
          <w:noProof/>
        </w:rPr>
      </w:pPr>
      <w:r>
        <w:rPr>
          <w:noProof/>
        </w:rPr>
        <w:t>Calculation of the CO</w:t>
      </w:r>
      <w:r>
        <w:rPr>
          <w:noProof/>
          <w:vertAlign w:val="subscript"/>
        </w:rPr>
        <w:t>2</w:t>
      </w:r>
      <w:r>
        <w:rPr>
          <w:noProof/>
        </w:rPr>
        <w:t xml:space="preserve"> reduction trajectory for emission credits</w:t>
      </w:r>
    </w:p>
    <w:p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  <w:szCs w:val="24"/>
        </w:rPr>
        <w:t>For each manufacturer and each calendar year Y in the period 2019 to 2029, a CO</w:t>
      </w:r>
      <w:r>
        <w:rPr>
          <w:noProof/>
          <w:szCs w:val="24"/>
          <w:vertAlign w:val="subscript"/>
        </w:rPr>
        <w:t>2</w:t>
      </w:r>
      <w:r>
        <w:rPr>
          <w:noProof/>
          <w:szCs w:val="24"/>
        </w:rPr>
        <w:t xml:space="preserve"> emission trajectory (</w:t>
      </w:r>
      <w:r>
        <w:rPr>
          <w:i/>
          <w:noProof/>
          <w:szCs w:val="24"/>
        </w:rPr>
        <w:t>ET</w:t>
      </w:r>
      <w:r>
        <w:rPr>
          <w:i/>
          <w:noProof/>
          <w:szCs w:val="24"/>
          <w:vertAlign w:val="subscript"/>
        </w:rPr>
        <w:t>Y</w:t>
      </w:r>
      <w:r>
        <w:rPr>
          <w:noProof/>
          <w:szCs w:val="24"/>
        </w:rPr>
        <w:t>) is defined as follows:</w:t>
      </w:r>
    </w:p>
    <w:p>
      <w:pPr>
        <w:spacing w:before="0" w:after="200" w:line="276" w:lineRule="auto"/>
        <w:ind w:left="720" w:firstLine="130"/>
        <w:contextualSpacing/>
        <w:jc w:val="left"/>
        <w:rPr>
          <w:i/>
          <w:noProof/>
          <w:szCs w:val="24"/>
          <w:vertAlign w:val="subscript"/>
        </w:rPr>
      </w:pPr>
      <w:r>
        <w:rPr>
          <w:i/>
          <w:noProof/>
          <w:sz w:val="22"/>
        </w:rPr>
        <w:t>ET</w:t>
      </w:r>
      <w:r>
        <w:rPr>
          <w:i/>
          <w:noProof/>
          <w:sz w:val="22"/>
          <w:vertAlign w:val="subscript"/>
        </w:rPr>
        <w:t>,Y</w:t>
      </w:r>
      <w:r>
        <w:rPr>
          <w:noProof/>
          <w:sz w:val="22"/>
        </w:rPr>
        <w:t xml:space="preserve"> = </w:t>
      </w:r>
      <w:r>
        <w:rPr>
          <w:i/>
          <w:noProof/>
          <w:szCs w:val="24"/>
        </w:rPr>
        <w:t xml:space="preserve">∑ </w:t>
      </w:r>
      <w:r>
        <w:rPr>
          <w:i/>
          <w:noProof/>
          <w:szCs w:val="24"/>
          <w:vertAlign w:val="subscript"/>
        </w:rPr>
        <w:t>sg</w:t>
      </w:r>
      <w:r>
        <w:rPr>
          <w:i/>
          <w:noProof/>
          <w:szCs w:val="24"/>
        </w:rPr>
        <w:t xml:space="preserve">  </w:t>
      </w: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Cs w:val="24"/>
        </w:rPr>
        <w:t xml:space="preserve"> × </w:t>
      </w: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i/>
          <w:noProof/>
          <w:szCs w:val="24"/>
        </w:rPr>
        <w:t xml:space="preserve"> × </w:t>
      </w:r>
      <w:r>
        <w:rPr>
          <w:i/>
          <w:noProof/>
          <w:sz w:val="22"/>
        </w:rPr>
        <w:t>R-ET</w:t>
      </w:r>
      <w:r>
        <w:rPr>
          <w:i/>
          <w:noProof/>
          <w:sz w:val="22"/>
          <w:vertAlign w:val="subscript"/>
        </w:rPr>
        <w:t>Y</w:t>
      </w:r>
      <w:r>
        <w:rPr>
          <w:i/>
          <w:noProof/>
          <w:szCs w:val="24"/>
        </w:rPr>
        <w:t xml:space="preserve"> × r</w:t>
      </w: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>sg</w:t>
      </w:r>
      <w:r>
        <w:rPr>
          <w:i/>
          <w:noProof/>
          <w:szCs w:val="24"/>
        </w:rPr>
        <w:t xml:space="preserve"> </w:t>
      </w:r>
    </w:p>
    <w:p>
      <w:pPr>
        <w:spacing w:before="0" w:after="200" w:line="276" w:lineRule="auto"/>
        <w:ind w:firstLine="130"/>
        <w:jc w:val="left"/>
        <w:rPr>
          <w:noProof/>
          <w:szCs w:val="24"/>
        </w:rPr>
      </w:pPr>
      <w:r>
        <w:rPr>
          <w:noProof/>
          <w:szCs w:val="24"/>
        </w:rPr>
        <w:t>Where,</w:t>
      </w:r>
    </w:p>
    <w:p>
      <w:pPr>
        <w:ind w:firstLine="130"/>
        <w:rPr>
          <w:noProof/>
        </w:rPr>
      </w:pPr>
      <w:r>
        <w:rPr>
          <w:i/>
          <w:noProof/>
        </w:rPr>
        <w:t xml:space="preserve">∑ </w:t>
      </w:r>
      <w:r>
        <w:rPr>
          <w:i/>
          <w:noProof/>
          <w:vertAlign w:val="subscript"/>
        </w:rPr>
        <w:t>sg</w:t>
      </w:r>
      <w:r>
        <w:rPr>
          <w:rFonts w:eastAsiaTheme="minorEastAsia"/>
          <w:noProof/>
          <w:sz w:val="20"/>
          <w:szCs w:val="20"/>
        </w:rPr>
        <w:t xml:space="preserve"> (…)</w:t>
      </w:r>
      <w:r>
        <w:rPr>
          <w:rFonts w:eastAsiaTheme="minorEastAsia"/>
          <w:noProof/>
          <w:sz w:val="20"/>
          <w:szCs w:val="20"/>
        </w:rPr>
        <w:tab/>
      </w:r>
      <w:r>
        <w:rPr>
          <w:noProof/>
        </w:rPr>
        <w:t>is the sum over all sub-groups;</w:t>
      </w:r>
    </w:p>
    <w:p>
      <w:pPr>
        <w:spacing w:before="0" w:after="0"/>
        <w:ind w:firstLine="130"/>
        <w:contextualSpacing/>
        <w:jc w:val="left"/>
        <w:rPr>
          <w:noProof/>
          <w:sz w:val="22"/>
        </w:rPr>
      </w:pPr>
      <w:r>
        <w:rPr>
          <w:i/>
          <w:noProof/>
          <w:sz w:val="22"/>
        </w:rPr>
        <w:t>share</w:t>
      </w:r>
      <w:r>
        <w:rPr>
          <w:i/>
          <w:noProof/>
          <w:sz w:val="22"/>
          <w:vertAlign w:val="subscript"/>
        </w:rPr>
        <w:t>,sg</w:t>
      </w:r>
      <w:r>
        <w:rPr>
          <w:i/>
          <w:noProof/>
          <w:sz w:val="22"/>
          <w:vertAlign w:val="subscript"/>
        </w:rPr>
        <w:tab/>
      </w:r>
      <w:r>
        <w:rPr>
          <w:noProof/>
          <w:szCs w:val="24"/>
        </w:rPr>
        <w:t>is as determined in point 4 of Section 2;</w:t>
      </w:r>
    </w:p>
    <w:p>
      <w:pPr>
        <w:spacing w:before="0" w:after="0"/>
        <w:ind w:firstLine="130"/>
        <w:rPr>
          <w:noProof/>
          <w:szCs w:val="24"/>
        </w:rPr>
      </w:pPr>
      <w:r>
        <w:rPr>
          <w:i/>
          <w:noProof/>
        </w:rPr>
        <w:t>MPW</w:t>
      </w:r>
      <w:r>
        <w:rPr>
          <w:i/>
          <w:noProof/>
          <w:vertAlign w:val="subscript"/>
        </w:rPr>
        <w:t>sg</w:t>
      </w:r>
      <w:r>
        <w:rPr>
          <w:i/>
          <w:noProof/>
          <w:szCs w:val="24"/>
          <w:vertAlign w:val="subscript"/>
        </w:rPr>
        <w:tab/>
      </w:r>
      <w:r>
        <w:rPr>
          <w:noProof/>
          <w:szCs w:val="24"/>
        </w:rPr>
        <w:t>is as determined point 6 of Section 2;</w:t>
      </w:r>
    </w:p>
    <w:p>
      <w:pPr>
        <w:spacing w:before="0" w:after="0"/>
        <w:ind w:firstLine="130"/>
        <w:rPr>
          <w:noProof/>
        </w:rPr>
      </w:pPr>
      <w:r>
        <w:rPr>
          <w:i/>
          <w:noProof/>
          <w:szCs w:val="24"/>
        </w:rPr>
        <w:t>r</w:t>
      </w:r>
      <w:r>
        <w:rPr>
          <w:i/>
          <w:noProof/>
          <w:sz w:val="22"/>
        </w:rPr>
        <w:t>CO2</w:t>
      </w:r>
      <w:r>
        <w:rPr>
          <w:i/>
          <w:noProof/>
          <w:sz w:val="22"/>
          <w:vertAlign w:val="subscript"/>
        </w:rPr>
        <w:t>sg</w:t>
      </w:r>
      <w:r>
        <w:rPr>
          <w:noProof/>
        </w:rPr>
        <w:tab/>
        <w:t>is as determined in Section 3;</w:t>
      </w:r>
    </w:p>
    <w:p>
      <w:pPr>
        <w:ind w:firstLine="130"/>
        <w:rPr>
          <w:noProof/>
        </w:rPr>
      </w:pPr>
      <w:r>
        <w:rPr>
          <w:noProof/>
        </w:rPr>
        <w:t xml:space="preserve">Where, </w:t>
      </w:r>
    </w:p>
    <w:p>
      <w:pPr>
        <w:rPr>
          <w:noProof/>
        </w:rPr>
      </w:pPr>
      <w:r>
        <w:rPr>
          <w:noProof/>
        </w:rPr>
        <w:t>for the calendar years Y from 2019 to 2025:</w:t>
      </w:r>
    </w:p>
    <w:p>
      <w:pPr>
        <w:spacing w:before="0" w:after="200" w:line="276" w:lineRule="auto"/>
        <w:ind w:firstLine="720"/>
        <w:jc w:val="left"/>
        <w:rPr>
          <w:noProof/>
          <w:sz w:val="22"/>
        </w:rPr>
      </w:pPr>
      <w:r>
        <w:rPr>
          <w:i/>
          <w:noProof/>
          <w:sz w:val="22"/>
        </w:rPr>
        <w:t>R-ET</w:t>
      </w:r>
      <w:r>
        <w:rPr>
          <w:i/>
          <w:noProof/>
          <w:sz w:val="22"/>
          <w:vertAlign w:val="subscript"/>
        </w:rPr>
        <w:t xml:space="preserve">Y, </w:t>
      </w:r>
      <w:r>
        <w:rPr>
          <w:i/>
          <w:noProof/>
          <w:sz w:val="22"/>
        </w:rPr>
        <w:t xml:space="preserve">= </w:t>
      </w:r>
      <w:r>
        <w:rPr>
          <w:i/>
          <w:noProof/>
          <w:szCs w:val="24"/>
        </w:rPr>
        <w:t>(1-rf</w:t>
      </w:r>
      <w:r>
        <w:rPr>
          <w:i/>
          <w:noProof/>
          <w:szCs w:val="24"/>
          <w:vertAlign w:val="subscript"/>
        </w:rPr>
        <w:t>2025</w:t>
      </w:r>
      <w:r>
        <w:rPr>
          <w:i/>
          <w:noProof/>
          <w:szCs w:val="24"/>
        </w:rPr>
        <w:t>)</w:t>
      </w:r>
      <w:r>
        <w:rPr>
          <w:i/>
          <w:noProof/>
          <w:sz w:val="22"/>
        </w:rPr>
        <w:t xml:space="preserve">+ </w:t>
      </w:r>
      <w:r>
        <w:rPr>
          <w:i/>
          <w:noProof/>
          <w:szCs w:val="24"/>
        </w:rPr>
        <w:t>rf</w:t>
      </w:r>
      <w:r>
        <w:rPr>
          <w:i/>
          <w:noProof/>
          <w:szCs w:val="24"/>
          <w:vertAlign w:val="subscript"/>
        </w:rPr>
        <w:t>2025</w:t>
      </w:r>
      <w:r>
        <w:rPr>
          <w:i/>
          <w:noProof/>
          <w:sz w:val="22"/>
        </w:rPr>
        <w:t xml:space="preserve"> </w:t>
      </w:r>
      <w:r>
        <w:rPr>
          <w:i/>
          <w:noProof/>
          <w:szCs w:val="24"/>
        </w:rPr>
        <w:t>×</w:t>
      </w:r>
      <w:r>
        <w:rPr>
          <w:i/>
          <w:noProof/>
          <w:sz w:val="22"/>
        </w:rPr>
        <w:t xml:space="preserve"> (2025 – Y)/6</w:t>
      </w:r>
      <w:r>
        <w:rPr>
          <w:noProof/>
          <w:sz w:val="22"/>
          <w:vertAlign w:val="subscript"/>
        </w:rPr>
        <w:t xml:space="preserve">  </w:t>
      </w:r>
    </w:p>
    <w:p>
      <w:pPr>
        <w:keepNext/>
        <w:ind w:left="850" w:hanging="850"/>
        <w:outlineLvl w:val="2"/>
        <w:rPr>
          <w:rFonts w:eastAsiaTheme="majorEastAsia"/>
          <w:bCs/>
          <w:noProof/>
        </w:rPr>
      </w:pPr>
      <w:r>
        <w:rPr>
          <w:rFonts w:eastAsiaTheme="majorEastAsia"/>
          <w:bCs/>
          <w:noProof/>
        </w:rPr>
        <w:t xml:space="preserve">and, for the calendar years Y from 2026 to 2030: </w:t>
      </w:r>
    </w:p>
    <w:p>
      <w:pPr>
        <w:spacing w:before="0" w:after="200" w:line="276" w:lineRule="auto"/>
        <w:ind w:firstLine="720"/>
        <w:contextualSpacing/>
        <w:jc w:val="left"/>
        <w:rPr>
          <w:noProof/>
          <w:sz w:val="22"/>
          <w:vertAlign w:val="subscript"/>
        </w:rPr>
      </w:pPr>
      <w:r>
        <w:rPr>
          <w:i/>
          <w:noProof/>
          <w:sz w:val="22"/>
        </w:rPr>
        <w:t>R-ET</w:t>
      </w:r>
      <w:r>
        <w:rPr>
          <w:i/>
          <w:noProof/>
          <w:sz w:val="22"/>
          <w:vertAlign w:val="subscript"/>
        </w:rPr>
        <w:t xml:space="preserve">Y  </w:t>
      </w:r>
      <w:r>
        <w:rPr>
          <w:i/>
          <w:noProof/>
          <w:sz w:val="22"/>
        </w:rPr>
        <w:t>= (</w:t>
      </w:r>
      <w:r>
        <w:rPr>
          <w:i/>
          <w:noProof/>
          <w:szCs w:val="24"/>
        </w:rPr>
        <w:t>1-rf</w:t>
      </w:r>
      <w:r>
        <w:rPr>
          <w:i/>
          <w:noProof/>
          <w:szCs w:val="24"/>
          <w:vertAlign w:val="subscript"/>
        </w:rPr>
        <w:t xml:space="preserve">2030 </w:t>
      </w:r>
      <w:r>
        <w:rPr>
          <w:i/>
          <w:noProof/>
          <w:sz w:val="22"/>
        </w:rPr>
        <w:t>) + (</w:t>
      </w:r>
      <w:r>
        <w:rPr>
          <w:i/>
          <w:noProof/>
          <w:szCs w:val="24"/>
        </w:rPr>
        <w:t>rf</w:t>
      </w:r>
      <w:r>
        <w:rPr>
          <w:i/>
          <w:noProof/>
          <w:szCs w:val="24"/>
          <w:vertAlign w:val="subscript"/>
        </w:rPr>
        <w:t xml:space="preserve">2030 -  </w:t>
      </w:r>
      <w:r>
        <w:rPr>
          <w:i/>
          <w:noProof/>
          <w:szCs w:val="24"/>
        </w:rPr>
        <w:t>rf</w:t>
      </w:r>
      <w:r>
        <w:rPr>
          <w:i/>
          <w:noProof/>
          <w:szCs w:val="24"/>
          <w:vertAlign w:val="subscript"/>
        </w:rPr>
        <w:t>2025</w:t>
      </w:r>
      <w:r>
        <w:rPr>
          <w:i/>
          <w:noProof/>
          <w:sz w:val="22"/>
        </w:rPr>
        <w:t xml:space="preserve">) </w:t>
      </w:r>
      <w:r>
        <w:rPr>
          <w:i/>
          <w:noProof/>
          <w:szCs w:val="24"/>
        </w:rPr>
        <w:t>×</w:t>
      </w:r>
      <w:r>
        <w:rPr>
          <w:i/>
          <w:noProof/>
          <w:sz w:val="22"/>
        </w:rPr>
        <w:t xml:space="preserve"> (2030 – Y)/5</w:t>
      </w:r>
      <w:r>
        <w:rPr>
          <w:noProof/>
          <w:sz w:val="22"/>
          <w:vertAlign w:val="subscript"/>
        </w:rPr>
        <w:t xml:space="preserve"> </w:t>
      </w:r>
    </w:p>
    <w:p>
      <w:pPr>
        <w:spacing w:before="0" w:after="200" w:line="276" w:lineRule="auto"/>
        <w:ind w:left="1440"/>
        <w:contextualSpacing/>
        <w:jc w:val="left"/>
        <w:rPr>
          <w:noProof/>
          <w:sz w:val="22"/>
        </w:rPr>
      </w:pPr>
    </w:p>
    <w:p>
      <w:pPr>
        <w:spacing w:before="0" w:after="0"/>
        <w:rPr>
          <w:noProof/>
          <w:szCs w:val="24"/>
        </w:rPr>
      </w:pPr>
      <w:r>
        <w:rPr>
          <w:i/>
          <w:noProof/>
          <w:szCs w:val="24"/>
        </w:rPr>
        <w:t>rf</w:t>
      </w:r>
      <w:r>
        <w:rPr>
          <w:i/>
          <w:noProof/>
          <w:szCs w:val="24"/>
          <w:vertAlign w:val="subscript"/>
        </w:rPr>
        <w:t xml:space="preserve">2025 </w:t>
      </w:r>
      <w:r>
        <w:rPr>
          <w:noProof/>
          <w:szCs w:val="24"/>
        </w:rPr>
        <w:t xml:space="preserve">and </w:t>
      </w:r>
      <w:r>
        <w:rPr>
          <w:i/>
          <w:noProof/>
          <w:szCs w:val="24"/>
        </w:rPr>
        <w:t>rf</w:t>
      </w:r>
      <w:r>
        <w:rPr>
          <w:i/>
          <w:noProof/>
          <w:szCs w:val="24"/>
          <w:vertAlign w:val="subscript"/>
        </w:rPr>
        <w:t>2030</w:t>
      </w:r>
      <w:r>
        <w:rPr>
          <w:noProof/>
          <w:szCs w:val="24"/>
        </w:rPr>
        <w:t xml:space="preserve"> are the </w:t>
      </w:r>
      <w:r>
        <w:rPr>
          <w:noProof/>
        </w:rPr>
        <w:t>CO</w:t>
      </w:r>
      <w:r>
        <w:rPr>
          <w:noProof/>
          <w:vertAlign w:val="subscript"/>
        </w:rPr>
        <w:t>2</w:t>
      </w:r>
      <w:r>
        <w:rPr>
          <w:noProof/>
        </w:rPr>
        <w:t xml:space="preserve"> reduction targets (in %) for 2025 and 2030 as </w:t>
      </w:r>
      <w:r>
        <w:rPr>
          <w:noProof/>
          <w:szCs w:val="24"/>
        </w:rPr>
        <w:t>specified in Article 1(a) and (b), respectively.</w:t>
      </w:r>
    </w:p>
    <w:p>
      <w:pPr>
        <w:spacing w:before="0" w:after="200" w:line="276" w:lineRule="auto"/>
        <w:contextualSpacing/>
        <w:jc w:val="left"/>
        <w:rPr>
          <w:noProof/>
          <w:sz w:val="22"/>
        </w:rPr>
      </w:pPr>
    </w:p>
    <w:p>
      <w:pPr>
        <w:pStyle w:val="Heading2"/>
        <w:rPr>
          <w:noProof/>
        </w:rPr>
      </w:pPr>
      <w:r>
        <w:rPr>
          <w:noProof/>
        </w:rPr>
        <w:t>Calculation of the emission credits and debts in each calendar year</w:t>
      </w:r>
    </w:p>
    <w:p>
      <w:pPr>
        <w:keepNext/>
        <w:outlineLvl w:val="3"/>
        <w:rPr>
          <w:rFonts w:eastAsiaTheme="majorEastAsia"/>
          <w:bCs/>
          <w:iCs/>
          <w:noProof/>
          <w:szCs w:val="24"/>
        </w:rPr>
      </w:pPr>
      <w:r>
        <w:rPr>
          <w:noProof/>
          <w:szCs w:val="24"/>
        </w:rPr>
        <w:t xml:space="preserve">For each manufacturer and each calendar year Y </w:t>
      </w:r>
      <w:r>
        <w:rPr>
          <w:rFonts w:eastAsiaTheme="majorEastAsia"/>
          <w:bCs/>
          <w:iCs/>
          <w:noProof/>
          <w:szCs w:val="24"/>
        </w:rPr>
        <w:t>in the period 2019 to 2029,</w:t>
      </w:r>
      <w:r>
        <w:rPr>
          <w:noProof/>
          <w:szCs w:val="24"/>
        </w:rPr>
        <w:t xml:space="preserve"> the</w:t>
      </w:r>
      <w:r>
        <w:rPr>
          <w:rFonts w:eastAsiaTheme="majorEastAsia"/>
          <w:bCs/>
          <w:iCs/>
          <w:noProof/>
          <w:szCs w:val="24"/>
        </w:rPr>
        <w:t xml:space="preserve"> emission </w:t>
      </w:r>
      <w:r>
        <w:rPr>
          <w:noProof/>
          <w:szCs w:val="24"/>
        </w:rPr>
        <w:t>credits (</w:t>
      </w:r>
      <w:r>
        <w:rPr>
          <w:i/>
          <w:noProof/>
          <w:szCs w:val="24"/>
        </w:rPr>
        <w:t>cCO2</w:t>
      </w:r>
      <w:r>
        <w:rPr>
          <w:i/>
          <w:noProof/>
          <w:szCs w:val="24"/>
          <w:vertAlign w:val="subscript"/>
        </w:rPr>
        <w:t>Y</w:t>
      </w:r>
      <w:r>
        <w:rPr>
          <w:noProof/>
          <w:szCs w:val="24"/>
        </w:rPr>
        <w:t>) and emission debts (</w:t>
      </w:r>
      <w:r>
        <w:rPr>
          <w:i/>
          <w:noProof/>
          <w:szCs w:val="24"/>
        </w:rPr>
        <w:t>dCO2</w:t>
      </w:r>
      <w:r>
        <w:rPr>
          <w:i/>
          <w:noProof/>
          <w:szCs w:val="24"/>
          <w:vertAlign w:val="subscript"/>
        </w:rPr>
        <w:t>Y</w:t>
      </w:r>
      <w:r>
        <w:rPr>
          <w:noProof/>
          <w:szCs w:val="24"/>
        </w:rPr>
        <w:t>) shall be calculated as follows:</w:t>
      </w:r>
    </w:p>
    <w:p>
      <w:pPr>
        <w:keepNext/>
        <w:ind w:left="850" w:hanging="850"/>
        <w:outlineLvl w:val="2"/>
        <w:rPr>
          <w:rFonts w:eastAsiaTheme="majorEastAsia"/>
          <w:bCs/>
          <w:i/>
          <w:noProof/>
        </w:rPr>
      </w:pPr>
      <w:r>
        <w:rPr>
          <w:rFonts w:eastAsiaTheme="majorEastAsia"/>
          <w:bCs/>
          <w:i/>
          <w:noProof/>
          <w:szCs w:val="24"/>
        </w:rPr>
        <w:t>If CO2</w:t>
      </w:r>
      <w:r>
        <w:rPr>
          <w:rFonts w:eastAsiaTheme="majorEastAsia"/>
          <w:bCs/>
          <w:i/>
          <w:noProof/>
          <w:szCs w:val="24"/>
          <w:vertAlign w:val="subscript"/>
        </w:rPr>
        <w:t>Y</w:t>
      </w:r>
      <w:r>
        <w:rPr>
          <w:rFonts w:eastAsiaTheme="majorEastAsia"/>
          <w:bCs/>
          <w:i/>
          <w:noProof/>
          <w:szCs w:val="24"/>
        </w:rPr>
        <w:t xml:space="preserve"> &lt; ET</w:t>
      </w:r>
      <w:r>
        <w:rPr>
          <w:rFonts w:eastAsiaTheme="majorEastAsia"/>
          <w:bCs/>
          <w:i/>
          <w:noProof/>
          <w:szCs w:val="24"/>
          <w:vertAlign w:val="subscript"/>
        </w:rPr>
        <w:t>Y</w:t>
      </w:r>
      <w:r>
        <w:rPr>
          <w:rFonts w:eastAsiaTheme="majorEastAsia"/>
          <w:bCs/>
          <w:i/>
          <w:noProof/>
        </w:rPr>
        <w:t>:</w:t>
      </w:r>
    </w:p>
    <w:p>
      <w:pPr>
        <w:spacing w:before="0" w:after="200" w:line="276" w:lineRule="auto"/>
        <w:ind w:firstLine="720"/>
        <w:jc w:val="left"/>
        <w:rPr>
          <w:i/>
          <w:noProof/>
          <w:szCs w:val="24"/>
        </w:rPr>
      </w:pPr>
      <w:r>
        <w:rPr>
          <w:i/>
          <w:noProof/>
          <w:szCs w:val="24"/>
        </w:rPr>
        <w:t>cCO2</w:t>
      </w:r>
      <w:r>
        <w:rPr>
          <w:i/>
          <w:noProof/>
          <w:szCs w:val="24"/>
          <w:vertAlign w:val="subscript"/>
        </w:rPr>
        <w:t>Y</w:t>
      </w:r>
      <w:r>
        <w:rPr>
          <w:noProof/>
          <w:szCs w:val="24"/>
        </w:rPr>
        <w:t xml:space="preserve"> = (</w:t>
      </w:r>
      <w:r>
        <w:rPr>
          <w:i/>
          <w:noProof/>
          <w:szCs w:val="24"/>
        </w:rPr>
        <w:t>ET</w:t>
      </w:r>
      <w:r>
        <w:rPr>
          <w:i/>
          <w:noProof/>
          <w:szCs w:val="24"/>
          <w:vertAlign w:val="subscript"/>
        </w:rPr>
        <w:t>Y</w:t>
      </w:r>
      <w:r>
        <w:rPr>
          <w:noProof/>
          <w:szCs w:val="24"/>
        </w:rPr>
        <w:t xml:space="preserve"> </w:t>
      </w:r>
      <w:r>
        <w:rPr>
          <w:i/>
          <w:noProof/>
          <w:szCs w:val="24"/>
        </w:rPr>
        <w:t>– CO2</w:t>
      </w:r>
      <w:r>
        <w:rPr>
          <w:i/>
          <w:noProof/>
          <w:szCs w:val="24"/>
          <w:vertAlign w:val="subscript"/>
        </w:rPr>
        <w:t>Y</w:t>
      </w:r>
      <w:r>
        <w:rPr>
          <w:i/>
          <w:noProof/>
          <w:szCs w:val="24"/>
        </w:rPr>
        <w:t>) × V</w:t>
      </w:r>
      <w:r>
        <w:rPr>
          <w:i/>
          <w:noProof/>
          <w:szCs w:val="24"/>
          <w:vertAlign w:val="subscript"/>
        </w:rPr>
        <w:t>y</w:t>
      </w:r>
      <w:r>
        <w:rPr>
          <w:i/>
          <w:noProof/>
          <w:szCs w:val="24"/>
        </w:rPr>
        <w:tab/>
      </w:r>
      <w:r>
        <w:rPr>
          <w:noProof/>
          <w:szCs w:val="24"/>
        </w:rPr>
        <w:t>and</w:t>
      </w:r>
    </w:p>
    <w:p>
      <w:pPr>
        <w:spacing w:before="0" w:after="200" w:line="276" w:lineRule="auto"/>
        <w:ind w:firstLine="720"/>
        <w:jc w:val="left"/>
        <w:rPr>
          <w:noProof/>
        </w:rPr>
      </w:pPr>
      <w:r>
        <w:rPr>
          <w:i/>
          <w:noProof/>
          <w:szCs w:val="24"/>
        </w:rPr>
        <w:t>dCO2</w:t>
      </w:r>
      <w:r>
        <w:rPr>
          <w:i/>
          <w:noProof/>
          <w:szCs w:val="24"/>
          <w:vertAlign w:val="subscript"/>
        </w:rPr>
        <w:t>Y</w:t>
      </w:r>
      <w:r>
        <w:rPr>
          <w:i/>
          <w:noProof/>
          <w:szCs w:val="24"/>
        </w:rPr>
        <w:t xml:space="preserve"> = 0</w:t>
      </w:r>
    </w:p>
    <w:p>
      <w:pPr>
        <w:keepNext/>
        <w:ind w:left="850" w:hanging="850"/>
        <w:outlineLvl w:val="2"/>
        <w:rPr>
          <w:rFonts w:eastAsiaTheme="majorEastAsia"/>
          <w:bCs/>
          <w:i/>
          <w:noProof/>
        </w:rPr>
      </w:pPr>
      <w:r>
        <w:rPr>
          <w:rFonts w:eastAsiaTheme="majorEastAsia"/>
          <w:bCs/>
          <w:i/>
          <w:noProof/>
          <w:sz w:val="22"/>
        </w:rPr>
        <w:t xml:space="preserve">If </w:t>
      </w:r>
      <w:r>
        <w:rPr>
          <w:rFonts w:eastAsiaTheme="majorEastAsia"/>
          <w:bCs/>
          <w:i/>
          <w:noProof/>
          <w:szCs w:val="24"/>
        </w:rPr>
        <w:t>CO2</w:t>
      </w:r>
      <w:r>
        <w:rPr>
          <w:rFonts w:eastAsiaTheme="majorEastAsia"/>
          <w:bCs/>
          <w:i/>
          <w:noProof/>
          <w:szCs w:val="24"/>
          <w:vertAlign w:val="subscript"/>
        </w:rPr>
        <w:t>Y</w:t>
      </w:r>
      <w:r>
        <w:rPr>
          <w:rFonts w:eastAsiaTheme="majorEastAsia"/>
          <w:bCs/>
          <w:i/>
          <w:noProof/>
          <w:sz w:val="22"/>
        </w:rPr>
        <w:t xml:space="preserve"> &gt; T</w:t>
      </w:r>
      <w:r>
        <w:rPr>
          <w:rFonts w:eastAsiaTheme="majorEastAsia"/>
          <w:bCs/>
          <w:i/>
          <w:noProof/>
          <w:sz w:val="22"/>
          <w:vertAlign w:val="subscript"/>
        </w:rPr>
        <w:t>Y</w:t>
      </w:r>
      <w:r>
        <w:rPr>
          <w:rFonts w:eastAsiaTheme="majorEastAsia"/>
          <w:bCs/>
          <w:i/>
          <w:noProof/>
        </w:rPr>
        <w:t xml:space="preserve"> </w:t>
      </w:r>
      <w:r>
        <w:rPr>
          <w:rFonts w:eastAsiaTheme="majorEastAsia"/>
          <w:bCs/>
          <w:i/>
          <w:noProof/>
          <w:szCs w:val="24"/>
        </w:rPr>
        <w:t>for the years 2025 to 2029</w:t>
      </w:r>
      <w:r>
        <w:rPr>
          <w:rFonts w:eastAsiaTheme="majorEastAsia"/>
          <w:bCs/>
          <w:i/>
          <w:noProof/>
        </w:rPr>
        <w:t>:</w:t>
      </w:r>
    </w:p>
    <w:p>
      <w:pPr>
        <w:keepNext/>
        <w:outlineLvl w:val="2"/>
        <w:rPr>
          <w:rFonts w:eastAsiaTheme="majorEastAsia"/>
          <w:bCs/>
          <w:i/>
          <w:noProof/>
          <w:vertAlign w:val="subscript"/>
          <w:lang w:val="es-ES"/>
        </w:rPr>
      </w:pPr>
      <w:r>
        <w:rPr>
          <w:noProof/>
        </w:rPr>
        <w:tab/>
      </w:r>
      <w:r>
        <w:rPr>
          <w:i/>
          <w:noProof/>
          <w:szCs w:val="24"/>
          <w:lang w:val="es-ES"/>
        </w:rPr>
        <w:t>dCO2</w:t>
      </w:r>
      <w:r>
        <w:rPr>
          <w:i/>
          <w:noProof/>
          <w:szCs w:val="24"/>
          <w:vertAlign w:val="subscript"/>
          <w:lang w:val="es-ES"/>
        </w:rPr>
        <w:t>Y</w:t>
      </w:r>
      <w:r>
        <w:rPr>
          <w:rFonts w:eastAsiaTheme="majorEastAsia"/>
          <w:bCs/>
          <w:i/>
          <w:noProof/>
          <w:szCs w:val="24"/>
          <w:lang w:val="es-ES"/>
        </w:rPr>
        <w:t xml:space="preserve"> = (CO2</w:t>
      </w:r>
      <w:r>
        <w:rPr>
          <w:rFonts w:eastAsiaTheme="majorEastAsia"/>
          <w:bCs/>
          <w:noProof/>
          <w:szCs w:val="24"/>
          <w:vertAlign w:val="subscript"/>
          <w:lang w:val="es-ES"/>
        </w:rPr>
        <w:t>Y</w:t>
      </w:r>
      <w:r>
        <w:rPr>
          <w:rFonts w:eastAsiaTheme="majorEastAsia"/>
          <w:bCs/>
          <w:i/>
          <w:noProof/>
          <w:sz w:val="22"/>
          <w:lang w:val="es-ES"/>
        </w:rPr>
        <w:t xml:space="preserve"> - </w:t>
      </w:r>
      <w:r>
        <w:rPr>
          <w:rFonts w:eastAsiaTheme="majorEastAsia"/>
          <w:bCs/>
          <w:i/>
          <w:noProof/>
          <w:szCs w:val="24"/>
          <w:lang w:val="es-ES"/>
        </w:rPr>
        <w:t>T</w:t>
      </w:r>
      <w:r>
        <w:rPr>
          <w:rFonts w:eastAsiaTheme="majorEastAsia"/>
          <w:bCs/>
          <w:i/>
          <w:noProof/>
          <w:szCs w:val="24"/>
          <w:vertAlign w:val="subscript"/>
          <w:lang w:val="es-ES"/>
        </w:rPr>
        <w:t>Y</w:t>
      </w:r>
      <w:r>
        <w:rPr>
          <w:i/>
          <w:noProof/>
          <w:szCs w:val="24"/>
          <w:lang w:val="es-ES"/>
        </w:rPr>
        <w:t>) ×</w:t>
      </w:r>
      <w:r>
        <w:rPr>
          <w:rFonts w:eastAsiaTheme="majorEastAsia"/>
          <w:bCs/>
          <w:i/>
          <w:noProof/>
          <w:sz w:val="22"/>
          <w:lang w:val="es-ES"/>
        </w:rPr>
        <w:t xml:space="preserve"> </w:t>
      </w:r>
      <w:r>
        <w:rPr>
          <w:rFonts w:eastAsiaTheme="majorEastAsia"/>
          <w:bCs/>
          <w:i/>
          <w:noProof/>
          <w:lang w:val="es-ES"/>
        </w:rPr>
        <w:t>V</w:t>
      </w:r>
      <w:r>
        <w:rPr>
          <w:rFonts w:eastAsiaTheme="majorEastAsia"/>
          <w:bCs/>
          <w:i/>
          <w:noProof/>
          <w:vertAlign w:val="subscript"/>
          <w:lang w:val="es-ES"/>
        </w:rPr>
        <w:t>Y</w:t>
      </w:r>
      <w:r>
        <w:rPr>
          <w:rFonts w:eastAsiaTheme="majorEastAsia"/>
          <w:bCs/>
          <w:i/>
          <w:noProof/>
          <w:vertAlign w:val="subscript"/>
          <w:lang w:val="es-ES"/>
        </w:rPr>
        <w:tab/>
      </w:r>
      <w:r>
        <w:rPr>
          <w:rFonts w:eastAsiaTheme="majorEastAsia"/>
          <w:bCs/>
          <w:noProof/>
          <w:szCs w:val="24"/>
          <w:lang w:val="es-ES"/>
        </w:rPr>
        <w:t>and</w:t>
      </w:r>
    </w:p>
    <w:p>
      <w:pPr>
        <w:keepNext/>
        <w:ind w:firstLine="720"/>
        <w:outlineLvl w:val="2"/>
        <w:rPr>
          <w:rFonts w:eastAsiaTheme="majorEastAsia"/>
          <w:bCs/>
          <w:noProof/>
          <w:lang w:val="es-ES"/>
        </w:rPr>
      </w:pPr>
      <w:r>
        <w:rPr>
          <w:i/>
          <w:noProof/>
          <w:szCs w:val="24"/>
          <w:lang w:val="es-ES"/>
        </w:rPr>
        <w:t>cCO2</w:t>
      </w:r>
      <w:r>
        <w:rPr>
          <w:i/>
          <w:noProof/>
          <w:szCs w:val="24"/>
          <w:vertAlign w:val="subscript"/>
          <w:lang w:val="es-ES"/>
        </w:rPr>
        <w:t>Y</w:t>
      </w:r>
      <w:r>
        <w:rPr>
          <w:i/>
          <w:noProof/>
          <w:szCs w:val="24"/>
          <w:lang w:val="es-ES"/>
        </w:rPr>
        <w:t xml:space="preserve"> = 0</w:t>
      </w:r>
      <w:r>
        <w:rPr>
          <w:rFonts w:eastAsiaTheme="majorEastAsia"/>
          <w:bCs/>
          <w:i/>
          <w:noProof/>
          <w:sz w:val="22"/>
          <w:lang w:val="es-ES"/>
        </w:rPr>
        <w:t xml:space="preserve"> </w:t>
      </w:r>
    </w:p>
    <w:p>
      <w:pPr>
        <w:keepNext/>
        <w:ind w:left="850" w:hanging="850"/>
        <w:outlineLvl w:val="2"/>
        <w:rPr>
          <w:rFonts w:eastAsiaTheme="majorEastAsia"/>
          <w:bCs/>
          <w:i/>
          <w:noProof/>
        </w:rPr>
      </w:pPr>
      <w:r>
        <w:rPr>
          <w:rFonts w:eastAsiaTheme="majorEastAsia"/>
          <w:bCs/>
          <w:i/>
          <w:noProof/>
        </w:rPr>
        <w:t xml:space="preserve">In all other cases </w:t>
      </w:r>
      <w:r>
        <w:rPr>
          <w:rFonts w:eastAsiaTheme="majorEastAsia"/>
          <w:bCs/>
          <w:i/>
          <w:noProof/>
          <w:szCs w:val="24"/>
        </w:rPr>
        <w:t>dCO2</w:t>
      </w:r>
      <w:r>
        <w:rPr>
          <w:rFonts w:eastAsiaTheme="majorEastAsia"/>
          <w:bCs/>
          <w:i/>
          <w:noProof/>
          <w:szCs w:val="24"/>
          <w:vertAlign w:val="subscript"/>
        </w:rPr>
        <w:t>Y</w:t>
      </w:r>
      <w:r>
        <w:rPr>
          <w:rFonts w:eastAsiaTheme="majorEastAsia"/>
          <w:bCs/>
          <w:i/>
          <w:noProof/>
        </w:rPr>
        <w:t xml:space="preserve"> and </w:t>
      </w:r>
      <w:r>
        <w:rPr>
          <w:rFonts w:eastAsiaTheme="majorEastAsia"/>
          <w:bCs/>
          <w:i/>
          <w:noProof/>
          <w:szCs w:val="24"/>
        </w:rPr>
        <w:t>cCO2</w:t>
      </w:r>
      <w:r>
        <w:rPr>
          <w:rFonts w:eastAsiaTheme="majorEastAsia"/>
          <w:bCs/>
          <w:i/>
          <w:noProof/>
          <w:szCs w:val="24"/>
          <w:vertAlign w:val="subscript"/>
        </w:rPr>
        <w:t>Y</w:t>
      </w:r>
      <w:r>
        <w:rPr>
          <w:rFonts w:eastAsiaTheme="majorEastAsia"/>
          <w:bCs/>
          <w:i/>
          <w:noProof/>
          <w:szCs w:val="24"/>
        </w:rPr>
        <w:t xml:space="preserve"> </w:t>
      </w:r>
      <w:r>
        <w:rPr>
          <w:rFonts w:eastAsiaTheme="majorEastAsia"/>
          <w:bCs/>
          <w:i/>
          <w:noProof/>
        </w:rPr>
        <w:t>are set to 0.</w:t>
      </w:r>
    </w:p>
    <w:p>
      <w:pPr>
        <w:rPr>
          <w:noProof/>
        </w:rPr>
      </w:pPr>
      <w:r>
        <w:rPr>
          <w:noProof/>
        </w:rPr>
        <w:t>Where,</w:t>
      </w:r>
    </w:p>
    <w:p>
      <w:pPr>
        <w:ind w:left="1438" w:hanging="1155"/>
        <w:rPr>
          <w:i/>
          <w:noProof/>
        </w:rPr>
      </w:pPr>
      <w:r>
        <w:rPr>
          <w:i/>
          <w:noProof/>
          <w:szCs w:val="24"/>
        </w:rPr>
        <w:t>ET</w:t>
      </w:r>
      <w:r>
        <w:rPr>
          <w:i/>
          <w:noProof/>
          <w:szCs w:val="24"/>
          <w:vertAlign w:val="subscript"/>
        </w:rPr>
        <w:t>Y</w:t>
      </w:r>
      <w:r>
        <w:rPr>
          <w:noProof/>
        </w:rPr>
        <w:t xml:space="preserve"> </w:t>
      </w:r>
      <w:r>
        <w:rPr>
          <w:noProof/>
        </w:rPr>
        <w:tab/>
        <w:t>is the manufacturer’s emission trajectory in the calendar year Y determined in accordance with point 5.1;</w:t>
      </w:r>
    </w:p>
    <w:p>
      <w:pPr>
        <w:ind w:left="1440" w:hanging="1155"/>
        <w:rPr>
          <w:noProof/>
        </w:rPr>
      </w:pPr>
      <w:r>
        <w:rPr>
          <w:i/>
          <w:noProof/>
          <w:szCs w:val="24"/>
        </w:rPr>
        <w:t>CO2</w:t>
      </w:r>
      <w:r>
        <w:rPr>
          <w:i/>
          <w:noProof/>
          <w:szCs w:val="24"/>
          <w:vertAlign w:val="subscript"/>
        </w:rPr>
        <w:t>Y</w:t>
      </w:r>
      <w:r>
        <w:rPr>
          <w:i/>
          <w:noProof/>
        </w:rPr>
        <w:tab/>
      </w:r>
      <w:r>
        <w:rPr>
          <w:noProof/>
        </w:rPr>
        <w:t>is the average specific emissions in the calendar year Y determined in accordance with point 2.7;</w:t>
      </w:r>
    </w:p>
    <w:p>
      <w:pPr>
        <w:ind w:left="1438" w:hanging="1155"/>
        <w:rPr>
          <w:i/>
          <w:noProof/>
        </w:rPr>
      </w:pPr>
      <w:r>
        <w:rPr>
          <w:i/>
          <w:noProof/>
          <w:szCs w:val="24"/>
        </w:rPr>
        <w:t>T</w:t>
      </w:r>
      <w:r>
        <w:rPr>
          <w:i/>
          <w:noProof/>
          <w:szCs w:val="24"/>
          <w:vertAlign w:val="subscript"/>
        </w:rPr>
        <w:t>Y</w:t>
      </w:r>
      <w:r>
        <w:rPr>
          <w:noProof/>
        </w:rPr>
        <w:t xml:space="preserve"> </w:t>
      </w:r>
      <w:r>
        <w:rPr>
          <w:noProof/>
        </w:rPr>
        <w:tab/>
        <w:t>is the manufacturer specific emission target in the calendar year Y determined in accordance with Section 4;</w:t>
      </w:r>
    </w:p>
    <w:p>
      <w:pPr>
        <w:ind w:left="1438" w:hanging="1155"/>
        <w:rPr>
          <w:noProof/>
        </w:rPr>
      </w:pPr>
      <w:r>
        <w:rPr>
          <w:noProof/>
        </w:rPr>
        <w:t>V</w:t>
      </w:r>
      <w:r>
        <w:rPr>
          <w:noProof/>
          <w:vertAlign w:val="subscript"/>
        </w:rPr>
        <w:t>Y</w:t>
      </w:r>
      <w:r>
        <w:rPr>
          <w:i/>
          <w:noProof/>
          <w:sz w:val="22"/>
          <w:vertAlign w:val="subscript"/>
        </w:rPr>
        <w:tab/>
      </w:r>
      <w:r>
        <w:rPr>
          <w:noProof/>
        </w:rPr>
        <w:t>is the number of new heavy-duty vehicles of the manufacturer in the calendar year Y excluding all vocational vehicles in accordance with Article 4(a).</w:t>
      </w:r>
    </w:p>
    <w:p>
      <w:pPr>
        <w:ind w:left="1438" w:hanging="1155"/>
        <w:rPr>
          <w:noProof/>
        </w:rPr>
      </w:pPr>
    </w:p>
    <w:p>
      <w:pPr>
        <w:pStyle w:val="Heading2"/>
        <w:rPr>
          <w:noProof/>
        </w:rPr>
      </w:pPr>
      <w:r>
        <w:rPr>
          <w:noProof/>
        </w:rPr>
        <w:t>Emission debt limit</w:t>
      </w:r>
    </w:p>
    <w:p>
      <w:pPr>
        <w:rPr>
          <w:noProof/>
        </w:rPr>
      </w:pPr>
      <w:r>
        <w:rPr>
          <w:noProof/>
          <w:szCs w:val="24"/>
        </w:rPr>
        <w:t xml:space="preserve">For each manufacturer </w:t>
      </w:r>
      <w:r>
        <w:rPr>
          <w:noProof/>
        </w:rPr>
        <w:t>the emission debt limit (</w:t>
      </w:r>
      <w:r>
        <w:rPr>
          <w:i/>
          <w:noProof/>
          <w:sz w:val="22"/>
        </w:rPr>
        <w:t>limCO2</w:t>
      </w:r>
      <w:r>
        <w:rPr>
          <w:noProof/>
        </w:rPr>
        <w:t>) is defined as follows:</w:t>
      </w:r>
    </w:p>
    <w:p>
      <w:pPr>
        <w:ind w:firstLine="720"/>
        <w:rPr>
          <w:i/>
          <w:noProof/>
        </w:rPr>
      </w:pPr>
      <w:r>
        <w:rPr>
          <w:i/>
          <w:noProof/>
          <w:sz w:val="22"/>
        </w:rPr>
        <w:t>limCO2</w:t>
      </w:r>
      <w:r>
        <w:rPr>
          <w:i/>
          <w:noProof/>
        </w:rPr>
        <w:t xml:space="preserve"> = T</w:t>
      </w:r>
      <w:r>
        <w:rPr>
          <w:i/>
          <w:noProof/>
          <w:vertAlign w:val="subscript"/>
        </w:rPr>
        <w:t>2025</w:t>
      </w:r>
      <w:r>
        <w:rPr>
          <w:i/>
          <w:noProof/>
        </w:rPr>
        <w:t xml:space="preserve"> </w:t>
      </w:r>
      <w:r>
        <w:rPr>
          <w:i/>
          <w:noProof/>
          <w:szCs w:val="24"/>
        </w:rPr>
        <w:t>×</w:t>
      </w:r>
      <w:r>
        <w:rPr>
          <w:i/>
          <w:noProof/>
        </w:rPr>
        <w:t xml:space="preserve"> 0,05 </w:t>
      </w:r>
      <w:r>
        <w:rPr>
          <w:i/>
          <w:noProof/>
          <w:szCs w:val="24"/>
        </w:rPr>
        <w:t>×</w:t>
      </w:r>
      <w:r>
        <w:rPr>
          <w:i/>
          <w:noProof/>
        </w:rPr>
        <w:t xml:space="preserve"> V</w:t>
      </w:r>
      <w:r>
        <w:rPr>
          <w:i/>
          <w:noProof/>
          <w:vertAlign w:val="subscript"/>
        </w:rPr>
        <w:t>2025</w:t>
      </w:r>
    </w:p>
    <w:p>
      <w:pPr>
        <w:ind w:firstLine="283"/>
        <w:rPr>
          <w:noProof/>
          <w:lang w:val="en-US"/>
        </w:rPr>
      </w:pPr>
      <w:r>
        <w:rPr>
          <w:noProof/>
          <w:lang w:val="en-US"/>
        </w:rPr>
        <w:t xml:space="preserve">Where </w:t>
      </w:r>
    </w:p>
    <w:p>
      <w:pPr>
        <w:ind w:left="1438" w:hanging="1155"/>
        <w:rPr>
          <w:i/>
          <w:noProof/>
        </w:rPr>
      </w:pPr>
      <w:r>
        <w:rPr>
          <w:i/>
          <w:noProof/>
          <w:szCs w:val="24"/>
        </w:rPr>
        <w:t>T</w:t>
      </w:r>
      <w:r>
        <w:rPr>
          <w:i/>
          <w:noProof/>
          <w:szCs w:val="24"/>
          <w:vertAlign w:val="subscript"/>
        </w:rPr>
        <w:t>2025</w:t>
      </w:r>
      <w:r>
        <w:rPr>
          <w:noProof/>
        </w:rPr>
        <w:t xml:space="preserve"> </w:t>
      </w:r>
      <w:r>
        <w:rPr>
          <w:noProof/>
        </w:rPr>
        <w:tab/>
        <w:t>is the manufacturer specific emission target for 2025 determined in accordance with Section 4;</w:t>
      </w:r>
    </w:p>
    <w:p>
      <w:pPr>
        <w:ind w:left="1438" w:hanging="1155"/>
        <w:rPr>
          <w:noProof/>
        </w:rPr>
      </w:pPr>
      <w:r>
        <w:rPr>
          <w:i/>
          <w:noProof/>
        </w:rPr>
        <w:t>V</w:t>
      </w:r>
      <w:r>
        <w:rPr>
          <w:i/>
          <w:noProof/>
          <w:vertAlign w:val="subscript"/>
        </w:rPr>
        <w:t>2025</w:t>
      </w:r>
      <w:r>
        <w:rPr>
          <w:i/>
          <w:noProof/>
          <w:sz w:val="22"/>
          <w:vertAlign w:val="subscript"/>
        </w:rPr>
        <w:tab/>
      </w:r>
      <w:r>
        <w:rPr>
          <w:noProof/>
        </w:rPr>
        <w:t>is the number of new heavy-duty vehicles of the manufacturer in 2025 excluding all vocational vehicles in accordance with Article 4(a).</w:t>
      </w:r>
    </w:p>
    <w:p>
      <w:pPr>
        <w:pStyle w:val="Heading2"/>
        <w:rPr>
          <w:noProof/>
        </w:rPr>
      </w:pPr>
      <w:r>
        <w:rPr>
          <w:noProof/>
        </w:rPr>
        <w:t>Emission credits acquired before the year 2025</w:t>
      </w:r>
    </w:p>
    <w:p>
      <w:pPr>
        <w:keepNext/>
        <w:outlineLvl w:val="1"/>
        <w:rPr>
          <w:rFonts w:eastAsiaTheme="majorEastAsia"/>
          <w:bCs/>
          <w:noProof/>
          <w:szCs w:val="26"/>
        </w:rPr>
      </w:pPr>
      <w:r>
        <w:rPr>
          <w:noProof/>
          <w:szCs w:val="24"/>
        </w:rPr>
        <w:t xml:space="preserve">Emission debts acquired in the year 2025 shall be reduced by an amount </w:t>
      </w:r>
      <w:r>
        <w:rPr>
          <w:i/>
          <w:noProof/>
          <w:szCs w:val="24"/>
        </w:rPr>
        <w:t>(redCO2)</w:t>
      </w:r>
      <w:r>
        <w:rPr>
          <w:noProof/>
          <w:szCs w:val="24"/>
        </w:rPr>
        <w:t xml:space="preserve"> corresponding to the emission credits acquired prior to 2025, which is determined for each manufacturer as </w:t>
      </w:r>
      <w:r>
        <w:rPr>
          <w:rFonts w:eastAsiaTheme="majorEastAsia"/>
          <w:bCs/>
          <w:noProof/>
          <w:szCs w:val="26"/>
        </w:rPr>
        <w:t>follows:</w:t>
      </w:r>
    </w:p>
    <w:p>
      <w:pPr>
        <w:rPr>
          <w:i/>
          <w:noProof/>
          <w:sz w:val="22"/>
          <w:lang w:val="es-ES"/>
        </w:rPr>
      </w:pPr>
      <w:r>
        <w:rPr>
          <w:noProof/>
          <w:lang w:val="en-US"/>
        </w:rPr>
        <w:drawing>
          <wp:inline distT="0" distB="0" distL="0" distR="0">
            <wp:extent cx="3388206" cy="225425"/>
            <wp:effectExtent l="0" t="0" r="317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42110" cy="24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  <w:szCs w:val="24"/>
        </w:rPr>
        <w:t>Where,</w:t>
      </w:r>
    </w:p>
    <w:p>
      <w:pPr>
        <w:ind w:left="1418" w:hanging="1134"/>
        <w:rPr>
          <w:rFonts w:eastAsiaTheme="minorEastAsia"/>
          <w:noProof/>
          <w:szCs w:val="24"/>
        </w:rPr>
      </w:pPr>
      <w:r>
        <w:rPr>
          <w:rFonts w:eastAsiaTheme="minorEastAsia"/>
          <w:noProof/>
          <w:szCs w:val="24"/>
        </w:rPr>
        <w:t>min</w:t>
      </w:r>
      <w:r>
        <w:rPr>
          <w:rFonts w:eastAsiaTheme="minorEastAsia"/>
          <w:noProof/>
          <w:szCs w:val="24"/>
        </w:rPr>
        <w:tab/>
        <w:t>is the minimum of the two values mentioned between the brackets;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  <w:lang w:val="es-ES"/>
              </w:rPr>
              <m:t>Y</m:t>
            </m:r>
            <m:r>
              <w:rPr>
                <w:rFonts w:ascii="Cambria Math" w:eastAsia="Cambria Math" w:hAnsi="Cambria Math"/>
                <w:noProof/>
                <w:szCs w:val="24"/>
              </w:rPr>
              <m:t>=2019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2024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rFonts w:eastAsiaTheme="minorEastAsia"/>
          <w:noProof/>
          <w:szCs w:val="24"/>
        </w:rPr>
        <w:tab/>
        <w:t xml:space="preserve">is </w:t>
      </w:r>
      <w:r>
        <w:rPr>
          <w:noProof/>
          <w:szCs w:val="24"/>
        </w:rPr>
        <w:t>the sum over the calendar years 2019 to 2024;</w:t>
      </w:r>
    </w:p>
    <w:p>
      <w:pPr>
        <w:ind w:left="1418" w:hanging="1134"/>
        <w:rPr>
          <w:noProof/>
          <w:szCs w:val="24"/>
        </w:rPr>
      </w:pPr>
      <w:r>
        <w:rPr>
          <w:rFonts w:eastAsiaTheme="majorEastAsia"/>
          <w:bCs/>
          <w:i/>
          <w:noProof/>
          <w:szCs w:val="24"/>
        </w:rPr>
        <w:t>dCO2</w:t>
      </w:r>
      <w:r>
        <w:rPr>
          <w:rFonts w:eastAsiaTheme="majorEastAsia"/>
          <w:bCs/>
          <w:i/>
          <w:noProof/>
          <w:szCs w:val="24"/>
          <w:vertAlign w:val="subscript"/>
        </w:rPr>
        <w:t>2025</w:t>
      </w:r>
      <w:r>
        <w:rPr>
          <w:rFonts w:eastAsiaTheme="majorEastAsia"/>
          <w:bCs/>
          <w:i/>
          <w:noProof/>
          <w:szCs w:val="24"/>
          <w:vertAlign w:val="subscript"/>
        </w:rPr>
        <w:tab/>
      </w:r>
      <w:r>
        <w:rPr>
          <w:noProof/>
          <w:szCs w:val="24"/>
        </w:rPr>
        <w:t>is the emission debts for 2025 as determined in accordance with point 5.2;</w:t>
      </w:r>
    </w:p>
    <w:p>
      <w:pPr>
        <w:ind w:left="1418" w:hanging="1134"/>
        <w:rPr>
          <w:noProof/>
          <w:szCs w:val="24"/>
        </w:rPr>
      </w:pPr>
      <w:r>
        <w:rPr>
          <w:i/>
          <w:noProof/>
          <w:szCs w:val="24"/>
        </w:rPr>
        <w:t>cCO2</w:t>
      </w:r>
      <w:r>
        <w:rPr>
          <w:i/>
          <w:noProof/>
          <w:szCs w:val="24"/>
          <w:vertAlign w:val="subscript"/>
        </w:rPr>
        <w:t>Y</w:t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  <w:r>
        <w:rPr>
          <w:noProof/>
          <w:szCs w:val="24"/>
        </w:rPr>
        <w:t>is the emission credits for the calendar year Y as determined in accordance with point 5.2.</w:t>
      </w:r>
    </w:p>
    <w:p>
      <w:pPr>
        <w:rPr>
          <w:i/>
          <w:noProof/>
          <w:sz w:val="22"/>
        </w:rPr>
      </w:pPr>
      <w:r>
        <w:rPr>
          <w:noProof/>
          <w:sz w:val="22"/>
        </w:rPr>
        <w:tab/>
      </w:r>
    </w:p>
    <w:p>
      <w:pPr>
        <w:pStyle w:val="Heading1"/>
        <w:rPr>
          <w:noProof/>
        </w:rPr>
      </w:pPr>
      <w:r>
        <w:rPr>
          <w:noProof/>
        </w:rPr>
        <w:t>Determination of a manufacturer’s excess emissions referred to in Article 8(2)</w:t>
      </w:r>
    </w:p>
    <w:p>
      <w:pPr>
        <w:rPr>
          <w:noProof/>
        </w:rPr>
      </w:pPr>
      <w:r>
        <w:rPr>
          <w:noProof/>
        </w:rPr>
        <w:t>For each manufacturer and each calendar year from 2025 onwards the value of the excess emissions (</w:t>
      </w:r>
      <w:r>
        <w:rPr>
          <w:i/>
          <w:noProof/>
          <w:sz w:val="22"/>
        </w:rPr>
        <w:t>exeCO2</w:t>
      </w:r>
      <w:r>
        <w:rPr>
          <w:i/>
          <w:noProof/>
          <w:sz w:val="22"/>
          <w:vertAlign w:val="subscript"/>
        </w:rPr>
        <w:t>Y</w:t>
      </w:r>
      <w:r>
        <w:rPr>
          <w:noProof/>
        </w:rPr>
        <w:t xml:space="preserve">) shall be determined as follows, if the value is positive: </w:t>
      </w:r>
    </w:p>
    <w:p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bCs/>
          <w:noProof/>
          <w:szCs w:val="26"/>
        </w:rPr>
        <w:t>For the year 2025</w:t>
      </w:r>
    </w:p>
    <w:p>
      <w:pPr>
        <w:ind w:firstLine="720"/>
        <w:rPr>
          <w:rFonts w:eastAsiaTheme="minorEastAsia"/>
          <w:i/>
          <w:noProof/>
          <w:sz w:val="22"/>
        </w:rPr>
      </w:pPr>
      <w:r>
        <w:rPr>
          <w:noProof/>
          <w:lang w:val="en-US"/>
        </w:rPr>
        <w:drawing>
          <wp:inline distT="0" distB="0" distL="0" distR="0">
            <wp:extent cx="3143250" cy="19205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30989" cy="20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bCs/>
          <w:noProof/>
          <w:szCs w:val="26"/>
        </w:rPr>
        <w:t>For the years Y from 2026 to 2028</w:t>
      </w:r>
    </w:p>
    <w:p>
      <w:pPr>
        <w:ind w:firstLine="720"/>
        <w:rPr>
          <w:noProof/>
        </w:rPr>
      </w:pPr>
      <w:r>
        <w:rPr>
          <w:i/>
          <w:noProof/>
          <w:sz w:val="22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4826000" cy="2164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56325" cy="22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bCs/>
          <w:noProof/>
          <w:szCs w:val="26"/>
        </w:rPr>
        <w:t>For the year 2029</w:t>
      </w:r>
    </w:p>
    <w:p>
      <w:pPr>
        <w:ind w:firstLine="720"/>
        <w:rPr>
          <w:noProof/>
        </w:rPr>
      </w:pPr>
      <w:r>
        <w:rPr>
          <w:noProof/>
          <w:lang w:val="en-US"/>
        </w:rPr>
        <w:drawing>
          <wp:inline distT="0" distB="0" distL="0" distR="0">
            <wp:extent cx="4260850" cy="200527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00546" cy="21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ind w:left="850" w:hanging="850"/>
        <w:outlineLvl w:val="1"/>
        <w:rPr>
          <w:rFonts w:eastAsiaTheme="majorEastAsia"/>
          <w:b/>
          <w:bCs/>
          <w:noProof/>
          <w:szCs w:val="26"/>
        </w:rPr>
      </w:pPr>
      <w:r>
        <w:rPr>
          <w:rFonts w:eastAsiaTheme="majorEastAsia"/>
          <w:b/>
          <w:bCs/>
          <w:noProof/>
          <w:szCs w:val="26"/>
        </w:rPr>
        <w:t>For the years Y from 2030 onwards</w:t>
      </w:r>
    </w:p>
    <w:p>
      <w:pPr>
        <w:keepNext/>
        <w:ind w:firstLine="720"/>
        <w:outlineLvl w:val="3"/>
        <w:rPr>
          <w:rFonts w:eastAsiaTheme="majorEastAsia"/>
          <w:b/>
          <w:bCs/>
          <w:iCs/>
          <w:smallCaps/>
          <w:noProof/>
          <w:szCs w:val="28"/>
          <w:lang w:val="es-ES"/>
        </w:rPr>
      </w:pPr>
      <w:r>
        <w:rPr>
          <w:i/>
          <w:noProof/>
          <w:sz w:val="22"/>
          <w:lang w:val="es-ES"/>
        </w:rPr>
        <w:t>exeCO2</w:t>
      </w:r>
      <w:r>
        <w:rPr>
          <w:i/>
          <w:noProof/>
          <w:sz w:val="22"/>
          <w:vertAlign w:val="subscript"/>
          <w:lang w:val="es-ES"/>
        </w:rPr>
        <w:t>y</w:t>
      </w:r>
      <w:r>
        <w:rPr>
          <w:i/>
          <w:noProof/>
          <w:sz w:val="22"/>
          <w:lang w:val="es-ES"/>
        </w:rPr>
        <w:t xml:space="preserve"> = (</w:t>
      </w:r>
      <w:r>
        <w:rPr>
          <w:i/>
          <w:noProof/>
          <w:szCs w:val="24"/>
          <w:lang w:val="es-ES"/>
        </w:rPr>
        <w:t>CO2</w:t>
      </w:r>
      <w:r>
        <w:rPr>
          <w:i/>
          <w:noProof/>
          <w:szCs w:val="24"/>
          <w:vertAlign w:val="subscript"/>
          <w:lang w:val="es-ES"/>
        </w:rPr>
        <w:t>Y</w:t>
      </w:r>
      <w:r>
        <w:rPr>
          <w:i/>
          <w:noProof/>
          <w:sz w:val="22"/>
          <w:lang w:val="es-ES"/>
        </w:rPr>
        <w:t xml:space="preserve"> - </w:t>
      </w:r>
      <w:r>
        <w:rPr>
          <w:i/>
          <w:noProof/>
          <w:szCs w:val="24"/>
          <w:lang w:val="es-ES"/>
        </w:rPr>
        <w:t>T</w:t>
      </w:r>
      <w:r>
        <w:rPr>
          <w:i/>
          <w:noProof/>
          <w:szCs w:val="24"/>
          <w:vertAlign w:val="subscript"/>
          <w:lang w:val="es-ES"/>
        </w:rPr>
        <w:t>Y</w:t>
      </w:r>
      <w:r>
        <w:rPr>
          <w:i/>
          <w:noProof/>
          <w:szCs w:val="24"/>
          <w:lang w:val="es-ES"/>
        </w:rPr>
        <w:t xml:space="preserve">) x </w:t>
      </w:r>
      <w:r>
        <w:rPr>
          <w:noProof/>
          <w:lang w:val="es-ES"/>
        </w:rPr>
        <w:t>V</w:t>
      </w:r>
      <w:r>
        <w:rPr>
          <w:noProof/>
          <w:vertAlign w:val="subscript"/>
          <w:lang w:val="es-ES"/>
        </w:rPr>
        <w:t>Y</w:t>
      </w:r>
      <w:r>
        <w:rPr>
          <w:i/>
          <w:noProof/>
          <w:sz w:val="22"/>
          <w:lang w:val="es-ES"/>
        </w:rPr>
        <w:tab/>
        <w:t xml:space="preserve">  </w:t>
      </w:r>
      <w:r>
        <w:rPr>
          <w:i/>
          <w:noProof/>
          <w:sz w:val="22"/>
          <w:lang w:val="es-ES"/>
        </w:rPr>
        <w:tab/>
      </w:r>
    </w:p>
    <w:p>
      <w:pPr>
        <w:spacing w:before="0" w:after="200" w:line="276" w:lineRule="auto"/>
        <w:jc w:val="left"/>
        <w:rPr>
          <w:noProof/>
          <w:szCs w:val="24"/>
        </w:rPr>
      </w:pPr>
      <w:r>
        <w:rPr>
          <w:noProof/>
          <w:szCs w:val="24"/>
        </w:rPr>
        <w:t>Where,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  <w:lang w:val="es-ES"/>
              </w:rPr>
              <m:t>Y</m:t>
            </m:r>
            <m:r>
              <w:rPr>
                <w:rFonts w:ascii="Cambria Math" w:eastAsia="Cambria Math" w:hAnsi="Cambria Math"/>
                <w:noProof/>
                <w:szCs w:val="24"/>
              </w:rPr>
              <m:t>=2019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2025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rFonts w:eastAsiaTheme="minorEastAsia"/>
          <w:noProof/>
          <w:szCs w:val="24"/>
        </w:rPr>
        <w:tab/>
        <w:t xml:space="preserve">is </w:t>
      </w:r>
      <w:r>
        <w:rPr>
          <w:noProof/>
          <w:szCs w:val="24"/>
        </w:rPr>
        <w:t>the sum over the calendar years 2019 to 2025;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  <w:lang w:val="es-ES"/>
              </w:rPr>
              <m:t>I</m:t>
            </m:r>
            <m:r>
              <w:rPr>
                <w:rFonts w:ascii="Cambria Math" w:eastAsia="Cambria Math" w:hAnsi="Cambria Math"/>
                <w:noProof/>
                <w:szCs w:val="24"/>
              </w:rPr>
              <m:t>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  <w:lang w:val="es-ES"/>
              </w:rPr>
              <m:t>Y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rFonts w:eastAsiaTheme="minorEastAsia"/>
          <w:noProof/>
          <w:szCs w:val="24"/>
        </w:rPr>
        <w:tab/>
        <w:t xml:space="preserve">is </w:t>
      </w:r>
      <w:r>
        <w:rPr>
          <w:noProof/>
          <w:szCs w:val="24"/>
        </w:rPr>
        <w:t>the sum over the calendar years 2025 to Y;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  <w:lang w:val="es-ES"/>
              </w:rPr>
              <m:t>J</m:t>
            </m:r>
            <m:r>
              <w:rPr>
                <w:rFonts w:ascii="Cambria Math" w:eastAsia="Cambria Math" w:hAnsi="Cambria Math"/>
                <w:noProof/>
                <w:szCs w:val="24"/>
              </w:rPr>
              <m:t>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  <w:lang w:val="es-ES"/>
              </w:rPr>
              <m:t>Y</m:t>
            </m:r>
            <m:r>
              <w:rPr>
                <w:rFonts w:ascii="Cambria Math" w:eastAsia="Cambria Math" w:hAnsi="Cambria Math"/>
                <w:noProof/>
                <w:szCs w:val="24"/>
              </w:rPr>
              <m:t>-1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rFonts w:eastAsiaTheme="minorEastAsia"/>
          <w:noProof/>
          <w:szCs w:val="24"/>
        </w:rPr>
        <w:tab/>
        <w:t xml:space="preserve">is </w:t>
      </w:r>
      <w:r>
        <w:rPr>
          <w:noProof/>
          <w:szCs w:val="24"/>
        </w:rPr>
        <w:t>the sum over the calendar years 2025 to (Y-1);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  <w:lang w:val="es-ES"/>
              </w:rPr>
              <m:t>J</m:t>
            </m:r>
            <m:r>
              <w:rPr>
                <w:rFonts w:ascii="Cambria Math" w:eastAsia="Cambria Math" w:hAnsi="Cambria Math"/>
                <w:noProof/>
                <w:szCs w:val="24"/>
              </w:rPr>
              <m:t>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2028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rFonts w:eastAsiaTheme="minorEastAsia"/>
          <w:noProof/>
          <w:szCs w:val="24"/>
        </w:rPr>
        <w:tab/>
        <w:t xml:space="preserve">is </w:t>
      </w:r>
      <w:r>
        <w:rPr>
          <w:noProof/>
          <w:szCs w:val="24"/>
        </w:rPr>
        <w:t>the sum over the calendar years 2025 to 2028;</w:t>
      </w:r>
    </w:p>
    <w:p>
      <w:pPr>
        <w:ind w:left="1418" w:hanging="1134"/>
        <w:rPr>
          <w:noProof/>
          <w:szCs w:val="24"/>
        </w:rPr>
      </w:pPr>
      <m:oMath>
        <m:nary>
          <m:naryPr>
            <m:chr m:val="∑"/>
            <m:grow m:val="1"/>
            <m:ctrlPr>
              <w:rPr>
                <w:rFonts w:ascii="Cambria Math" w:hAnsi="Cambria Math"/>
                <w:i/>
                <w:noProof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noProof/>
                <w:szCs w:val="24"/>
                <w:lang w:val="es-ES"/>
              </w:rPr>
              <m:t>I</m:t>
            </m:r>
            <m:r>
              <w:rPr>
                <w:rFonts w:ascii="Cambria Math" w:eastAsia="Cambria Math" w:hAnsi="Cambria Math"/>
                <w:noProof/>
                <w:szCs w:val="24"/>
              </w:rPr>
              <m:t>=2025</m:t>
            </m:r>
          </m:sub>
          <m:sup>
            <m:r>
              <w:rPr>
                <w:rFonts w:ascii="Cambria Math" w:eastAsia="Cambria Math" w:hAnsi="Cambria Math"/>
                <w:noProof/>
                <w:szCs w:val="24"/>
              </w:rPr>
              <m:t>2029</m:t>
            </m:r>
          </m:sup>
          <m:e>
            <m:r>
              <w:rPr>
                <w:rFonts w:ascii="Cambria Math" w:hAnsi="Cambria Math"/>
                <w:noProof/>
                <w:szCs w:val="24"/>
              </w:rPr>
              <m:t xml:space="preserve">  </m:t>
            </m:r>
          </m:e>
        </m:nary>
      </m:oMath>
      <w:r>
        <w:rPr>
          <w:rFonts w:eastAsiaTheme="minorEastAsia"/>
          <w:noProof/>
          <w:szCs w:val="24"/>
        </w:rPr>
        <w:tab/>
        <w:t xml:space="preserve">is </w:t>
      </w:r>
      <w:r>
        <w:rPr>
          <w:noProof/>
          <w:szCs w:val="24"/>
        </w:rPr>
        <w:t>the sum over the calendar years 2025 to 2029;</w:t>
      </w:r>
    </w:p>
    <w:p>
      <w:pPr>
        <w:ind w:left="1418" w:hanging="1134"/>
        <w:rPr>
          <w:noProof/>
          <w:szCs w:val="24"/>
        </w:rPr>
      </w:pPr>
      <w:r>
        <w:rPr>
          <w:rFonts w:eastAsiaTheme="majorEastAsia"/>
          <w:bCs/>
          <w:i/>
          <w:noProof/>
          <w:szCs w:val="24"/>
        </w:rPr>
        <w:t>dCO2</w:t>
      </w:r>
      <w:r>
        <w:rPr>
          <w:rFonts w:eastAsiaTheme="majorEastAsia"/>
          <w:bCs/>
          <w:i/>
          <w:noProof/>
          <w:szCs w:val="24"/>
          <w:vertAlign w:val="subscript"/>
        </w:rPr>
        <w:t>Y</w:t>
      </w:r>
      <w:r>
        <w:rPr>
          <w:rFonts w:eastAsiaTheme="majorEastAsia"/>
          <w:bCs/>
          <w:i/>
          <w:noProof/>
          <w:szCs w:val="24"/>
          <w:vertAlign w:val="subscript"/>
        </w:rPr>
        <w:tab/>
      </w:r>
      <w:r>
        <w:rPr>
          <w:noProof/>
          <w:szCs w:val="24"/>
        </w:rPr>
        <w:t>is the emission debts for the calendar year Y as determined in accordance with point 5.2;</w:t>
      </w:r>
    </w:p>
    <w:p>
      <w:pPr>
        <w:ind w:left="1418" w:hanging="1134"/>
        <w:rPr>
          <w:noProof/>
          <w:szCs w:val="24"/>
        </w:rPr>
      </w:pPr>
      <w:r>
        <w:rPr>
          <w:i/>
          <w:noProof/>
          <w:szCs w:val="24"/>
        </w:rPr>
        <w:t>cCO2</w:t>
      </w:r>
      <w:r>
        <w:rPr>
          <w:i/>
          <w:noProof/>
          <w:szCs w:val="24"/>
          <w:vertAlign w:val="subscript"/>
        </w:rPr>
        <w:t>Y</w:t>
      </w:r>
      <w:r>
        <w:rPr>
          <w:i/>
          <w:noProof/>
          <w:szCs w:val="24"/>
        </w:rPr>
        <w:tab/>
      </w:r>
      <w:r>
        <w:rPr>
          <w:noProof/>
          <w:szCs w:val="24"/>
        </w:rPr>
        <w:t>is the emission credits for the calendar year Y as determined in accordance with point 5.2;</w:t>
      </w:r>
    </w:p>
    <w:p>
      <w:pPr>
        <w:ind w:left="1418" w:hanging="1134"/>
        <w:rPr>
          <w:noProof/>
          <w:szCs w:val="24"/>
        </w:rPr>
      </w:pPr>
      <w:r>
        <w:rPr>
          <w:i/>
          <w:noProof/>
          <w:szCs w:val="24"/>
        </w:rPr>
        <w:t>limCO2</w:t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  <w:r>
        <w:rPr>
          <w:noProof/>
          <w:szCs w:val="24"/>
        </w:rPr>
        <w:t>is the emission debt limit as determined in accordance with point 5.3;</w:t>
      </w:r>
    </w:p>
    <w:p>
      <w:pPr>
        <w:ind w:left="1418" w:hanging="1134"/>
        <w:rPr>
          <w:noProof/>
          <w:szCs w:val="24"/>
        </w:rPr>
      </w:pPr>
      <w:r>
        <w:rPr>
          <w:rFonts w:eastAsiaTheme="majorEastAsia"/>
          <w:bCs/>
          <w:i/>
          <w:noProof/>
          <w:szCs w:val="24"/>
        </w:rPr>
        <w:t>redCO2</w:t>
      </w:r>
      <w:r>
        <w:rPr>
          <w:rFonts w:eastAsiaTheme="majorEastAsia"/>
          <w:bCs/>
          <w:i/>
          <w:noProof/>
          <w:szCs w:val="24"/>
          <w:vertAlign w:val="subscript"/>
        </w:rPr>
        <w:tab/>
      </w:r>
      <w:r>
        <w:rPr>
          <w:noProof/>
          <w:szCs w:val="24"/>
        </w:rPr>
        <w:t>is the reduction of emission debts of the year 2025 as determined in accordance with 5.4.</w:t>
      </w:r>
    </w:p>
    <w:p>
      <w:pPr>
        <w:rPr>
          <w:noProof/>
        </w:rPr>
      </w:pPr>
      <w:r>
        <w:rPr>
          <w:noProof/>
        </w:rPr>
        <w:t xml:space="preserve">In all other cases the value of the excess emissions </w:t>
      </w:r>
      <w:r>
        <w:rPr>
          <w:i/>
          <w:noProof/>
          <w:sz w:val="22"/>
        </w:rPr>
        <w:t>exeCO2</w:t>
      </w:r>
      <w:r>
        <w:rPr>
          <w:i/>
          <w:noProof/>
          <w:sz w:val="22"/>
          <w:vertAlign w:val="subscript"/>
        </w:rPr>
        <w:t xml:space="preserve">Y   </w:t>
      </w:r>
      <w:r>
        <w:rPr>
          <w:noProof/>
        </w:rPr>
        <w:t>shall be set to 0.</w:t>
      </w:r>
    </w:p>
    <w:p>
      <w:pPr>
        <w:rPr>
          <w:noProof/>
        </w:rPr>
        <w:sectPr>
          <w:footerReference w:type="default" r:id="rId22"/>
          <w:footerReference w:type="first" r:id="rId23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>
      <w:pPr>
        <w:pStyle w:val="Annexetitre"/>
        <w:rPr>
          <w:noProof/>
        </w:rPr>
      </w:pPr>
      <w:r>
        <w:rPr>
          <w:noProof/>
        </w:rPr>
        <w:t>ANNEX II</w:t>
      </w:r>
    </w:p>
    <w:p>
      <w:pPr>
        <w:pStyle w:val="Annexetitreexpos"/>
        <w:rPr>
          <w:noProof/>
        </w:rPr>
      </w:pPr>
      <w:r>
        <w:rPr>
          <w:noProof/>
        </w:rPr>
        <w:t>Adjustment procedures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Payload adjustment factors referred to in Article 12(1)(c)</w:t>
      </w:r>
    </w:p>
    <w:p>
      <w:pPr>
        <w:rPr>
          <w:noProof/>
          <w:highlight w:val="yellow"/>
        </w:rPr>
      </w:pPr>
      <w:r>
        <w:rPr>
          <w:noProof/>
        </w:rPr>
        <w:t>Subject to the provisions laid down in Article 10(2)(a), for the purposes of calculating the reference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referred to in Article 1, the </w:t>
      </w:r>
      <w:r>
        <w:rPr>
          <w:noProof/>
          <w:szCs w:val="24"/>
        </w:rPr>
        <w:t>CO</w:t>
      </w:r>
      <w:r>
        <w:rPr>
          <w:noProof/>
          <w:szCs w:val="24"/>
          <w:vertAlign w:val="subscript"/>
        </w:rPr>
        <w:t>2</w:t>
      </w:r>
      <w:r>
        <w:rPr>
          <w:noProof/>
          <w:szCs w:val="24"/>
        </w:rPr>
        <w:t xml:space="preserve"> emissions in g/km of a heavy-duty vehicle </w:t>
      </w:r>
      <w:r>
        <w:rPr>
          <w:i/>
          <w:noProof/>
          <w:szCs w:val="24"/>
        </w:rPr>
        <w:t>v</w:t>
      </w:r>
      <w:r>
        <w:rPr>
          <w:noProof/>
          <w:szCs w:val="24"/>
        </w:rPr>
        <w:t xml:space="preserve"> determined for a mission profile </w:t>
      </w:r>
      <w:r>
        <w:rPr>
          <w:i/>
          <w:noProof/>
          <w:szCs w:val="24"/>
        </w:rPr>
        <w:t>mp</w:t>
      </w:r>
      <w:r>
        <w:rPr>
          <w:noProof/>
          <w:szCs w:val="24"/>
        </w:rPr>
        <w:t xml:space="preserve"> referred to in Table 2 in point 2.1 of Annex I </w:t>
      </w:r>
      <w:r>
        <w:rPr>
          <w:noProof/>
        </w:rPr>
        <w:t>shall be adjusted as follows:</w:t>
      </w:r>
    </w:p>
    <w:p>
      <w:pPr>
        <w:spacing w:before="0" w:after="200" w:line="276" w:lineRule="auto"/>
        <w:contextualSpacing/>
        <w:rPr>
          <w:noProof/>
          <w:sz w:val="22"/>
        </w:rPr>
      </w:pPr>
    </w:p>
    <w:p>
      <w:pPr>
        <w:ind w:left="720" w:firstLine="720"/>
        <w:rPr>
          <w:i/>
          <w:noProof/>
          <w:sz w:val="22"/>
        </w:rPr>
      </w:pPr>
      <w:r>
        <w:rPr>
          <w:rFonts w:eastAsiaTheme="minorEastAsia"/>
          <w:i/>
          <w:noProof/>
          <w:szCs w:val="24"/>
        </w:rPr>
        <w:t>CO2</w:t>
      </w:r>
      <w:r>
        <w:rPr>
          <w:rFonts w:eastAsiaTheme="minorEastAsia"/>
          <w:i/>
          <w:noProof/>
          <w:szCs w:val="24"/>
          <w:vertAlign w:val="subscript"/>
        </w:rPr>
        <w:t xml:space="preserve">v,mp </w:t>
      </w:r>
      <w:r>
        <w:rPr>
          <w:i/>
          <w:noProof/>
        </w:rPr>
        <w:t>=  CO2(2019)</w:t>
      </w:r>
      <w:r>
        <w:rPr>
          <w:i/>
          <w:noProof/>
          <w:vertAlign w:val="subscript"/>
        </w:rPr>
        <w:t xml:space="preserve">v,mp  </w:t>
      </w:r>
      <w:r>
        <w:rPr>
          <w:i/>
          <w:noProof/>
        </w:rPr>
        <w:t>x (1+ PLa</w:t>
      </w:r>
      <w:r>
        <w:rPr>
          <w:i/>
          <w:noProof/>
          <w:vertAlign w:val="subscript"/>
        </w:rPr>
        <w:t>sg,mp</w:t>
      </w:r>
      <w:r>
        <w:rPr>
          <w:i/>
          <w:noProof/>
        </w:rPr>
        <w:t xml:space="preserve"> x (PL</w:t>
      </w:r>
      <w:r>
        <w:rPr>
          <w:i/>
          <w:noProof/>
          <w:vertAlign w:val="subscript"/>
        </w:rPr>
        <w:t>sg,mp</w:t>
      </w:r>
      <w:r>
        <w:rPr>
          <w:i/>
          <w:noProof/>
        </w:rPr>
        <w:t xml:space="preserve"> – PL(2019)</w:t>
      </w:r>
      <w:r>
        <w:rPr>
          <w:i/>
          <w:noProof/>
          <w:vertAlign w:val="subscript"/>
        </w:rPr>
        <w:t>sg,mp</w:t>
      </w:r>
      <w:r>
        <w:rPr>
          <w:i/>
          <w:noProof/>
        </w:rPr>
        <w:t>))</w:t>
      </w:r>
    </w:p>
    <w:p>
      <w:pPr>
        <w:ind w:left="720" w:firstLine="720"/>
        <w:rPr>
          <w:noProof/>
        </w:rPr>
      </w:pPr>
      <w:r>
        <w:rPr>
          <w:noProof/>
        </w:rPr>
        <w:t>Where</w:t>
      </w:r>
    </w:p>
    <w:p>
      <w:pPr>
        <w:ind w:left="850" w:firstLine="590"/>
        <w:rPr>
          <w:noProof/>
          <w:szCs w:val="24"/>
        </w:rPr>
      </w:pPr>
      <w:r>
        <w:rPr>
          <w:i/>
          <w:noProof/>
          <w:szCs w:val="24"/>
        </w:rPr>
        <w:t>sg</w:t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  <w:r>
        <w:rPr>
          <w:noProof/>
          <w:szCs w:val="24"/>
        </w:rPr>
        <w:t xml:space="preserve">is the sub-group to which the vehicle </w:t>
      </w:r>
      <w:r>
        <w:rPr>
          <w:i/>
          <w:noProof/>
          <w:szCs w:val="24"/>
        </w:rPr>
        <w:t>v</w:t>
      </w:r>
      <w:r>
        <w:rPr>
          <w:noProof/>
          <w:szCs w:val="24"/>
        </w:rPr>
        <w:t xml:space="preserve"> belongs;</w:t>
      </w:r>
      <w:r>
        <w:rPr>
          <w:i/>
          <w:noProof/>
          <w:szCs w:val="24"/>
        </w:rPr>
        <w:tab/>
      </w:r>
    </w:p>
    <w:p>
      <w:pPr>
        <w:ind w:left="3600" w:hanging="2160"/>
        <w:rPr>
          <w:noProof/>
          <w:szCs w:val="24"/>
        </w:rPr>
      </w:pPr>
      <w:r>
        <w:rPr>
          <w:i/>
          <w:noProof/>
          <w:szCs w:val="24"/>
        </w:rPr>
        <w:t>CO2(2019)</w:t>
      </w:r>
      <w:r>
        <w:rPr>
          <w:i/>
          <w:noProof/>
          <w:szCs w:val="24"/>
          <w:vertAlign w:val="subscript"/>
        </w:rPr>
        <w:t>v,mp</w:t>
      </w:r>
      <w:r>
        <w:rPr>
          <w:noProof/>
          <w:szCs w:val="24"/>
          <w:vertAlign w:val="subscript"/>
        </w:rPr>
        <w:tab/>
      </w:r>
      <w:r>
        <w:rPr>
          <w:noProof/>
          <w:szCs w:val="24"/>
        </w:rPr>
        <w:t>is the specific CO</w:t>
      </w:r>
      <w:r>
        <w:rPr>
          <w:noProof/>
          <w:szCs w:val="24"/>
          <w:vertAlign w:val="subscript"/>
        </w:rPr>
        <w:t>2</w:t>
      </w:r>
      <w:r>
        <w:rPr>
          <w:noProof/>
          <w:szCs w:val="24"/>
        </w:rPr>
        <w:t xml:space="preserve"> emissions of vehicle </w:t>
      </w:r>
      <w:r>
        <w:rPr>
          <w:i/>
          <w:noProof/>
          <w:szCs w:val="24"/>
        </w:rPr>
        <w:t>v</w:t>
      </w:r>
      <w:r>
        <w:rPr>
          <w:noProof/>
          <w:szCs w:val="24"/>
        </w:rPr>
        <w:t xml:space="preserve"> in g/km, as determined on mission profile </w:t>
      </w:r>
      <w:r>
        <w:rPr>
          <w:i/>
          <w:noProof/>
          <w:szCs w:val="24"/>
        </w:rPr>
        <w:t>mp</w:t>
      </w:r>
      <w:r>
        <w:rPr>
          <w:noProof/>
          <w:szCs w:val="24"/>
        </w:rPr>
        <w:t xml:space="preserve"> and based on the 2019 monitoring data reported in accordance with Regulation (EU) No …/2018 [HDV M&amp;R] ; </w:t>
      </w:r>
    </w:p>
    <w:p>
      <w:pPr>
        <w:ind w:left="3600" w:hanging="2160"/>
        <w:rPr>
          <w:noProof/>
          <w:sz w:val="22"/>
        </w:rPr>
      </w:pPr>
      <w:r>
        <w:rPr>
          <w:i/>
          <w:noProof/>
        </w:rPr>
        <w:t>PL(2019)</w:t>
      </w:r>
      <w:r>
        <w:rPr>
          <w:i/>
          <w:noProof/>
          <w:vertAlign w:val="subscript"/>
        </w:rPr>
        <w:t>sg, mp</w:t>
      </w:r>
      <w:r>
        <w:rPr>
          <w:noProof/>
          <w:szCs w:val="24"/>
        </w:rPr>
        <w:tab/>
      </w:r>
      <w:r>
        <w:rPr>
          <w:noProof/>
        </w:rPr>
        <w:t xml:space="preserve">is the payload value, which was attributed to vehicles in the sub-group </w:t>
      </w:r>
      <w:r>
        <w:rPr>
          <w:i/>
          <w:noProof/>
        </w:rPr>
        <w:t>sg</w:t>
      </w:r>
      <w:r>
        <w:rPr>
          <w:noProof/>
        </w:rPr>
        <w:t xml:space="preserve"> on the mission profile </w:t>
      </w:r>
      <w:r>
        <w:rPr>
          <w:i/>
          <w:noProof/>
        </w:rPr>
        <w:t>mp</w:t>
      </w:r>
      <w:r>
        <w:rPr>
          <w:noProof/>
        </w:rPr>
        <w:t xml:space="preserve"> in the calendar year 2019, in accordance with Table 3 of point 2.5 of Annex I, for the purposes of establishing the </w:t>
      </w:r>
      <w:r>
        <w:rPr>
          <w:noProof/>
          <w:szCs w:val="24"/>
        </w:rPr>
        <w:t>2019 monitoring data reported in accordance with Regulation (EU) No …/2018 [HDV M&amp;R]</w:t>
      </w:r>
      <w:r>
        <w:rPr>
          <w:noProof/>
        </w:rPr>
        <w:t>;</w:t>
      </w:r>
    </w:p>
    <w:p>
      <w:pPr>
        <w:ind w:left="3600" w:hanging="2160"/>
        <w:rPr>
          <w:noProof/>
          <w:szCs w:val="24"/>
        </w:rPr>
      </w:pPr>
      <w:r>
        <w:rPr>
          <w:i/>
          <w:noProof/>
        </w:rPr>
        <w:t>PL</w:t>
      </w:r>
      <w:r>
        <w:rPr>
          <w:i/>
          <w:noProof/>
          <w:vertAlign w:val="subscript"/>
        </w:rPr>
        <w:t>sg, mp</w:t>
      </w:r>
      <w:r>
        <w:rPr>
          <w:noProof/>
          <w:szCs w:val="24"/>
        </w:rPr>
        <w:tab/>
      </w:r>
      <w:r>
        <w:rPr>
          <w:noProof/>
        </w:rPr>
        <w:t xml:space="preserve">is the payload value attributed to vehicles in the sub-group </w:t>
      </w:r>
      <w:r>
        <w:rPr>
          <w:i/>
          <w:noProof/>
        </w:rPr>
        <w:t>sg</w:t>
      </w:r>
      <w:r>
        <w:rPr>
          <w:noProof/>
        </w:rPr>
        <w:t xml:space="preserve"> on the mission profile </w:t>
      </w:r>
      <w:r>
        <w:rPr>
          <w:i/>
          <w:noProof/>
        </w:rPr>
        <w:t>mp</w:t>
      </w:r>
      <w:r>
        <w:rPr>
          <w:noProof/>
        </w:rPr>
        <w:t xml:space="preserve"> </w:t>
      </w:r>
      <w:r>
        <w:rPr>
          <w:noProof/>
          <w:szCs w:val="24"/>
        </w:rPr>
        <w:t xml:space="preserve"> in the calendar year when the changes referred to in Article 12(1)(c) take effect for all new heavy-duty vehicles</w:t>
      </w:r>
      <w:r>
        <w:rPr>
          <w:noProof/>
        </w:rPr>
        <w:t>, in accordance with Table 3 of point 2.5 of Annex I;</w:t>
      </w:r>
      <w:r>
        <w:rPr>
          <w:i/>
          <w:noProof/>
        </w:rPr>
        <w:tab/>
      </w:r>
    </w:p>
    <w:p>
      <w:pPr>
        <w:ind w:left="3600" w:hanging="2160"/>
        <w:rPr>
          <w:noProof/>
        </w:rPr>
      </w:pPr>
      <w:r>
        <w:rPr>
          <w:i/>
          <w:noProof/>
        </w:rPr>
        <w:t>PLa</w:t>
      </w:r>
      <w:r>
        <w:rPr>
          <w:i/>
          <w:noProof/>
          <w:vertAlign w:val="subscript"/>
        </w:rPr>
        <w:t>sg, mp</w:t>
      </w:r>
      <w:r>
        <w:rPr>
          <w:i/>
          <w:noProof/>
        </w:rPr>
        <w:tab/>
      </w:r>
      <w:r>
        <w:rPr>
          <w:noProof/>
        </w:rPr>
        <w:t>is the payload adjustment factor defined in Table 5.</w:t>
      </w:r>
    </w:p>
    <w:p>
      <w:pPr>
        <w:ind w:left="720"/>
        <w:contextualSpacing/>
        <w:rPr>
          <w:noProof/>
        </w:rPr>
      </w:pPr>
      <w:r>
        <w:rPr>
          <w:b/>
          <w:noProof/>
          <w:szCs w:val="24"/>
        </w:rPr>
        <w:t xml:space="preserve">Table 5 - Payload adjustment factors </w:t>
      </w:r>
      <w:r>
        <w:rPr>
          <w:b/>
          <w:i/>
          <w:noProof/>
          <w:szCs w:val="24"/>
        </w:rPr>
        <w:t xml:space="preserve">PLa </w:t>
      </w:r>
      <w:r>
        <w:rPr>
          <w:b/>
          <w:i/>
          <w:noProof/>
          <w:szCs w:val="24"/>
          <w:vertAlign w:val="subscript"/>
        </w:rPr>
        <w:t>sg, mp</w:t>
      </w:r>
      <w:r>
        <w:rPr>
          <w:b/>
          <w:noProof/>
          <w:szCs w:val="24"/>
        </w:rPr>
        <w:t xml:space="preserve"> </w:t>
      </w:r>
    </w:p>
    <w:tbl>
      <w:tblPr>
        <w:tblStyle w:val="TableGrid"/>
        <w:tblW w:w="8568" w:type="dxa"/>
        <w:tblInd w:w="720" w:type="dxa"/>
        <w:tblLook w:val="04A0" w:firstRow="1" w:lastRow="0" w:firstColumn="1" w:lastColumn="0" w:noHBand="0" w:noVBand="1"/>
      </w:tblPr>
      <w:tblGrid>
        <w:gridCol w:w="976"/>
        <w:gridCol w:w="916"/>
        <w:gridCol w:w="1324"/>
        <w:gridCol w:w="901"/>
        <w:gridCol w:w="1112"/>
        <w:gridCol w:w="1113"/>
        <w:gridCol w:w="2226"/>
      </w:tblGrid>
      <w:tr>
        <w:tc>
          <w:tcPr>
            <w:tcW w:w="1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PLa</w:t>
            </w:r>
            <w:r>
              <w:rPr>
                <w:b/>
                <w:noProof/>
                <w:vertAlign w:val="subscript"/>
              </w:rPr>
              <w:t>sg,mp</w:t>
            </w:r>
            <w:r>
              <w:rPr>
                <w:b/>
                <w:noProof/>
              </w:rPr>
              <w:t xml:space="preserve"> </w:t>
            </w:r>
          </w:p>
          <w:p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(in 1/tons)</w:t>
            </w:r>
          </w:p>
        </w:tc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jc w:val="center"/>
              <w:rPr>
                <w:b/>
                <w:i/>
                <w:noProof/>
              </w:rPr>
            </w:pPr>
            <w:r>
              <w:rPr>
                <w:b/>
                <w:noProof/>
              </w:rPr>
              <w:t xml:space="preserve">Mission profiles </w:t>
            </w:r>
            <w:r>
              <w:rPr>
                <w:b/>
                <w:i/>
                <w:noProof/>
              </w:rPr>
              <w:t>mp</w:t>
            </w:r>
            <w:r>
              <w:rPr>
                <w:b/>
                <w:i/>
                <w:noProof/>
                <w:vertAlign w:val="superscript"/>
              </w:rPr>
              <w:t>1</w:t>
            </w:r>
            <w:r>
              <w:rPr>
                <w:b/>
                <w:i/>
                <w:noProof/>
              </w:rPr>
              <w:t xml:space="preserve"> </w:t>
            </w:r>
            <w:r>
              <w:rPr>
                <w:b/>
                <w:noProof/>
                <w:szCs w:val="24"/>
              </w:rPr>
              <w:t xml:space="preserve"> </w:t>
            </w:r>
          </w:p>
        </w:tc>
      </w:tr>
      <w:t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RDL, RDR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REL, RER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LHL, LHR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LEL, LER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UDL, UDR</w:t>
            </w:r>
          </w:p>
        </w:tc>
      </w:tr>
      <w:tr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b/>
                <w:noProof/>
              </w:rPr>
            </w:pPr>
          </w:p>
          <w:p>
            <w:pPr>
              <w:spacing w:after="0"/>
              <w:rPr>
                <w:b/>
                <w:noProof/>
              </w:rPr>
            </w:pPr>
          </w:p>
          <w:p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Vehicle</w:t>
            </w:r>
          </w:p>
          <w:p>
            <w:pPr>
              <w:spacing w:after="0"/>
              <w:jc w:val="center"/>
              <w:rPr>
                <w:b/>
                <w:noProof/>
              </w:rPr>
            </w:pPr>
          </w:p>
          <w:p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sub-</w:t>
            </w:r>
          </w:p>
          <w:p>
            <w:pPr>
              <w:spacing w:after="0"/>
              <w:jc w:val="center"/>
              <w:rPr>
                <w:b/>
                <w:noProof/>
              </w:rPr>
            </w:pPr>
          </w:p>
          <w:p>
            <w:pPr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groups</w:t>
            </w:r>
            <w:r>
              <w:rPr>
                <w:b/>
                <w:i/>
                <w:noProof/>
              </w:rPr>
              <w:t xml:space="preserve"> sg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4-UD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</w:rPr>
            </w:pPr>
            <w:r>
              <w:rPr>
                <w:noProof/>
              </w:rPr>
              <w:t>0,026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</w:rPr>
            </w:pPr>
            <w:r>
              <w:rPr>
                <w:noProof/>
              </w:rPr>
              <w:t>N.A.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</w:rPr>
            </w:pPr>
            <w:r>
              <w:rPr>
                <w:noProof/>
              </w:rPr>
              <w:t>0,015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</w:rPr>
            </w:pPr>
            <w:r>
              <w:rPr>
                <w:noProof/>
              </w:rPr>
              <w:t>N.A.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0,026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4-RD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4-LH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5-RD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0,022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0,017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0,017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</w:rPr>
              <w:t>0,022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5-LH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</w:tr>
      <w:tr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9-RD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0,026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0,025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0,015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0,015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  <w:color w:val="000000"/>
              </w:rPr>
              <w:t>0,026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9-LH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10-RD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0,022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0,021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0,016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0,016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contextualSpacing/>
              <w:rPr>
                <w:noProof/>
              </w:rPr>
            </w:pPr>
            <w:r>
              <w:rPr>
                <w:noProof/>
                <w:color w:val="000000"/>
              </w:rPr>
              <w:t>0,022</w:t>
            </w:r>
          </w:p>
        </w:tc>
      </w:tr>
      <w:t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b/>
                <w:noProof/>
                <w:sz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b/>
                <w:noProof/>
              </w:rPr>
            </w:pPr>
            <w:r>
              <w:rPr>
                <w:b/>
                <w:noProof/>
              </w:rPr>
              <w:t>10-LH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noProof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/>
              <w:rPr>
                <w:noProof/>
                <w:sz w:val="22"/>
              </w:rPr>
            </w:pPr>
          </w:p>
        </w:tc>
      </w:tr>
    </w:tbl>
    <w:p>
      <w:pPr>
        <w:rPr>
          <w:b/>
          <w:noProof/>
          <w:sz w:val="22"/>
        </w:rPr>
      </w:pPr>
      <w:r>
        <w:rPr>
          <w:b/>
          <w:noProof/>
        </w:rPr>
        <w:tab/>
      </w:r>
      <w:r>
        <w:rPr>
          <w:b/>
          <w:noProof/>
          <w:vertAlign w:val="superscript"/>
        </w:rPr>
        <w:t>1</w:t>
      </w:r>
      <w:r>
        <w:rPr>
          <w:b/>
          <w:noProof/>
        </w:rPr>
        <w:t xml:space="preserve"> </w:t>
      </w:r>
      <w:r>
        <w:rPr>
          <w:noProof/>
        </w:rPr>
        <w:t xml:space="preserve">see mission profile definitions in point </w:t>
      </w:r>
      <w:r>
        <w:rPr>
          <w:noProof/>
          <w:szCs w:val="24"/>
        </w:rPr>
        <w:t>1 of Section 2 of Annex I.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Adjustment factors referred to in Article 10(2)(b) </w:t>
      </w:r>
    </w:p>
    <w:p>
      <w:pPr>
        <w:rPr>
          <w:noProof/>
          <w:szCs w:val="24"/>
          <w:highlight w:val="yellow"/>
        </w:rPr>
      </w:pPr>
      <w:r>
        <w:rPr>
          <w:noProof/>
        </w:rPr>
        <w:t>Subject to the provisions laid down in Article 10(2)(b), for the purposes of calculating the reference CO</w:t>
      </w:r>
      <w:r>
        <w:rPr>
          <w:noProof/>
          <w:vertAlign w:val="subscript"/>
        </w:rPr>
        <w:t>2</w:t>
      </w:r>
      <w:r>
        <w:rPr>
          <w:noProof/>
        </w:rPr>
        <w:t xml:space="preserve"> emissions referred to in Article 1 the </w:t>
      </w:r>
      <w:r>
        <w:rPr>
          <w:noProof/>
          <w:szCs w:val="24"/>
        </w:rPr>
        <w:t>CO</w:t>
      </w:r>
      <w:r>
        <w:rPr>
          <w:noProof/>
          <w:szCs w:val="24"/>
          <w:vertAlign w:val="subscript"/>
        </w:rPr>
        <w:t>2</w:t>
      </w:r>
      <w:r>
        <w:rPr>
          <w:noProof/>
          <w:szCs w:val="24"/>
        </w:rPr>
        <w:t xml:space="preserve"> emissions in g/km of a heavy-duty vehicle </w:t>
      </w:r>
      <w:r>
        <w:rPr>
          <w:i/>
          <w:noProof/>
          <w:szCs w:val="24"/>
        </w:rPr>
        <w:t>v</w:t>
      </w:r>
      <w:r>
        <w:rPr>
          <w:noProof/>
          <w:szCs w:val="24"/>
        </w:rPr>
        <w:t xml:space="preserve"> determined for a mission profile </w:t>
      </w:r>
      <w:r>
        <w:rPr>
          <w:i/>
          <w:noProof/>
          <w:szCs w:val="24"/>
        </w:rPr>
        <w:t>mp</w:t>
      </w:r>
      <w:r>
        <w:rPr>
          <w:noProof/>
          <w:szCs w:val="24"/>
        </w:rPr>
        <w:t xml:space="preserve"> referred to in point 2.1 of Annex I </w:t>
      </w:r>
      <w:r>
        <w:rPr>
          <w:noProof/>
        </w:rPr>
        <w:t>shall be adjusted as follows</w:t>
      </w:r>
      <w:r>
        <w:rPr>
          <w:noProof/>
          <w:szCs w:val="24"/>
        </w:rPr>
        <w:t>:</w:t>
      </w:r>
    </w:p>
    <w:p>
      <w:pPr>
        <w:ind w:left="720" w:firstLine="720"/>
        <w:rPr>
          <w:noProof/>
          <w:lang w:val="pt-PT"/>
        </w:rPr>
      </w:pPr>
      <w:r>
        <w:rPr>
          <w:rFonts w:eastAsiaTheme="minorEastAsia"/>
          <w:i/>
          <w:noProof/>
          <w:szCs w:val="24"/>
          <w:lang w:val="pt-PT"/>
        </w:rPr>
        <w:t>CO2</w:t>
      </w:r>
      <w:r>
        <w:rPr>
          <w:rFonts w:eastAsiaTheme="minorEastAsia"/>
          <w:i/>
          <w:noProof/>
          <w:szCs w:val="24"/>
          <w:vertAlign w:val="subscript"/>
          <w:lang w:val="pt-PT"/>
        </w:rPr>
        <w:t xml:space="preserve">v,mp </w:t>
      </w:r>
      <w:r>
        <w:rPr>
          <w:i/>
          <w:noProof/>
          <w:lang w:val="pt-PT"/>
        </w:rPr>
        <w:t>=  CO2(2019)</w:t>
      </w:r>
      <w:r>
        <w:rPr>
          <w:i/>
          <w:noProof/>
          <w:vertAlign w:val="subscript"/>
          <w:lang w:val="pt-PT"/>
        </w:rPr>
        <w:t xml:space="preserve">v,mp  </w:t>
      </w:r>
      <w:r>
        <w:rPr>
          <w:i/>
          <w:noProof/>
          <w:lang w:val="pt-PT"/>
        </w:rPr>
        <w:t xml:space="preserve">x (∑ </w:t>
      </w:r>
      <w:r>
        <w:rPr>
          <w:i/>
          <w:noProof/>
          <w:vertAlign w:val="subscript"/>
          <w:lang w:val="pt-PT"/>
        </w:rPr>
        <w:t>r</w:t>
      </w:r>
      <w:r>
        <w:rPr>
          <w:i/>
          <w:noProof/>
          <w:lang w:val="pt-PT"/>
        </w:rPr>
        <w:t xml:space="preserve">  s</w:t>
      </w:r>
      <w:r>
        <w:rPr>
          <w:i/>
          <w:noProof/>
          <w:vertAlign w:val="subscript"/>
          <w:lang w:val="pt-PT"/>
        </w:rPr>
        <w:t xml:space="preserve"> r,sg</w:t>
      </w:r>
      <w:r>
        <w:rPr>
          <w:noProof/>
          <w:lang w:val="pt-PT"/>
        </w:rPr>
        <w:t xml:space="preserve"> </w:t>
      </w:r>
      <w:r>
        <w:rPr>
          <w:i/>
          <w:noProof/>
          <w:lang w:val="pt-PT"/>
        </w:rPr>
        <w:t>x CO2(2019)</w:t>
      </w:r>
      <w:r>
        <w:rPr>
          <w:i/>
          <w:noProof/>
          <w:vertAlign w:val="subscript"/>
          <w:lang w:val="pt-PT"/>
        </w:rPr>
        <w:t xml:space="preserve">r,mp  </w:t>
      </w:r>
      <w:r>
        <w:rPr>
          <w:i/>
          <w:noProof/>
          <w:lang w:val="pt-PT"/>
        </w:rPr>
        <w:t xml:space="preserve">)/ (∑ </w:t>
      </w:r>
      <w:r>
        <w:rPr>
          <w:i/>
          <w:noProof/>
          <w:vertAlign w:val="subscript"/>
          <w:lang w:val="pt-PT"/>
        </w:rPr>
        <w:t>r</w:t>
      </w:r>
      <w:r>
        <w:rPr>
          <w:i/>
          <w:noProof/>
          <w:lang w:val="pt-PT"/>
        </w:rPr>
        <w:t xml:space="preserve">  s</w:t>
      </w:r>
      <w:r>
        <w:rPr>
          <w:i/>
          <w:noProof/>
          <w:vertAlign w:val="subscript"/>
          <w:lang w:val="pt-PT"/>
        </w:rPr>
        <w:t xml:space="preserve"> r,sg</w:t>
      </w:r>
      <w:r>
        <w:rPr>
          <w:noProof/>
          <w:lang w:val="pt-PT"/>
        </w:rPr>
        <w:t xml:space="preserve"> </w:t>
      </w:r>
      <w:r>
        <w:rPr>
          <w:i/>
          <w:noProof/>
          <w:lang w:val="pt-PT"/>
        </w:rPr>
        <w:t>x CO2</w:t>
      </w:r>
      <w:r>
        <w:rPr>
          <w:i/>
          <w:noProof/>
          <w:vertAlign w:val="subscript"/>
          <w:lang w:val="pt-PT"/>
        </w:rPr>
        <w:t xml:space="preserve">r,mp  </w:t>
      </w:r>
      <w:r>
        <w:rPr>
          <w:i/>
          <w:noProof/>
          <w:lang w:val="pt-PT"/>
        </w:rPr>
        <w:t>)</w:t>
      </w:r>
    </w:p>
    <w:p>
      <w:pPr>
        <w:ind w:left="720" w:firstLine="720"/>
        <w:rPr>
          <w:noProof/>
        </w:rPr>
      </w:pPr>
      <w:r>
        <w:rPr>
          <w:noProof/>
        </w:rPr>
        <w:t>Where</w:t>
      </w:r>
    </w:p>
    <w:p>
      <w:pPr>
        <w:ind w:left="3600" w:hanging="2160"/>
        <w:rPr>
          <w:i/>
          <w:noProof/>
          <w:szCs w:val="24"/>
        </w:rPr>
      </w:pPr>
      <w:r>
        <w:rPr>
          <w:i/>
          <w:noProof/>
        </w:rPr>
        <w:t xml:space="preserve">∑ </w:t>
      </w:r>
      <w:r>
        <w:rPr>
          <w:i/>
          <w:noProof/>
          <w:vertAlign w:val="subscript"/>
        </w:rPr>
        <w:t>r</w:t>
      </w:r>
      <w:r>
        <w:rPr>
          <w:i/>
          <w:noProof/>
        </w:rPr>
        <w:t xml:space="preserve">  </w:t>
      </w:r>
      <w:r>
        <w:rPr>
          <w:i/>
          <w:noProof/>
        </w:rPr>
        <w:tab/>
      </w:r>
      <w:r>
        <w:rPr>
          <w:noProof/>
        </w:rPr>
        <w:t xml:space="preserve">is the sum over all representative vehicles </w:t>
      </w:r>
      <w:r>
        <w:rPr>
          <w:i/>
          <w:noProof/>
        </w:rPr>
        <w:t>r</w:t>
      </w:r>
      <w:r>
        <w:rPr>
          <w:noProof/>
        </w:rPr>
        <w:t xml:space="preserve"> for the sub-group </w:t>
      </w:r>
      <w:r>
        <w:rPr>
          <w:i/>
          <w:noProof/>
        </w:rPr>
        <w:t>sg</w:t>
      </w:r>
      <w:r>
        <w:rPr>
          <w:noProof/>
        </w:rPr>
        <w:t>;</w:t>
      </w:r>
    </w:p>
    <w:p>
      <w:pPr>
        <w:ind w:left="850" w:firstLine="590"/>
        <w:rPr>
          <w:noProof/>
          <w:szCs w:val="24"/>
        </w:rPr>
      </w:pPr>
      <w:r>
        <w:rPr>
          <w:i/>
          <w:noProof/>
          <w:szCs w:val="24"/>
        </w:rPr>
        <w:t>sg</w:t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  <w:r>
        <w:rPr>
          <w:noProof/>
          <w:szCs w:val="24"/>
        </w:rPr>
        <w:t xml:space="preserve">is the sub-group to which the vehicle </w:t>
      </w:r>
      <w:r>
        <w:rPr>
          <w:i/>
          <w:noProof/>
          <w:szCs w:val="24"/>
        </w:rPr>
        <w:t>v</w:t>
      </w:r>
      <w:r>
        <w:rPr>
          <w:noProof/>
          <w:szCs w:val="24"/>
        </w:rPr>
        <w:t xml:space="preserve"> belongs;</w:t>
      </w:r>
    </w:p>
    <w:p>
      <w:pPr>
        <w:spacing w:before="20" w:after="20"/>
        <w:ind w:left="851" w:firstLine="590"/>
        <w:rPr>
          <w:noProof/>
          <w:szCs w:val="24"/>
        </w:rPr>
      </w:pPr>
      <w:r>
        <w:rPr>
          <w:i/>
          <w:noProof/>
        </w:rPr>
        <w:t>s</w:t>
      </w:r>
      <w:r>
        <w:rPr>
          <w:i/>
          <w:noProof/>
          <w:vertAlign w:val="subscript"/>
        </w:rPr>
        <w:t xml:space="preserve"> r,sg</w:t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  <w:r>
        <w:rPr>
          <w:noProof/>
          <w:szCs w:val="24"/>
        </w:rPr>
        <w:t xml:space="preserve">is the statistical weight of the representative vehicle </w:t>
      </w:r>
      <w:r>
        <w:rPr>
          <w:i/>
          <w:noProof/>
          <w:szCs w:val="24"/>
        </w:rPr>
        <w:t>r</w:t>
      </w:r>
      <w:r>
        <w:rPr>
          <w:noProof/>
          <w:szCs w:val="24"/>
        </w:rPr>
        <w:t xml:space="preserve"> </w:t>
      </w:r>
    </w:p>
    <w:p>
      <w:pPr>
        <w:spacing w:before="20" w:after="20"/>
        <w:ind w:left="851" w:firstLine="590"/>
        <w:rPr>
          <w:i/>
          <w:noProof/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in the sub-group </w:t>
      </w:r>
      <w:r>
        <w:rPr>
          <w:i/>
          <w:noProof/>
          <w:szCs w:val="24"/>
        </w:rPr>
        <w:t>sg;</w:t>
      </w:r>
    </w:p>
    <w:p>
      <w:pPr>
        <w:ind w:left="3600" w:hanging="2160"/>
        <w:rPr>
          <w:noProof/>
          <w:szCs w:val="24"/>
        </w:rPr>
      </w:pPr>
      <w:r>
        <w:rPr>
          <w:i/>
          <w:noProof/>
          <w:szCs w:val="24"/>
        </w:rPr>
        <w:t>CO2(2019)</w:t>
      </w:r>
      <w:r>
        <w:rPr>
          <w:i/>
          <w:noProof/>
          <w:szCs w:val="24"/>
          <w:vertAlign w:val="subscript"/>
        </w:rPr>
        <w:t>v,mp</w:t>
      </w:r>
      <w:r>
        <w:rPr>
          <w:noProof/>
          <w:szCs w:val="24"/>
          <w:vertAlign w:val="subscript"/>
        </w:rPr>
        <w:tab/>
      </w:r>
      <w:r>
        <w:rPr>
          <w:noProof/>
          <w:szCs w:val="24"/>
        </w:rPr>
        <w:t>is the specific CO</w:t>
      </w:r>
      <w:r>
        <w:rPr>
          <w:noProof/>
          <w:szCs w:val="24"/>
          <w:vertAlign w:val="subscript"/>
        </w:rPr>
        <w:t>2</w:t>
      </w:r>
      <w:r>
        <w:rPr>
          <w:noProof/>
          <w:szCs w:val="24"/>
        </w:rPr>
        <w:t xml:space="preserve"> emissions of vehicle </w:t>
      </w:r>
      <w:r>
        <w:rPr>
          <w:i/>
          <w:noProof/>
          <w:szCs w:val="24"/>
        </w:rPr>
        <w:t>v</w:t>
      </w:r>
      <w:r>
        <w:rPr>
          <w:noProof/>
          <w:szCs w:val="24"/>
        </w:rPr>
        <w:t xml:space="preserve"> in g/km, as determined on mission profile </w:t>
      </w:r>
      <w:r>
        <w:rPr>
          <w:i/>
          <w:noProof/>
          <w:szCs w:val="24"/>
        </w:rPr>
        <w:t>mp</w:t>
      </w:r>
      <w:r>
        <w:rPr>
          <w:noProof/>
          <w:szCs w:val="24"/>
        </w:rPr>
        <w:t xml:space="preserve"> and based on the 2019 monitoring data reported in accordance with Regulation (EU) No …/2018 [HDV M&amp;R] ; </w:t>
      </w:r>
    </w:p>
    <w:p>
      <w:pPr>
        <w:ind w:left="3600" w:hanging="2160"/>
        <w:rPr>
          <w:noProof/>
          <w:szCs w:val="24"/>
        </w:rPr>
      </w:pPr>
      <w:r>
        <w:rPr>
          <w:i/>
          <w:noProof/>
        </w:rPr>
        <w:t>CO2(2019)</w:t>
      </w:r>
      <w:r>
        <w:rPr>
          <w:i/>
          <w:noProof/>
          <w:vertAlign w:val="subscript"/>
        </w:rPr>
        <w:t xml:space="preserve">r,mp  </w:t>
      </w:r>
      <w:r>
        <w:rPr>
          <w:noProof/>
          <w:szCs w:val="24"/>
        </w:rPr>
        <w:tab/>
        <w:t>is the specific CO</w:t>
      </w:r>
      <w:r>
        <w:rPr>
          <w:noProof/>
          <w:szCs w:val="24"/>
          <w:vertAlign w:val="subscript"/>
        </w:rPr>
        <w:t>2</w:t>
      </w:r>
      <w:r>
        <w:rPr>
          <w:noProof/>
          <w:szCs w:val="24"/>
        </w:rPr>
        <w:t xml:space="preserve"> emissions of the representative vehicle </w:t>
      </w:r>
      <w:r>
        <w:rPr>
          <w:i/>
          <w:noProof/>
          <w:szCs w:val="24"/>
        </w:rPr>
        <w:t>r</w:t>
      </w:r>
      <w:r>
        <w:rPr>
          <w:noProof/>
          <w:szCs w:val="24"/>
        </w:rPr>
        <w:t xml:space="preserve"> in g/km, as determined on mission profile </w:t>
      </w:r>
      <w:r>
        <w:rPr>
          <w:i/>
          <w:noProof/>
          <w:szCs w:val="24"/>
        </w:rPr>
        <w:t xml:space="preserve">mp </w:t>
      </w:r>
      <w:r>
        <w:rPr>
          <w:noProof/>
          <w:szCs w:val="24"/>
        </w:rPr>
        <w:t xml:space="preserve">in accordance with this Regulation in its version applicable in 2019; </w:t>
      </w:r>
    </w:p>
    <w:p>
      <w:pPr>
        <w:ind w:left="3600" w:hanging="2160"/>
        <w:rPr>
          <w:noProof/>
          <w:szCs w:val="24"/>
        </w:rPr>
      </w:pPr>
      <w:r>
        <w:rPr>
          <w:i/>
          <w:noProof/>
        </w:rPr>
        <w:t>CO2</w:t>
      </w:r>
      <w:r>
        <w:rPr>
          <w:i/>
          <w:noProof/>
          <w:vertAlign w:val="subscript"/>
        </w:rPr>
        <w:t xml:space="preserve">r,mp  </w:t>
      </w:r>
      <w:r>
        <w:rPr>
          <w:noProof/>
          <w:szCs w:val="24"/>
        </w:rPr>
        <w:tab/>
        <w:t>is the specific CO</w:t>
      </w:r>
      <w:r>
        <w:rPr>
          <w:noProof/>
          <w:szCs w:val="24"/>
          <w:vertAlign w:val="subscript"/>
        </w:rPr>
        <w:t>2</w:t>
      </w:r>
      <w:r>
        <w:rPr>
          <w:noProof/>
          <w:szCs w:val="24"/>
        </w:rPr>
        <w:t xml:space="preserve"> emissions of the representative vehicle </w:t>
      </w:r>
      <w:r>
        <w:rPr>
          <w:i/>
          <w:noProof/>
          <w:szCs w:val="24"/>
        </w:rPr>
        <w:t>r,</w:t>
      </w:r>
      <w:r>
        <w:rPr>
          <w:noProof/>
          <w:szCs w:val="24"/>
        </w:rPr>
        <w:t xml:space="preserve"> as determined in accordance with this Regulation in the calendar year when the changes referred to in Article 12(2) take effect for all new heavy-duty vehicles.</w:t>
      </w:r>
    </w:p>
    <w:p>
      <w:pPr>
        <w:ind w:left="1440"/>
        <w:rPr>
          <w:noProof/>
          <w:szCs w:val="24"/>
        </w:rPr>
      </w:pPr>
      <w:r>
        <w:rPr>
          <w:noProof/>
        </w:rPr>
        <w:t>The representative vehicle shall be defined in accordance with the methodology referred to in Article 12(2)</w:t>
      </w:r>
    </w:p>
    <w:sectPr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5E44B5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1ED2E6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6C070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214842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4830AF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662C3B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C38FA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5C6B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CANI Alberto (CLIMA)">
    <w15:presenceInfo w15:providerId="None" w15:userId="ASCANI Alberto (CLIM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ctiveWritingStyle w:appName="MSWord" w:lang="pt-PT" w:vendorID="64" w:dllVersion="131078" w:nlCheck="1" w:checkStyle="0"/>
  <w:activeWritingStyle w:appName="MSWord" w:lang="fr-BE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revisionView w:markup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5-02 11:00:3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42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82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98AC686E-632F-4002-B1E2-6D2A36E8D7E9"/>
    <w:docVar w:name="LW_COVERPAGE_TYPE" w:val="1"/>
    <w:docVar w:name="LW_CROSSREFERENCE" w:val="{SEC(2018) 233 final}_x000b_{SWD(2018) 185 final}_x000b_{SWD(2018) 186 final}"/>
    <w:docVar w:name="LW_DocType" w:val="ANNEX"/>
    <w:docVar w:name="LW_EMISSION" w:val="17.5.2018"/>
    <w:docVar w:name="LW_EMISSION_ISODATE" w:val="2018-05-17"/>
    <w:docVar w:name="LW_EMISSION_LOCATION" w:val="BRX"/>
    <w:docVar w:name="LW_EMISSION_PREFIX" w:val="Brussels, "/>
    <w:docVar w:name="LW_EMISSION_SUFFIX" w:val="&lt;EMPTY&gt;"/>
    <w:docVar w:name="LW_ID_DOCSTRUCTURE" w:val="COM/ANNEX"/>
    <w:docVar w:name="LW_ID_DOCTYPE" w:val="SG-017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setting CO2 emission performance standards for new heavy-duty vehicles"/>
    <w:docVar w:name="LW_OBJETACTEPRINCIPAL.CP" w:val="setting CO2 emission performance standards for new heavy-duty vehicles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8) 28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ANNEXES"/>
    <w:docVar w:name="LW_TYPE.DOC.CP" w:val="ANNEXES"/>
    <w:docVar w:name="LW_TYPEACTEPRINCIPAL" w:val="Proposal for a regulation of the European Parliament and of the Council"/>
    <w:docVar w:name="LW_TYPEACTEPRINCIPAL.CP" w:val="Proposal for a regulation of the European Parliament and of the Counci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before="0" w:after="20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before="120" w:after="120"/>
      <w:jc w:val="both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Headline2">
    <w:name w:val="Headline 2"/>
    <w:basedOn w:val="Text1"/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before="0" w:after="20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before="120" w:after="120"/>
      <w:jc w:val="both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Headline2">
    <w:name w:val="Headline 2"/>
    <w:basedOn w:val="Text1"/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7EAA8D5-585F-47EA-8ACC-6AAD07A2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12</Pages>
  <Words>2972</Words>
  <Characters>14060</Characters>
  <Application>Microsoft Office Word</Application>
  <DocSecurity>0</DocSecurity>
  <Lines>740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Sibylle (CLIMA)</dc:creator>
  <cp:lastModifiedBy>DIGIT/A3</cp:lastModifiedBy>
  <cp:revision>10</cp:revision>
  <dcterms:created xsi:type="dcterms:W3CDTF">2018-05-14T16:45:00Z</dcterms:created>
  <dcterms:modified xsi:type="dcterms:W3CDTF">2018-05-17T13:23:00Z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LW 6.0, Build 20171009</vt:lpwstr>
  </property>
  <property fmtid="{D5CDD505-2E9C-101B-9397-08002B2CF9AE}" pid="3" name="DQCStatus">
    <vt:lpwstr>Yellow (DQC version 03)</vt:lpwstr>
  </property>
  <property fmtid="{D5CDD505-2E9C-101B-9397-08002B2CF9AE}" pid="4" name="Category">
    <vt:lpwstr>COM/ANNEX</vt:lpwstr>
  </property>
  <property fmtid="{D5CDD505-2E9C-101B-9397-08002B2CF9AE}" pid="5" name="Level of sensitivity">
    <vt:lpwstr>Standard treatment</vt:lpwstr>
  </property>
  <property fmtid="{D5CDD505-2E9C-101B-9397-08002B2CF9AE}" pid="6" name="First annex">
    <vt:lpwstr>1</vt:lpwstr>
  </property>
  <property fmtid="{D5CDD505-2E9C-101B-9397-08002B2CF9AE}" pid="7" name="Last annex">
    <vt:lpwstr>2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SG-017</vt:lpwstr>
  </property>
</Properties>
</file>