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9F9" w:rsidRDefault="009D39B7" w:rsidP="009D39B7">
      <w:pPr>
        <w:pStyle w:val="Pagedecouverture"/>
        <w:rPr>
          <w:noProof/>
          <w:lang w:eastAsia="ar-SA"/>
        </w:rPr>
      </w:pPr>
      <w:bookmarkStart w:id="0" w:name="LW_BM_COVERPAGE"/>
      <w:r>
        <w:rPr>
          <w:noProof/>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8DAD574-4895-48E1-986B-13FE0DFB3504" style="width:450.6pt;height:388.8pt">
            <v:imagedata r:id="rId9" o:title=""/>
          </v:shape>
        </w:pict>
      </w:r>
    </w:p>
    <w:bookmarkEnd w:id="0"/>
    <w:p w:rsidR="008B59F9" w:rsidRDefault="008B59F9">
      <w:pPr>
        <w:rPr>
          <w:noProof/>
          <w:lang w:eastAsia="ar-SA"/>
        </w:rPr>
        <w:sectPr w:rsidR="008B59F9" w:rsidSect="009D39B7">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2"/>
          <w:cols w:space="720"/>
          <w:docGrid w:linePitch="360"/>
        </w:sectPr>
      </w:pPr>
    </w:p>
    <w:p w:rsidR="008B59F9" w:rsidRDefault="009D39B7">
      <w:pPr>
        <w:suppressAutoHyphens/>
        <w:spacing w:before="120" w:after="120" w:line="240" w:lineRule="auto"/>
        <w:jc w:val="both"/>
        <w:rPr>
          <w:rFonts w:ascii="Times New Roman" w:eastAsia="Times New Roman" w:hAnsi="Times New Roman" w:cs="Times New Roman"/>
          <w:b/>
          <w:smallCaps/>
          <w:noProof/>
          <w:sz w:val="24"/>
          <w:szCs w:val="24"/>
          <w:lang w:eastAsia="ar-SA"/>
        </w:rPr>
      </w:pPr>
      <w:bookmarkStart w:id="1" w:name="_GoBack"/>
      <w:bookmarkEnd w:id="1"/>
      <w:r>
        <w:rPr>
          <w:rFonts w:ascii="Times New Roman" w:eastAsia="Times New Roman" w:hAnsi="Times New Roman" w:cs="Times New Roman"/>
          <w:b/>
          <w:smallCaps/>
          <w:noProof/>
          <w:sz w:val="24"/>
          <w:szCs w:val="24"/>
          <w:lang w:eastAsia="ar-SA"/>
        </w:rPr>
        <w:lastRenderedPageBreak/>
        <w:t>Table of content</w:t>
      </w:r>
    </w:p>
    <w:p w:rsidR="008B59F9" w:rsidRDefault="008B59F9">
      <w:pPr>
        <w:suppressAutoHyphens/>
        <w:spacing w:before="120" w:after="120" w:line="240" w:lineRule="auto"/>
        <w:jc w:val="both"/>
        <w:rPr>
          <w:rFonts w:ascii="Times New Roman" w:eastAsia="Times New Roman" w:hAnsi="Times New Roman" w:cs="Times New Roman"/>
          <w:noProof/>
          <w:sz w:val="24"/>
          <w:szCs w:val="24"/>
          <w:lang w:eastAsia="ar-SA"/>
        </w:rPr>
      </w:pPr>
    </w:p>
    <w:p w:rsidR="008B59F9" w:rsidRDefault="009D39B7">
      <w:pPr>
        <w:pStyle w:val="TOC1"/>
        <w:rPr>
          <w:rFonts w:asciiTheme="minorHAnsi" w:eastAsiaTheme="minorEastAsia" w:hAnsiTheme="minorHAnsi" w:cstheme="minorBidi"/>
          <w:noProof/>
          <w:sz w:val="22"/>
          <w:szCs w:val="22"/>
          <w:lang w:eastAsia="en-GB"/>
        </w:rPr>
      </w:pPr>
      <w:r>
        <w:rPr>
          <w:b/>
          <w:noProof/>
        </w:rPr>
        <w:fldChar w:fldCharType="begin"/>
      </w:r>
      <w:r>
        <w:rPr>
          <w:b/>
          <w:noProof/>
        </w:rPr>
        <w:instrText xml:space="preserve"> TOC \o "1-4" \h \z \u </w:instrText>
      </w:r>
      <w:r>
        <w:rPr>
          <w:b/>
          <w:noProof/>
        </w:rPr>
        <w:fldChar w:fldCharType="separate"/>
      </w:r>
      <w:hyperlink w:anchor="_Toc516218413" w:history="1">
        <w:r>
          <w:rPr>
            <w:rStyle w:val="Hyperlink"/>
            <w:bCs/>
            <w:smallCaps/>
            <w:noProof/>
            <w:lang w:eastAsia="de-DE"/>
          </w:rPr>
          <w:t>Introduction</w:t>
        </w:r>
        <w:r>
          <w:rPr>
            <w:noProof/>
            <w:webHidden/>
          </w:rPr>
          <w:tab/>
        </w:r>
        <w:r>
          <w:rPr>
            <w:rStyle w:val="Hyperlink"/>
            <w:noProof/>
          </w:rPr>
          <w:fldChar w:fldCharType="begin"/>
        </w:r>
        <w:r>
          <w:rPr>
            <w:noProof/>
            <w:webHidden/>
          </w:rPr>
          <w:instrText xml:space="preserve"> PAGEREF _Toc516218413 \h </w:instrText>
        </w:r>
        <w:r>
          <w:rPr>
            <w:rStyle w:val="Hyperlink"/>
            <w:noProof/>
          </w:rPr>
        </w:r>
        <w:r>
          <w:rPr>
            <w:rStyle w:val="Hyperlink"/>
            <w:noProof/>
          </w:rPr>
          <w:fldChar w:fldCharType="separate"/>
        </w:r>
        <w:r>
          <w:rPr>
            <w:noProof/>
            <w:webHidden/>
          </w:rPr>
          <w:t>1</w:t>
        </w:r>
        <w:r>
          <w:rPr>
            <w:rStyle w:val="Hyperlink"/>
            <w:noProof/>
          </w:rPr>
          <w:fldChar w:fldCharType="end"/>
        </w:r>
      </w:hyperlink>
    </w:p>
    <w:p w:rsidR="008B59F9" w:rsidRDefault="009D39B7">
      <w:pPr>
        <w:pStyle w:val="TOC1"/>
        <w:rPr>
          <w:rFonts w:asciiTheme="minorHAnsi" w:eastAsiaTheme="minorEastAsia" w:hAnsiTheme="minorHAnsi" w:cstheme="minorBidi"/>
          <w:noProof/>
          <w:sz w:val="22"/>
          <w:szCs w:val="22"/>
          <w:lang w:eastAsia="en-GB"/>
        </w:rPr>
      </w:pPr>
      <w:hyperlink w:anchor="_Toc516218414" w:history="1">
        <w:r>
          <w:rPr>
            <w:rStyle w:val="Hyperlink"/>
            <w:bCs/>
            <w:smallCaps/>
            <w:noProof/>
            <w:lang w:eastAsia="de-DE"/>
          </w:rPr>
          <w:t>1.</w:t>
        </w:r>
        <w:r>
          <w:rPr>
            <w:rFonts w:asciiTheme="minorHAnsi" w:eastAsiaTheme="minorEastAsia" w:hAnsiTheme="minorHAnsi" w:cstheme="minorBidi"/>
            <w:noProof/>
            <w:sz w:val="22"/>
            <w:szCs w:val="22"/>
            <w:lang w:eastAsia="en-GB"/>
          </w:rPr>
          <w:tab/>
        </w:r>
        <w:r>
          <w:rPr>
            <w:rStyle w:val="Hyperlink"/>
            <w:bCs/>
            <w:smallCaps/>
            <w:noProof/>
            <w:lang w:eastAsia="de-DE"/>
          </w:rPr>
          <w:t>Problem definition</w:t>
        </w:r>
        <w:r>
          <w:rPr>
            <w:noProof/>
            <w:webHidden/>
          </w:rPr>
          <w:tab/>
        </w:r>
        <w:r>
          <w:rPr>
            <w:rStyle w:val="Hyperlink"/>
            <w:noProof/>
          </w:rPr>
          <w:fldChar w:fldCharType="begin"/>
        </w:r>
        <w:r>
          <w:rPr>
            <w:noProof/>
            <w:webHidden/>
          </w:rPr>
          <w:instrText xml:space="preserve"> PAGEREF _Toc516218414 \h </w:instrText>
        </w:r>
        <w:r>
          <w:rPr>
            <w:rStyle w:val="Hyperlink"/>
            <w:noProof/>
          </w:rPr>
        </w:r>
        <w:r>
          <w:rPr>
            <w:rStyle w:val="Hyperlink"/>
            <w:noProof/>
          </w:rPr>
          <w:fldChar w:fldCharType="separate"/>
        </w:r>
        <w:r>
          <w:rPr>
            <w:noProof/>
            <w:webHidden/>
          </w:rPr>
          <w:t>2</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15" w:history="1">
        <w:r>
          <w:rPr>
            <w:rStyle w:val="Hyperlink"/>
            <w:bCs/>
            <w:iCs/>
            <w:noProof/>
          </w:rPr>
          <w:t>1.1.</w:t>
        </w:r>
        <w:r>
          <w:rPr>
            <w:rFonts w:asciiTheme="minorHAnsi" w:eastAsiaTheme="minorEastAsia" w:hAnsiTheme="minorHAnsi" w:cstheme="minorBidi"/>
            <w:noProof/>
            <w:sz w:val="22"/>
            <w:szCs w:val="22"/>
            <w:lang w:eastAsia="en-GB"/>
          </w:rPr>
          <w:tab/>
        </w:r>
        <w:r>
          <w:rPr>
            <w:rStyle w:val="Hyperlink"/>
            <w:bCs/>
            <w:iCs/>
            <w:noProof/>
          </w:rPr>
          <w:t>Policy context</w:t>
        </w:r>
        <w:r>
          <w:rPr>
            <w:noProof/>
            <w:webHidden/>
          </w:rPr>
          <w:tab/>
        </w:r>
        <w:r>
          <w:rPr>
            <w:rStyle w:val="Hyperlink"/>
            <w:noProof/>
          </w:rPr>
          <w:fldChar w:fldCharType="begin"/>
        </w:r>
        <w:r>
          <w:rPr>
            <w:noProof/>
            <w:webHidden/>
          </w:rPr>
          <w:instrText xml:space="preserve"> PAGEREF _Toc516218415 \h </w:instrText>
        </w:r>
        <w:r>
          <w:rPr>
            <w:rStyle w:val="Hyperlink"/>
            <w:noProof/>
          </w:rPr>
        </w:r>
        <w:r>
          <w:rPr>
            <w:rStyle w:val="Hyperlink"/>
            <w:noProof/>
          </w:rPr>
          <w:fldChar w:fldCharType="separate"/>
        </w:r>
        <w:r>
          <w:rPr>
            <w:noProof/>
            <w:webHidden/>
          </w:rPr>
          <w:t>2</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16" w:history="1">
        <w:r>
          <w:rPr>
            <w:rStyle w:val="Hyperlink"/>
            <w:bCs/>
            <w:iCs/>
            <w:noProof/>
          </w:rPr>
          <w:t>1.2.</w:t>
        </w:r>
        <w:r>
          <w:rPr>
            <w:rFonts w:asciiTheme="minorHAnsi" w:eastAsiaTheme="minorEastAsia" w:hAnsiTheme="minorHAnsi" w:cstheme="minorBidi"/>
            <w:noProof/>
            <w:sz w:val="22"/>
            <w:szCs w:val="22"/>
            <w:lang w:eastAsia="en-GB"/>
          </w:rPr>
          <w:tab/>
        </w:r>
        <w:r>
          <w:rPr>
            <w:rStyle w:val="Hyperlink"/>
            <w:bCs/>
            <w:iCs/>
            <w:noProof/>
          </w:rPr>
          <w:t>Probl</w:t>
        </w:r>
        <w:r>
          <w:rPr>
            <w:rStyle w:val="Hyperlink"/>
            <w:bCs/>
            <w:iCs/>
            <w:noProof/>
          </w:rPr>
          <w:t>em definition</w:t>
        </w:r>
        <w:r>
          <w:rPr>
            <w:noProof/>
            <w:webHidden/>
          </w:rPr>
          <w:tab/>
        </w:r>
        <w:r>
          <w:rPr>
            <w:rStyle w:val="Hyperlink"/>
            <w:noProof/>
          </w:rPr>
          <w:fldChar w:fldCharType="begin"/>
        </w:r>
        <w:r>
          <w:rPr>
            <w:noProof/>
            <w:webHidden/>
          </w:rPr>
          <w:instrText xml:space="preserve"> PAGEREF _Toc516218416 \h </w:instrText>
        </w:r>
        <w:r>
          <w:rPr>
            <w:rStyle w:val="Hyperlink"/>
            <w:noProof/>
          </w:rPr>
        </w:r>
        <w:r>
          <w:rPr>
            <w:rStyle w:val="Hyperlink"/>
            <w:noProof/>
          </w:rPr>
          <w:fldChar w:fldCharType="separate"/>
        </w:r>
        <w:r>
          <w:rPr>
            <w:noProof/>
            <w:webHidden/>
          </w:rPr>
          <w:t>6</w:t>
        </w:r>
        <w:r>
          <w:rPr>
            <w:rStyle w:val="Hyperlink"/>
            <w:noProof/>
          </w:rPr>
          <w:fldChar w:fldCharType="end"/>
        </w:r>
      </w:hyperlink>
    </w:p>
    <w:p w:rsidR="008B59F9" w:rsidRDefault="009D39B7">
      <w:pPr>
        <w:pStyle w:val="TOC3"/>
        <w:tabs>
          <w:tab w:val="left" w:pos="2269"/>
        </w:tabs>
        <w:rPr>
          <w:rFonts w:asciiTheme="minorHAnsi" w:eastAsiaTheme="minorEastAsia" w:hAnsiTheme="minorHAnsi" w:cstheme="minorBidi"/>
          <w:noProof/>
          <w:sz w:val="22"/>
          <w:szCs w:val="22"/>
          <w:lang w:eastAsia="en-GB"/>
        </w:rPr>
      </w:pPr>
      <w:hyperlink w:anchor="_Toc516218417" w:history="1">
        <w:r>
          <w:rPr>
            <w:rStyle w:val="Hyperlink"/>
            <w:bCs/>
            <w:i/>
            <w:noProof/>
          </w:rPr>
          <w:t>1.2.1.</w:t>
        </w:r>
        <w:r>
          <w:rPr>
            <w:rFonts w:asciiTheme="minorHAnsi" w:eastAsiaTheme="minorEastAsia" w:hAnsiTheme="minorHAnsi" w:cstheme="minorBidi"/>
            <w:noProof/>
            <w:sz w:val="22"/>
            <w:szCs w:val="22"/>
            <w:lang w:eastAsia="en-GB"/>
          </w:rPr>
          <w:tab/>
        </w:r>
        <w:r>
          <w:rPr>
            <w:rStyle w:val="Hyperlink"/>
            <w:bCs/>
            <w:i/>
            <w:noProof/>
          </w:rPr>
          <w:t>Scope of the present impact assessment</w:t>
        </w:r>
        <w:r>
          <w:rPr>
            <w:noProof/>
            <w:webHidden/>
          </w:rPr>
          <w:tab/>
        </w:r>
        <w:r>
          <w:rPr>
            <w:rStyle w:val="Hyperlink"/>
            <w:noProof/>
          </w:rPr>
          <w:fldChar w:fldCharType="begin"/>
        </w:r>
        <w:r>
          <w:rPr>
            <w:noProof/>
            <w:webHidden/>
          </w:rPr>
          <w:instrText xml:space="preserve"> PAGEREF _Toc516218417 \h </w:instrText>
        </w:r>
        <w:r>
          <w:rPr>
            <w:rStyle w:val="Hyperlink"/>
            <w:noProof/>
          </w:rPr>
        </w:r>
        <w:r>
          <w:rPr>
            <w:rStyle w:val="Hyperlink"/>
            <w:noProof/>
          </w:rPr>
          <w:fldChar w:fldCharType="separate"/>
        </w:r>
        <w:r>
          <w:rPr>
            <w:noProof/>
            <w:webHidden/>
          </w:rPr>
          <w:t>8</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18" w:history="1">
        <w:r>
          <w:rPr>
            <w:rStyle w:val="Hyperlink"/>
            <w:bCs/>
            <w:iCs/>
            <w:noProof/>
          </w:rPr>
          <w:t>1.3.</w:t>
        </w:r>
        <w:r>
          <w:rPr>
            <w:rFonts w:asciiTheme="minorHAnsi" w:eastAsiaTheme="minorEastAsia" w:hAnsiTheme="minorHAnsi" w:cstheme="minorBidi"/>
            <w:noProof/>
            <w:sz w:val="22"/>
            <w:szCs w:val="22"/>
            <w:lang w:eastAsia="en-GB"/>
          </w:rPr>
          <w:tab/>
        </w:r>
        <w:r>
          <w:rPr>
            <w:rStyle w:val="Hyperlink"/>
            <w:bCs/>
            <w:iCs/>
            <w:noProof/>
          </w:rPr>
          <w:t>What are the underlying causes of the problem?</w:t>
        </w:r>
        <w:r>
          <w:rPr>
            <w:noProof/>
            <w:webHidden/>
          </w:rPr>
          <w:tab/>
        </w:r>
        <w:r>
          <w:rPr>
            <w:rStyle w:val="Hyperlink"/>
            <w:noProof/>
          </w:rPr>
          <w:fldChar w:fldCharType="begin"/>
        </w:r>
        <w:r>
          <w:rPr>
            <w:noProof/>
            <w:webHidden/>
          </w:rPr>
          <w:instrText xml:space="preserve"> PAGEREF _Toc516218418 \h </w:instrText>
        </w:r>
        <w:r>
          <w:rPr>
            <w:rStyle w:val="Hyperlink"/>
            <w:noProof/>
          </w:rPr>
        </w:r>
        <w:r>
          <w:rPr>
            <w:rStyle w:val="Hyperlink"/>
            <w:noProof/>
          </w:rPr>
          <w:fldChar w:fldCharType="separate"/>
        </w:r>
        <w:r>
          <w:rPr>
            <w:noProof/>
            <w:webHidden/>
          </w:rPr>
          <w:t>11</w:t>
        </w:r>
        <w:r>
          <w:rPr>
            <w:rStyle w:val="Hyperlink"/>
            <w:noProof/>
          </w:rPr>
          <w:fldChar w:fldCharType="end"/>
        </w:r>
      </w:hyperlink>
    </w:p>
    <w:p w:rsidR="008B59F9" w:rsidRDefault="009D39B7">
      <w:pPr>
        <w:pStyle w:val="TOC3"/>
        <w:tabs>
          <w:tab w:val="left" w:pos="2269"/>
        </w:tabs>
        <w:rPr>
          <w:rFonts w:asciiTheme="minorHAnsi" w:eastAsiaTheme="minorEastAsia" w:hAnsiTheme="minorHAnsi" w:cstheme="minorBidi"/>
          <w:noProof/>
          <w:sz w:val="22"/>
          <w:szCs w:val="22"/>
          <w:lang w:eastAsia="en-GB"/>
        </w:rPr>
      </w:pPr>
      <w:hyperlink w:anchor="_Toc516218419" w:history="1">
        <w:r>
          <w:rPr>
            <w:rStyle w:val="Hyperlink"/>
            <w:bCs/>
            <w:i/>
            <w:noProof/>
          </w:rPr>
          <w:t>1.3.2.</w:t>
        </w:r>
        <w:r>
          <w:rPr>
            <w:rFonts w:asciiTheme="minorHAnsi" w:eastAsiaTheme="minorEastAsia" w:hAnsiTheme="minorHAnsi" w:cstheme="minorBidi"/>
            <w:noProof/>
            <w:sz w:val="22"/>
            <w:szCs w:val="22"/>
            <w:lang w:eastAsia="en-GB"/>
          </w:rPr>
          <w:tab/>
        </w:r>
        <w:r>
          <w:rPr>
            <w:rStyle w:val="Hyperlink"/>
            <w:bCs/>
            <w:i/>
            <w:noProof/>
          </w:rPr>
          <w:t>Factor 2 – Legal frameworks for water reuse exist only in few Member States resulting in a perceived health risk and environmental risk</w:t>
        </w:r>
        <w:r>
          <w:rPr>
            <w:noProof/>
            <w:webHidden/>
          </w:rPr>
          <w:tab/>
        </w:r>
        <w:r>
          <w:rPr>
            <w:rStyle w:val="Hyperlink"/>
            <w:noProof/>
          </w:rPr>
          <w:fldChar w:fldCharType="begin"/>
        </w:r>
        <w:r>
          <w:rPr>
            <w:noProof/>
            <w:webHidden/>
          </w:rPr>
          <w:instrText xml:space="preserve"> PAGEREF _Toc516218419 \h </w:instrText>
        </w:r>
        <w:r>
          <w:rPr>
            <w:rStyle w:val="Hyperlink"/>
            <w:noProof/>
          </w:rPr>
        </w:r>
        <w:r>
          <w:rPr>
            <w:rStyle w:val="Hyperlink"/>
            <w:noProof/>
          </w:rPr>
          <w:fldChar w:fldCharType="separate"/>
        </w:r>
        <w:r>
          <w:rPr>
            <w:noProof/>
            <w:webHidden/>
          </w:rPr>
          <w:t>13</w:t>
        </w:r>
        <w:r>
          <w:rPr>
            <w:rStyle w:val="Hyperlink"/>
            <w:noProof/>
          </w:rPr>
          <w:fldChar w:fldCharType="end"/>
        </w:r>
      </w:hyperlink>
    </w:p>
    <w:p w:rsidR="008B59F9" w:rsidRDefault="009D39B7">
      <w:pPr>
        <w:pStyle w:val="TOC3"/>
        <w:tabs>
          <w:tab w:val="left" w:pos="2269"/>
        </w:tabs>
        <w:rPr>
          <w:rFonts w:asciiTheme="minorHAnsi" w:eastAsiaTheme="minorEastAsia" w:hAnsiTheme="minorHAnsi" w:cstheme="minorBidi"/>
          <w:noProof/>
          <w:sz w:val="22"/>
          <w:szCs w:val="22"/>
          <w:lang w:eastAsia="en-GB"/>
        </w:rPr>
      </w:pPr>
      <w:hyperlink w:anchor="_Toc516218420" w:history="1">
        <w:r>
          <w:rPr>
            <w:rStyle w:val="Hyperlink"/>
            <w:bCs/>
            <w:i/>
            <w:noProof/>
          </w:rPr>
          <w:t>1.3.3.</w:t>
        </w:r>
        <w:r>
          <w:rPr>
            <w:rFonts w:asciiTheme="minorHAnsi" w:eastAsiaTheme="minorEastAsia" w:hAnsiTheme="minorHAnsi" w:cstheme="minorBidi"/>
            <w:noProof/>
            <w:sz w:val="22"/>
            <w:szCs w:val="22"/>
            <w:lang w:eastAsia="en-GB"/>
          </w:rPr>
          <w:tab/>
        </w:r>
        <w:r>
          <w:rPr>
            <w:rStyle w:val="Hyperlink"/>
            <w:bCs/>
            <w:i/>
            <w:noProof/>
          </w:rPr>
          <w:t>Factor 3 – Possible trade barriers, i.e. trade bans for food products irrigated with reclaimed water</w:t>
        </w:r>
        <w:r>
          <w:rPr>
            <w:noProof/>
            <w:webHidden/>
          </w:rPr>
          <w:tab/>
        </w:r>
        <w:r>
          <w:rPr>
            <w:rStyle w:val="Hyperlink"/>
            <w:noProof/>
          </w:rPr>
          <w:fldChar w:fldCharType="begin"/>
        </w:r>
        <w:r>
          <w:rPr>
            <w:noProof/>
            <w:webHidden/>
          </w:rPr>
          <w:instrText xml:space="preserve"> PAGEREF _Toc51621</w:instrText>
        </w:r>
        <w:r>
          <w:rPr>
            <w:noProof/>
            <w:webHidden/>
          </w:rPr>
          <w:instrText xml:space="preserve">8420 \h </w:instrText>
        </w:r>
        <w:r>
          <w:rPr>
            <w:rStyle w:val="Hyperlink"/>
            <w:noProof/>
          </w:rPr>
        </w:r>
        <w:r>
          <w:rPr>
            <w:rStyle w:val="Hyperlink"/>
            <w:noProof/>
          </w:rPr>
          <w:fldChar w:fldCharType="separate"/>
        </w:r>
        <w:r>
          <w:rPr>
            <w:noProof/>
            <w:webHidden/>
          </w:rPr>
          <w:t>16</w:t>
        </w:r>
        <w:r>
          <w:rPr>
            <w:rStyle w:val="Hyperlink"/>
            <w:noProof/>
          </w:rPr>
          <w:fldChar w:fldCharType="end"/>
        </w:r>
      </w:hyperlink>
    </w:p>
    <w:p w:rsidR="008B59F9" w:rsidRDefault="009D39B7">
      <w:pPr>
        <w:pStyle w:val="TOC3"/>
        <w:tabs>
          <w:tab w:val="left" w:pos="2269"/>
        </w:tabs>
        <w:rPr>
          <w:rFonts w:asciiTheme="minorHAnsi" w:eastAsiaTheme="minorEastAsia" w:hAnsiTheme="minorHAnsi" w:cstheme="minorBidi"/>
          <w:noProof/>
          <w:sz w:val="22"/>
          <w:szCs w:val="22"/>
          <w:lang w:eastAsia="en-GB"/>
        </w:rPr>
      </w:pPr>
      <w:hyperlink w:anchor="_Toc516218421" w:history="1">
        <w:r>
          <w:rPr>
            <w:rStyle w:val="Hyperlink"/>
            <w:bCs/>
            <w:i/>
            <w:noProof/>
          </w:rPr>
          <w:t>1.3.4.</w:t>
        </w:r>
        <w:r>
          <w:rPr>
            <w:rFonts w:asciiTheme="minorHAnsi" w:eastAsiaTheme="minorEastAsia" w:hAnsiTheme="minorHAnsi" w:cstheme="minorBidi"/>
            <w:noProof/>
            <w:sz w:val="22"/>
            <w:szCs w:val="22"/>
            <w:lang w:eastAsia="en-GB"/>
          </w:rPr>
          <w:tab/>
        </w:r>
        <w:r>
          <w:rPr>
            <w:rStyle w:val="Hyperlink"/>
            <w:bCs/>
            <w:i/>
            <w:noProof/>
          </w:rPr>
          <w:t>Factor 4 – Reuse perceived as more risky than beneficial</w:t>
        </w:r>
        <w:r>
          <w:rPr>
            <w:noProof/>
            <w:webHidden/>
          </w:rPr>
          <w:tab/>
        </w:r>
        <w:r>
          <w:rPr>
            <w:rStyle w:val="Hyperlink"/>
            <w:noProof/>
          </w:rPr>
          <w:fldChar w:fldCharType="begin"/>
        </w:r>
        <w:r>
          <w:rPr>
            <w:noProof/>
            <w:webHidden/>
          </w:rPr>
          <w:instrText xml:space="preserve"> PAGEREF _Toc516218421 \h </w:instrText>
        </w:r>
        <w:r>
          <w:rPr>
            <w:rStyle w:val="Hyperlink"/>
            <w:noProof/>
          </w:rPr>
        </w:r>
        <w:r>
          <w:rPr>
            <w:rStyle w:val="Hyperlink"/>
            <w:noProof/>
          </w:rPr>
          <w:fldChar w:fldCharType="separate"/>
        </w:r>
        <w:r>
          <w:rPr>
            <w:noProof/>
            <w:webHidden/>
          </w:rPr>
          <w:t>17</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22" w:history="1">
        <w:r>
          <w:rPr>
            <w:rStyle w:val="Hyperlink"/>
            <w:bCs/>
            <w:iCs/>
            <w:noProof/>
          </w:rPr>
          <w:t>1.4.</w:t>
        </w:r>
        <w:r>
          <w:rPr>
            <w:rFonts w:asciiTheme="minorHAnsi" w:eastAsiaTheme="minorEastAsia" w:hAnsiTheme="minorHAnsi" w:cstheme="minorBidi"/>
            <w:noProof/>
            <w:sz w:val="22"/>
            <w:szCs w:val="22"/>
            <w:lang w:eastAsia="en-GB"/>
          </w:rPr>
          <w:tab/>
        </w:r>
        <w:r>
          <w:rPr>
            <w:rStyle w:val="Hyperlink"/>
            <w:bCs/>
            <w:iCs/>
            <w:noProof/>
          </w:rPr>
          <w:t>How will the problem evolve, all things being equal?</w:t>
        </w:r>
        <w:r>
          <w:rPr>
            <w:noProof/>
            <w:webHidden/>
          </w:rPr>
          <w:tab/>
        </w:r>
        <w:r>
          <w:rPr>
            <w:rStyle w:val="Hyperlink"/>
            <w:noProof/>
          </w:rPr>
          <w:fldChar w:fldCharType="begin"/>
        </w:r>
        <w:r>
          <w:rPr>
            <w:noProof/>
            <w:webHidden/>
          </w:rPr>
          <w:instrText xml:space="preserve"> PAGEREF _Toc516218422 \h </w:instrText>
        </w:r>
        <w:r>
          <w:rPr>
            <w:rStyle w:val="Hyperlink"/>
            <w:noProof/>
          </w:rPr>
        </w:r>
        <w:r>
          <w:rPr>
            <w:rStyle w:val="Hyperlink"/>
            <w:noProof/>
          </w:rPr>
          <w:fldChar w:fldCharType="separate"/>
        </w:r>
        <w:r>
          <w:rPr>
            <w:noProof/>
            <w:webHidden/>
          </w:rPr>
          <w:t>19</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23" w:history="1">
        <w:r>
          <w:rPr>
            <w:rStyle w:val="Hyperlink"/>
            <w:bCs/>
            <w:iCs/>
            <w:noProof/>
          </w:rPr>
          <w:t>1.5.</w:t>
        </w:r>
        <w:r>
          <w:rPr>
            <w:rFonts w:asciiTheme="minorHAnsi" w:eastAsiaTheme="minorEastAsia" w:hAnsiTheme="minorHAnsi" w:cstheme="minorBidi"/>
            <w:noProof/>
            <w:sz w:val="22"/>
            <w:szCs w:val="22"/>
            <w:lang w:eastAsia="en-GB"/>
          </w:rPr>
          <w:tab/>
        </w:r>
        <w:r>
          <w:rPr>
            <w:rStyle w:val="Hyperlink"/>
            <w:bCs/>
            <w:iCs/>
            <w:noProof/>
          </w:rPr>
          <w:t>Who is affected and how?</w:t>
        </w:r>
        <w:r>
          <w:rPr>
            <w:noProof/>
            <w:webHidden/>
          </w:rPr>
          <w:tab/>
        </w:r>
        <w:r>
          <w:rPr>
            <w:rStyle w:val="Hyperlink"/>
            <w:noProof/>
          </w:rPr>
          <w:fldChar w:fldCharType="begin"/>
        </w:r>
        <w:r>
          <w:rPr>
            <w:noProof/>
            <w:webHidden/>
          </w:rPr>
          <w:instrText xml:space="preserve"> PAGEREF _Toc516218423 \h </w:instrText>
        </w:r>
        <w:r>
          <w:rPr>
            <w:rStyle w:val="Hyperlink"/>
            <w:noProof/>
          </w:rPr>
        </w:r>
        <w:r>
          <w:rPr>
            <w:rStyle w:val="Hyperlink"/>
            <w:noProof/>
          </w:rPr>
          <w:fldChar w:fldCharType="separate"/>
        </w:r>
        <w:r>
          <w:rPr>
            <w:noProof/>
            <w:webHidden/>
          </w:rPr>
          <w:t>20</w:t>
        </w:r>
        <w:r>
          <w:rPr>
            <w:rStyle w:val="Hyperlink"/>
            <w:noProof/>
          </w:rPr>
          <w:fldChar w:fldCharType="end"/>
        </w:r>
      </w:hyperlink>
    </w:p>
    <w:p w:rsidR="008B59F9" w:rsidRDefault="009D39B7">
      <w:pPr>
        <w:pStyle w:val="TOC1"/>
        <w:rPr>
          <w:rFonts w:asciiTheme="minorHAnsi" w:eastAsiaTheme="minorEastAsia" w:hAnsiTheme="minorHAnsi" w:cstheme="minorBidi"/>
          <w:noProof/>
          <w:sz w:val="22"/>
          <w:szCs w:val="22"/>
          <w:lang w:eastAsia="en-GB"/>
        </w:rPr>
      </w:pPr>
      <w:hyperlink w:anchor="_Toc516218424" w:history="1">
        <w:r>
          <w:rPr>
            <w:rStyle w:val="Hyperlink"/>
            <w:bCs/>
            <w:smallCaps/>
            <w:noProof/>
            <w:lang w:eastAsia="de-DE"/>
          </w:rPr>
          <w:t>2.</w:t>
        </w:r>
        <w:r>
          <w:rPr>
            <w:rFonts w:asciiTheme="minorHAnsi" w:eastAsiaTheme="minorEastAsia" w:hAnsiTheme="minorHAnsi" w:cstheme="minorBidi"/>
            <w:noProof/>
            <w:sz w:val="22"/>
            <w:szCs w:val="22"/>
            <w:lang w:eastAsia="en-GB"/>
          </w:rPr>
          <w:tab/>
        </w:r>
        <w:r>
          <w:rPr>
            <w:rStyle w:val="Hyperlink"/>
            <w:bCs/>
            <w:smallCaps/>
            <w:noProof/>
            <w:lang w:eastAsia="de-DE"/>
          </w:rPr>
          <w:t>Why should the EU act?</w:t>
        </w:r>
        <w:r>
          <w:rPr>
            <w:noProof/>
            <w:webHidden/>
          </w:rPr>
          <w:tab/>
        </w:r>
        <w:r>
          <w:rPr>
            <w:rStyle w:val="Hyperlink"/>
            <w:noProof/>
          </w:rPr>
          <w:fldChar w:fldCharType="begin"/>
        </w:r>
        <w:r>
          <w:rPr>
            <w:noProof/>
            <w:webHidden/>
          </w:rPr>
          <w:instrText xml:space="preserve"> PAGEREF _Toc516218424 \h </w:instrText>
        </w:r>
        <w:r>
          <w:rPr>
            <w:rStyle w:val="Hyperlink"/>
            <w:noProof/>
          </w:rPr>
        </w:r>
        <w:r>
          <w:rPr>
            <w:rStyle w:val="Hyperlink"/>
            <w:noProof/>
          </w:rPr>
          <w:fldChar w:fldCharType="separate"/>
        </w:r>
        <w:r>
          <w:rPr>
            <w:noProof/>
            <w:webHidden/>
          </w:rPr>
          <w:t>21</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25" w:history="1">
        <w:r>
          <w:rPr>
            <w:rStyle w:val="Hyperlink"/>
            <w:bCs/>
            <w:iCs/>
            <w:noProof/>
          </w:rPr>
          <w:t>2.1.</w:t>
        </w:r>
        <w:r>
          <w:rPr>
            <w:rFonts w:asciiTheme="minorHAnsi" w:eastAsiaTheme="minorEastAsia" w:hAnsiTheme="minorHAnsi" w:cstheme="minorBidi"/>
            <w:noProof/>
            <w:sz w:val="22"/>
            <w:szCs w:val="22"/>
            <w:lang w:eastAsia="en-GB"/>
          </w:rPr>
          <w:tab/>
        </w:r>
        <w:r>
          <w:rPr>
            <w:rStyle w:val="Hyperlink"/>
            <w:bCs/>
            <w:iCs/>
            <w:noProof/>
          </w:rPr>
          <w:t>Competence</w:t>
        </w:r>
        <w:r>
          <w:rPr>
            <w:noProof/>
            <w:webHidden/>
          </w:rPr>
          <w:tab/>
        </w:r>
        <w:r>
          <w:rPr>
            <w:rStyle w:val="Hyperlink"/>
            <w:noProof/>
          </w:rPr>
          <w:fldChar w:fldCharType="begin"/>
        </w:r>
        <w:r>
          <w:rPr>
            <w:noProof/>
            <w:webHidden/>
          </w:rPr>
          <w:instrText xml:space="preserve"> PAGEREF _Toc516218425 \h </w:instrText>
        </w:r>
        <w:r>
          <w:rPr>
            <w:rStyle w:val="Hyperlink"/>
            <w:noProof/>
          </w:rPr>
        </w:r>
        <w:r>
          <w:rPr>
            <w:rStyle w:val="Hyperlink"/>
            <w:noProof/>
          </w:rPr>
          <w:fldChar w:fldCharType="separate"/>
        </w:r>
        <w:r>
          <w:rPr>
            <w:noProof/>
            <w:webHidden/>
          </w:rPr>
          <w:t>21</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26" w:history="1">
        <w:r>
          <w:rPr>
            <w:rStyle w:val="Hyperlink"/>
            <w:bCs/>
            <w:iCs/>
            <w:noProof/>
          </w:rPr>
          <w:t>2.2.</w:t>
        </w:r>
        <w:r>
          <w:rPr>
            <w:rFonts w:asciiTheme="minorHAnsi" w:eastAsiaTheme="minorEastAsia" w:hAnsiTheme="minorHAnsi" w:cstheme="minorBidi"/>
            <w:noProof/>
            <w:sz w:val="22"/>
            <w:szCs w:val="22"/>
            <w:lang w:eastAsia="en-GB"/>
          </w:rPr>
          <w:tab/>
        </w:r>
        <w:r>
          <w:rPr>
            <w:rStyle w:val="Hyperlink"/>
            <w:bCs/>
            <w:iCs/>
            <w:noProof/>
          </w:rPr>
          <w:t>Subsidiarity</w:t>
        </w:r>
        <w:r>
          <w:rPr>
            <w:noProof/>
            <w:webHidden/>
          </w:rPr>
          <w:tab/>
        </w:r>
        <w:r>
          <w:rPr>
            <w:rStyle w:val="Hyperlink"/>
            <w:noProof/>
          </w:rPr>
          <w:fldChar w:fldCharType="begin"/>
        </w:r>
        <w:r>
          <w:rPr>
            <w:noProof/>
            <w:webHidden/>
          </w:rPr>
          <w:instrText xml:space="preserve"> PAGEREF _Toc516218426 \h </w:instrText>
        </w:r>
        <w:r>
          <w:rPr>
            <w:rStyle w:val="Hyperlink"/>
            <w:noProof/>
          </w:rPr>
        </w:r>
        <w:r>
          <w:rPr>
            <w:rStyle w:val="Hyperlink"/>
            <w:noProof/>
          </w:rPr>
          <w:fldChar w:fldCharType="separate"/>
        </w:r>
        <w:r>
          <w:rPr>
            <w:noProof/>
            <w:webHidden/>
          </w:rPr>
          <w:t>22</w:t>
        </w:r>
        <w:r>
          <w:rPr>
            <w:rStyle w:val="Hyperlink"/>
            <w:noProof/>
          </w:rPr>
          <w:fldChar w:fldCharType="end"/>
        </w:r>
      </w:hyperlink>
    </w:p>
    <w:p w:rsidR="008B59F9" w:rsidRDefault="009D39B7">
      <w:pPr>
        <w:pStyle w:val="TOC1"/>
        <w:rPr>
          <w:rFonts w:asciiTheme="minorHAnsi" w:eastAsiaTheme="minorEastAsia" w:hAnsiTheme="minorHAnsi" w:cstheme="minorBidi"/>
          <w:noProof/>
          <w:sz w:val="22"/>
          <w:szCs w:val="22"/>
          <w:lang w:eastAsia="en-GB"/>
        </w:rPr>
      </w:pPr>
      <w:hyperlink w:anchor="_Toc516218427" w:history="1">
        <w:r>
          <w:rPr>
            <w:rStyle w:val="Hyperlink"/>
            <w:bCs/>
            <w:smallCaps/>
            <w:noProof/>
            <w:lang w:eastAsia="de-DE"/>
          </w:rPr>
          <w:t>3.</w:t>
        </w:r>
        <w:r>
          <w:rPr>
            <w:rFonts w:asciiTheme="minorHAnsi" w:eastAsiaTheme="minorEastAsia" w:hAnsiTheme="minorHAnsi" w:cstheme="minorBidi"/>
            <w:noProof/>
            <w:sz w:val="22"/>
            <w:szCs w:val="22"/>
            <w:lang w:eastAsia="en-GB"/>
          </w:rPr>
          <w:tab/>
        </w:r>
        <w:r>
          <w:rPr>
            <w:rStyle w:val="Hyperlink"/>
            <w:bCs/>
            <w:smallCaps/>
            <w:noProof/>
            <w:lang w:eastAsia="de-DE"/>
          </w:rPr>
          <w:t>Objectives – what should be achieved?</w:t>
        </w:r>
        <w:r>
          <w:rPr>
            <w:noProof/>
            <w:webHidden/>
          </w:rPr>
          <w:tab/>
        </w:r>
        <w:r>
          <w:rPr>
            <w:rStyle w:val="Hyperlink"/>
            <w:noProof/>
          </w:rPr>
          <w:fldChar w:fldCharType="begin"/>
        </w:r>
        <w:r>
          <w:rPr>
            <w:noProof/>
            <w:webHidden/>
          </w:rPr>
          <w:instrText xml:space="preserve"> PAGEREF _Toc516218427 \h </w:instrText>
        </w:r>
        <w:r>
          <w:rPr>
            <w:rStyle w:val="Hyperlink"/>
            <w:noProof/>
          </w:rPr>
        </w:r>
        <w:r>
          <w:rPr>
            <w:rStyle w:val="Hyperlink"/>
            <w:noProof/>
          </w:rPr>
          <w:fldChar w:fldCharType="separate"/>
        </w:r>
        <w:r>
          <w:rPr>
            <w:noProof/>
            <w:webHidden/>
          </w:rPr>
          <w:t>23</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28" w:history="1">
        <w:r>
          <w:rPr>
            <w:rStyle w:val="Hyperlink"/>
            <w:bCs/>
            <w:iCs/>
            <w:noProof/>
          </w:rPr>
          <w:t>3.1.</w:t>
        </w:r>
        <w:r>
          <w:rPr>
            <w:rFonts w:asciiTheme="minorHAnsi" w:eastAsiaTheme="minorEastAsia" w:hAnsiTheme="minorHAnsi" w:cstheme="minorBidi"/>
            <w:noProof/>
            <w:sz w:val="22"/>
            <w:szCs w:val="22"/>
            <w:lang w:eastAsia="en-GB"/>
          </w:rPr>
          <w:tab/>
        </w:r>
        <w:r>
          <w:rPr>
            <w:rStyle w:val="Hyperlink"/>
            <w:bCs/>
            <w:iCs/>
            <w:noProof/>
          </w:rPr>
          <w:t>General objective</w:t>
        </w:r>
        <w:r>
          <w:rPr>
            <w:noProof/>
            <w:webHidden/>
          </w:rPr>
          <w:tab/>
        </w:r>
        <w:r>
          <w:rPr>
            <w:rStyle w:val="Hyperlink"/>
            <w:noProof/>
          </w:rPr>
          <w:fldChar w:fldCharType="begin"/>
        </w:r>
        <w:r>
          <w:rPr>
            <w:noProof/>
            <w:webHidden/>
          </w:rPr>
          <w:instrText xml:space="preserve"> PAGEREF _Toc516218428 \h </w:instrText>
        </w:r>
        <w:r>
          <w:rPr>
            <w:rStyle w:val="Hyperlink"/>
            <w:noProof/>
          </w:rPr>
        </w:r>
        <w:r>
          <w:rPr>
            <w:rStyle w:val="Hyperlink"/>
            <w:noProof/>
          </w:rPr>
          <w:fldChar w:fldCharType="separate"/>
        </w:r>
        <w:r>
          <w:rPr>
            <w:noProof/>
            <w:webHidden/>
          </w:rPr>
          <w:t>23</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29" w:history="1">
        <w:r>
          <w:rPr>
            <w:rStyle w:val="Hyperlink"/>
            <w:bCs/>
            <w:iCs/>
            <w:noProof/>
          </w:rPr>
          <w:t>3.2.</w:t>
        </w:r>
        <w:r>
          <w:rPr>
            <w:rFonts w:asciiTheme="minorHAnsi" w:eastAsiaTheme="minorEastAsia" w:hAnsiTheme="minorHAnsi" w:cstheme="minorBidi"/>
            <w:noProof/>
            <w:sz w:val="22"/>
            <w:szCs w:val="22"/>
            <w:lang w:eastAsia="en-GB"/>
          </w:rPr>
          <w:tab/>
        </w:r>
        <w:r>
          <w:rPr>
            <w:rStyle w:val="Hyperlink"/>
            <w:bCs/>
            <w:iCs/>
            <w:noProof/>
          </w:rPr>
          <w:t>Specific objectives</w:t>
        </w:r>
        <w:r>
          <w:rPr>
            <w:noProof/>
            <w:webHidden/>
          </w:rPr>
          <w:tab/>
        </w:r>
        <w:r>
          <w:rPr>
            <w:rStyle w:val="Hyperlink"/>
            <w:noProof/>
          </w:rPr>
          <w:fldChar w:fldCharType="begin"/>
        </w:r>
        <w:r>
          <w:rPr>
            <w:noProof/>
            <w:webHidden/>
          </w:rPr>
          <w:instrText xml:space="preserve"> PAGEREF _Toc516218429 \h </w:instrText>
        </w:r>
        <w:r>
          <w:rPr>
            <w:rStyle w:val="Hyperlink"/>
            <w:noProof/>
          </w:rPr>
        </w:r>
        <w:r>
          <w:rPr>
            <w:rStyle w:val="Hyperlink"/>
            <w:noProof/>
          </w:rPr>
          <w:fldChar w:fldCharType="separate"/>
        </w:r>
        <w:r>
          <w:rPr>
            <w:noProof/>
            <w:webHidden/>
          </w:rPr>
          <w:t>24</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30" w:history="1">
        <w:r>
          <w:rPr>
            <w:rStyle w:val="Hyperlink"/>
            <w:bCs/>
            <w:iCs/>
            <w:noProof/>
          </w:rPr>
          <w:t>3.3.</w:t>
        </w:r>
        <w:r>
          <w:rPr>
            <w:rFonts w:asciiTheme="minorHAnsi" w:eastAsiaTheme="minorEastAsia" w:hAnsiTheme="minorHAnsi" w:cstheme="minorBidi"/>
            <w:noProof/>
            <w:sz w:val="22"/>
            <w:szCs w:val="22"/>
            <w:lang w:eastAsia="en-GB"/>
          </w:rPr>
          <w:tab/>
        </w:r>
        <w:r>
          <w:rPr>
            <w:rStyle w:val="Hyperlink"/>
            <w:bCs/>
            <w:iCs/>
            <w:noProof/>
          </w:rPr>
          <w:t>Operational objectives</w:t>
        </w:r>
        <w:r>
          <w:rPr>
            <w:noProof/>
            <w:webHidden/>
          </w:rPr>
          <w:tab/>
        </w:r>
        <w:r>
          <w:rPr>
            <w:rStyle w:val="Hyperlink"/>
            <w:noProof/>
          </w:rPr>
          <w:fldChar w:fldCharType="begin"/>
        </w:r>
        <w:r>
          <w:rPr>
            <w:noProof/>
            <w:webHidden/>
          </w:rPr>
          <w:instrText xml:space="preserve"> PAGEREF _Toc516218430 \h </w:instrText>
        </w:r>
        <w:r>
          <w:rPr>
            <w:rStyle w:val="Hyperlink"/>
            <w:noProof/>
          </w:rPr>
        </w:r>
        <w:r>
          <w:rPr>
            <w:rStyle w:val="Hyperlink"/>
            <w:noProof/>
          </w:rPr>
          <w:fldChar w:fldCharType="separate"/>
        </w:r>
        <w:r>
          <w:rPr>
            <w:noProof/>
            <w:webHidden/>
          </w:rPr>
          <w:t>25</w:t>
        </w:r>
        <w:r>
          <w:rPr>
            <w:rStyle w:val="Hyperlink"/>
            <w:noProof/>
          </w:rPr>
          <w:fldChar w:fldCharType="end"/>
        </w:r>
      </w:hyperlink>
    </w:p>
    <w:p w:rsidR="008B59F9" w:rsidRDefault="009D39B7">
      <w:pPr>
        <w:pStyle w:val="TOC1"/>
        <w:rPr>
          <w:rFonts w:asciiTheme="minorHAnsi" w:eastAsiaTheme="minorEastAsia" w:hAnsiTheme="minorHAnsi" w:cstheme="minorBidi"/>
          <w:noProof/>
          <w:sz w:val="22"/>
          <w:szCs w:val="22"/>
          <w:lang w:eastAsia="en-GB"/>
        </w:rPr>
      </w:pPr>
      <w:hyperlink w:anchor="_Toc516218431" w:history="1">
        <w:r>
          <w:rPr>
            <w:rStyle w:val="Hyperlink"/>
            <w:bCs/>
            <w:smallCaps/>
            <w:noProof/>
            <w:lang w:eastAsia="de-DE"/>
          </w:rPr>
          <w:t>4.</w:t>
        </w:r>
        <w:r>
          <w:rPr>
            <w:rFonts w:asciiTheme="minorHAnsi" w:eastAsiaTheme="minorEastAsia" w:hAnsiTheme="minorHAnsi" w:cstheme="minorBidi"/>
            <w:noProof/>
            <w:sz w:val="22"/>
            <w:szCs w:val="22"/>
            <w:lang w:eastAsia="en-GB"/>
          </w:rPr>
          <w:tab/>
        </w:r>
        <w:r>
          <w:rPr>
            <w:rStyle w:val="Hyperlink"/>
            <w:bCs/>
            <w:smallCaps/>
            <w:noProof/>
            <w:lang w:eastAsia="de-DE"/>
          </w:rPr>
          <w:t>Policy Options</w:t>
        </w:r>
        <w:r>
          <w:rPr>
            <w:noProof/>
            <w:webHidden/>
          </w:rPr>
          <w:tab/>
        </w:r>
        <w:r>
          <w:rPr>
            <w:rStyle w:val="Hyperlink"/>
            <w:noProof/>
          </w:rPr>
          <w:fldChar w:fldCharType="begin"/>
        </w:r>
        <w:r>
          <w:rPr>
            <w:noProof/>
            <w:webHidden/>
          </w:rPr>
          <w:instrText xml:space="preserve"> PAGEREF _Toc516218431 \h </w:instrText>
        </w:r>
        <w:r>
          <w:rPr>
            <w:rStyle w:val="Hyperlink"/>
            <w:noProof/>
          </w:rPr>
        </w:r>
        <w:r>
          <w:rPr>
            <w:rStyle w:val="Hyperlink"/>
            <w:noProof/>
          </w:rPr>
          <w:fldChar w:fldCharType="separate"/>
        </w:r>
        <w:r>
          <w:rPr>
            <w:noProof/>
            <w:webHidden/>
          </w:rPr>
          <w:t>25</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32" w:history="1">
        <w:r>
          <w:rPr>
            <w:rStyle w:val="Hyperlink"/>
            <w:bCs/>
            <w:iCs/>
            <w:noProof/>
          </w:rPr>
          <w:t>4.1.</w:t>
        </w:r>
        <w:r>
          <w:rPr>
            <w:rFonts w:asciiTheme="minorHAnsi" w:eastAsiaTheme="minorEastAsia" w:hAnsiTheme="minorHAnsi" w:cstheme="minorBidi"/>
            <w:noProof/>
            <w:sz w:val="22"/>
            <w:szCs w:val="22"/>
            <w:lang w:eastAsia="en-GB"/>
          </w:rPr>
          <w:tab/>
        </w:r>
        <w:r>
          <w:rPr>
            <w:rStyle w:val="Hyperlink"/>
            <w:bCs/>
            <w:iCs/>
            <w:noProof/>
          </w:rPr>
          <w:t>Baseline – “No new EU action”</w:t>
        </w:r>
        <w:r>
          <w:rPr>
            <w:noProof/>
            <w:webHidden/>
          </w:rPr>
          <w:tab/>
        </w:r>
        <w:r>
          <w:rPr>
            <w:rStyle w:val="Hyperlink"/>
            <w:noProof/>
          </w:rPr>
          <w:fldChar w:fldCharType="begin"/>
        </w:r>
        <w:r>
          <w:rPr>
            <w:noProof/>
            <w:webHidden/>
          </w:rPr>
          <w:instrText xml:space="preserve"> PAGEREF _Toc516218432 \h </w:instrText>
        </w:r>
        <w:r>
          <w:rPr>
            <w:rStyle w:val="Hyperlink"/>
            <w:noProof/>
          </w:rPr>
        </w:r>
        <w:r>
          <w:rPr>
            <w:rStyle w:val="Hyperlink"/>
            <w:noProof/>
          </w:rPr>
          <w:fldChar w:fldCharType="separate"/>
        </w:r>
        <w:r>
          <w:rPr>
            <w:noProof/>
            <w:webHidden/>
          </w:rPr>
          <w:t>25</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33" w:history="1">
        <w:r>
          <w:rPr>
            <w:rStyle w:val="Hyperlink"/>
            <w:bCs/>
            <w:iCs/>
            <w:noProof/>
          </w:rPr>
          <w:t>4.2.</w:t>
        </w:r>
        <w:r>
          <w:rPr>
            <w:rFonts w:asciiTheme="minorHAnsi" w:eastAsiaTheme="minorEastAsia" w:hAnsiTheme="minorHAnsi" w:cstheme="minorBidi"/>
            <w:noProof/>
            <w:sz w:val="22"/>
            <w:szCs w:val="22"/>
            <w:lang w:eastAsia="en-GB"/>
          </w:rPr>
          <w:tab/>
        </w:r>
        <w:r>
          <w:rPr>
            <w:rStyle w:val="Hyperlink"/>
            <w:bCs/>
            <w:iCs/>
            <w:noProof/>
          </w:rPr>
          <w:t>Design of policy options</w:t>
        </w:r>
        <w:r>
          <w:rPr>
            <w:noProof/>
            <w:webHidden/>
          </w:rPr>
          <w:tab/>
        </w:r>
        <w:r>
          <w:rPr>
            <w:rStyle w:val="Hyperlink"/>
            <w:noProof/>
          </w:rPr>
          <w:fldChar w:fldCharType="begin"/>
        </w:r>
        <w:r>
          <w:rPr>
            <w:noProof/>
            <w:webHidden/>
          </w:rPr>
          <w:instrText xml:space="preserve"> PAGEREF _Toc516218433 \h </w:instrText>
        </w:r>
        <w:r>
          <w:rPr>
            <w:rStyle w:val="Hyperlink"/>
            <w:noProof/>
          </w:rPr>
        </w:r>
        <w:r>
          <w:rPr>
            <w:rStyle w:val="Hyperlink"/>
            <w:noProof/>
          </w:rPr>
          <w:fldChar w:fldCharType="separate"/>
        </w:r>
        <w:r>
          <w:rPr>
            <w:noProof/>
            <w:webHidden/>
          </w:rPr>
          <w:t>26</w:t>
        </w:r>
        <w:r>
          <w:rPr>
            <w:rStyle w:val="Hyperlink"/>
            <w:noProof/>
          </w:rPr>
          <w:fldChar w:fldCharType="end"/>
        </w:r>
      </w:hyperlink>
    </w:p>
    <w:p w:rsidR="008B59F9" w:rsidRDefault="009D39B7">
      <w:pPr>
        <w:pStyle w:val="TOC3"/>
        <w:tabs>
          <w:tab w:val="left" w:pos="2269"/>
        </w:tabs>
        <w:rPr>
          <w:rFonts w:asciiTheme="minorHAnsi" w:eastAsiaTheme="minorEastAsia" w:hAnsiTheme="minorHAnsi" w:cstheme="minorBidi"/>
          <w:noProof/>
          <w:sz w:val="22"/>
          <w:szCs w:val="22"/>
          <w:lang w:eastAsia="en-GB"/>
        </w:rPr>
      </w:pPr>
      <w:hyperlink w:anchor="_Toc516218434" w:history="1">
        <w:r>
          <w:rPr>
            <w:rStyle w:val="Hyperlink"/>
            <w:bCs/>
            <w:i/>
            <w:noProof/>
          </w:rPr>
          <w:t>4.2.1.</w:t>
        </w:r>
        <w:r>
          <w:rPr>
            <w:rFonts w:asciiTheme="minorHAnsi" w:eastAsiaTheme="minorEastAsia" w:hAnsiTheme="minorHAnsi" w:cstheme="minorBidi"/>
            <w:noProof/>
            <w:sz w:val="22"/>
            <w:szCs w:val="22"/>
            <w:lang w:eastAsia="en-GB"/>
          </w:rPr>
          <w:tab/>
        </w:r>
        <w:r>
          <w:rPr>
            <w:rStyle w:val="Hyperlink"/>
            <w:bCs/>
            <w:i/>
            <w:noProof/>
          </w:rPr>
          <w:t>Minimum quality requirements for water reuse to ensure health safety of agricultura</w:t>
        </w:r>
        <w:r>
          <w:rPr>
            <w:rStyle w:val="Hyperlink"/>
            <w:bCs/>
            <w:i/>
            <w:noProof/>
          </w:rPr>
          <w:t>l products irrigated with treated waste waterm which are placed on the Internal Market</w:t>
        </w:r>
        <w:r>
          <w:rPr>
            <w:noProof/>
            <w:webHidden/>
          </w:rPr>
          <w:tab/>
        </w:r>
        <w:r>
          <w:rPr>
            <w:rStyle w:val="Hyperlink"/>
            <w:noProof/>
          </w:rPr>
          <w:fldChar w:fldCharType="begin"/>
        </w:r>
        <w:r>
          <w:rPr>
            <w:noProof/>
            <w:webHidden/>
          </w:rPr>
          <w:instrText xml:space="preserve"> PAGEREF _Toc516218434 \h </w:instrText>
        </w:r>
        <w:r>
          <w:rPr>
            <w:rStyle w:val="Hyperlink"/>
            <w:noProof/>
          </w:rPr>
        </w:r>
        <w:r>
          <w:rPr>
            <w:rStyle w:val="Hyperlink"/>
            <w:noProof/>
          </w:rPr>
          <w:fldChar w:fldCharType="separate"/>
        </w:r>
        <w:r>
          <w:rPr>
            <w:noProof/>
            <w:webHidden/>
          </w:rPr>
          <w:t>27</w:t>
        </w:r>
        <w:r>
          <w:rPr>
            <w:rStyle w:val="Hyperlink"/>
            <w:noProof/>
          </w:rPr>
          <w:fldChar w:fldCharType="end"/>
        </w:r>
      </w:hyperlink>
    </w:p>
    <w:p w:rsidR="008B59F9" w:rsidRDefault="009D39B7">
      <w:pPr>
        <w:pStyle w:val="TOC3"/>
        <w:tabs>
          <w:tab w:val="left" w:pos="2836"/>
        </w:tabs>
        <w:rPr>
          <w:rFonts w:asciiTheme="minorHAnsi" w:eastAsiaTheme="minorEastAsia" w:hAnsiTheme="minorHAnsi" w:cstheme="minorBidi"/>
          <w:noProof/>
          <w:sz w:val="22"/>
          <w:szCs w:val="22"/>
          <w:lang w:eastAsia="en-GB"/>
        </w:rPr>
      </w:pPr>
      <w:hyperlink w:anchor="_Toc516218435" w:history="1">
        <w:r>
          <w:rPr>
            <w:rStyle w:val="Hyperlink"/>
            <w:bCs/>
            <w:i/>
            <w:noProof/>
          </w:rPr>
          <w:t>4.2.1.1.</w:t>
        </w:r>
        <w:r>
          <w:rPr>
            <w:rFonts w:asciiTheme="minorHAnsi" w:eastAsiaTheme="minorEastAsia" w:hAnsiTheme="minorHAnsi" w:cstheme="minorBidi"/>
            <w:noProof/>
            <w:sz w:val="22"/>
            <w:szCs w:val="22"/>
            <w:lang w:eastAsia="en-GB"/>
          </w:rPr>
          <w:tab/>
        </w:r>
        <w:r>
          <w:rPr>
            <w:rStyle w:val="Hyperlink"/>
            <w:bCs/>
            <w:i/>
            <w:noProof/>
          </w:rPr>
          <w:t>"One-size-fits-all" approach</w:t>
        </w:r>
        <w:r>
          <w:rPr>
            <w:noProof/>
            <w:webHidden/>
          </w:rPr>
          <w:tab/>
        </w:r>
        <w:r>
          <w:rPr>
            <w:rStyle w:val="Hyperlink"/>
            <w:noProof/>
          </w:rPr>
          <w:fldChar w:fldCharType="begin"/>
        </w:r>
        <w:r>
          <w:rPr>
            <w:noProof/>
            <w:webHidden/>
          </w:rPr>
          <w:instrText xml:space="preserve"> PAGEREF _Toc516218435 \h </w:instrText>
        </w:r>
        <w:r>
          <w:rPr>
            <w:rStyle w:val="Hyperlink"/>
            <w:noProof/>
          </w:rPr>
        </w:r>
        <w:r>
          <w:rPr>
            <w:rStyle w:val="Hyperlink"/>
            <w:noProof/>
          </w:rPr>
          <w:fldChar w:fldCharType="separate"/>
        </w:r>
        <w:r>
          <w:rPr>
            <w:noProof/>
            <w:webHidden/>
          </w:rPr>
          <w:t>28</w:t>
        </w:r>
        <w:r>
          <w:rPr>
            <w:rStyle w:val="Hyperlink"/>
            <w:noProof/>
          </w:rPr>
          <w:fldChar w:fldCharType="end"/>
        </w:r>
      </w:hyperlink>
    </w:p>
    <w:p w:rsidR="008B59F9" w:rsidRDefault="009D39B7">
      <w:pPr>
        <w:pStyle w:val="TOC3"/>
        <w:tabs>
          <w:tab w:val="left" w:pos="2836"/>
        </w:tabs>
        <w:rPr>
          <w:rFonts w:asciiTheme="minorHAnsi" w:eastAsiaTheme="minorEastAsia" w:hAnsiTheme="minorHAnsi" w:cstheme="minorBidi"/>
          <w:noProof/>
          <w:sz w:val="22"/>
          <w:szCs w:val="22"/>
          <w:lang w:eastAsia="en-GB"/>
        </w:rPr>
      </w:pPr>
      <w:hyperlink w:anchor="_Toc516218436" w:history="1">
        <w:r>
          <w:rPr>
            <w:rStyle w:val="Hyperlink"/>
            <w:bCs/>
            <w:i/>
            <w:noProof/>
          </w:rPr>
          <w:t>4.2.1.2.</w:t>
        </w:r>
        <w:r>
          <w:rPr>
            <w:rFonts w:asciiTheme="minorHAnsi" w:eastAsiaTheme="minorEastAsia" w:hAnsiTheme="minorHAnsi" w:cstheme="minorBidi"/>
            <w:noProof/>
            <w:sz w:val="22"/>
            <w:szCs w:val="22"/>
            <w:lang w:eastAsia="en-GB"/>
          </w:rPr>
          <w:tab/>
        </w:r>
        <w:r>
          <w:rPr>
            <w:rStyle w:val="Hyperlink"/>
            <w:bCs/>
            <w:i/>
            <w:noProof/>
          </w:rPr>
          <w:t>"Fit-for-purpose" approach</w:t>
        </w:r>
        <w:r>
          <w:rPr>
            <w:noProof/>
            <w:webHidden/>
          </w:rPr>
          <w:tab/>
        </w:r>
        <w:r>
          <w:rPr>
            <w:rStyle w:val="Hyperlink"/>
            <w:noProof/>
          </w:rPr>
          <w:fldChar w:fldCharType="begin"/>
        </w:r>
        <w:r>
          <w:rPr>
            <w:noProof/>
            <w:webHidden/>
          </w:rPr>
          <w:instrText xml:space="preserve"> PAGEREF _Toc516218436 \h </w:instrText>
        </w:r>
        <w:r>
          <w:rPr>
            <w:rStyle w:val="Hyperlink"/>
            <w:noProof/>
          </w:rPr>
        </w:r>
        <w:r>
          <w:rPr>
            <w:rStyle w:val="Hyperlink"/>
            <w:noProof/>
          </w:rPr>
          <w:fldChar w:fldCharType="separate"/>
        </w:r>
        <w:r>
          <w:rPr>
            <w:noProof/>
            <w:webHidden/>
          </w:rPr>
          <w:t>28</w:t>
        </w:r>
        <w:r>
          <w:rPr>
            <w:rStyle w:val="Hyperlink"/>
            <w:noProof/>
          </w:rPr>
          <w:fldChar w:fldCharType="end"/>
        </w:r>
      </w:hyperlink>
    </w:p>
    <w:p w:rsidR="008B59F9" w:rsidRDefault="009D39B7">
      <w:pPr>
        <w:pStyle w:val="TOC3"/>
        <w:tabs>
          <w:tab w:val="left" w:pos="2836"/>
        </w:tabs>
        <w:rPr>
          <w:rFonts w:asciiTheme="minorHAnsi" w:eastAsiaTheme="minorEastAsia" w:hAnsiTheme="minorHAnsi" w:cstheme="minorBidi"/>
          <w:noProof/>
          <w:sz w:val="22"/>
          <w:szCs w:val="22"/>
          <w:lang w:eastAsia="en-GB"/>
        </w:rPr>
      </w:pPr>
      <w:hyperlink w:anchor="_Toc516218437" w:history="1">
        <w:r>
          <w:rPr>
            <w:rStyle w:val="Hyperlink"/>
            <w:bCs/>
            <w:i/>
            <w:noProof/>
          </w:rPr>
          <w:t>4.2.1.3.</w:t>
        </w:r>
        <w:r>
          <w:rPr>
            <w:rFonts w:asciiTheme="minorHAnsi" w:eastAsiaTheme="minorEastAsia" w:hAnsiTheme="minorHAnsi" w:cstheme="minorBidi"/>
            <w:noProof/>
            <w:sz w:val="22"/>
            <w:szCs w:val="22"/>
            <w:lang w:eastAsia="en-GB"/>
          </w:rPr>
          <w:tab/>
        </w:r>
        <w:r>
          <w:rPr>
            <w:rStyle w:val="Hyperlink"/>
            <w:bCs/>
            <w:i/>
            <w:noProof/>
          </w:rPr>
          <w:t>Implementation of the requirements</w:t>
        </w:r>
        <w:r>
          <w:rPr>
            <w:noProof/>
            <w:webHidden/>
          </w:rPr>
          <w:tab/>
        </w:r>
        <w:r>
          <w:rPr>
            <w:rStyle w:val="Hyperlink"/>
            <w:noProof/>
          </w:rPr>
          <w:fldChar w:fldCharType="begin"/>
        </w:r>
        <w:r>
          <w:rPr>
            <w:noProof/>
            <w:webHidden/>
          </w:rPr>
          <w:instrText xml:space="preserve"> PAGEREF _Toc516218437 \h </w:instrText>
        </w:r>
        <w:r>
          <w:rPr>
            <w:rStyle w:val="Hyperlink"/>
            <w:noProof/>
          </w:rPr>
        </w:r>
        <w:r>
          <w:rPr>
            <w:rStyle w:val="Hyperlink"/>
            <w:noProof/>
          </w:rPr>
          <w:fldChar w:fldCharType="separate"/>
        </w:r>
        <w:r>
          <w:rPr>
            <w:noProof/>
            <w:webHidden/>
          </w:rPr>
          <w:t>29</w:t>
        </w:r>
        <w:r>
          <w:rPr>
            <w:rStyle w:val="Hyperlink"/>
            <w:noProof/>
          </w:rPr>
          <w:fldChar w:fldCharType="end"/>
        </w:r>
      </w:hyperlink>
    </w:p>
    <w:p w:rsidR="008B59F9" w:rsidRDefault="009D39B7">
      <w:pPr>
        <w:pStyle w:val="TOC3"/>
        <w:tabs>
          <w:tab w:val="left" w:pos="2836"/>
        </w:tabs>
        <w:rPr>
          <w:rFonts w:asciiTheme="minorHAnsi" w:eastAsiaTheme="minorEastAsia" w:hAnsiTheme="minorHAnsi" w:cstheme="minorBidi"/>
          <w:noProof/>
          <w:sz w:val="22"/>
          <w:szCs w:val="22"/>
          <w:lang w:eastAsia="en-GB"/>
        </w:rPr>
      </w:pPr>
      <w:hyperlink w:anchor="_Toc516218438" w:history="1">
        <w:r>
          <w:rPr>
            <w:rStyle w:val="Hyperlink"/>
            <w:bCs/>
            <w:i/>
            <w:noProof/>
          </w:rPr>
          <w:t>4.2.1.4.</w:t>
        </w:r>
        <w:r>
          <w:rPr>
            <w:rFonts w:asciiTheme="minorHAnsi" w:eastAsiaTheme="minorEastAsia" w:hAnsiTheme="minorHAnsi" w:cstheme="minorBidi"/>
            <w:noProof/>
            <w:sz w:val="22"/>
            <w:szCs w:val="22"/>
            <w:lang w:eastAsia="en-GB"/>
          </w:rPr>
          <w:tab/>
        </w:r>
        <w:r>
          <w:rPr>
            <w:rStyle w:val="Hyperlink"/>
            <w:bCs/>
            <w:i/>
            <w:noProof/>
          </w:rPr>
          <w:t>Minimum requirements: regulated a</w:t>
        </w:r>
        <w:r>
          <w:rPr>
            <w:rStyle w:val="Hyperlink"/>
            <w:bCs/>
            <w:i/>
            <w:noProof/>
          </w:rPr>
          <w:t>t EU-level or recommended by an EU Guidance document</w:t>
        </w:r>
        <w:r>
          <w:rPr>
            <w:noProof/>
            <w:webHidden/>
          </w:rPr>
          <w:tab/>
        </w:r>
        <w:r>
          <w:rPr>
            <w:rStyle w:val="Hyperlink"/>
            <w:noProof/>
          </w:rPr>
          <w:fldChar w:fldCharType="begin"/>
        </w:r>
        <w:r>
          <w:rPr>
            <w:noProof/>
            <w:webHidden/>
          </w:rPr>
          <w:instrText xml:space="preserve"> PAGEREF _Toc516218438 \h </w:instrText>
        </w:r>
        <w:r>
          <w:rPr>
            <w:rStyle w:val="Hyperlink"/>
            <w:noProof/>
          </w:rPr>
        </w:r>
        <w:r>
          <w:rPr>
            <w:rStyle w:val="Hyperlink"/>
            <w:noProof/>
          </w:rPr>
          <w:fldChar w:fldCharType="separate"/>
        </w:r>
        <w:r>
          <w:rPr>
            <w:noProof/>
            <w:webHidden/>
          </w:rPr>
          <w:t>30</w:t>
        </w:r>
        <w:r>
          <w:rPr>
            <w:rStyle w:val="Hyperlink"/>
            <w:noProof/>
          </w:rPr>
          <w:fldChar w:fldCharType="end"/>
        </w:r>
      </w:hyperlink>
    </w:p>
    <w:p w:rsidR="008B59F9" w:rsidRDefault="009D39B7">
      <w:pPr>
        <w:pStyle w:val="TOC3"/>
        <w:tabs>
          <w:tab w:val="left" w:pos="2269"/>
        </w:tabs>
        <w:rPr>
          <w:rFonts w:asciiTheme="minorHAnsi" w:eastAsiaTheme="minorEastAsia" w:hAnsiTheme="minorHAnsi" w:cstheme="minorBidi"/>
          <w:noProof/>
          <w:sz w:val="22"/>
          <w:szCs w:val="22"/>
          <w:lang w:eastAsia="en-GB"/>
        </w:rPr>
      </w:pPr>
      <w:hyperlink w:anchor="_Toc516218439" w:history="1">
        <w:r>
          <w:rPr>
            <w:rStyle w:val="Hyperlink"/>
            <w:bCs/>
            <w:i/>
            <w:noProof/>
          </w:rPr>
          <w:t>4.2.2.</w:t>
        </w:r>
        <w:r>
          <w:rPr>
            <w:rFonts w:asciiTheme="minorHAnsi" w:eastAsiaTheme="minorEastAsia" w:hAnsiTheme="minorHAnsi" w:cstheme="minorBidi"/>
            <w:noProof/>
            <w:sz w:val="22"/>
            <w:szCs w:val="22"/>
            <w:lang w:eastAsia="en-GB"/>
          </w:rPr>
          <w:tab/>
        </w:r>
        <w:r>
          <w:rPr>
            <w:rStyle w:val="Hyperlink"/>
            <w:bCs/>
            <w:i/>
            <w:noProof/>
          </w:rPr>
          <w:t xml:space="preserve">Minimum quality requirements to ensure protection of local public </w:t>
        </w:r>
        <w:r>
          <w:rPr>
            <w:rStyle w:val="Hyperlink"/>
            <w:bCs/>
            <w:i/>
            <w:noProof/>
          </w:rPr>
          <w:t>health and of the environment – Risk Management Framework</w:t>
        </w:r>
        <w:r>
          <w:rPr>
            <w:noProof/>
            <w:webHidden/>
          </w:rPr>
          <w:tab/>
        </w:r>
        <w:r>
          <w:rPr>
            <w:rStyle w:val="Hyperlink"/>
            <w:noProof/>
          </w:rPr>
          <w:fldChar w:fldCharType="begin"/>
        </w:r>
        <w:r>
          <w:rPr>
            <w:noProof/>
            <w:webHidden/>
          </w:rPr>
          <w:instrText xml:space="preserve"> PAGEREF _Toc516218439 \h </w:instrText>
        </w:r>
        <w:r>
          <w:rPr>
            <w:rStyle w:val="Hyperlink"/>
            <w:noProof/>
          </w:rPr>
        </w:r>
        <w:r>
          <w:rPr>
            <w:rStyle w:val="Hyperlink"/>
            <w:noProof/>
          </w:rPr>
          <w:fldChar w:fldCharType="separate"/>
        </w:r>
        <w:r>
          <w:rPr>
            <w:noProof/>
            <w:webHidden/>
          </w:rPr>
          <w:t>30</w:t>
        </w:r>
        <w:r>
          <w:rPr>
            <w:rStyle w:val="Hyperlink"/>
            <w:noProof/>
          </w:rPr>
          <w:fldChar w:fldCharType="end"/>
        </w:r>
      </w:hyperlink>
    </w:p>
    <w:p w:rsidR="008B59F9" w:rsidRDefault="009D39B7">
      <w:pPr>
        <w:pStyle w:val="TOC3"/>
        <w:tabs>
          <w:tab w:val="left" w:pos="2269"/>
        </w:tabs>
        <w:rPr>
          <w:rFonts w:asciiTheme="minorHAnsi" w:eastAsiaTheme="minorEastAsia" w:hAnsiTheme="minorHAnsi" w:cstheme="minorBidi"/>
          <w:noProof/>
          <w:sz w:val="22"/>
          <w:szCs w:val="22"/>
          <w:lang w:eastAsia="en-GB"/>
        </w:rPr>
      </w:pPr>
      <w:hyperlink w:anchor="_Toc516218440" w:history="1">
        <w:r>
          <w:rPr>
            <w:rStyle w:val="Hyperlink"/>
            <w:bCs/>
            <w:i/>
            <w:noProof/>
          </w:rPr>
          <w:t>4.2.3.</w:t>
        </w:r>
        <w:r>
          <w:rPr>
            <w:rFonts w:asciiTheme="minorHAnsi" w:eastAsiaTheme="minorEastAsia" w:hAnsiTheme="minorHAnsi" w:cstheme="minorBidi"/>
            <w:noProof/>
            <w:sz w:val="22"/>
            <w:szCs w:val="22"/>
            <w:lang w:eastAsia="en-GB"/>
          </w:rPr>
          <w:tab/>
        </w:r>
        <w:r>
          <w:rPr>
            <w:rStyle w:val="Hyperlink"/>
            <w:bCs/>
            <w:i/>
            <w:noProof/>
          </w:rPr>
          <w:t xml:space="preserve">Key Risk Management Framework principles included in a legal </w:t>
        </w:r>
        <w:r>
          <w:rPr>
            <w:rStyle w:val="Hyperlink"/>
            <w:bCs/>
            <w:i/>
            <w:noProof/>
          </w:rPr>
          <w:t>instrument</w:t>
        </w:r>
        <w:r>
          <w:rPr>
            <w:noProof/>
            <w:webHidden/>
          </w:rPr>
          <w:tab/>
        </w:r>
        <w:r>
          <w:rPr>
            <w:rStyle w:val="Hyperlink"/>
            <w:noProof/>
          </w:rPr>
          <w:fldChar w:fldCharType="begin"/>
        </w:r>
        <w:r>
          <w:rPr>
            <w:noProof/>
            <w:webHidden/>
          </w:rPr>
          <w:instrText xml:space="preserve"> PAGEREF _Toc516218440 \h </w:instrText>
        </w:r>
        <w:r>
          <w:rPr>
            <w:rStyle w:val="Hyperlink"/>
            <w:noProof/>
          </w:rPr>
        </w:r>
        <w:r>
          <w:rPr>
            <w:rStyle w:val="Hyperlink"/>
            <w:noProof/>
          </w:rPr>
          <w:fldChar w:fldCharType="separate"/>
        </w:r>
        <w:r>
          <w:rPr>
            <w:noProof/>
            <w:webHidden/>
          </w:rPr>
          <w:t>31</w:t>
        </w:r>
        <w:r>
          <w:rPr>
            <w:rStyle w:val="Hyperlink"/>
            <w:noProof/>
          </w:rPr>
          <w:fldChar w:fldCharType="end"/>
        </w:r>
      </w:hyperlink>
    </w:p>
    <w:p w:rsidR="008B59F9" w:rsidRDefault="009D39B7">
      <w:pPr>
        <w:pStyle w:val="TOC3"/>
        <w:tabs>
          <w:tab w:val="left" w:pos="2269"/>
        </w:tabs>
        <w:rPr>
          <w:rFonts w:asciiTheme="minorHAnsi" w:eastAsiaTheme="minorEastAsia" w:hAnsiTheme="minorHAnsi" w:cstheme="minorBidi"/>
          <w:noProof/>
          <w:sz w:val="22"/>
          <w:szCs w:val="22"/>
          <w:lang w:eastAsia="en-GB"/>
        </w:rPr>
      </w:pPr>
      <w:hyperlink w:anchor="_Toc516218441" w:history="1">
        <w:r>
          <w:rPr>
            <w:rStyle w:val="Hyperlink"/>
            <w:bCs/>
            <w:i/>
            <w:noProof/>
          </w:rPr>
          <w:t>4.2.4.</w:t>
        </w:r>
        <w:r>
          <w:rPr>
            <w:rFonts w:asciiTheme="minorHAnsi" w:eastAsiaTheme="minorEastAsia" w:hAnsiTheme="minorHAnsi" w:cstheme="minorBidi"/>
            <w:noProof/>
            <w:sz w:val="22"/>
            <w:szCs w:val="22"/>
            <w:lang w:eastAsia="en-GB"/>
          </w:rPr>
          <w:tab/>
        </w:r>
        <w:r>
          <w:rPr>
            <w:rStyle w:val="Hyperlink"/>
            <w:bCs/>
            <w:i/>
            <w:noProof/>
          </w:rPr>
          <w:t>Risk Management Framework recommended by an EU Guidance document</w:t>
        </w:r>
        <w:r>
          <w:rPr>
            <w:noProof/>
            <w:webHidden/>
          </w:rPr>
          <w:tab/>
        </w:r>
        <w:r>
          <w:rPr>
            <w:rStyle w:val="Hyperlink"/>
            <w:noProof/>
          </w:rPr>
          <w:fldChar w:fldCharType="begin"/>
        </w:r>
        <w:r>
          <w:rPr>
            <w:noProof/>
            <w:webHidden/>
          </w:rPr>
          <w:instrText xml:space="preserve"> PAGEREF _Toc516218441 \h </w:instrText>
        </w:r>
        <w:r>
          <w:rPr>
            <w:rStyle w:val="Hyperlink"/>
            <w:noProof/>
          </w:rPr>
        </w:r>
        <w:r>
          <w:rPr>
            <w:rStyle w:val="Hyperlink"/>
            <w:noProof/>
          </w:rPr>
          <w:fldChar w:fldCharType="separate"/>
        </w:r>
        <w:r>
          <w:rPr>
            <w:noProof/>
            <w:webHidden/>
          </w:rPr>
          <w:t>31</w:t>
        </w:r>
        <w:r>
          <w:rPr>
            <w:rStyle w:val="Hyperlink"/>
            <w:noProof/>
          </w:rPr>
          <w:fldChar w:fldCharType="end"/>
        </w:r>
      </w:hyperlink>
    </w:p>
    <w:p w:rsidR="008B59F9" w:rsidRDefault="009D39B7">
      <w:pPr>
        <w:pStyle w:val="TOC1"/>
        <w:rPr>
          <w:rFonts w:asciiTheme="minorHAnsi" w:eastAsiaTheme="minorEastAsia" w:hAnsiTheme="minorHAnsi" w:cstheme="minorBidi"/>
          <w:noProof/>
          <w:sz w:val="22"/>
          <w:szCs w:val="22"/>
          <w:lang w:eastAsia="en-GB"/>
        </w:rPr>
      </w:pPr>
      <w:hyperlink w:anchor="_Toc516218442" w:history="1">
        <w:r>
          <w:rPr>
            <w:rStyle w:val="Hyperlink"/>
            <w:bCs/>
            <w:smallCaps/>
            <w:noProof/>
            <w:lang w:eastAsia="de-DE"/>
          </w:rPr>
          <w:t>5.</w:t>
        </w:r>
        <w:r>
          <w:rPr>
            <w:rFonts w:asciiTheme="minorHAnsi" w:eastAsiaTheme="minorEastAsia" w:hAnsiTheme="minorHAnsi" w:cstheme="minorBidi"/>
            <w:noProof/>
            <w:sz w:val="22"/>
            <w:szCs w:val="22"/>
            <w:lang w:eastAsia="en-GB"/>
          </w:rPr>
          <w:tab/>
        </w:r>
        <w:r>
          <w:rPr>
            <w:rStyle w:val="Hyperlink"/>
            <w:bCs/>
            <w:smallCaps/>
            <w:noProof/>
            <w:lang w:eastAsia="de-DE"/>
          </w:rPr>
          <w:t>Analysis of Impacts</w:t>
        </w:r>
        <w:r>
          <w:rPr>
            <w:noProof/>
            <w:webHidden/>
          </w:rPr>
          <w:tab/>
        </w:r>
        <w:r>
          <w:rPr>
            <w:rStyle w:val="Hyperlink"/>
            <w:noProof/>
          </w:rPr>
          <w:fldChar w:fldCharType="begin"/>
        </w:r>
        <w:r>
          <w:rPr>
            <w:noProof/>
            <w:webHidden/>
          </w:rPr>
          <w:instrText xml:space="preserve"> PAGEREF _Toc516218442 \h </w:instrText>
        </w:r>
        <w:r>
          <w:rPr>
            <w:rStyle w:val="Hyperlink"/>
            <w:noProof/>
          </w:rPr>
        </w:r>
        <w:r>
          <w:rPr>
            <w:rStyle w:val="Hyperlink"/>
            <w:noProof/>
          </w:rPr>
          <w:fldChar w:fldCharType="separate"/>
        </w:r>
        <w:r>
          <w:rPr>
            <w:noProof/>
            <w:webHidden/>
          </w:rPr>
          <w:t>31</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43" w:history="1">
        <w:r>
          <w:rPr>
            <w:rStyle w:val="Hyperlink"/>
            <w:bCs/>
            <w:iCs/>
            <w:noProof/>
          </w:rPr>
          <w:t>5.1.</w:t>
        </w:r>
        <w:r>
          <w:rPr>
            <w:rFonts w:asciiTheme="minorHAnsi" w:eastAsiaTheme="minorEastAsia" w:hAnsiTheme="minorHAnsi" w:cstheme="minorBidi"/>
            <w:noProof/>
            <w:sz w:val="22"/>
            <w:szCs w:val="22"/>
            <w:lang w:eastAsia="en-GB"/>
          </w:rPr>
          <w:tab/>
        </w:r>
        <w:r>
          <w:rPr>
            <w:rStyle w:val="Hyperlink"/>
            <w:bCs/>
            <w:iCs/>
            <w:noProof/>
          </w:rPr>
          <w:t>Baseline</w:t>
        </w:r>
        <w:r>
          <w:rPr>
            <w:noProof/>
            <w:webHidden/>
          </w:rPr>
          <w:tab/>
        </w:r>
        <w:r>
          <w:rPr>
            <w:rStyle w:val="Hyperlink"/>
            <w:noProof/>
          </w:rPr>
          <w:fldChar w:fldCharType="begin"/>
        </w:r>
        <w:r>
          <w:rPr>
            <w:noProof/>
            <w:webHidden/>
          </w:rPr>
          <w:instrText xml:space="preserve"> PAGEREF _Toc516218443 \h </w:instrText>
        </w:r>
        <w:r>
          <w:rPr>
            <w:rStyle w:val="Hyperlink"/>
            <w:noProof/>
          </w:rPr>
        </w:r>
        <w:r>
          <w:rPr>
            <w:rStyle w:val="Hyperlink"/>
            <w:noProof/>
          </w:rPr>
          <w:fldChar w:fldCharType="separate"/>
        </w:r>
        <w:r>
          <w:rPr>
            <w:noProof/>
            <w:webHidden/>
          </w:rPr>
          <w:t>31</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44" w:history="1">
        <w:r>
          <w:rPr>
            <w:rStyle w:val="Hyperlink"/>
            <w:bCs/>
            <w:iCs/>
            <w:noProof/>
          </w:rPr>
          <w:t>5.2.</w:t>
        </w:r>
        <w:r>
          <w:rPr>
            <w:rFonts w:asciiTheme="minorHAnsi" w:eastAsiaTheme="minorEastAsia" w:hAnsiTheme="minorHAnsi" w:cstheme="minorBidi"/>
            <w:noProof/>
            <w:sz w:val="22"/>
            <w:szCs w:val="22"/>
            <w:lang w:eastAsia="en-GB"/>
          </w:rPr>
          <w:tab/>
        </w:r>
        <w:r>
          <w:rPr>
            <w:rStyle w:val="Hyperlink"/>
            <w:bCs/>
            <w:iCs/>
            <w:noProof/>
          </w:rPr>
          <w:t>Analysis of the impacts of the policy options for water reuse in agricultural irrigation</w:t>
        </w:r>
        <w:r>
          <w:rPr>
            <w:noProof/>
            <w:webHidden/>
          </w:rPr>
          <w:tab/>
        </w:r>
        <w:r>
          <w:rPr>
            <w:rStyle w:val="Hyperlink"/>
            <w:noProof/>
          </w:rPr>
          <w:fldChar w:fldCharType="begin"/>
        </w:r>
        <w:r>
          <w:rPr>
            <w:noProof/>
            <w:webHidden/>
          </w:rPr>
          <w:instrText xml:space="preserve"> PAGEREF _Toc516218444 \h </w:instrText>
        </w:r>
        <w:r>
          <w:rPr>
            <w:rStyle w:val="Hyperlink"/>
            <w:noProof/>
          </w:rPr>
        </w:r>
        <w:r>
          <w:rPr>
            <w:rStyle w:val="Hyperlink"/>
            <w:noProof/>
          </w:rPr>
          <w:fldChar w:fldCharType="separate"/>
        </w:r>
        <w:r>
          <w:rPr>
            <w:noProof/>
            <w:webHidden/>
          </w:rPr>
          <w:t>32</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45" w:history="1">
        <w:r>
          <w:rPr>
            <w:rStyle w:val="Hyperlink"/>
            <w:bCs/>
            <w:iCs/>
            <w:noProof/>
          </w:rPr>
          <w:t>5.2.1.</w:t>
        </w:r>
        <w:r>
          <w:rPr>
            <w:rFonts w:asciiTheme="minorHAnsi" w:eastAsiaTheme="minorEastAsia" w:hAnsiTheme="minorHAnsi" w:cstheme="minorBidi"/>
            <w:noProof/>
            <w:sz w:val="22"/>
            <w:szCs w:val="22"/>
            <w:lang w:eastAsia="en-GB"/>
          </w:rPr>
          <w:tab/>
        </w:r>
        <w:r>
          <w:rPr>
            <w:rStyle w:val="Hyperlink"/>
            <w:bCs/>
            <w:iCs/>
            <w:noProof/>
          </w:rPr>
          <w:t>Economic impacts</w:t>
        </w:r>
        <w:r>
          <w:rPr>
            <w:noProof/>
            <w:webHidden/>
          </w:rPr>
          <w:tab/>
        </w:r>
        <w:r>
          <w:rPr>
            <w:rStyle w:val="Hyperlink"/>
            <w:noProof/>
          </w:rPr>
          <w:fldChar w:fldCharType="begin"/>
        </w:r>
        <w:r>
          <w:rPr>
            <w:noProof/>
            <w:webHidden/>
          </w:rPr>
          <w:instrText xml:space="preserve"> PAGEREF _Toc516218445 \h </w:instrText>
        </w:r>
        <w:r>
          <w:rPr>
            <w:rStyle w:val="Hyperlink"/>
            <w:noProof/>
          </w:rPr>
        </w:r>
        <w:r>
          <w:rPr>
            <w:rStyle w:val="Hyperlink"/>
            <w:noProof/>
          </w:rPr>
          <w:fldChar w:fldCharType="separate"/>
        </w:r>
        <w:r>
          <w:rPr>
            <w:noProof/>
            <w:webHidden/>
          </w:rPr>
          <w:t>33</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46" w:history="1">
        <w:r>
          <w:rPr>
            <w:rStyle w:val="Hyperlink"/>
            <w:bCs/>
            <w:iCs/>
            <w:noProof/>
          </w:rPr>
          <w:t>5.2.2.</w:t>
        </w:r>
        <w:r>
          <w:rPr>
            <w:rFonts w:asciiTheme="minorHAnsi" w:eastAsiaTheme="minorEastAsia" w:hAnsiTheme="minorHAnsi" w:cstheme="minorBidi"/>
            <w:noProof/>
            <w:sz w:val="22"/>
            <w:szCs w:val="22"/>
            <w:lang w:eastAsia="en-GB"/>
          </w:rPr>
          <w:tab/>
        </w:r>
        <w:r>
          <w:rPr>
            <w:rStyle w:val="Hyperlink"/>
            <w:bCs/>
            <w:iCs/>
            <w:noProof/>
          </w:rPr>
          <w:t>Environmental impacts</w:t>
        </w:r>
        <w:r>
          <w:rPr>
            <w:noProof/>
            <w:webHidden/>
          </w:rPr>
          <w:tab/>
        </w:r>
        <w:r>
          <w:rPr>
            <w:rStyle w:val="Hyperlink"/>
            <w:noProof/>
          </w:rPr>
          <w:fldChar w:fldCharType="begin"/>
        </w:r>
        <w:r>
          <w:rPr>
            <w:noProof/>
            <w:webHidden/>
          </w:rPr>
          <w:instrText xml:space="preserve"> PAGEREF _Toc516218446 \h </w:instrText>
        </w:r>
        <w:r>
          <w:rPr>
            <w:rStyle w:val="Hyperlink"/>
            <w:noProof/>
          </w:rPr>
        </w:r>
        <w:r>
          <w:rPr>
            <w:rStyle w:val="Hyperlink"/>
            <w:noProof/>
          </w:rPr>
          <w:fldChar w:fldCharType="separate"/>
        </w:r>
        <w:r>
          <w:rPr>
            <w:noProof/>
            <w:webHidden/>
          </w:rPr>
          <w:t>39</w:t>
        </w:r>
        <w:r>
          <w:rPr>
            <w:rStyle w:val="Hyperlink"/>
            <w:noProof/>
          </w:rPr>
          <w:fldChar w:fldCharType="end"/>
        </w:r>
      </w:hyperlink>
    </w:p>
    <w:p w:rsidR="008B59F9" w:rsidRDefault="009D39B7">
      <w:pPr>
        <w:pStyle w:val="TOC4"/>
        <w:tabs>
          <w:tab w:val="left" w:pos="2925"/>
        </w:tabs>
        <w:rPr>
          <w:rFonts w:asciiTheme="minorHAnsi" w:eastAsiaTheme="minorEastAsia" w:hAnsiTheme="minorHAnsi" w:cstheme="minorBidi"/>
          <w:noProof/>
          <w:sz w:val="22"/>
          <w:szCs w:val="22"/>
          <w:lang w:eastAsia="en-GB"/>
        </w:rPr>
      </w:pPr>
      <w:hyperlink w:anchor="_Toc516218447" w:history="1">
        <w:r>
          <w:rPr>
            <w:rStyle w:val="Hyperlink"/>
            <w:bCs/>
            <w:i/>
            <w:noProof/>
          </w:rPr>
          <w:t>5.2.2.1.</w:t>
        </w:r>
        <w:r>
          <w:rPr>
            <w:rFonts w:asciiTheme="minorHAnsi" w:eastAsiaTheme="minorEastAsia" w:hAnsiTheme="minorHAnsi" w:cstheme="minorBidi"/>
            <w:noProof/>
            <w:sz w:val="22"/>
            <w:szCs w:val="22"/>
            <w:lang w:eastAsia="en-GB"/>
          </w:rPr>
          <w:tab/>
        </w:r>
        <w:r>
          <w:rPr>
            <w:rStyle w:val="Hyperlink"/>
            <w:bCs/>
            <w:i/>
            <w:noProof/>
          </w:rPr>
          <w:t>Adapting to climate change and preserving the quality of natural resources</w:t>
        </w:r>
        <w:r>
          <w:rPr>
            <w:noProof/>
            <w:webHidden/>
          </w:rPr>
          <w:tab/>
        </w:r>
        <w:r>
          <w:rPr>
            <w:rStyle w:val="Hyperlink"/>
            <w:noProof/>
          </w:rPr>
          <w:fldChar w:fldCharType="begin"/>
        </w:r>
        <w:r>
          <w:rPr>
            <w:noProof/>
            <w:webHidden/>
          </w:rPr>
          <w:instrText xml:space="preserve"> PAGEREF _Toc5</w:instrText>
        </w:r>
        <w:r>
          <w:rPr>
            <w:noProof/>
            <w:webHidden/>
          </w:rPr>
          <w:instrText xml:space="preserve">16218447 \h </w:instrText>
        </w:r>
        <w:r>
          <w:rPr>
            <w:rStyle w:val="Hyperlink"/>
            <w:noProof/>
          </w:rPr>
        </w:r>
        <w:r>
          <w:rPr>
            <w:rStyle w:val="Hyperlink"/>
            <w:noProof/>
          </w:rPr>
          <w:fldChar w:fldCharType="separate"/>
        </w:r>
        <w:r>
          <w:rPr>
            <w:noProof/>
            <w:webHidden/>
          </w:rPr>
          <w:t>39</w:t>
        </w:r>
        <w:r>
          <w:rPr>
            <w:rStyle w:val="Hyperlink"/>
            <w:noProof/>
          </w:rPr>
          <w:fldChar w:fldCharType="end"/>
        </w:r>
      </w:hyperlink>
    </w:p>
    <w:p w:rsidR="008B59F9" w:rsidRDefault="009D39B7">
      <w:pPr>
        <w:pStyle w:val="TOC4"/>
        <w:tabs>
          <w:tab w:val="left" w:pos="2925"/>
        </w:tabs>
        <w:rPr>
          <w:rFonts w:asciiTheme="minorHAnsi" w:eastAsiaTheme="minorEastAsia" w:hAnsiTheme="minorHAnsi" w:cstheme="minorBidi"/>
          <w:noProof/>
          <w:sz w:val="22"/>
          <w:szCs w:val="22"/>
          <w:lang w:eastAsia="en-GB"/>
        </w:rPr>
      </w:pPr>
      <w:hyperlink w:anchor="_Toc516218448" w:history="1">
        <w:r>
          <w:rPr>
            <w:rStyle w:val="Hyperlink"/>
            <w:bCs/>
            <w:i/>
            <w:noProof/>
          </w:rPr>
          <w:t>5.2.2.2.</w:t>
        </w:r>
        <w:r>
          <w:rPr>
            <w:rFonts w:asciiTheme="minorHAnsi" w:eastAsiaTheme="minorEastAsia" w:hAnsiTheme="minorHAnsi" w:cstheme="minorBidi"/>
            <w:noProof/>
            <w:sz w:val="22"/>
            <w:szCs w:val="22"/>
            <w:lang w:eastAsia="en-GB"/>
          </w:rPr>
          <w:tab/>
        </w:r>
        <w:r>
          <w:rPr>
            <w:rStyle w:val="Hyperlink"/>
            <w:bCs/>
            <w:i/>
            <w:noProof/>
          </w:rPr>
          <w:t>Fostering the efficient use of resources</w:t>
        </w:r>
        <w:r>
          <w:rPr>
            <w:noProof/>
            <w:webHidden/>
          </w:rPr>
          <w:tab/>
        </w:r>
        <w:r>
          <w:rPr>
            <w:rStyle w:val="Hyperlink"/>
            <w:noProof/>
          </w:rPr>
          <w:fldChar w:fldCharType="begin"/>
        </w:r>
        <w:r>
          <w:rPr>
            <w:noProof/>
            <w:webHidden/>
          </w:rPr>
          <w:instrText xml:space="preserve"> PAGEREF _Toc516218448 \h </w:instrText>
        </w:r>
        <w:r>
          <w:rPr>
            <w:rStyle w:val="Hyperlink"/>
            <w:noProof/>
          </w:rPr>
        </w:r>
        <w:r>
          <w:rPr>
            <w:rStyle w:val="Hyperlink"/>
            <w:noProof/>
          </w:rPr>
          <w:fldChar w:fldCharType="separate"/>
        </w:r>
        <w:r>
          <w:rPr>
            <w:noProof/>
            <w:webHidden/>
          </w:rPr>
          <w:t>43</w:t>
        </w:r>
        <w:r>
          <w:rPr>
            <w:rStyle w:val="Hyperlink"/>
            <w:noProof/>
          </w:rPr>
          <w:fldChar w:fldCharType="end"/>
        </w:r>
      </w:hyperlink>
    </w:p>
    <w:p w:rsidR="008B59F9" w:rsidRDefault="009D39B7">
      <w:pPr>
        <w:pStyle w:val="TOC4"/>
        <w:tabs>
          <w:tab w:val="left" w:pos="2925"/>
        </w:tabs>
        <w:rPr>
          <w:rFonts w:asciiTheme="minorHAnsi" w:eastAsiaTheme="minorEastAsia" w:hAnsiTheme="minorHAnsi" w:cstheme="minorBidi"/>
          <w:noProof/>
          <w:sz w:val="22"/>
          <w:szCs w:val="22"/>
          <w:lang w:eastAsia="en-GB"/>
        </w:rPr>
      </w:pPr>
      <w:hyperlink w:anchor="_Toc516218449" w:history="1">
        <w:r>
          <w:rPr>
            <w:rStyle w:val="Hyperlink"/>
            <w:bCs/>
            <w:i/>
            <w:noProof/>
          </w:rPr>
          <w:t>5.2.2.3.</w:t>
        </w:r>
        <w:r>
          <w:rPr>
            <w:rFonts w:asciiTheme="minorHAnsi" w:eastAsiaTheme="minorEastAsia" w:hAnsiTheme="minorHAnsi" w:cstheme="minorBidi"/>
            <w:noProof/>
            <w:sz w:val="22"/>
            <w:szCs w:val="22"/>
            <w:lang w:eastAsia="en-GB"/>
          </w:rPr>
          <w:tab/>
        </w:r>
        <w:r>
          <w:rPr>
            <w:rStyle w:val="Hyperlink"/>
            <w:bCs/>
            <w:i/>
            <w:noProof/>
          </w:rPr>
          <w:t>Sustainable consumption and production</w:t>
        </w:r>
        <w:r>
          <w:rPr>
            <w:noProof/>
            <w:webHidden/>
          </w:rPr>
          <w:tab/>
        </w:r>
        <w:r>
          <w:rPr>
            <w:rStyle w:val="Hyperlink"/>
            <w:noProof/>
          </w:rPr>
          <w:fldChar w:fldCharType="begin"/>
        </w:r>
        <w:r>
          <w:rPr>
            <w:noProof/>
            <w:webHidden/>
          </w:rPr>
          <w:instrText xml:space="preserve"> PAGEREF _Toc516218449 \h </w:instrText>
        </w:r>
        <w:r>
          <w:rPr>
            <w:rStyle w:val="Hyperlink"/>
            <w:noProof/>
          </w:rPr>
        </w:r>
        <w:r>
          <w:rPr>
            <w:rStyle w:val="Hyperlink"/>
            <w:noProof/>
          </w:rPr>
          <w:fldChar w:fldCharType="separate"/>
        </w:r>
        <w:r>
          <w:rPr>
            <w:noProof/>
            <w:webHidden/>
          </w:rPr>
          <w:t>45</w:t>
        </w:r>
        <w:r>
          <w:rPr>
            <w:rStyle w:val="Hyperlink"/>
            <w:noProof/>
          </w:rPr>
          <w:fldChar w:fldCharType="end"/>
        </w:r>
      </w:hyperlink>
    </w:p>
    <w:p w:rsidR="008B59F9" w:rsidRDefault="009D39B7">
      <w:pPr>
        <w:pStyle w:val="TOC4"/>
        <w:tabs>
          <w:tab w:val="left" w:pos="2925"/>
        </w:tabs>
        <w:rPr>
          <w:rFonts w:asciiTheme="minorHAnsi" w:eastAsiaTheme="minorEastAsia" w:hAnsiTheme="minorHAnsi" w:cstheme="minorBidi"/>
          <w:noProof/>
          <w:sz w:val="22"/>
          <w:szCs w:val="22"/>
          <w:lang w:eastAsia="en-GB"/>
        </w:rPr>
      </w:pPr>
      <w:hyperlink w:anchor="_Toc516218450" w:history="1">
        <w:r>
          <w:rPr>
            <w:rStyle w:val="Hyperlink"/>
            <w:bCs/>
            <w:i/>
            <w:noProof/>
          </w:rPr>
          <w:t>5.2.2.4.</w:t>
        </w:r>
        <w:r>
          <w:rPr>
            <w:rFonts w:asciiTheme="minorHAnsi" w:eastAsiaTheme="minorEastAsia" w:hAnsiTheme="minorHAnsi" w:cstheme="minorBidi"/>
            <w:noProof/>
            <w:sz w:val="22"/>
            <w:szCs w:val="22"/>
            <w:lang w:eastAsia="en-GB"/>
          </w:rPr>
          <w:tab/>
        </w:r>
        <w:r>
          <w:rPr>
            <w:rStyle w:val="Hyperlink"/>
            <w:bCs/>
            <w:i/>
            <w:noProof/>
          </w:rPr>
          <w:t>Minimising environmental risks</w:t>
        </w:r>
        <w:r>
          <w:rPr>
            <w:noProof/>
            <w:webHidden/>
          </w:rPr>
          <w:tab/>
        </w:r>
        <w:r>
          <w:rPr>
            <w:rStyle w:val="Hyperlink"/>
            <w:noProof/>
          </w:rPr>
          <w:fldChar w:fldCharType="begin"/>
        </w:r>
        <w:r>
          <w:rPr>
            <w:noProof/>
            <w:webHidden/>
          </w:rPr>
          <w:instrText xml:space="preserve"> PAGEREF _Toc516218450 \h </w:instrText>
        </w:r>
        <w:r>
          <w:rPr>
            <w:rStyle w:val="Hyperlink"/>
            <w:noProof/>
          </w:rPr>
        </w:r>
        <w:r>
          <w:rPr>
            <w:rStyle w:val="Hyperlink"/>
            <w:noProof/>
          </w:rPr>
          <w:fldChar w:fldCharType="separate"/>
        </w:r>
        <w:r>
          <w:rPr>
            <w:noProof/>
            <w:webHidden/>
          </w:rPr>
          <w:t>45</w:t>
        </w:r>
        <w:r>
          <w:rPr>
            <w:rStyle w:val="Hyperlink"/>
            <w:noProof/>
          </w:rPr>
          <w:fldChar w:fldCharType="end"/>
        </w:r>
      </w:hyperlink>
    </w:p>
    <w:p w:rsidR="008B59F9" w:rsidRDefault="009D39B7">
      <w:pPr>
        <w:pStyle w:val="TOC3"/>
        <w:tabs>
          <w:tab w:val="left" w:pos="2269"/>
        </w:tabs>
        <w:rPr>
          <w:rFonts w:asciiTheme="minorHAnsi" w:eastAsiaTheme="minorEastAsia" w:hAnsiTheme="minorHAnsi" w:cstheme="minorBidi"/>
          <w:noProof/>
          <w:sz w:val="22"/>
          <w:szCs w:val="22"/>
          <w:lang w:eastAsia="en-GB"/>
        </w:rPr>
      </w:pPr>
      <w:hyperlink w:anchor="_Toc516218451" w:history="1">
        <w:r>
          <w:rPr>
            <w:rStyle w:val="Hyperlink"/>
            <w:bCs/>
            <w:noProof/>
          </w:rPr>
          <w:t>5.2.3.</w:t>
        </w:r>
        <w:r>
          <w:rPr>
            <w:rFonts w:asciiTheme="minorHAnsi" w:eastAsiaTheme="minorEastAsia" w:hAnsiTheme="minorHAnsi" w:cstheme="minorBidi"/>
            <w:noProof/>
            <w:sz w:val="22"/>
            <w:szCs w:val="22"/>
            <w:lang w:eastAsia="en-GB"/>
          </w:rPr>
          <w:tab/>
        </w:r>
        <w:r>
          <w:rPr>
            <w:rStyle w:val="Hyperlink"/>
            <w:bCs/>
            <w:noProof/>
          </w:rPr>
          <w:t>Social impacts</w:t>
        </w:r>
        <w:r>
          <w:rPr>
            <w:noProof/>
            <w:webHidden/>
          </w:rPr>
          <w:tab/>
        </w:r>
        <w:r>
          <w:rPr>
            <w:rStyle w:val="Hyperlink"/>
            <w:noProof/>
          </w:rPr>
          <w:fldChar w:fldCharType="begin"/>
        </w:r>
        <w:r>
          <w:rPr>
            <w:noProof/>
            <w:webHidden/>
          </w:rPr>
          <w:instrText xml:space="preserve"> PAGEREF _Toc516218451 \h </w:instrText>
        </w:r>
        <w:r>
          <w:rPr>
            <w:rStyle w:val="Hyperlink"/>
            <w:noProof/>
          </w:rPr>
        </w:r>
        <w:r>
          <w:rPr>
            <w:rStyle w:val="Hyperlink"/>
            <w:noProof/>
          </w:rPr>
          <w:fldChar w:fldCharType="separate"/>
        </w:r>
        <w:r>
          <w:rPr>
            <w:noProof/>
            <w:webHidden/>
          </w:rPr>
          <w:t>46</w:t>
        </w:r>
        <w:r>
          <w:rPr>
            <w:rStyle w:val="Hyperlink"/>
            <w:noProof/>
          </w:rPr>
          <w:fldChar w:fldCharType="end"/>
        </w:r>
      </w:hyperlink>
    </w:p>
    <w:p w:rsidR="008B59F9" w:rsidRDefault="009D39B7">
      <w:pPr>
        <w:pStyle w:val="TOC1"/>
        <w:rPr>
          <w:rFonts w:asciiTheme="minorHAnsi" w:eastAsiaTheme="minorEastAsia" w:hAnsiTheme="minorHAnsi" w:cstheme="minorBidi"/>
          <w:noProof/>
          <w:sz w:val="22"/>
          <w:szCs w:val="22"/>
          <w:lang w:eastAsia="en-GB"/>
        </w:rPr>
      </w:pPr>
      <w:hyperlink w:anchor="_Toc516218452" w:history="1">
        <w:r>
          <w:rPr>
            <w:rStyle w:val="Hyperlink"/>
            <w:bCs/>
            <w:smallCaps/>
            <w:noProof/>
            <w:lang w:eastAsia="de-DE"/>
          </w:rPr>
          <w:t>6.</w:t>
        </w:r>
        <w:r>
          <w:rPr>
            <w:rFonts w:asciiTheme="minorHAnsi" w:eastAsiaTheme="minorEastAsia" w:hAnsiTheme="minorHAnsi" w:cstheme="minorBidi"/>
            <w:noProof/>
            <w:sz w:val="22"/>
            <w:szCs w:val="22"/>
            <w:lang w:eastAsia="en-GB"/>
          </w:rPr>
          <w:tab/>
        </w:r>
        <w:r>
          <w:rPr>
            <w:rStyle w:val="Hyperlink"/>
            <w:bCs/>
            <w:smallCaps/>
            <w:noProof/>
            <w:lang w:eastAsia="de-DE"/>
          </w:rPr>
          <w:t>Comparing the Options</w:t>
        </w:r>
        <w:r>
          <w:rPr>
            <w:noProof/>
            <w:webHidden/>
          </w:rPr>
          <w:tab/>
        </w:r>
        <w:r>
          <w:rPr>
            <w:rStyle w:val="Hyperlink"/>
            <w:noProof/>
          </w:rPr>
          <w:fldChar w:fldCharType="begin"/>
        </w:r>
        <w:r>
          <w:rPr>
            <w:noProof/>
            <w:webHidden/>
          </w:rPr>
          <w:instrText xml:space="preserve"> PAGEREF _Toc516218452 \h </w:instrText>
        </w:r>
        <w:r>
          <w:rPr>
            <w:rStyle w:val="Hyperlink"/>
            <w:noProof/>
          </w:rPr>
        </w:r>
        <w:r>
          <w:rPr>
            <w:rStyle w:val="Hyperlink"/>
            <w:noProof/>
          </w:rPr>
          <w:fldChar w:fldCharType="separate"/>
        </w:r>
        <w:r>
          <w:rPr>
            <w:noProof/>
            <w:webHidden/>
          </w:rPr>
          <w:t>48</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53" w:history="1">
        <w:r>
          <w:rPr>
            <w:rStyle w:val="Hyperlink"/>
            <w:bCs/>
            <w:iCs/>
            <w:noProof/>
          </w:rPr>
          <w:t>6.1.</w:t>
        </w:r>
        <w:r>
          <w:rPr>
            <w:rFonts w:asciiTheme="minorHAnsi" w:eastAsiaTheme="minorEastAsia" w:hAnsiTheme="minorHAnsi" w:cstheme="minorBidi"/>
            <w:noProof/>
            <w:sz w:val="22"/>
            <w:szCs w:val="22"/>
            <w:lang w:eastAsia="en-GB"/>
          </w:rPr>
          <w:tab/>
        </w:r>
        <w:r>
          <w:rPr>
            <w:rStyle w:val="Hyperlink"/>
            <w:bCs/>
            <w:iCs/>
            <w:noProof/>
          </w:rPr>
          <w:t>Effectiveness of the policy options</w:t>
        </w:r>
        <w:r>
          <w:rPr>
            <w:noProof/>
            <w:webHidden/>
          </w:rPr>
          <w:tab/>
        </w:r>
        <w:r>
          <w:rPr>
            <w:rStyle w:val="Hyperlink"/>
            <w:noProof/>
          </w:rPr>
          <w:fldChar w:fldCharType="begin"/>
        </w:r>
        <w:r>
          <w:rPr>
            <w:noProof/>
            <w:webHidden/>
          </w:rPr>
          <w:instrText xml:space="preserve"> PAGEREF _Toc516218453 \h </w:instrText>
        </w:r>
        <w:r>
          <w:rPr>
            <w:rStyle w:val="Hyperlink"/>
            <w:noProof/>
          </w:rPr>
        </w:r>
        <w:r>
          <w:rPr>
            <w:rStyle w:val="Hyperlink"/>
            <w:noProof/>
          </w:rPr>
          <w:fldChar w:fldCharType="separate"/>
        </w:r>
        <w:r>
          <w:rPr>
            <w:noProof/>
            <w:webHidden/>
          </w:rPr>
          <w:t>49</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54" w:history="1">
        <w:r>
          <w:rPr>
            <w:rStyle w:val="Hyperlink"/>
            <w:bCs/>
            <w:iCs/>
            <w:noProof/>
          </w:rPr>
          <w:t>6.2.</w:t>
        </w:r>
        <w:r>
          <w:rPr>
            <w:rFonts w:asciiTheme="minorHAnsi" w:eastAsiaTheme="minorEastAsia" w:hAnsiTheme="minorHAnsi" w:cstheme="minorBidi"/>
            <w:noProof/>
            <w:sz w:val="22"/>
            <w:szCs w:val="22"/>
            <w:lang w:eastAsia="en-GB"/>
          </w:rPr>
          <w:tab/>
        </w:r>
        <w:r>
          <w:rPr>
            <w:rStyle w:val="Hyperlink"/>
            <w:bCs/>
            <w:iCs/>
            <w:noProof/>
          </w:rPr>
          <w:t>Efficiency of the policy options</w:t>
        </w:r>
        <w:r>
          <w:rPr>
            <w:noProof/>
            <w:webHidden/>
          </w:rPr>
          <w:tab/>
        </w:r>
        <w:r>
          <w:rPr>
            <w:rStyle w:val="Hyperlink"/>
            <w:noProof/>
          </w:rPr>
          <w:fldChar w:fldCharType="begin"/>
        </w:r>
        <w:r>
          <w:rPr>
            <w:noProof/>
            <w:webHidden/>
          </w:rPr>
          <w:instrText xml:space="preserve"> PAGEREF _Toc516218454 \h </w:instrText>
        </w:r>
        <w:r>
          <w:rPr>
            <w:rStyle w:val="Hyperlink"/>
            <w:noProof/>
          </w:rPr>
        </w:r>
        <w:r>
          <w:rPr>
            <w:rStyle w:val="Hyperlink"/>
            <w:noProof/>
          </w:rPr>
          <w:fldChar w:fldCharType="separate"/>
        </w:r>
        <w:r>
          <w:rPr>
            <w:noProof/>
            <w:webHidden/>
          </w:rPr>
          <w:t>51</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55" w:history="1">
        <w:r>
          <w:rPr>
            <w:rStyle w:val="Hyperlink"/>
            <w:bCs/>
            <w:iCs/>
            <w:noProof/>
          </w:rPr>
          <w:t>6.3.</w:t>
        </w:r>
        <w:r>
          <w:rPr>
            <w:rFonts w:asciiTheme="minorHAnsi" w:eastAsiaTheme="minorEastAsia" w:hAnsiTheme="minorHAnsi" w:cstheme="minorBidi"/>
            <w:noProof/>
            <w:sz w:val="22"/>
            <w:szCs w:val="22"/>
            <w:lang w:eastAsia="en-GB"/>
          </w:rPr>
          <w:tab/>
        </w:r>
        <w:r>
          <w:rPr>
            <w:rStyle w:val="Hyperlink"/>
            <w:bCs/>
            <w:iCs/>
            <w:noProof/>
          </w:rPr>
          <w:t>Coherence of the policy options</w:t>
        </w:r>
        <w:r>
          <w:rPr>
            <w:noProof/>
            <w:webHidden/>
          </w:rPr>
          <w:tab/>
        </w:r>
        <w:r>
          <w:rPr>
            <w:rStyle w:val="Hyperlink"/>
            <w:noProof/>
          </w:rPr>
          <w:fldChar w:fldCharType="begin"/>
        </w:r>
        <w:r>
          <w:rPr>
            <w:noProof/>
            <w:webHidden/>
          </w:rPr>
          <w:instrText xml:space="preserve"> PAGEREF _Toc516218455 \h </w:instrText>
        </w:r>
        <w:r>
          <w:rPr>
            <w:rStyle w:val="Hyperlink"/>
            <w:noProof/>
          </w:rPr>
        </w:r>
        <w:r>
          <w:rPr>
            <w:rStyle w:val="Hyperlink"/>
            <w:noProof/>
          </w:rPr>
          <w:fldChar w:fldCharType="separate"/>
        </w:r>
        <w:r>
          <w:rPr>
            <w:noProof/>
            <w:webHidden/>
          </w:rPr>
          <w:t>52</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56" w:history="1">
        <w:r>
          <w:rPr>
            <w:rStyle w:val="Hyperlink"/>
            <w:bCs/>
            <w:iCs/>
            <w:noProof/>
          </w:rPr>
          <w:t>6.4.</w:t>
        </w:r>
        <w:r>
          <w:rPr>
            <w:rFonts w:asciiTheme="minorHAnsi" w:eastAsiaTheme="minorEastAsia" w:hAnsiTheme="minorHAnsi" w:cstheme="minorBidi"/>
            <w:noProof/>
            <w:sz w:val="22"/>
            <w:szCs w:val="22"/>
            <w:lang w:eastAsia="en-GB"/>
          </w:rPr>
          <w:tab/>
        </w:r>
        <w:r>
          <w:rPr>
            <w:rStyle w:val="Hyperlink"/>
            <w:bCs/>
            <w:iCs/>
            <w:noProof/>
          </w:rPr>
          <w:t>Nature of the instrument</w:t>
        </w:r>
        <w:r>
          <w:rPr>
            <w:noProof/>
            <w:webHidden/>
          </w:rPr>
          <w:tab/>
        </w:r>
        <w:r>
          <w:rPr>
            <w:rStyle w:val="Hyperlink"/>
            <w:noProof/>
          </w:rPr>
          <w:fldChar w:fldCharType="begin"/>
        </w:r>
        <w:r>
          <w:rPr>
            <w:noProof/>
            <w:webHidden/>
          </w:rPr>
          <w:instrText xml:space="preserve"> PAGEREF _Toc516218456 \h </w:instrText>
        </w:r>
        <w:r>
          <w:rPr>
            <w:rStyle w:val="Hyperlink"/>
            <w:noProof/>
          </w:rPr>
        </w:r>
        <w:r>
          <w:rPr>
            <w:rStyle w:val="Hyperlink"/>
            <w:noProof/>
          </w:rPr>
          <w:fldChar w:fldCharType="separate"/>
        </w:r>
        <w:r>
          <w:rPr>
            <w:noProof/>
            <w:webHidden/>
          </w:rPr>
          <w:t>53</w:t>
        </w:r>
        <w:r>
          <w:rPr>
            <w:rStyle w:val="Hyperlink"/>
            <w:noProof/>
          </w:rPr>
          <w:fldChar w:fldCharType="end"/>
        </w:r>
      </w:hyperlink>
    </w:p>
    <w:p w:rsidR="008B59F9" w:rsidRDefault="009D39B7">
      <w:pPr>
        <w:pStyle w:val="TOC2"/>
        <w:tabs>
          <w:tab w:val="left" w:pos="1559"/>
        </w:tabs>
        <w:rPr>
          <w:rFonts w:asciiTheme="minorHAnsi" w:eastAsiaTheme="minorEastAsia" w:hAnsiTheme="minorHAnsi" w:cstheme="minorBidi"/>
          <w:noProof/>
          <w:sz w:val="22"/>
          <w:szCs w:val="22"/>
          <w:lang w:eastAsia="en-GB"/>
        </w:rPr>
      </w:pPr>
      <w:hyperlink w:anchor="_Toc516218457" w:history="1">
        <w:r>
          <w:rPr>
            <w:rStyle w:val="Hyperlink"/>
            <w:bCs/>
            <w:iCs/>
            <w:noProof/>
          </w:rPr>
          <w:t>6.5.</w:t>
        </w:r>
        <w:r>
          <w:rPr>
            <w:rFonts w:asciiTheme="minorHAnsi" w:eastAsiaTheme="minorEastAsia" w:hAnsiTheme="minorHAnsi" w:cstheme="minorBidi"/>
            <w:noProof/>
            <w:sz w:val="22"/>
            <w:szCs w:val="22"/>
            <w:lang w:eastAsia="en-GB"/>
          </w:rPr>
          <w:tab/>
        </w:r>
        <w:r>
          <w:rPr>
            <w:rStyle w:val="Hyperlink"/>
            <w:bCs/>
            <w:iCs/>
            <w:noProof/>
          </w:rPr>
          <w:t>Preferred option</w:t>
        </w:r>
        <w:r>
          <w:rPr>
            <w:noProof/>
            <w:webHidden/>
          </w:rPr>
          <w:tab/>
        </w:r>
        <w:r>
          <w:rPr>
            <w:rStyle w:val="Hyperlink"/>
            <w:noProof/>
          </w:rPr>
          <w:fldChar w:fldCharType="begin"/>
        </w:r>
        <w:r>
          <w:rPr>
            <w:noProof/>
            <w:webHidden/>
          </w:rPr>
          <w:instrText xml:space="preserve"> PAGEREF _Toc516218457 \h </w:instrText>
        </w:r>
        <w:r>
          <w:rPr>
            <w:rStyle w:val="Hyperlink"/>
            <w:noProof/>
          </w:rPr>
        </w:r>
        <w:r>
          <w:rPr>
            <w:rStyle w:val="Hyperlink"/>
            <w:noProof/>
          </w:rPr>
          <w:fldChar w:fldCharType="separate"/>
        </w:r>
        <w:r>
          <w:rPr>
            <w:noProof/>
            <w:webHidden/>
          </w:rPr>
          <w:t>54</w:t>
        </w:r>
        <w:r>
          <w:rPr>
            <w:rStyle w:val="Hyperlink"/>
            <w:noProof/>
          </w:rPr>
          <w:fldChar w:fldCharType="end"/>
        </w:r>
      </w:hyperlink>
    </w:p>
    <w:p w:rsidR="008B59F9" w:rsidRDefault="009D39B7">
      <w:pPr>
        <w:pStyle w:val="TOC1"/>
        <w:rPr>
          <w:rFonts w:asciiTheme="minorHAnsi" w:eastAsiaTheme="minorEastAsia" w:hAnsiTheme="minorHAnsi" w:cstheme="minorBidi"/>
          <w:noProof/>
          <w:sz w:val="22"/>
          <w:szCs w:val="22"/>
          <w:lang w:eastAsia="en-GB"/>
        </w:rPr>
      </w:pPr>
      <w:hyperlink w:anchor="_Toc516218458" w:history="1">
        <w:r>
          <w:rPr>
            <w:rStyle w:val="Hyperlink"/>
            <w:bCs/>
            <w:smallCaps/>
            <w:noProof/>
            <w:lang w:eastAsia="de-DE"/>
          </w:rPr>
          <w:t xml:space="preserve">7. </w:t>
        </w:r>
        <w:r>
          <w:rPr>
            <w:rFonts w:asciiTheme="minorHAnsi" w:eastAsiaTheme="minorEastAsia" w:hAnsiTheme="minorHAnsi" w:cstheme="minorBidi"/>
            <w:noProof/>
            <w:sz w:val="22"/>
            <w:szCs w:val="22"/>
            <w:lang w:eastAsia="en-GB"/>
          </w:rPr>
          <w:tab/>
        </w:r>
        <w:r>
          <w:rPr>
            <w:rStyle w:val="Hyperlink"/>
            <w:bCs/>
            <w:smallCaps/>
            <w:noProof/>
            <w:lang w:eastAsia="de-DE"/>
          </w:rPr>
          <w:t>Mo</w:t>
        </w:r>
        <w:r>
          <w:rPr>
            <w:rStyle w:val="Hyperlink"/>
            <w:bCs/>
            <w:smallCaps/>
            <w:noProof/>
            <w:lang w:eastAsia="de-DE"/>
          </w:rPr>
          <w:t>nitoring and Evaluation</w:t>
        </w:r>
        <w:r>
          <w:rPr>
            <w:noProof/>
            <w:webHidden/>
          </w:rPr>
          <w:tab/>
        </w:r>
        <w:r>
          <w:rPr>
            <w:rStyle w:val="Hyperlink"/>
            <w:noProof/>
          </w:rPr>
          <w:fldChar w:fldCharType="begin"/>
        </w:r>
        <w:r>
          <w:rPr>
            <w:noProof/>
            <w:webHidden/>
          </w:rPr>
          <w:instrText xml:space="preserve"> PAGEREF _Toc516218458 \h </w:instrText>
        </w:r>
        <w:r>
          <w:rPr>
            <w:rStyle w:val="Hyperlink"/>
            <w:noProof/>
          </w:rPr>
        </w:r>
        <w:r>
          <w:rPr>
            <w:rStyle w:val="Hyperlink"/>
            <w:noProof/>
          </w:rPr>
          <w:fldChar w:fldCharType="separate"/>
        </w:r>
        <w:r>
          <w:rPr>
            <w:noProof/>
            <w:webHidden/>
          </w:rPr>
          <w:t>55</w:t>
        </w:r>
        <w:r>
          <w:rPr>
            <w:rStyle w:val="Hyperlink"/>
            <w:noProof/>
          </w:rPr>
          <w:fldChar w:fldCharType="end"/>
        </w:r>
      </w:hyperlink>
    </w:p>
    <w:p w:rsidR="008B59F9" w:rsidRDefault="009D39B7">
      <w:pPr>
        <w:suppressAutoHyphens/>
        <w:spacing w:before="120" w:after="120" w:line="240" w:lineRule="auto"/>
        <w:jc w:val="both"/>
        <w:rPr>
          <w:rFonts w:ascii="Times New Roman" w:eastAsia="Times New Roman" w:hAnsi="Times New Roman" w:cs="Times New Roman"/>
          <w:b/>
          <w:noProof/>
          <w:sz w:val="24"/>
          <w:szCs w:val="24"/>
          <w:lang w:eastAsia="ar-SA"/>
        </w:rPr>
      </w:pPr>
      <w:r>
        <w:rPr>
          <w:rFonts w:ascii="Times New Roman" w:eastAsia="Times New Roman" w:hAnsi="Times New Roman" w:cs="Times New Roman"/>
          <w:b/>
          <w:noProof/>
          <w:sz w:val="24"/>
          <w:szCs w:val="24"/>
          <w:lang w:eastAsia="ar-SA"/>
        </w:rPr>
        <w:fldChar w:fldCharType="end"/>
      </w:r>
    </w:p>
    <w:p w:rsidR="008B59F9" w:rsidRDefault="008B59F9">
      <w:pPr>
        <w:suppressAutoHyphens/>
        <w:spacing w:before="120" w:after="120" w:line="240" w:lineRule="auto"/>
        <w:jc w:val="both"/>
        <w:rPr>
          <w:rFonts w:ascii="Times New Roman" w:eastAsia="Times New Roman" w:hAnsi="Times New Roman" w:cs="Times New Roman"/>
          <w:noProof/>
          <w:sz w:val="24"/>
          <w:szCs w:val="24"/>
          <w:lang w:eastAsia="ar-SA"/>
        </w:rPr>
        <w:sectPr w:rsidR="008B59F9">
          <w:headerReference w:type="even" r:id="rId16"/>
          <w:headerReference w:type="default" r:id="rId17"/>
          <w:footerReference w:type="even" r:id="rId18"/>
          <w:footerReference w:type="default" r:id="rId19"/>
          <w:headerReference w:type="first" r:id="rId20"/>
          <w:footerReference w:type="first" r:id="rId21"/>
          <w:pgSz w:w="11906" w:h="16838" w:code="9"/>
          <w:pgMar w:top="851" w:right="1418" w:bottom="284" w:left="1418" w:header="709" w:footer="709" w:gutter="0"/>
          <w:pgNumType w:start="2"/>
          <w:cols w:space="720"/>
          <w:docGrid w:linePitch="360"/>
        </w:sectPr>
      </w:pPr>
      <w:bookmarkStart w:id="2" w:name="_Toc222192014"/>
    </w:p>
    <w:p w:rsidR="008B59F9" w:rsidRDefault="009D39B7">
      <w:pPr>
        <w:keepNext/>
        <w:spacing w:before="360" w:after="120" w:line="240" w:lineRule="auto"/>
        <w:ind w:left="850" w:hanging="850"/>
        <w:jc w:val="both"/>
        <w:outlineLvl w:val="0"/>
        <w:rPr>
          <w:rFonts w:ascii="Times New Roman" w:eastAsia="Times New Roman" w:hAnsi="Times New Roman" w:cs="Times New Roman"/>
          <w:b/>
          <w:bCs/>
          <w:smallCaps/>
          <w:noProof/>
          <w:sz w:val="24"/>
          <w:szCs w:val="32"/>
          <w:lang w:eastAsia="de-DE"/>
        </w:rPr>
      </w:pPr>
      <w:bookmarkStart w:id="3" w:name="_Toc485126526"/>
      <w:bookmarkStart w:id="4" w:name="_Toc483407435"/>
      <w:bookmarkStart w:id="5" w:name="_Toc516218413"/>
      <w:r>
        <w:rPr>
          <w:rFonts w:ascii="Times New Roman" w:eastAsia="Times New Roman" w:hAnsi="Times New Roman" w:cs="Times New Roman"/>
          <w:b/>
          <w:bCs/>
          <w:smallCaps/>
          <w:noProof/>
          <w:sz w:val="24"/>
          <w:szCs w:val="32"/>
          <w:lang w:eastAsia="de-DE"/>
        </w:rPr>
        <w:lastRenderedPageBreak/>
        <w:t>Introduction</w:t>
      </w:r>
      <w:bookmarkEnd w:id="2"/>
      <w:bookmarkEnd w:id="3"/>
      <w:bookmarkEnd w:id="4"/>
      <w:bookmarkEnd w:id="5"/>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bookmarkStart w:id="6" w:name="_Toc222192022"/>
      <w:r>
        <w:rPr>
          <w:rFonts w:ascii="Times New Roman" w:hAnsi="Times New Roman"/>
          <w:noProof/>
          <w:sz w:val="24"/>
        </w:rPr>
        <w:t xml:space="preserve">Water is </w:t>
      </w:r>
      <w:r>
        <w:rPr>
          <w:rFonts w:ascii="Times New Roman" w:eastAsia="Times New Roman" w:hAnsi="Times New Roman" w:cs="Times New Roman"/>
          <w:noProof/>
          <w:sz w:val="24"/>
          <w:szCs w:val="24"/>
          <w:lang w:eastAsia="ar-SA"/>
        </w:rPr>
        <w:t xml:space="preserve">already </w:t>
      </w:r>
      <w:r>
        <w:rPr>
          <w:rFonts w:ascii="Times New Roman" w:hAnsi="Times New Roman"/>
          <w:noProof/>
          <w:sz w:val="24"/>
        </w:rPr>
        <w:t>a limited resource</w:t>
      </w:r>
      <w:r>
        <w:rPr>
          <w:rFonts w:ascii="Times New Roman" w:eastAsia="Times New Roman" w:hAnsi="Times New Roman" w:cs="Times New Roman"/>
          <w:noProof/>
          <w:sz w:val="24"/>
          <w:szCs w:val="24"/>
          <w:lang w:eastAsia="ar-SA"/>
        </w:rPr>
        <w:t xml:space="preserve">, with one third of Europe experiencing water stress. The growing needs of populations and climate change will make the </w:t>
      </w:r>
      <w:r>
        <w:rPr>
          <w:rFonts w:ascii="Times New Roman" w:hAnsi="Times New Roman"/>
          <w:noProof/>
          <w:sz w:val="24"/>
        </w:rPr>
        <w:t>availability of water in sufficient quantity and quality</w:t>
      </w:r>
      <w:r>
        <w:rPr>
          <w:rFonts w:ascii="Times New Roman" w:eastAsia="Times New Roman" w:hAnsi="Times New Roman" w:cs="Times New Roman"/>
          <w:b/>
          <w:noProof/>
          <w:sz w:val="24"/>
          <w:szCs w:val="24"/>
          <w:lang w:eastAsia="ar-SA"/>
        </w:rPr>
        <w:t xml:space="preserve"> </w:t>
      </w:r>
      <w:r>
        <w:rPr>
          <w:rFonts w:ascii="Times New Roman" w:eastAsia="Times New Roman" w:hAnsi="Times New Roman" w:cs="Times New Roman"/>
          <w:noProof/>
          <w:sz w:val="24"/>
          <w:szCs w:val="24"/>
          <w:lang w:eastAsia="ar-SA"/>
        </w:rPr>
        <w:t>even more of a challenge in Europe in the future. Water scarcity is no longer c</w:t>
      </w:r>
      <w:r>
        <w:rPr>
          <w:rFonts w:ascii="Times New Roman" w:eastAsia="Times New Roman" w:hAnsi="Times New Roman" w:cs="Times New Roman"/>
          <w:noProof/>
          <w:sz w:val="24"/>
          <w:szCs w:val="24"/>
          <w:lang w:eastAsia="ar-SA"/>
        </w:rPr>
        <w:t xml:space="preserve">onfined to a few corners of Europe, and is already </w:t>
      </w:r>
      <w:r>
        <w:rPr>
          <w:rFonts w:ascii="Times New Roman" w:hAnsi="Times New Roman"/>
          <w:noProof/>
          <w:sz w:val="24"/>
        </w:rPr>
        <w:t xml:space="preserve">a concern across the EU </w:t>
      </w:r>
      <w:r>
        <w:rPr>
          <w:rFonts w:ascii="Times New Roman" w:eastAsia="Times New Roman" w:hAnsi="Times New Roman" w:cs="Times New Roman"/>
          <w:noProof/>
          <w:sz w:val="24"/>
          <w:szCs w:val="24"/>
          <w:lang w:eastAsia="ar-SA"/>
        </w:rPr>
        <w:t>with</w:t>
      </w:r>
      <w:r>
        <w:rPr>
          <w:rFonts w:ascii="Times New Roman" w:eastAsia="Times New Roman" w:hAnsi="Times New Roman" w:cs="Times New Roman"/>
          <w:b/>
          <w:noProof/>
          <w:sz w:val="24"/>
          <w:szCs w:val="24"/>
          <w:lang w:eastAsia="ar-SA"/>
        </w:rPr>
        <w:t xml:space="preserve"> </w:t>
      </w:r>
      <w:r>
        <w:rPr>
          <w:rFonts w:ascii="Times New Roman" w:eastAsia="Times New Roman" w:hAnsi="Times New Roman" w:cs="Times New Roman"/>
          <w:noProof/>
          <w:sz w:val="24"/>
          <w:szCs w:val="24"/>
          <w:lang w:eastAsia="ar-SA"/>
        </w:rPr>
        <w:t xml:space="preserve">significant environmental and economic consequences; projections suggest that the situation will become much more pronounced in the coming years.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To respond to this problem, E</w:t>
      </w:r>
      <w:r>
        <w:rPr>
          <w:rFonts w:ascii="Times New Roman" w:eastAsia="Times New Roman" w:hAnsi="Times New Roman" w:cs="Times New Roman"/>
          <w:noProof/>
          <w:sz w:val="24"/>
          <w:szCs w:val="24"/>
          <w:lang w:eastAsia="ar-SA"/>
        </w:rPr>
        <w:t>urope's water resources should be managed more efficiently. In addition to water savings, securing the supply of good quality water can help address water scarcity in the context of an integrated approach to water management. Reusing water after treatment</w:t>
      </w:r>
      <w:r>
        <w:rPr>
          <w:rFonts w:ascii="Times New Roman" w:eastAsia="Times New Roman" w:hAnsi="Times New Roman" w:cs="Times New Roman"/>
          <w:b/>
          <w:noProof/>
          <w:sz w:val="24"/>
          <w:szCs w:val="24"/>
          <w:lang w:eastAsia="ar-SA"/>
        </w:rPr>
        <w:t xml:space="preserve"> </w:t>
      </w:r>
      <w:r>
        <w:rPr>
          <w:rFonts w:ascii="Times New Roman" w:eastAsia="Times New Roman" w:hAnsi="Times New Roman" w:cs="Times New Roman"/>
          <w:noProof/>
          <w:sz w:val="24"/>
          <w:szCs w:val="24"/>
          <w:lang w:eastAsia="ar-SA"/>
        </w:rPr>
        <w:t>constitutes an effective and sustainable alternative water supply, and so can be a useful tool for managing water resources. For example, this can involve a treatment plant receiving waste water from domestic uses and then treating it separately and provid</w:t>
      </w:r>
      <w:r>
        <w:rPr>
          <w:rFonts w:ascii="Times New Roman" w:eastAsia="Times New Roman" w:hAnsi="Times New Roman" w:cs="Times New Roman"/>
          <w:noProof/>
          <w:sz w:val="24"/>
          <w:szCs w:val="24"/>
          <w:lang w:eastAsia="ar-SA"/>
        </w:rPr>
        <w:t>ing it by pipe to farmers, instead of returning it directly to a river. It</w:t>
      </w:r>
      <w:r>
        <w:rPr>
          <w:rFonts w:ascii="Times New Roman" w:eastAsia="Times New Roman" w:hAnsi="Times New Roman" w:cs="Times New Roman"/>
          <w:b/>
          <w:noProof/>
          <w:sz w:val="24"/>
          <w:szCs w:val="24"/>
          <w:lang w:eastAsia="ar-SA"/>
        </w:rPr>
        <w:t xml:space="preserve"> </w:t>
      </w:r>
      <w:r>
        <w:rPr>
          <w:rFonts w:ascii="Times New Roman" w:eastAsia="Times New Roman" w:hAnsi="Times New Roman" w:cs="Times New Roman"/>
          <w:noProof/>
          <w:sz w:val="24"/>
          <w:szCs w:val="24"/>
          <w:lang w:eastAsia="ar-SA"/>
        </w:rPr>
        <w:t>extends its life cycle, thereby helping to preserve water resources</w:t>
      </w:r>
      <w:r>
        <w:rPr>
          <w:rFonts w:ascii="Times New Roman" w:eastAsia="Times New Roman" w:hAnsi="Times New Roman" w:cs="Times New Roman"/>
          <w:b/>
          <w:noProof/>
          <w:sz w:val="24"/>
          <w:szCs w:val="24"/>
          <w:lang w:eastAsia="ar-SA"/>
        </w:rPr>
        <w:t xml:space="preserve"> </w:t>
      </w:r>
      <w:r>
        <w:rPr>
          <w:rFonts w:ascii="Times New Roman" w:eastAsia="Times New Roman" w:hAnsi="Times New Roman" w:cs="Times New Roman"/>
          <w:noProof/>
          <w:sz w:val="24"/>
          <w:szCs w:val="24"/>
          <w:lang w:eastAsia="ar-SA"/>
        </w:rPr>
        <w:t>as part of an integrated approach to water management and in full compliance with the circular economy objectives</w:t>
      </w:r>
      <w:r>
        <w:rPr>
          <w:rFonts w:ascii="Times New Roman" w:eastAsia="Times New Roman" w:hAnsi="Times New Roman" w:cs="Times New Roman"/>
          <w:noProof/>
          <w:sz w:val="24"/>
          <w:szCs w:val="24"/>
          <w:lang w:eastAsia="ar-SA"/>
        </w:rPr>
        <w:t>. Today, whilst water reuse in the EU</w:t>
      </w:r>
      <w:r>
        <w:rPr>
          <w:rFonts w:ascii="Times New Roman" w:eastAsia="Times New Roman" w:hAnsi="Times New Roman" w:cs="Times New Roman"/>
          <w:b/>
          <w:noProof/>
          <w:sz w:val="24"/>
          <w:szCs w:val="24"/>
          <w:lang w:eastAsia="ar-SA"/>
        </w:rPr>
        <w:t xml:space="preserve"> </w:t>
      </w:r>
      <w:r>
        <w:rPr>
          <w:rFonts w:ascii="Times New Roman" w:eastAsia="Times New Roman" w:hAnsi="Times New Roman" w:cs="Times New Roman"/>
          <w:noProof/>
          <w:sz w:val="24"/>
          <w:szCs w:val="24"/>
          <w:lang w:eastAsia="ar-SA"/>
        </w:rPr>
        <w:t>could obviously never by itself solve water scarcity problems, it falls</w:t>
      </w:r>
      <w:r>
        <w:rPr>
          <w:rFonts w:ascii="Times New Roman" w:eastAsia="Times New Roman" w:hAnsi="Times New Roman" w:cs="Times New Roman"/>
          <w:b/>
          <w:noProof/>
          <w:sz w:val="24"/>
          <w:szCs w:val="24"/>
          <w:lang w:eastAsia="ar-SA"/>
        </w:rPr>
        <w:t xml:space="preserve"> </w:t>
      </w:r>
      <w:r>
        <w:rPr>
          <w:rFonts w:ascii="Times New Roman" w:eastAsia="Times New Roman" w:hAnsi="Times New Roman" w:cs="Times New Roman"/>
          <w:noProof/>
          <w:sz w:val="24"/>
          <w:szCs w:val="24"/>
          <w:lang w:eastAsia="ar-SA"/>
        </w:rPr>
        <w:t>far below its full potential.</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The Commission has been considering the issue of water reuse for a number of years and has documented its findings </w:t>
      </w:r>
      <w:r>
        <w:rPr>
          <w:rFonts w:ascii="Times New Roman" w:eastAsia="Times New Roman" w:hAnsi="Times New Roman" w:cs="Times New Roman"/>
          <w:noProof/>
          <w:sz w:val="24"/>
          <w:szCs w:val="24"/>
          <w:lang w:eastAsia="ar-SA"/>
        </w:rPr>
        <w:t>to date in several steps. In the 2012 Communication "</w:t>
      </w:r>
      <w:r>
        <w:rPr>
          <w:rFonts w:ascii="Times New Roman" w:eastAsia="Times New Roman" w:hAnsi="Times New Roman" w:cs="Times New Roman"/>
          <w:bCs/>
          <w:noProof/>
          <w:sz w:val="24"/>
          <w:szCs w:val="24"/>
          <w:lang w:eastAsia="ar-SA"/>
        </w:rPr>
        <w:t>A Blueprint to Safeguard Europe's Water Resources</w:t>
      </w:r>
      <w:r>
        <w:rPr>
          <w:rFonts w:ascii="Times New Roman" w:eastAsia="Times New Roman" w:hAnsi="Times New Roman" w:cs="Times New Roman"/>
          <w:noProof/>
          <w:sz w:val="24"/>
          <w:szCs w:val="24"/>
          <w:lang w:eastAsia="ar-SA"/>
        </w:rPr>
        <w:t xml:space="preserve">" (COM(2012) 673) </w:t>
      </w:r>
      <w:r>
        <w:rPr>
          <w:rFonts w:ascii="Times New Roman" w:eastAsia="Times New Roman" w:hAnsi="Times New Roman" w:cs="Times New Roman"/>
          <w:bCs/>
          <w:noProof/>
          <w:sz w:val="24"/>
          <w:szCs w:val="24"/>
          <w:lang w:eastAsia="ar-SA"/>
        </w:rPr>
        <w:t xml:space="preserve">water reuse for irrigation or industrial purposes </w:t>
      </w:r>
      <w:r>
        <w:rPr>
          <w:rFonts w:ascii="Times New Roman" w:eastAsia="Times New Roman" w:hAnsi="Times New Roman" w:cs="Times New Roman"/>
          <w:noProof/>
          <w:sz w:val="24"/>
          <w:szCs w:val="24"/>
          <w:lang w:eastAsia="ar-SA"/>
        </w:rPr>
        <w:t xml:space="preserve">was found to have a lower environmental impact and potentially lower costs than other </w:t>
      </w:r>
      <w:r>
        <w:rPr>
          <w:rFonts w:ascii="Times New Roman" w:eastAsia="Times New Roman" w:hAnsi="Times New Roman" w:cs="Times New Roman"/>
          <w:noProof/>
          <w:sz w:val="24"/>
          <w:szCs w:val="24"/>
          <w:lang w:eastAsia="ar-SA"/>
        </w:rPr>
        <w:t xml:space="preserve">alternative water supplies, whereas it is only used to a limited extent in the EU. A </w:t>
      </w:r>
      <w:r>
        <w:rPr>
          <w:rFonts w:ascii="Times New Roman" w:eastAsia="Times New Roman" w:hAnsi="Times New Roman" w:cs="Times New Roman"/>
          <w:bCs/>
          <w:noProof/>
          <w:sz w:val="24"/>
          <w:szCs w:val="24"/>
          <w:lang w:eastAsia="ar-SA"/>
        </w:rPr>
        <w:t>Fitness check of EU Freshwater policy</w:t>
      </w:r>
      <w:r>
        <w:rPr>
          <w:rFonts w:ascii="Times New Roman" w:eastAsia="Times New Roman" w:hAnsi="Times New Roman" w:cs="Times New Roman"/>
          <w:b/>
          <w:bCs/>
          <w:noProof/>
          <w:sz w:val="24"/>
          <w:szCs w:val="24"/>
          <w:lang w:eastAsia="ar-SA"/>
        </w:rPr>
        <w:t xml:space="preserve"> </w:t>
      </w:r>
      <w:r>
        <w:rPr>
          <w:rFonts w:ascii="Times New Roman" w:eastAsia="Times New Roman" w:hAnsi="Times New Roman" w:cs="Times New Roman"/>
          <w:noProof/>
          <w:sz w:val="24"/>
          <w:szCs w:val="24"/>
          <w:lang w:eastAsia="ar-SA"/>
        </w:rPr>
        <w:t>(SWD(2012) 393) published in November 2012, as a building block of the Blueprint, assessed the performance of the measures taken, bot</w:t>
      </w:r>
      <w:r>
        <w:rPr>
          <w:rFonts w:ascii="Times New Roman" w:eastAsia="Times New Roman" w:hAnsi="Times New Roman" w:cs="Times New Roman"/>
          <w:noProof/>
          <w:sz w:val="24"/>
          <w:szCs w:val="24"/>
          <w:lang w:eastAsia="ar-SA"/>
        </w:rPr>
        <w:t xml:space="preserve">h in environment and in other policy areas, in achieving the objectives already agreed in the context of water policy. It also identified the major gaps to be closed in order to deliver environmental objectives more efficiently. </w:t>
      </w:r>
      <w:r>
        <w:rPr>
          <w:rFonts w:ascii="Times New Roman" w:eastAsia="Times New Roman" w:hAnsi="Times New Roman" w:cs="Times New Roman"/>
          <w:bCs/>
          <w:noProof/>
          <w:sz w:val="24"/>
          <w:szCs w:val="24"/>
          <w:lang w:eastAsia="ar-SA"/>
        </w:rPr>
        <w:t xml:space="preserve">In relation to waste water </w:t>
      </w:r>
      <w:r>
        <w:rPr>
          <w:rFonts w:ascii="Times New Roman" w:eastAsia="Times New Roman" w:hAnsi="Times New Roman" w:cs="Times New Roman"/>
          <w:bCs/>
          <w:noProof/>
          <w:sz w:val="24"/>
          <w:szCs w:val="24"/>
          <w:lang w:eastAsia="ar-SA"/>
        </w:rPr>
        <w:t>reuse, the Fitness Check concluded that "alternative water supply options with low environmental impact need to be further relied upon" in order to address water scarcity</w:t>
      </w:r>
      <w:r>
        <w:rPr>
          <w:rFonts w:ascii="Times New Roman" w:eastAsia="Times New Roman" w:hAnsi="Times New Roman" w:cs="Times New Roman"/>
          <w:noProof/>
          <w:sz w:val="24"/>
          <w:szCs w:val="24"/>
          <w:lang w:eastAsia="ar-SA"/>
        </w:rPr>
        <w:t>. A particular issue emphasised by stakeholders in the public consultation of the Fitn</w:t>
      </w:r>
      <w:r>
        <w:rPr>
          <w:rFonts w:ascii="Times New Roman" w:eastAsia="Times New Roman" w:hAnsi="Times New Roman" w:cs="Times New Roman"/>
          <w:noProof/>
          <w:sz w:val="24"/>
          <w:szCs w:val="24"/>
          <w:lang w:eastAsia="ar-SA"/>
        </w:rPr>
        <w:t>ess Check was the lack of EU common quality requirements for reuse of waste water in irrigation. Several policy options to promote water reuse were considered in the impact assessment of the Blueprint (SWD(2012) 382)</w:t>
      </w:r>
      <w:r>
        <w:rPr>
          <w:rFonts w:ascii="Times New Roman" w:eastAsia="Times New Roman" w:hAnsi="Times New Roman" w:cs="Times New Roman"/>
          <w:noProof/>
          <w:sz w:val="24"/>
          <w:szCs w:val="24"/>
          <w:vertAlign w:val="superscript"/>
          <w:lang w:eastAsia="ar-SA"/>
        </w:rPr>
        <w:footnoteReference w:id="1"/>
      </w:r>
      <w:r>
        <w:rPr>
          <w:rFonts w:ascii="Times New Roman" w:eastAsia="Times New Roman" w:hAnsi="Times New Roman" w:cs="Times New Roman"/>
          <w:noProof/>
          <w:sz w:val="24"/>
          <w:szCs w:val="24"/>
          <w:lang w:eastAsia="ar-SA"/>
        </w:rPr>
        <w:t xml:space="preserve"> A number of actions to promote water r</w:t>
      </w:r>
      <w:r>
        <w:rPr>
          <w:rFonts w:ascii="Times New Roman" w:eastAsia="Times New Roman" w:hAnsi="Times New Roman" w:cs="Times New Roman"/>
          <w:noProof/>
          <w:sz w:val="24"/>
          <w:szCs w:val="24"/>
          <w:lang w:eastAsia="ar-SA"/>
        </w:rPr>
        <w:t>euse were included in the Communication "Closing the loop – An EU action plan for the circular economy</w:t>
      </w:r>
      <w:r>
        <w:rPr>
          <w:rFonts w:ascii="Times New Roman" w:eastAsia="Times New Roman" w:hAnsi="Times New Roman" w:cs="Times New Roman"/>
          <w:b/>
          <w:noProof/>
          <w:sz w:val="24"/>
          <w:szCs w:val="24"/>
          <w:lang w:eastAsia="ar-SA"/>
        </w:rPr>
        <w:t>"</w:t>
      </w:r>
      <w:r>
        <w:rPr>
          <w:rFonts w:ascii="Times New Roman" w:eastAsia="Times New Roman" w:hAnsi="Times New Roman" w:cs="Times New Roman"/>
          <w:noProof/>
          <w:sz w:val="24"/>
          <w:szCs w:val="24"/>
          <w:lang w:eastAsia="ar-SA"/>
        </w:rPr>
        <w:t xml:space="preserve"> (COM(2015) 614), and in particular a legislative proposal on minimum requirements for reused water for irrigation and groundwater recharge. This proposa</w:t>
      </w:r>
      <w:r>
        <w:rPr>
          <w:rFonts w:ascii="Times New Roman" w:eastAsia="Times New Roman" w:hAnsi="Times New Roman" w:cs="Times New Roman"/>
          <w:noProof/>
          <w:sz w:val="24"/>
          <w:szCs w:val="24"/>
          <w:lang w:eastAsia="ar-SA"/>
        </w:rPr>
        <w:t xml:space="preserve">l has also been included in the European Commission's 2017 Work Programme as it contributes to the political priorities set by the Commission to promote a more circular economy. In addition, it may complement the planned future modernisation of the Common </w:t>
      </w:r>
      <w:r>
        <w:rPr>
          <w:rFonts w:ascii="Times New Roman" w:eastAsia="Times New Roman" w:hAnsi="Times New Roman" w:cs="Times New Roman"/>
          <w:noProof/>
          <w:sz w:val="24"/>
          <w:szCs w:val="24"/>
          <w:lang w:eastAsia="ar-SA"/>
        </w:rPr>
        <w:t>Agricultural Policy.</w:t>
      </w:r>
      <w:r>
        <w:rPr>
          <w:rFonts w:ascii="Times New Roman" w:eastAsia="Times New Roman" w:hAnsi="Times New Roman" w:cs="Times New Roman"/>
          <w:noProof/>
          <w:sz w:val="24"/>
          <w:szCs w:val="24"/>
          <w:vertAlign w:val="superscript"/>
          <w:lang w:eastAsia="ar-SA"/>
        </w:rPr>
        <w:footnoteReference w:id="2"/>
      </w:r>
      <w:r>
        <w:rPr>
          <w:noProof/>
        </w:rPr>
        <w:t xml:space="preserve"> </w:t>
      </w:r>
      <w:r>
        <w:rPr>
          <w:rFonts w:ascii="Times New Roman" w:eastAsia="Times New Roman" w:hAnsi="Times New Roman" w:cs="Times New Roman"/>
          <w:noProof/>
          <w:sz w:val="24"/>
          <w:szCs w:val="24"/>
          <w:lang w:eastAsia="ar-SA"/>
        </w:rPr>
        <w:t xml:space="preserve">Finally, the initiative could contribute to the EU's implementation of the Sustainable Development Goals (SDGs) and in particular </w:t>
      </w:r>
      <w:r>
        <w:rPr>
          <w:rFonts w:ascii="Times New Roman" w:eastAsia="Times New Roman" w:hAnsi="Times New Roman" w:cs="Times New Roman"/>
          <w:noProof/>
          <w:sz w:val="24"/>
          <w:szCs w:val="24"/>
          <w:lang w:eastAsia="ar-SA"/>
        </w:rPr>
        <w:lastRenderedPageBreak/>
        <w:t xml:space="preserve">SDG 6 on Clean Water and Sanitation, which sets a target of substantially increasing recycling and safe </w:t>
      </w:r>
      <w:r>
        <w:rPr>
          <w:rFonts w:ascii="Times New Roman" w:eastAsia="Times New Roman" w:hAnsi="Times New Roman" w:cs="Times New Roman"/>
          <w:noProof/>
          <w:sz w:val="24"/>
          <w:szCs w:val="24"/>
          <w:lang w:eastAsia="ar-SA"/>
        </w:rPr>
        <w:t>reuse globally by 2030.</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 intention to address water reuse with a new legislative proposal was noted with interest by the Council, in its conclusions on the Commission's Communications on the Blueprint and on Circular Economy and in its conclusions on Su</w:t>
      </w:r>
      <w:r>
        <w:rPr>
          <w:rFonts w:ascii="Times New Roman" w:eastAsia="Times New Roman" w:hAnsi="Times New Roman" w:cs="Times New Roman"/>
          <w:noProof/>
          <w:sz w:val="24"/>
          <w:szCs w:val="24"/>
          <w:lang w:eastAsia="ar-SA"/>
        </w:rPr>
        <w:t>stainable Water Management (11902/16). Furthermore, the European Parliament, in its Resolution on the follow-up to the European Citizens’ Initiative Right2Water in September 2015, encouraged the Commission to draw up a legislative framework on water reuse,</w:t>
      </w:r>
      <w:r>
        <w:rPr>
          <w:rFonts w:ascii="Times New Roman" w:eastAsia="Times New Roman" w:hAnsi="Times New Roman" w:cs="Times New Roman"/>
          <w:noProof/>
          <w:sz w:val="24"/>
          <w:szCs w:val="24"/>
          <w:lang w:eastAsia="ar-SA"/>
        </w:rPr>
        <w:t xml:space="preserve"> as well as the Committee of the Regions, in its opinion on "Effective water management system: an approach to innovative solutions" in December 2016.</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 present document addresses the problem of a too limited application of water reuse in order to contri</w:t>
      </w:r>
      <w:r>
        <w:rPr>
          <w:rFonts w:ascii="Times New Roman" w:eastAsia="Times New Roman" w:hAnsi="Times New Roman" w:cs="Times New Roman"/>
          <w:noProof/>
          <w:sz w:val="24"/>
          <w:szCs w:val="24"/>
          <w:lang w:eastAsia="ar-SA"/>
        </w:rPr>
        <w:t>bute to alleviating water scarcity and analyses the modalities of creating an enabling framework for increasing the uptake of water reuse, in particular for agricultural irrigation and aquifer recharge. Setting appropriate minimum requirements together wit</w:t>
      </w:r>
      <w:r>
        <w:rPr>
          <w:rFonts w:ascii="Times New Roman" w:eastAsia="Times New Roman" w:hAnsi="Times New Roman" w:cs="Times New Roman"/>
          <w:noProof/>
          <w:sz w:val="24"/>
          <w:szCs w:val="24"/>
          <w:lang w:eastAsia="ar-SA"/>
        </w:rPr>
        <w:t xml:space="preserve">h a risk assessment approach would ensure a level playing field for those engaged in water reuse and those affected, ensure health and the environment are protected and thereby also increase confidence in the practice of water reuse. Acting now by putting </w:t>
      </w:r>
      <w:r>
        <w:rPr>
          <w:rFonts w:ascii="Times New Roman" w:eastAsia="Times New Roman" w:hAnsi="Times New Roman" w:cs="Times New Roman"/>
          <w:noProof/>
          <w:sz w:val="24"/>
          <w:szCs w:val="24"/>
          <w:lang w:eastAsia="ar-SA"/>
        </w:rPr>
        <w:t xml:space="preserve">in place an enabling framework would contribute to alleviating water stress where it is already a reality today in the EU and also prepare operators and farmers to be ready to act also in those parts of the EU which will experience increasing water stress </w:t>
      </w:r>
      <w:r>
        <w:rPr>
          <w:rFonts w:ascii="Times New Roman" w:eastAsia="Times New Roman" w:hAnsi="Times New Roman" w:cs="Times New Roman"/>
          <w:noProof/>
          <w:sz w:val="24"/>
          <w:szCs w:val="24"/>
          <w:lang w:eastAsia="ar-SA"/>
        </w:rPr>
        <w:t>in the coming years and decades.</w:t>
      </w:r>
    </w:p>
    <w:p w:rsidR="008B59F9" w:rsidRDefault="009D39B7">
      <w:pPr>
        <w:keepNext/>
        <w:numPr>
          <w:ilvl w:val="0"/>
          <w:numId w:val="91"/>
        </w:numPr>
        <w:suppressAutoHyphens/>
        <w:spacing w:before="360" w:after="120" w:line="240" w:lineRule="auto"/>
        <w:jc w:val="both"/>
        <w:outlineLvl w:val="0"/>
        <w:rPr>
          <w:rFonts w:ascii="Times New Roman" w:eastAsia="Times New Roman" w:hAnsi="Times New Roman" w:cs="Times New Roman"/>
          <w:b/>
          <w:bCs/>
          <w:smallCaps/>
          <w:noProof/>
          <w:sz w:val="24"/>
          <w:szCs w:val="24"/>
          <w:lang w:eastAsia="de-DE"/>
        </w:rPr>
      </w:pPr>
      <w:bookmarkStart w:id="7" w:name="DQPStarAt1DQPStarAtA7D553513EAD4726A3302"/>
      <w:bookmarkStart w:id="8" w:name="_Toc485126527"/>
      <w:bookmarkStart w:id="9" w:name="_Toc483407436"/>
      <w:bookmarkStart w:id="10" w:name="_Toc516218414"/>
      <w:bookmarkEnd w:id="7"/>
      <w:r>
        <w:rPr>
          <w:rFonts w:ascii="Times New Roman" w:eastAsia="Times New Roman" w:hAnsi="Times New Roman" w:cs="Times New Roman"/>
          <w:b/>
          <w:bCs/>
          <w:smallCaps/>
          <w:noProof/>
          <w:sz w:val="24"/>
          <w:szCs w:val="32"/>
          <w:lang w:eastAsia="de-DE"/>
        </w:rPr>
        <w:t>Problem definition</w:t>
      </w:r>
      <w:bookmarkEnd w:id="6"/>
      <w:bookmarkEnd w:id="8"/>
      <w:bookmarkEnd w:id="9"/>
      <w:bookmarkEnd w:id="10"/>
      <w:r>
        <w:rPr>
          <w:rFonts w:ascii="Times New Roman" w:eastAsia="Times New Roman" w:hAnsi="Times New Roman" w:cs="Times New Roman"/>
          <w:b/>
          <w:bCs/>
          <w:smallCaps/>
          <w:noProof/>
          <w:sz w:val="24"/>
          <w:szCs w:val="32"/>
          <w:lang w:eastAsia="de-DE"/>
        </w:rPr>
        <w:t xml:space="preserve"> </w:t>
      </w:r>
    </w:p>
    <w:p w:rsidR="008B59F9" w:rsidRDefault="009D39B7">
      <w:pPr>
        <w:keepNext/>
        <w:numPr>
          <w:ilvl w:val="1"/>
          <w:numId w:val="91"/>
        </w:numPr>
        <w:suppressAutoHyphens/>
        <w:spacing w:before="120" w:after="120" w:line="240" w:lineRule="auto"/>
        <w:jc w:val="both"/>
        <w:outlineLvl w:val="1"/>
        <w:rPr>
          <w:rFonts w:ascii="Times New Roman" w:eastAsia="Times New Roman" w:hAnsi="Times New Roman" w:cs="Times New Roman"/>
          <w:b/>
          <w:bCs/>
          <w:iCs/>
          <w:noProof/>
          <w:sz w:val="24"/>
          <w:szCs w:val="28"/>
          <w:lang w:eastAsia="de-DE"/>
        </w:rPr>
      </w:pPr>
      <w:bookmarkStart w:id="11" w:name="DQPStarAt1DQPStarAt00E424F9996C469C902C5"/>
      <w:bookmarkStart w:id="12" w:name="_Toc485126528"/>
      <w:bookmarkStart w:id="13" w:name="_Toc483407437"/>
      <w:bookmarkStart w:id="14" w:name="_Toc516218415"/>
      <w:bookmarkEnd w:id="11"/>
      <w:r>
        <w:rPr>
          <w:rFonts w:ascii="Times New Roman" w:eastAsia="Times New Roman" w:hAnsi="Times New Roman" w:cs="Times New Roman"/>
          <w:b/>
          <w:bCs/>
          <w:iCs/>
          <w:noProof/>
          <w:sz w:val="24"/>
          <w:szCs w:val="24"/>
          <w:lang w:eastAsia="de-DE"/>
        </w:rPr>
        <w:t>Policy context</w:t>
      </w:r>
      <w:bookmarkEnd w:id="12"/>
      <w:bookmarkEnd w:id="13"/>
      <w:bookmarkEnd w:id="14"/>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Cs/>
          <w:iCs/>
          <w:noProof/>
          <w:sz w:val="24"/>
          <w:szCs w:val="28"/>
          <w:lang w:eastAsia="de-DE"/>
        </w:rPr>
        <w:t>This impact assessment</w:t>
      </w:r>
      <w:r>
        <w:rPr>
          <w:rFonts w:ascii="Times New Roman" w:eastAsia="Times New Roman" w:hAnsi="Times New Roman" w:cs="Times New Roman"/>
          <w:b/>
          <w:bCs/>
          <w:iCs/>
          <w:noProof/>
          <w:sz w:val="24"/>
          <w:szCs w:val="28"/>
          <w:lang w:eastAsia="de-DE"/>
        </w:rPr>
        <w:t xml:space="preserve"> </w:t>
      </w:r>
      <w:r>
        <w:rPr>
          <w:rFonts w:ascii="Times New Roman" w:eastAsia="Times New Roman" w:hAnsi="Times New Roman" w:cs="Times New Roman"/>
          <w:bCs/>
          <w:iCs/>
          <w:noProof/>
          <w:sz w:val="24"/>
          <w:szCs w:val="28"/>
          <w:lang w:eastAsia="de-DE"/>
        </w:rPr>
        <w:t>analyses the potential of an EU initiative on water reuse</w:t>
      </w:r>
      <w:r>
        <w:rPr>
          <w:rFonts w:ascii="Times New Roman" w:eastAsia="Times New Roman" w:hAnsi="Times New Roman" w:cs="Times New Roman"/>
          <w:b/>
          <w:bCs/>
          <w:iCs/>
          <w:noProof/>
          <w:sz w:val="24"/>
          <w:szCs w:val="28"/>
          <w:lang w:eastAsia="de-DE"/>
        </w:rPr>
        <w:t xml:space="preserve"> in the context of water scarcity being a serious problem today </w:t>
      </w:r>
      <w:r>
        <w:rPr>
          <w:rFonts w:ascii="Times New Roman" w:eastAsia="Times New Roman" w:hAnsi="Times New Roman" w:cs="Times New Roman"/>
          <w:bCs/>
          <w:iCs/>
          <w:noProof/>
          <w:sz w:val="24"/>
          <w:szCs w:val="28"/>
          <w:lang w:eastAsia="de-DE"/>
        </w:rPr>
        <w:t xml:space="preserve">and a great concern amongst EU Member </w:t>
      </w:r>
      <w:r>
        <w:rPr>
          <w:rFonts w:ascii="Times New Roman" w:eastAsia="Times New Roman" w:hAnsi="Times New Roman" w:cs="Times New Roman"/>
          <w:bCs/>
          <w:iCs/>
          <w:noProof/>
          <w:sz w:val="24"/>
          <w:szCs w:val="28"/>
          <w:lang w:eastAsia="de-DE"/>
        </w:rPr>
        <w:t>States.</w:t>
      </w:r>
      <w:r>
        <w:rPr>
          <w:rFonts w:ascii="Times New Roman" w:eastAsia="Times New Roman" w:hAnsi="Times New Roman" w:cs="Times New Roman"/>
          <w:b/>
          <w:bCs/>
          <w:iCs/>
          <w:noProof/>
          <w:sz w:val="24"/>
          <w:szCs w:val="28"/>
          <w:lang w:eastAsia="de-DE"/>
        </w:rPr>
        <w:t xml:space="preserve"> </w:t>
      </w:r>
      <w:r>
        <w:rPr>
          <w:rFonts w:ascii="Times New Roman" w:eastAsia="Times New Roman" w:hAnsi="Times New Roman" w:cs="Times New Roman"/>
          <w:noProof/>
          <w:sz w:val="24"/>
          <w:szCs w:val="24"/>
          <w:lang w:eastAsia="de-DE"/>
        </w:rPr>
        <w:t>Europe's freshwater resources are under increasing stress, with a mismatch between the continuously increasing demand for, and the limited availability of, water resources across the whole EU (EEA, 2012</w:t>
      </w:r>
      <w:r>
        <w:rPr>
          <w:rFonts w:ascii="Times New Roman" w:eastAsia="Times New Roman" w:hAnsi="Times New Roman" w:cs="Times New Roman"/>
          <w:noProof/>
          <w:sz w:val="24"/>
          <w:szCs w:val="24"/>
          <w:vertAlign w:val="superscript"/>
          <w:lang w:eastAsia="de-DE"/>
        </w:rPr>
        <w:footnoteReference w:id="3"/>
      </w:r>
      <w:r>
        <w:rPr>
          <w:rFonts w:ascii="Times New Roman" w:eastAsia="Times New Roman" w:hAnsi="Times New Roman" w:cs="Times New Roman"/>
          <w:noProof/>
          <w:sz w:val="24"/>
          <w:szCs w:val="24"/>
          <w:lang w:eastAsia="de-DE"/>
        </w:rPr>
        <w:t>). Water over-abstraction, for irrigation pur</w:t>
      </w:r>
      <w:r>
        <w:rPr>
          <w:rFonts w:ascii="Times New Roman" w:eastAsia="Times New Roman" w:hAnsi="Times New Roman" w:cs="Times New Roman"/>
          <w:noProof/>
          <w:sz w:val="24"/>
          <w:szCs w:val="24"/>
          <w:lang w:eastAsia="de-DE"/>
        </w:rPr>
        <w:t xml:space="preserve">poses but also for industrial use and urban development, is one of the main threats to the EU water environment, while availability of water of appropriate quality is a </w:t>
      </w:r>
      <w:r>
        <w:rPr>
          <w:rFonts w:ascii="Times New Roman" w:eastAsia="Times New Roman" w:hAnsi="Times New Roman" w:cs="Times New Roman"/>
          <w:b/>
          <w:noProof/>
          <w:sz w:val="24"/>
          <w:szCs w:val="24"/>
          <w:lang w:eastAsia="de-DE"/>
        </w:rPr>
        <w:t>critical condition to growth</w:t>
      </w:r>
      <w:r>
        <w:rPr>
          <w:rFonts w:ascii="Times New Roman" w:eastAsia="Times New Roman" w:hAnsi="Times New Roman" w:cs="Times New Roman"/>
          <w:noProof/>
          <w:sz w:val="24"/>
          <w:szCs w:val="24"/>
          <w:lang w:eastAsia="de-DE"/>
        </w:rPr>
        <w:t xml:space="preserve"> in water-dependent economic sectors and society in general</w:t>
      </w:r>
      <w:r>
        <w:rPr>
          <w:rFonts w:ascii="Times New Roman" w:eastAsia="Times New Roman" w:hAnsi="Times New Roman" w:cs="Times New Roman"/>
          <w:noProof/>
          <w:sz w:val="24"/>
          <w:szCs w:val="24"/>
          <w:lang w:eastAsia="de-DE"/>
        </w:rPr>
        <w:t>. Empirical studies find significant macroeconomic affects which vary with the assumed duration and severity of the drought or water scarcity</w:t>
      </w:r>
      <w:r>
        <w:rPr>
          <w:rFonts w:ascii="Times New Roman" w:eastAsia="Times New Roman" w:hAnsi="Times New Roman" w:cs="Times New Roman"/>
          <w:b/>
          <w:noProof/>
          <w:sz w:val="24"/>
          <w:szCs w:val="24"/>
          <w:vertAlign w:val="superscript"/>
          <w:lang w:eastAsia="de-DE"/>
        </w:rPr>
        <w:footnoteReference w:id="4"/>
      </w:r>
      <w:r>
        <w:rPr>
          <w:rFonts w:ascii="Times New Roman" w:eastAsia="Times New Roman" w:hAnsi="Times New Roman" w:cs="Times New Roman"/>
          <w:noProof/>
          <w:sz w:val="24"/>
          <w:szCs w:val="24"/>
          <w:lang w:eastAsia="de-DE"/>
        </w:rPr>
        <w:t>.</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Water stress already affects one third of the EU territory all year round (EC, 2012</w:t>
      </w:r>
      <w:r>
        <w:rPr>
          <w:rFonts w:ascii="Times New Roman" w:eastAsia="Times New Roman" w:hAnsi="Times New Roman" w:cs="Times New Roman"/>
          <w:b/>
          <w:noProof/>
          <w:sz w:val="24"/>
          <w:szCs w:val="24"/>
          <w:vertAlign w:val="superscript"/>
          <w:lang w:eastAsia="de-DE"/>
        </w:rPr>
        <w:footnoteReference w:id="5"/>
      </w:r>
      <w:r>
        <w:rPr>
          <w:rFonts w:ascii="Times New Roman" w:eastAsia="Times New Roman" w:hAnsi="Times New Roman" w:cs="Times New Roman"/>
          <w:b/>
          <w:noProof/>
          <w:sz w:val="24"/>
          <w:szCs w:val="24"/>
          <w:lang w:eastAsia="de-DE"/>
        </w:rPr>
        <w:t>)</w:t>
      </w:r>
      <w:r>
        <w:rPr>
          <w:rFonts w:ascii="Times New Roman" w:eastAsia="Times New Roman" w:hAnsi="Times New Roman" w:cs="Times New Roman"/>
          <w:noProof/>
          <w:sz w:val="24"/>
          <w:szCs w:val="24"/>
          <w:lang w:eastAsia="de-DE"/>
        </w:rPr>
        <w:t>. This is no longer only an</w:t>
      </w:r>
      <w:r>
        <w:rPr>
          <w:rFonts w:ascii="Times New Roman" w:eastAsia="Times New Roman" w:hAnsi="Times New Roman" w:cs="Times New Roman"/>
          <w:noProof/>
          <w:sz w:val="24"/>
          <w:szCs w:val="24"/>
          <w:lang w:eastAsia="de-DE"/>
        </w:rPr>
        <w:t xml:space="preserve"> issue for arid, densely populated regions that are prone to increasing water stress; temperate areas with intense agricultural, tourism and industrial activities also suffer from frequent water shortages and/or expensive supply solutions. While during sum</w:t>
      </w:r>
      <w:r>
        <w:rPr>
          <w:rFonts w:ascii="Times New Roman" w:eastAsia="Times New Roman" w:hAnsi="Times New Roman" w:cs="Times New Roman"/>
          <w:noProof/>
          <w:sz w:val="24"/>
          <w:szCs w:val="24"/>
          <w:lang w:eastAsia="de-DE"/>
        </w:rPr>
        <w:t xml:space="preserve">mer </w:t>
      </w:r>
      <w:r>
        <w:rPr>
          <w:rFonts w:ascii="Times New Roman" w:eastAsia="Times New Roman" w:hAnsi="Times New Roman" w:cs="Times New Roman"/>
          <w:noProof/>
          <w:sz w:val="24"/>
          <w:szCs w:val="24"/>
          <w:lang w:eastAsia="de-DE"/>
        </w:rPr>
        <w:lastRenderedPageBreak/>
        <w:t>months this is more pronounced in Southern European basins, water scarcity and droughts are no longer issues confined to southern Europe. Regions in northern European countries, including the United Kingdom and Germany, also face seasonal water stress.</w:t>
      </w:r>
      <w:r>
        <w:rPr>
          <w:rFonts w:ascii="Times New Roman" w:eastAsia="Times New Roman" w:hAnsi="Times New Roman" w:cs="Times New Roman"/>
          <w:noProof/>
          <w:sz w:val="24"/>
          <w:szCs w:val="24"/>
          <w:lang w:eastAsia="de-DE"/>
        </w:rPr>
        <w:t xml:space="preserve">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As an effect of climate change, the frequency and intensity of droughts and their environmental and economic damages have drastically increased over the past thirty years: between 1976 and 2006 the number of areas and people affected by droughts went up </w:t>
      </w:r>
      <w:r>
        <w:rPr>
          <w:rFonts w:ascii="Times New Roman" w:eastAsia="Times New Roman" w:hAnsi="Times New Roman" w:cs="Times New Roman"/>
          <w:noProof/>
          <w:sz w:val="24"/>
          <w:szCs w:val="24"/>
          <w:lang w:eastAsia="de-DE"/>
        </w:rPr>
        <w:t>by almost 20% and the total costs of droughts amounted to EUR 100 billion (EC, 2012). A concrete example related to the droughts of the summer of 2017 may further illustrate the dimensions of economic loss; the Italian farming sector alone was predicting l</w:t>
      </w:r>
      <w:r>
        <w:rPr>
          <w:rFonts w:ascii="Times New Roman" w:eastAsia="Times New Roman" w:hAnsi="Times New Roman" w:cs="Times New Roman"/>
          <w:noProof/>
          <w:sz w:val="24"/>
          <w:szCs w:val="24"/>
          <w:lang w:eastAsia="de-DE"/>
        </w:rPr>
        <w:t>osses of EUR 2 billion</w:t>
      </w:r>
      <w:r>
        <w:rPr>
          <w:rFonts w:ascii="Times New Roman" w:eastAsia="Times New Roman" w:hAnsi="Times New Roman" w:cs="Times New Roman"/>
          <w:noProof/>
          <w:sz w:val="24"/>
          <w:szCs w:val="24"/>
          <w:vertAlign w:val="superscript"/>
          <w:lang w:eastAsia="de-DE"/>
        </w:rPr>
        <w:footnoteReference w:id="6"/>
      </w:r>
      <w:r>
        <w:rPr>
          <w:rFonts w:ascii="Times New Roman" w:eastAsia="Times New Roman" w:hAnsi="Times New Roman" w:cs="Times New Roman"/>
          <w:noProof/>
          <w:sz w:val="24"/>
          <w:szCs w:val="24"/>
          <w:lang w:eastAsia="de-DE"/>
        </w:rPr>
        <w:t>. This trend is expected to continue, i.e.</w:t>
      </w:r>
      <w:r>
        <w:rPr>
          <w:rFonts w:ascii="Times New Roman" w:eastAsia="Times New Roman" w:hAnsi="Times New Roman" w:cs="Times New Roman"/>
          <w:b/>
          <w:noProof/>
          <w:sz w:val="24"/>
          <w:szCs w:val="24"/>
          <w:lang w:eastAsia="de-DE"/>
        </w:rPr>
        <w:t xml:space="preserve"> </w:t>
      </w:r>
      <w:r>
        <w:rPr>
          <w:rFonts w:ascii="Times New Roman" w:eastAsia="Times New Roman" w:hAnsi="Times New Roman" w:cs="Times New Roman"/>
          <w:noProof/>
          <w:sz w:val="24"/>
          <w:szCs w:val="24"/>
          <w:lang w:eastAsia="de-DE"/>
        </w:rPr>
        <w:t>the average volume of water annually available as streamflow is expected to decrease significantly in the South of Europe, to slightly increase in the North, with a transition zone in betwee</w:t>
      </w:r>
      <w:r>
        <w:rPr>
          <w:rFonts w:ascii="Times New Roman" w:eastAsia="Times New Roman" w:hAnsi="Times New Roman" w:cs="Times New Roman"/>
          <w:noProof/>
          <w:sz w:val="24"/>
          <w:szCs w:val="24"/>
          <w:lang w:eastAsia="de-DE"/>
        </w:rPr>
        <w:t>n, where it is expected to remain approximately stable (see Annex 4 for details on the assessment). However, the temporal variability of available water is generally expected to increase, consistent with the general increase in drought and flood hazards pr</w:t>
      </w:r>
      <w:r>
        <w:rPr>
          <w:rFonts w:ascii="Times New Roman" w:eastAsia="Times New Roman" w:hAnsi="Times New Roman" w:cs="Times New Roman"/>
          <w:noProof/>
          <w:sz w:val="24"/>
          <w:szCs w:val="24"/>
          <w:lang w:eastAsia="de-DE"/>
        </w:rPr>
        <w:t>ojected for Europe (Forzieri et al., 2014; Forzieri et al., 2016)</w:t>
      </w:r>
      <w:r>
        <w:rPr>
          <w:rFonts w:ascii="Times New Roman" w:eastAsia="Times New Roman" w:hAnsi="Times New Roman" w:cs="Times New Roman"/>
          <w:noProof/>
          <w:sz w:val="24"/>
          <w:szCs w:val="24"/>
          <w:vertAlign w:val="superscript"/>
          <w:lang w:eastAsia="de-DE"/>
        </w:rPr>
        <w:footnoteReference w:id="7"/>
      </w:r>
      <w:r>
        <w:rPr>
          <w:rFonts w:ascii="Times New Roman" w:eastAsia="Times New Roman" w:hAnsi="Times New Roman" w:cs="Times New Roman"/>
          <w:noProof/>
          <w:sz w:val="24"/>
          <w:szCs w:val="24"/>
          <w:lang w:eastAsia="de-DE"/>
        </w:rPr>
        <w:t xml:space="preserve">. So, even in the North of Europe there will be a need to better manage water resources and to enable more tools.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As shown in </w:t>
      </w:r>
      <w:r>
        <w:rPr>
          <w:rFonts w:ascii="Times New Roman" w:hAnsi="Times New Roman"/>
          <w:noProof/>
          <w:sz w:val="24"/>
        </w:rPr>
        <w:t>Figure 1</w:t>
      </w:r>
      <w:r>
        <w:rPr>
          <w:rFonts w:ascii="Times New Roman" w:eastAsia="Times New Roman" w:hAnsi="Times New Roman" w:cs="Times New Roman"/>
          <w:noProof/>
          <w:sz w:val="24"/>
          <w:szCs w:val="24"/>
          <w:lang w:eastAsia="de-DE"/>
        </w:rPr>
        <w:t xml:space="preserve">, even conservative climate scenarios would subject </w:t>
      </w:r>
      <w:r>
        <w:rPr>
          <w:rFonts w:ascii="Times New Roman" w:eastAsia="Times New Roman" w:hAnsi="Times New Roman" w:cs="Times New Roman"/>
          <w:noProof/>
          <w:sz w:val="24"/>
          <w:szCs w:val="24"/>
          <w:lang w:eastAsia="de-DE"/>
        </w:rPr>
        <w:t>large parts of the EU territory to significantly reduced quantities of water in rivers.</w:t>
      </w:r>
    </w:p>
    <w:p w:rsidR="008B59F9" w:rsidRDefault="009D39B7">
      <w:pPr>
        <w:spacing w:after="0" w:line="240" w:lineRule="auto"/>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Figure 1: Water scarcity under a 2 degree climate scenario</w:t>
      </w:r>
      <w:bookmarkStart w:id="15" w:name="_ftnref6"/>
      <w:r>
        <w:rPr>
          <w:rFonts w:ascii="Times New Roman" w:eastAsia="Times New Roman" w:hAnsi="Times New Roman" w:cs="Times New Roman"/>
          <w:i/>
          <w:iCs/>
          <w:noProof/>
          <w:color w:val="000000"/>
          <w:sz w:val="20"/>
          <w:szCs w:val="20"/>
        </w:rPr>
        <w:t xml:space="preserve"> (Water Exploitation Index, WEI+ is the ratio of consumed water versus availability; in the red areas more tha</w:t>
      </w:r>
      <w:r>
        <w:rPr>
          <w:rFonts w:ascii="Times New Roman" w:eastAsia="Times New Roman" w:hAnsi="Times New Roman" w:cs="Times New Roman"/>
          <w:i/>
          <w:iCs/>
          <w:noProof/>
          <w:color w:val="000000"/>
          <w:sz w:val="20"/>
          <w:szCs w:val="20"/>
        </w:rPr>
        <w:t>n 40% of all annual renewable freshwater is consumed).</w:t>
      </w:r>
      <w:r>
        <w:rPr>
          <w:rFonts w:ascii="Times New Roman" w:eastAsia="Times New Roman" w:hAnsi="Times New Roman" w:cs="Times New Roman"/>
          <w:i/>
          <w:iCs/>
          <w:noProof/>
          <w:sz w:val="20"/>
          <w:szCs w:val="20"/>
        </w:rPr>
        <w:t xml:space="preserve"> Source: Bisselink &amp; De Roo, 2017</w:t>
      </w:r>
      <w:r>
        <w:rPr>
          <w:rFonts w:ascii="Times New Roman" w:eastAsia="Times New Roman" w:hAnsi="Times New Roman" w:cs="Times New Roman"/>
          <w:i/>
          <w:iCs/>
          <w:noProof/>
          <w:sz w:val="20"/>
          <w:szCs w:val="20"/>
          <w:vertAlign w:val="superscript"/>
        </w:rPr>
        <w:footnoteReference w:id="8"/>
      </w:r>
      <w:r>
        <w:rPr>
          <w:rFonts w:ascii="Times New Roman" w:eastAsia="Times New Roman" w:hAnsi="Times New Roman" w:cs="Times New Roman"/>
          <w:i/>
          <w:iCs/>
          <w:noProof/>
          <w:sz w:val="20"/>
          <w:szCs w:val="20"/>
        </w:rPr>
        <w:t xml:space="preserve"> </w:t>
      </w:r>
      <w:r>
        <w:rPr>
          <w:rFonts w:ascii="Times New Roman" w:eastAsia="Times New Roman" w:hAnsi="Times New Roman" w:cs="Times New Roman"/>
          <w:i/>
          <w:iCs/>
          <w:noProof/>
          <w:color w:val="000000"/>
          <w:sz w:val="20"/>
          <w:szCs w:val="20"/>
        </w:rPr>
        <w:t xml:space="preserve"> </w:t>
      </w:r>
      <w:hyperlink r:id="rId22" w:history="1">
        <w:r>
          <w:rPr>
            <w:rFonts w:ascii="Times New Roman" w:eastAsia="Times New Roman" w:hAnsi="Times New Roman" w:cs="Times New Roman"/>
            <w:b/>
            <w:bCs/>
            <w:i/>
            <w:iCs/>
            <w:noProof/>
            <w:color w:val="000000"/>
            <w:sz w:val="20"/>
            <w:szCs w:val="20"/>
            <w:u w:val="single"/>
          </w:rPr>
          <w:t>[6]</w:t>
        </w:r>
      </w:hyperlink>
      <w:bookmarkEnd w:id="15"/>
      <w:r>
        <w:rPr>
          <w:rFonts w:ascii="Times New Roman" w:eastAsia="Times New Roman" w:hAnsi="Times New Roman" w:cs="Times New Roman"/>
          <w:i/>
          <w:iCs/>
          <w:noProof/>
          <w:color w:val="000000"/>
          <w:sz w:val="20"/>
          <w:szCs w:val="20"/>
        </w:rPr>
        <w:t xml:space="preserve"> </w:t>
      </w:r>
    </w:p>
    <w:tbl>
      <w:tblPr>
        <w:tblStyle w:val="TableGrid"/>
        <w:tblW w:w="8980" w:type="dxa"/>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8"/>
        <w:gridCol w:w="222"/>
      </w:tblGrid>
      <w:tr w:rsidR="008B59F9">
        <w:trPr>
          <w:trHeight w:val="1"/>
        </w:trPr>
        <w:tc>
          <w:tcPr>
            <w:tcW w:w="8758" w:type="dxa"/>
          </w:tcPr>
          <w:p w:rsidR="008B59F9" w:rsidRDefault="009D39B7">
            <w:pPr>
              <w:ind w:left="457"/>
              <w:jc w:val="both"/>
              <w:rPr>
                <w:noProof/>
                <w:sz w:val="24"/>
              </w:rPr>
            </w:pPr>
            <w:r>
              <w:rPr>
                <w:noProof/>
                <w:sz w:val="24"/>
                <w:szCs w:val="24"/>
              </w:rPr>
              <w:drawing>
                <wp:inline distT="0" distB="0" distL="0" distR="0" wp14:anchorId="3D1439BA" wp14:editId="4BF77228">
                  <wp:extent cx="5133975" cy="220497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iPlus_2degree.png"/>
                          <pic:cNvPicPr/>
                        </pic:nvPicPr>
                        <pic:blipFill>
                          <a:blip r:embed="rId23">
                            <a:extLst>
                              <a:ext uri="{28A0092B-C50C-407E-A947-70E740481C1C}">
                                <a14:useLocalDpi xmlns:a14="http://schemas.microsoft.com/office/drawing/2010/main" val="0"/>
                              </a:ext>
                            </a:extLst>
                          </a:blip>
                          <a:stretch>
                            <a:fillRect/>
                          </a:stretch>
                        </pic:blipFill>
                        <pic:spPr>
                          <a:xfrm>
                            <a:off x="0" y="0"/>
                            <a:ext cx="5133975" cy="2204977"/>
                          </a:xfrm>
                          <a:prstGeom prst="rect">
                            <a:avLst/>
                          </a:prstGeom>
                        </pic:spPr>
                      </pic:pic>
                    </a:graphicData>
                  </a:graphic>
                </wp:inline>
              </w:drawing>
            </w:r>
          </w:p>
        </w:tc>
        <w:tc>
          <w:tcPr>
            <w:tcW w:w="222" w:type="dxa"/>
          </w:tcPr>
          <w:p w:rsidR="008B59F9" w:rsidRDefault="008B59F9">
            <w:pPr>
              <w:jc w:val="both"/>
              <w:rPr>
                <w:noProof/>
                <w:sz w:val="24"/>
                <w:szCs w:val="24"/>
                <w:lang w:val="en-US" w:eastAsia="de-DE"/>
              </w:rPr>
            </w:pPr>
          </w:p>
        </w:tc>
      </w:tr>
      <w:tr w:rsidR="008B59F9">
        <w:trPr>
          <w:trHeight w:val="27"/>
        </w:trPr>
        <w:tc>
          <w:tcPr>
            <w:tcW w:w="8758" w:type="dxa"/>
          </w:tcPr>
          <w:p w:rsidR="008B59F9" w:rsidRDefault="008B59F9">
            <w:pPr>
              <w:jc w:val="both"/>
              <w:rPr>
                <w:noProof/>
                <w:sz w:val="24"/>
                <w:szCs w:val="24"/>
                <w:lang w:val="en-US" w:eastAsia="de-DE"/>
              </w:rPr>
            </w:pPr>
          </w:p>
        </w:tc>
        <w:tc>
          <w:tcPr>
            <w:tcW w:w="222" w:type="dxa"/>
          </w:tcPr>
          <w:p w:rsidR="008B59F9" w:rsidRDefault="008B59F9">
            <w:pPr>
              <w:spacing w:before="120" w:after="120"/>
              <w:jc w:val="both"/>
              <w:rPr>
                <w:noProof/>
                <w:sz w:val="24"/>
                <w:szCs w:val="24"/>
                <w:lang w:val="en-US" w:eastAsia="de-DE"/>
              </w:rPr>
            </w:pPr>
          </w:p>
        </w:tc>
      </w:tr>
    </w:tbl>
    <w:p w:rsidR="008B59F9" w:rsidRDefault="009D39B7">
      <w:pPr>
        <w:spacing w:before="100" w:beforeAutospacing="1"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eastAsia="de-DE"/>
        </w:rPr>
        <w:lastRenderedPageBreak/>
        <w:t xml:space="preserve">Today's situation can be illustrated using an indicator of water stress due to possible over-abstraction; the ratio of water demand to water availability. Using this indicator, Figure 2 shows how Europe’s rivers are already subject to significant pressure </w:t>
      </w:r>
      <w:r>
        <w:rPr>
          <w:rFonts w:ascii="Times New Roman" w:eastAsia="Times New Roman" w:hAnsi="Times New Roman" w:cs="Times New Roman"/>
          <w:noProof/>
          <w:sz w:val="24"/>
          <w:szCs w:val="24"/>
          <w:lang w:val="en-US" w:eastAsia="de-DE"/>
        </w:rPr>
        <w:t xml:space="preserve">from abstractions (see Annex 4 for details on the assessment). The indicator highlights that the challenge is not limited to Southern Europe, </w:t>
      </w:r>
      <w:r>
        <w:rPr>
          <w:rFonts w:ascii="Times New Roman" w:eastAsia="Times New Roman" w:hAnsi="Times New Roman" w:cs="Times New Roman"/>
          <w:noProof/>
          <w:sz w:val="24"/>
          <w:szCs w:val="24"/>
        </w:rPr>
        <w:t xml:space="preserve">but is also an issue in more central parts of Europe. </w:t>
      </w:r>
    </w:p>
    <w:p w:rsidR="008B59F9" w:rsidRDefault="009D39B7">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i/>
          <w:iCs/>
          <w:noProof/>
          <w:sz w:val="20"/>
          <w:szCs w:val="20"/>
        </w:rPr>
        <w:t>Figure 2: Water demand divided by water availability. Sourc</w:t>
      </w:r>
      <w:r>
        <w:rPr>
          <w:rFonts w:ascii="Times New Roman" w:eastAsia="Times New Roman" w:hAnsi="Times New Roman" w:cs="Times New Roman"/>
          <w:i/>
          <w:iCs/>
          <w:noProof/>
          <w:sz w:val="20"/>
          <w:szCs w:val="20"/>
        </w:rPr>
        <w:t>e: Bisselink &amp; De Roo, 2017.</w:t>
      </w:r>
      <w:r>
        <w:rPr>
          <w:rFonts w:ascii="Times New Roman" w:eastAsia="Times New Roman" w:hAnsi="Times New Roman" w:cs="Times New Roman"/>
          <w:noProof/>
          <w:sz w:val="24"/>
          <w:szCs w:val="24"/>
          <w:lang w:eastAsia="en-GB"/>
        </w:rPr>
        <w:drawing>
          <wp:inline distT="0" distB="0" distL="0" distR="0" wp14:anchorId="6EE33D59" wp14:editId="1EB570DA">
            <wp:extent cx="5781675" cy="33355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iDemand_currentclimate.png"/>
                    <pic:cNvPicPr/>
                  </pic:nvPicPr>
                  <pic:blipFill>
                    <a:blip r:embed="rId24">
                      <a:extLst>
                        <a:ext uri="{28A0092B-C50C-407E-A947-70E740481C1C}">
                          <a14:useLocalDpi xmlns:a14="http://schemas.microsoft.com/office/drawing/2010/main" val="0"/>
                        </a:ext>
                      </a:extLst>
                    </a:blip>
                    <a:stretch>
                      <a:fillRect/>
                    </a:stretch>
                  </pic:blipFill>
                  <pic:spPr>
                    <a:xfrm>
                      <a:off x="0" y="0"/>
                      <a:ext cx="5781675" cy="3335582"/>
                    </a:xfrm>
                    <a:prstGeom prst="rect">
                      <a:avLst/>
                    </a:prstGeom>
                  </pic:spPr>
                </pic:pic>
              </a:graphicData>
            </a:graphic>
          </wp:inline>
        </w:drawing>
      </w:r>
    </w:p>
    <w:p w:rsidR="008B59F9" w:rsidRDefault="009D39B7">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Farmers needing water for irrigation are obviously affected by this water pressure. Farmers seeking reliable sources of water all year round may have several options for alternative water supplies. These can, for example, include investment in water storag</w:t>
      </w:r>
      <w:r>
        <w:rPr>
          <w:rFonts w:ascii="Times New Roman" w:hAnsi="Times New Roman" w:cs="Times New Roman"/>
          <w:noProof/>
          <w:sz w:val="24"/>
          <w:szCs w:val="24"/>
          <w:lang w:val="en-US"/>
        </w:rPr>
        <w:t xml:space="preserve">e devices, using groundwater reserves, desalination or transferring water from other river basins. </w:t>
      </w:r>
      <w:r>
        <w:rPr>
          <w:rFonts w:ascii="Times New Roman" w:hAnsi="Times New Roman" w:cs="Times New Roman"/>
          <w:noProof/>
          <w:sz w:val="24"/>
          <w:szCs w:val="24"/>
          <w:lang w:eastAsia="en-GB"/>
        </w:rPr>
        <w:t>In theory alternative water supply options, especially desalination, can deliver unlimited amounts of water. In practice, all the options have a lot of limit</w:t>
      </w:r>
      <w:r>
        <w:rPr>
          <w:rFonts w:ascii="Times New Roman" w:hAnsi="Times New Roman" w:cs="Times New Roman"/>
          <w:noProof/>
          <w:sz w:val="24"/>
          <w:szCs w:val="24"/>
          <w:lang w:eastAsia="en-GB"/>
        </w:rPr>
        <w:t xml:space="preserve">ations in terms of costs and negative economic, environmental and social impacts. </w:t>
      </w:r>
      <w:r>
        <w:rPr>
          <w:rFonts w:ascii="Times New Roman" w:hAnsi="Times New Roman" w:cs="Times New Roman"/>
          <w:noProof/>
          <w:sz w:val="24"/>
          <w:szCs w:val="24"/>
          <w:lang w:val="en-US"/>
        </w:rPr>
        <w:t xml:space="preserve">These alternatives have been assessed within the impact assessment of the Blueprint (see Annex 1a for details). </w:t>
      </w:r>
    </w:p>
    <w:p w:rsidR="008B59F9" w:rsidRDefault="009D39B7">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In some countries, farmers may also receive treated waste wat</w:t>
      </w:r>
      <w:r>
        <w:rPr>
          <w:rFonts w:ascii="Times New Roman" w:hAnsi="Times New Roman" w:cs="Times New Roman"/>
          <w:noProof/>
          <w:sz w:val="24"/>
          <w:szCs w:val="24"/>
          <w:lang w:val="en-US"/>
        </w:rPr>
        <w:t xml:space="preserve">er from urban waste water treatment plants, </w:t>
      </w:r>
      <w:r>
        <w:rPr>
          <w:rFonts w:ascii="Times New Roman" w:hAnsi="Times New Roman" w:cs="Times New Roman"/>
          <w:noProof/>
          <w:sz w:val="24"/>
          <w:szCs w:val="24"/>
        </w:rPr>
        <w:t>which can provide a reliable source of water, less dependent on precipitation and in a quality adapted for this water to be reused for various purposes, e.g. for agricultural irrigation. Water reuse generally has</w:t>
      </w:r>
      <w:r>
        <w:rPr>
          <w:rFonts w:ascii="Times New Roman" w:hAnsi="Times New Roman" w:cs="Times New Roman"/>
          <w:noProof/>
          <w:sz w:val="24"/>
          <w:szCs w:val="24"/>
        </w:rPr>
        <w:t xml:space="preserve"> a lower environmental impact than other alternative water supplies  and offers a range of environmental, economic and social benefits (Annex 6). </w:t>
      </w:r>
    </w:p>
    <w:p w:rsidR="008B59F9" w:rsidRDefault="009D39B7">
      <w:pPr>
        <w:spacing w:before="120" w:after="120" w:line="240" w:lineRule="auto"/>
        <w:jc w:val="both"/>
        <w:rPr>
          <w:rFonts w:ascii="Times New Roman" w:eastAsia="Times New Roman" w:hAnsi="Times New Roman" w:cs="Times New Roman"/>
          <w:b/>
          <w:noProof/>
          <w:sz w:val="24"/>
          <w:szCs w:val="24"/>
          <w:lang w:eastAsia="de-DE"/>
        </w:rPr>
      </w:pPr>
      <w:r>
        <w:rPr>
          <w:rFonts w:ascii="Times New Roman" w:hAnsi="Times New Roman" w:cs="Times New Roman"/>
          <w:noProof/>
          <w:sz w:val="24"/>
          <w:szCs w:val="24"/>
        </w:rPr>
        <w:t xml:space="preserve">While the evidence demonstrates the seriousness of water stress and its expected evolution, the policy </w:t>
      </w:r>
      <w:r>
        <w:rPr>
          <w:rFonts w:ascii="Times New Roman" w:hAnsi="Times New Roman" w:cs="Times New Roman"/>
          <w:noProof/>
          <w:sz w:val="24"/>
          <w:szCs w:val="24"/>
        </w:rPr>
        <w:t>context for water reuse as a contribution to its alleviation has only started to be developed. Another important</w:t>
      </w:r>
      <w:r>
        <w:rPr>
          <w:rFonts w:ascii="Times New Roman" w:hAnsi="Times New Roman" w:cs="Times New Roman"/>
          <w:b/>
          <w:noProof/>
          <w:sz w:val="24"/>
          <w:szCs w:val="24"/>
        </w:rPr>
        <w:t xml:space="preserve"> </w:t>
      </w:r>
      <w:r>
        <w:rPr>
          <w:rFonts w:ascii="Times New Roman" w:eastAsia="Times New Roman" w:hAnsi="Times New Roman" w:cs="Times New Roman"/>
          <w:noProof/>
          <w:sz w:val="24"/>
          <w:szCs w:val="24"/>
          <w:lang w:eastAsia="en-GB"/>
        </w:rPr>
        <w:t>angle is the</w:t>
      </w:r>
      <w:r>
        <w:rPr>
          <w:rFonts w:ascii="TimesNewRoman" w:eastAsia="Times New Roman" w:hAnsi="TimesNewRoman" w:cs="TimesNewRoman"/>
          <w:noProof/>
          <w:sz w:val="24"/>
          <w:szCs w:val="24"/>
          <w:lang w:eastAsia="en-GB"/>
        </w:rPr>
        <w:t xml:space="preserve"> impact of water scarcity in one Member State on other Member States via the Internal Market. The differences in concepts, principl</w:t>
      </w:r>
      <w:r>
        <w:rPr>
          <w:rFonts w:ascii="TimesNewRoman" w:eastAsia="Times New Roman" w:hAnsi="TimesNewRoman" w:cs="TimesNewRoman"/>
          <w:noProof/>
          <w:sz w:val="24"/>
          <w:szCs w:val="24"/>
          <w:lang w:eastAsia="en-GB"/>
        </w:rPr>
        <w:t>es and procedures between the water reuse laws of different Member States may impede the free movement of agricultural products irrigated with treated waste water, create unequal conditions of competition, and may thereby directly affect the functioning of</w:t>
      </w:r>
      <w:r>
        <w:rPr>
          <w:rFonts w:ascii="TimesNewRoman" w:eastAsia="Times New Roman" w:hAnsi="TimesNewRoman" w:cs="TimesNewRoman"/>
          <w:noProof/>
          <w:sz w:val="24"/>
          <w:szCs w:val="24"/>
          <w:lang w:eastAsia="en-GB"/>
        </w:rPr>
        <w:t xml:space="preserve"> the Internal Market.</w:t>
      </w:r>
    </w:p>
    <w:p w:rsidR="008B59F9" w:rsidRDefault="009D39B7">
      <w:p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Water reuse has already been identified and encouraged in provisions of two existing EU instruments, however, these instruments do not specify conditions for the reuse of treated waste water:</w:t>
      </w:r>
    </w:p>
    <w:p w:rsidR="008B59F9" w:rsidRDefault="009D39B7">
      <w:pPr>
        <w:numPr>
          <w:ilvl w:val="0"/>
          <w:numId w:val="26"/>
        </w:num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lastRenderedPageBreak/>
        <w:t>the Water Framework Directive (2000/60/EC,</w:t>
      </w:r>
      <w:r>
        <w:rPr>
          <w:rFonts w:ascii="Times New Roman" w:eastAsia="Times New Roman" w:hAnsi="Times New Roman" w:cs="Times New Roman"/>
          <w:noProof/>
          <w:sz w:val="24"/>
          <w:szCs w:val="24"/>
          <w:lang w:eastAsia="de-DE"/>
        </w:rPr>
        <w:t xml:space="preserve"> WFD); its Annex VI, part B mentions water reuse as one of the possible supplementary measures;</w:t>
      </w:r>
    </w:p>
    <w:p w:rsidR="008B59F9" w:rsidRDefault="009D39B7">
      <w:pPr>
        <w:numPr>
          <w:ilvl w:val="0"/>
          <w:numId w:val="26"/>
        </w:num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Urban Waste Water Treatment Directive (91/271/EEC, UWWTD): its Article 12 stipulates, as part of the condition on wastewater discharges that "</w:t>
      </w:r>
      <w:r>
        <w:rPr>
          <w:rFonts w:ascii="Times New Roman" w:eastAsia="Times New Roman" w:hAnsi="Times New Roman" w:cs="Times New Roman"/>
          <w:i/>
          <w:noProof/>
          <w:sz w:val="24"/>
          <w:szCs w:val="24"/>
          <w:lang w:eastAsia="de-DE"/>
        </w:rPr>
        <w:t xml:space="preserve">treated waste </w:t>
      </w:r>
      <w:r>
        <w:rPr>
          <w:rFonts w:ascii="Times New Roman" w:eastAsia="Times New Roman" w:hAnsi="Times New Roman" w:cs="Times New Roman"/>
          <w:i/>
          <w:noProof/>
          <w:sz w:val="24"/>
          <w:szCs w:val="24"/>
          <w:lang w:eastAsia="de-DE"/>
        </w:rPr>
        <w:t>water shall be reused whenever appropriate. Disposal routes shall minimize the adverse effects on the environment.</w:t>
      </w:r>
      <w:r>
        <w:rPr>
          <w:rFonts w:ascii="Times New Roman" w:eastAsia="Times New Roman" w:hAnsi="Times New Roman" w:cs="Times New Roman"/>
          <w:noProof/>
          <w:sz w:val="24"/>
          <w:szCs w:val="24"/>
          <w:lang w:eastAsia="de-DE"/>
        </w:rPr>
        <w:t>".</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In the WFD, water scarcity is a key aspect of water management. This legislation sets inter alia a central goal of attaining good status fo</w:t>
      </w:r>
      <w:r>
        <w:rPr>
          <w:rFonts w:ascii="Times New Roman" w:eastAsia="Times New Roman" w:hAnsi="Times New Roman" w:cs="Times New Roman"/>
          <w:noProof/>
          <w:sz w:val="24"/>
          <w:szCs w:val="24"/>
          <w:lang w:eastAsia="de-DE"/>
        </w:rPr>
        <w:t>r Europe's waters by 2015. It requires Member States to characterise the situation of their water in terms of pressures from human activities and set 'programmes of measures' to achieve the good status objective. Those are part of River Basins Management P</w:t>
      </w:r>
      <w:r>
        <w:rPr>
          <w:rFonts w:ascii="Times New Roman" w:eastAsia="Times New Roman" w:hAnsi="Times New Roman" w:cs="Times New Roman"/>
          <w:noProof/>
          <w:sz w:val="24"/>
          <w:szCs w:val="24"/>
          <w:lang w:eastAsia="de-DE"/>
        </w:rPr>
        <w:t>lans, to be reviewed every 6 years. In 2007, the EU policy on water scarcity and droughts (COM(2007) 414) (WS&amp;D) elaborated on the integration of water scarcity planning into River Basins Management Plans, including the use of appropriate water pricing and</w:t>
      </w:r>
      <w:r>
        <w:rPr>
          <w:rFonts w:ascii="Times New Roman" w:eastAsia="Times New Roman" w:hAnsi="Times New Roman" w:cs="Times New Roman"/>
          <w:noProof/>
          <w:sz w:val="24"/>
          <w:szCs w:val="24"/>
          <w:lang w:eastAsia="de-DE"/>
        </w:rPr>
        <w:t xml:space="preserve"> ecological requirements for river flows. It spelled out the hierarchy of measures Member States should consider in managing water scarcity and droughts, with priority for water saving and efficiency measures, and with additional water supply infrastructur</w:t>
      </w:r>
      <w:r>
        <w:rPr>
          <w:rFonts w:ascii="Times New Roman" w:eastAsia="Times New Roman" w:hAnsi="Times New Roman" w:cs="Times New Roman"/>
          <w:noProof/>
          <w:sz w:val="24"/>
          <w:szCs w:val="24"/>
          <w:lang w:eastAsia="de-DE"/>
        </w:rPr>
        <w:t>es only to be considered as an option when other options have been exhausted, including effective water pricing policy and cost-effective alternatives. Water reuse is to be considered within such an integrated water management approach. The Circular Econom</w:t>
      </w:r>
      <w:r>
        <w:rPr>
          <w:rFonts w:ascii="Times New Roman" w:eastAsia="Times New Roman" w:hAnsi="Times New Roman" w:cs="Times New Roman"/>
          <w:noProof/>
          <w:sz w:val="24"/>
          <w:szCs w:val="24"/>
          <w:lang w:eastAsia="de-DE"/>
        </w:rPr>
        <w:t>y Action Plan included a number of actions on water reuse (one of which is subject of this impact assessment), including also Guidelines on integrating water reuse into water planning and management in the context of the WFD which were completed in 2016 an</w:t>
      </w:r>
      <w:r>
        <w:rPr>
          <w:rFonts w:ascii="Times New Roman" w:eastAsia="Times New Roman" w:hAnsi="Times New Roman" w:cs="Times New Roman"/>
          <w:noProof/>
          <w:sz w:val="24"/>
          <w:szCs w:val="24"/>
          <w:lang w:eastAsia="de-DE"/>
        </w:rPr>
        <w:t>d are expected to positively contribute.</w:t>
      </w:r>
    </w:p>
    <w:p w:rsidR="008B59F9" w:rsidRDefault="009D39B7">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ar-SA"/>
        </w:rPr>
        <w:t>In 2012, the Commission conducted a series of assessments to check the adequacy of the water legislation and its implementation. A 'Fitness Check' of freshwater policy looked into the relevance, coherence, effective</w:t>
      </w:r>
      <w:r>
        <w:rPr>
          <w:rFonts w:ascii="Times New Roman" w:eastAsia="Times New Roman" w:hAnsi="Times New Roman" w:cs="Times New Roman"/>
          <w:noProof/>
          <w:sz w:val="24"/>
          <w:szCs w:val="24"/>
          <w:lang w:eastAsia="ar-SA"/>
        </w:rPr>
        <w:t>ness and efficiency of water policy. A major evaluation of the implementation of the WFD was carried out, assessing Member States' River Basin Management Plans (RBMPs). A gap analysis of the Commission's 2007 policy on Water Scarcity and Drought</w:t>
      </w:r>
      <w:r>
        <w:rPr>
          <w:rFonts w:ascii="Times New Roman" w:eastAsia="Times New Roman" w:hAnsi="Times New Roman" w:cs="Times New Roman"/>
          <w:noProof/>
          <w:sz w:val="24"/>
          <w:szCs w:val="24"/>
          <w:vertAlign w:val="superscript"/>
          <w:lang w:eastAsia="ar-SA"/>
        </w:rPr>
        <w:footnoteReference w:id="9"/>
      </w:r>
      <w:r>
        <w:rPr>
          <w:rFonts w:ascii="Times New Roman" w:eastAsia="Times New Roman" w:hAnsi="Times New Roman" w:cs="Times New Roman"/>
          <w:noProof/>
          <w:sz w:val="24"/>
          <w:szCs w:val="24"/>
          <w:lang w:eastAsia="ar-SA"/>
        </w:rPr>
        <w:t xml:space="preserve"> was also </w:t>
      </w:r>
      <w:r>
        <w:rPr>
          <w:rFonts w:ascii="Times New Roman" w:eastAsia="Times New Roman" w:hAnsi="Times New Roman" w:cs="Times New Roman"/>
          <w:noProof/>
          <w:sz w:val="24"/>
          <w:szCs w:val="24"/>
          <w:lang w:eastAsia="ar-SA"/>
        </w:rPr>
        <w:t>carried out, together with an assessment of how vulnerable water resources are to climate change and other man-made pressures such as urbanisation and land use. This included also an assessment of measures introduced by Member States in different River Bas</w:t>
      </w:r>
      <w:r>
        <w:rPr>
          <w:rFonts w:ascii="Times New Roman" w:eastAsia="Times New Roman" w:hAnsi="Times New Roman" w:cs="Times New Roman"/>
          <w:noProof/>
          <w:sz w:val="24"/>
          <w:szCs w:val="24"/>
          <w:lang w:eastAsia="ar-SA"/>
        </w:rPr>
        <w:t xml:space="preserve">ins to address water scarcity and droughts. Such measures were, for example, the development of drought management plans, considering additional water supply infrastructure (including water reuse projects) and </w:t>
      </w:r>
      <w:r>
        <w:rPr>
          <w:rFonts w:ascii="Times New Roman" w:eastAsia="Times New Roman" w:hAnsi="Times New Roman" w:cs="Times New Roman"/>
          <w:iCs/>
          <w:noProof/>
          <w:sz w:val="24"/>
          <w:szCs w:val="24"/>
          <w:lang w:eastAsia="ar-SA"/>
        </w:rPr>
        <w:t>fostering water efficient technologies and pra</w:t>
      </w:r>
      <w:r>
        <w:rPr>
          <w:rFonts w:ascii="Times New Roman" w:eastAsia="Times New Roman" w:hAnsi="Times New Roman" w:cs="Times New Roman"/>
          <w:iCs/>
          <w:noProof/>
          <w:sz w:val="24"/>
          <w:szCs w:val="24"/>
          <w:lang w:eastAsia="ar-SA"/>
        </w:rPr>
        <w:t>ctices</w:t>
      </w:r>
      <w:r>
        <w:rPr>
          <w:rFonts w:ascii="Times New Roman" w:eastAsia="Times New Roman" w:hAnsi="Times New Roman" w:cs="Times New Roman"/>
          <w:noProof/>
          <w:sz w:val="24"/>
          <w:szCs w:val="24"/>
          <w:lang w:eastAsia="ar-SA"/>
        </w:rPr>
        <w:t>. The results showed that the legislative framework was largely complete and fit for purpose. However, the overall objective of the WFD – good status for Europe's waters by 2015 – has not yet been fully achieved, neither the WS&amp;</w:t>
      </w:r>
      <w:r>
        <w:rPr>
          <w:rFonts w:ascii="Times New Roman" w:eastAsia="Times New Roman" w:hAnsi="Times New Roman" w:cs="Times New Roman"/>
          <w:noProof/>
          <w:sz w:val="24"/>
          <w:szCs w:val="24"/>
          <w:lang w:eastAsia="ar-SA"/>
        </w:rPr>
        <w:t xml:space="preserve">D overall policy objective – to revert the WS&amp;D trends. Furthermore, better implementation and closer integration with other related policies were clearly required, as </w:t>
      </w:r>
      <w:r>
        <w:rPr>
          <w:rFonts w:ascii="Times New Roman" w:eastAsia="Times New Roman" w:hAnsi="Times New Roman" w:cs="Times New Roman"/>
          <w:noProof/>
          <w:sz w:val="24"/>
          <w:szCs w:val="24"/>
          <w:lang w:eastAsia="en-GB"/>
        </w:rPr>
        <w:t>well as the development of additional tools related to water demand management and water</w:t>
      </w:r>
      <w:r>
        <w:rPr>
          <w:rFonts w:ascii="Times New Roman" w:eastAsia="Times New Roman" w:hAnsi="Times New Roman" w:cs="Times New Roman"/>
          <w:noProof/>
          <w:sz w:val="24"/>
          <w:szCs w:val="24"/>
          <w:lang w:eastAsia="en-GB"/>
        </w:rPr>
        <w:t xml:space="preserve"> availability.</w:t>
      </w:r>
    </w:p>
    <w:p w:rsidR="008B59F9" w:rsidRDefault="008B59F9">
      <w:pPr>
        <w:autoSpaceDE w:val="0"/>
        <w:autoSpaceDN w:val="0"/>
        <w:adjustRightInd w:val="0"/>
        <w:spacing w:after="0" w:line="240" w:lineRule="auto"/>
        <w:jc w:val="both"/>
        <w:rPr>
          <w:rFonts w:ascii="Times New Roman" w:eastAsia="Times New Roman" w:hAnsi="Times New Roman" w:cs="Times New Roman"/>
          <w:noProof/>
          <w:sz w:val="24"/>
          <w:szCs w:val="24"/>
          <w:lang w:eastAsia="ar-SA"/>
        </w:rPr>
      </w:pPr>
    </w:p>
    <w:p w:rsidR="008B59F9" w:rsidRDefault="009D39B7">
      <w:p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few identified gaps were discussed in the Communication "A Blueprint to Safeguard Europe's Water Resources" (COM/2012/0673). As regards the alleviation of water scarcity and reduction of vulnerability, the Impact Assessment of the Bluep</w:t>
      </w:r>
      <w:r>
        <w:rPr>
          <w:rFonts w:ascii="Times New Roman" w:eastAsia="Times New Roman" w:hAnsi="Times New Roman" w:cs="Times New Roman"/>
          <w:noProof/>
          <w:sz w:val="24"/>
          <w:szCs w:val="24"/>
          <w:lang w:eastAsia="de-DE"/>
        </w:rPr>
        <w:t>rint (</w:t>
      </w:r>
      <w:r>
        <w:rPr>
          <w:rFonts w:ascii="Times New Roman" w:eastAsia="Times New Roman" w:hAnsi="Times New Roman" w:cs="Times New Roman"/>
          <w:noProof/>
          <w:sz w:val="24"/>
          <w:szCs w:val="24"/>
          <w:lang w:val="en-US" w:eastAsia="de-DE"/>
        </w:rPr>
        <w:t>SWD(2012) 382) assessed a number of measures improving water efficiency and availability (e.g. desalination, water transfers, rainwater harvesting, etc.). Beyond water efficiency measures, water reuse was identified for its cost-effectiveness and its</w:t>
      </w:r>
      <w:r>
        <w:rPr>
          <w:rFonts w:ascii="Times New Roman" w:eastAsia="Times New Roman" w:hAnsi="Times New Roman" w:cs="Times New Roman"/>
          <w:noProof/>
          <w:sz w:val="24"/>
          <w:szCs w:val="24"/>
          <w:lang w:val="en-US" w:eastAsia="de-DE"/>
        </w:rPr>
        <w:t xml:space="preserve"> lower environmental impacts compared to other supply options; the need for an EU action to address the barriers to its further development was supported in public consultations (see Annex 2). As a result, </w:t>
      </w:r>
      <w:r>
        <w:rPr>
          <w:rFonts w:ascii="Times New Roman" w:eastAsia="Times New Roman" w:hAnsi="Times New Roman" w:cs="Times New Roman"/>
          <w:noProof/>
          <w:sz w:val="24"/>
          <w:szCs w:val="24"/>
          <w:lang w:eastAsia="de-DE"/>
        </w:rPr>
        <w:t>the Commission announced in the Blueprint it would</w:t>
      </w:r>
      <w:r>
        <w:rPr>
          <w:rFonts w:ascii="Times New Roman" w:eastAsia="Times New Roman" w:hAnsi="Times New Roman" w:cs="Times New Roman"/>
          <w:noProof/>
          <w:sz w:val="24"/>
          <w:szCs w:val="24"/>
          <w:lang w:eastAsia="de-DE"/>
        </w:rPr>
        <w:t xml:space="preserve"> consider developing a regulatory instrument setting EU-wide minimum requirements for water reuse to improve the uptake of this alternative water supply while maintaining health and environment safety. </w:t>
      </w:r>
    </w:p>
    <w:p w:rsidR="008B59F9" w:rsidRDefault="008B59F9">
      <w:pPr>
        <w:spacing w:after="0" w:line="240" w:lineRule="auto"/>
        <w:jc w:val="both"/>
        <w:rPr>
          <w:rFonts w:ascii="Times New Roman" w:eastAsia="Times New Roman" w:hAnsi="Times New Roman" w:cs="Times New Roman"/>
          <w:noProof/>
          <w:sz w:val="24"/>
          <w:szCs w:val="24"/>
          <w:lang w:eastAsia="de-DE"/>
        </w:rPr>
      </w:pPr>
    </w:p>
    <w:p w:rsidR="008B59F9" w:rsidRDefault="009D39B7">
      <w:p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 Fitness Check of EU environmental monitoring, whic</w:t>
      </w:r>
      <w:r>
        <w:rPr>
          <w:rFonts w:ascii="Times New Roman" w:eastAsia="Times New Roman" w:hAnsi="Times New Roman" w:cs="Times New Roman"/>
          <w:noProof/>
          <w:sz w:val="24"/>
          <w:szCs w:val="24"/>
          <w:lang w:eastAsia="de-DE"/>
        </w:rPr>
        <w:t>h was carried out and presented by the Commission in June 2017, includes an action plan to streamline environmental reporting to be implemented in the coming years</w:t>
      </w:r>
      <w:r>
        <w:rPr>
          <w:rFonts w:ascii="Times New Roman" w:eastAsia="Times New Roman" w:hAnsi="Times New Roman" w:cs="Times New Roman"/>
          <w:noProof/>
          <w:sz w:val="24"/>
          <w:szCs w:val="24"/>
          <w:vertAlign w:val="superscript"/>
          <w:lang w:eastAsia="de-DE"/>
        </w:rPr>
        <w:footnoteReference w:id="10"/>
      </w:r>
      <w:r>
        <w:rPr>
          <w:rFonts w:ascii="Times New Roman" w:eastAsia="Times New Roman" w:hAnsi="Times New Roman" w:cs="Times New Roman"/>
          <w:noProof/>
          <w:sz w:val="24"/>
          <w:szCs w:val="24"/>
          <w:lang w:eastAsia="de-DE"/>
        </w:rPr>
        <w:t>. Monitoring needs for the present initiative have been elaborated according to the principl</w:t>
      </w:r>
      <w:r>
        <w:rPr>
          <w:rFonts w:ascii="Times New Roman" w:eastAsia="Times New Roman" w:hAnsi="Times New Roman" w:cs="Times New Roman"/>
          <w:noProof/>
          <w:sz w:val="24"/>
          <w:szCs w:val="24"/>
          <w:lang w:eastAsia="de-DE"/>
        </w:rPr>
        <w:t xml:space="preserve">es highlighted in this Fitness Check (see more details in Section 7). </w:t>
      </w:r>
    </w:p>
    <w:p w:rsidR="008B59F9" w:rsidRDefault="008B59F9">
      <w:pPr>
        <w:spacing w:after="0" w:line="240" w:lineRule="auto"/>
        <w:jc w:val="both"/>
        <w:rPr>
          <w:rFonts w:ascii="Times New Roman" w:eastAsia="Times New Roman" w:hAnsi="Times New Roman" w:cs="Times New Roman"/>
          <w:noProof/>
          <w:sz w:val="24"/>
          <w:szCs w:val="24"/>
          <w:lang w:eastAsia="de-DE"/>
        </w:rPr>
      </w:pPr>
    </w:p>
    <w:p w:rsidR="008B59F9" w:rsidRDefault="009D39B7">
      <w:p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Commission has been discussing water reuse with Member States and stakeholders on an ongoing basis for the last number of years, both on the policy aspects and the development of m</w:t>
      </w:r>
      <w:r>
        <w:rPr>
          <w:rFonts w:ascii="Times New Roman" w:eastAsia="Times New Roman" w:hAnsi="Times New Roman" w:cs="Times New Roman"/>
          <w:noProof/>
          <w:sz w:val="24"/>
          <w:szCs w:val="24"/>
          <w:lang w:eastAsia="de-DE"/>
        </w:rPr>
        <w:t>inimum requirements, taking account of existing national requirements and international practice. The need to address the issue at EU level in the context of alleviating water scarcity is broadly recognised and supported, including by the agricultural sect</w:t>
      </w:r>
      <w:r>
        <w:rPr>
          <w:rFonts w:ascii="Times New Roman" w:eastAsia="Times New Roman" w:hAnsi="Times New Roman" w:cs="Times New Roman"/>
          <w:noProof/>
          <w:sz w:val="24"/>
          <w:szCs w:val="24"/>
          <w:lang w:eastAsia="de-DE"/>
        </w:rPr>
        <w:t>or</w:t>
      </w:r>
      <w:r>
        <w:rPr>
          <w:rFonts w:ascii="Times New Roman" w:eastAsia="Times New Roman" w:hAnsi="Times New Roman" w:cs="Times New Roman"/>
          <w:b/>
          <w:noProof/>
          <w:sz w:val="24"/>
          <w:szCs w:val="24"/>
          <w:lang w:eastAsia="de-DE"/>
        </w:rPr>
        <w:t xml:space="preserve"> </w:t>
      </w:r>
      <w:r>
        <w:rPr>
          <w:rFonts w:ascii="Times New Roman" w:eastAsia="Times New Roman" w:hAnsi="Times New Roman" w:cs="Times New Roman"/>
          <w:noProof/>
          <w:sz w:val="24"/>
          <w:szCs w:val="24"/>
          <w:lang w:eastAsia="de-DE"/>
        </w:rPr>
        <w:t>(see Annex 2).</w:t>
      </w:r>
      <w:r>
        <w:rPr>
          <w:rFonts w:ascii="Times New Roman" w:eastAsia="Times New Roman" w:hAnsi="Times New Roman" w:cs="Times New Roman"/>
          <w:noProof/>
          <w:sz w:val="24"/>
          <w:szCs w:val="24"/>
          <w:vertAlign w:val="superscript"/>
          <w:lang w:eastAsia="de-DE"/>
        </w:rPr>
        <w:footnoteReference w:id="11"/>
      </w:r>
    </w:p>
    <w:p w:rsidR="008B59F9" w:rsidRDefault="008B59F9">
      <w:pPr>
        <w:spacing w:after="0" w:line="240" w:lineRule="auto"/>
        <w:jc w:val="both"/>
        <w:rPr>
          <w:rFonts w:ascii="Times New Roman" w:eastAsia="Times New Roman" w:hAnsi="Times New Roman" w:cs="Times New Roman"/>
          <w:noProof/>
          <w:sz w:val="24"/>
          <w:szCs w:val="24"/>
          <w:lang w:eastAsia="de-DE"/>
        </w:rPr>
      </w:pPr>
    </w:p>
    <w:p w:rsidR="008B59F9" w:rsidRDefault="009D39B7">
      <w:pPr>
        <w:keepNext/>
        <w:numPr>
          <w:ilvl w:val="1"/>
          <w:numId w:val="91"/>
        </w:numPr>
        <w:suppressAutoHyphens/>
        <w:spacing w:before="120" w:after="120" w:line="240" w:lineRule="auto"/>
        <w:jc w:val="both"/>
        <w:outlineLvl w:val="1"/>
        <w:rPr>
          <w:rFonts w:ascii="Times New Roman" w:eastAsia="Times New Roman" w:hAnsi="Times New Roman" w:cs="Times New Roman"/>
          <w:b/>
          <w:bCs/>
          <w:iCs/>
          <w:noProof/>
          <w:sz w:val="24"/>
          <w:szCs w:val="24"/>
          <w:lang w:eastAsia="de-DE"/>
        </w:rPr>
      </w:pPr>
      <w:bookmarkStart w:id="16" w:name="_Toc485126529"/>
      <w:bookmarkStart w:id="17" w:name="_Toc483407438"/>
      <w:bookmarkStart w:id="18" w:name="_Toc516218416"/>
      <w:r>
        <w:rPr>
          <w:rFonts w:ascii="Times New Roman" w:eastAsia="Times New Roman" w:hAnsi="Times New Roman" w:cs="Times New Roman"/>
          <w:b/>
          <w:bCs/>
          <w:iCs/>
          <w:noProof/>
          <w:sz w:val="24"/>
          <w:szCs w:val="24"/>
          <w:lang w:eastAsia="de-DE"/>
        </w:rPr>
        <w:t>Problem definition</w:t>
      </w:r>
      <w:bookmarkEnd w:id="16"/>
      <w:bookmarkEnd w:id="17"/>
      <w:bookmarkEnd w:id="18"/>
    </w:p>
    <w:p w:rsidR="008B59F9" w:rsidRDefault="009D39B7">
      <w:p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problem</w:t>
      </w:r>
      <w:r>
        <w:rPr>
          <w:rFonts w:ascii="Times New Roman" w:eastAsia="Times New Roman" w:hAnsi="Times New Roman" w:cs="Times New Roman"/>
          <w:b/>
          <w:noProof/>
          <w:sz w:val="24"/>
          <w:szCs w:val="24"/>
          <w:lang w:eastAsia="de-DE"/>
        </w:rPr>
        <w:t xml:space="preserve"> </w:t>
      </w:r>
      <w:r>
        <w:rPr>
          <w:rFonts w:ascii="Times New Roman" w:eastAsia="Times New Roman" w:hAnsi="Times New Roman" w:cs="Times New Roman"/>
          <w:noProof/>
          <w:sz w:val="24"/>
          <w:szCs w:val="24"/>
          <w:lang w:eastAsia="de-DE"/>
        </w:rPr>
        <w:t xml:space="preserve">this initiative seeks to address is that </w:t>
      </w:r>
      <w:r>
        <w:rPr>
          <w:rFonts w:ascii="Times New Roman" w:eastAsia="Times New Roman" w:hAnsi="Times New Roman" w:cs="Times New Roman"/>
          <w:b/>
          <w:noProof/>
          <w:sz w:val="24"/>
          <w:szCs w:val="24"/>
          <w:lang w:eastAsia="de-DE"/>
        </w:rPr>
        <w:t>although</w:t>
      </w:r>
      <w:r>
        <w:rPr>
          <w:rFonts w:ascii="Times New Roman" w:eastAsia="Times New Roman" w:hAnsi="Times New Roman" w:cs="Times New Roman"/>
          <w:noProof/>
          <w:sz w:val="24"/>
          <w:szCs w:val="24"/>
          <w:lang w:eastAsia="de-DE"/>
        </w:rPr>
        <w:t xml:space="preserve"> the practice of </w:t>
      </w:r>
      <w:r>
        <w:rPr>
          <w:rFonts w:ascii="Times New Roman" w:eastAsia="Times New Roman" w:hAnsi="Times New Roman" w:cs="Times New Roman"/>
          <w:b/>
          <w:noProof/>
          <w:sz w:val="24"/>
          <w:szCs w:val="24"/>
          <w:lang w:eastAsia="de-DE"/>
        </w:rPr>
        <w:t xml:space="preserve">water reuse, </w:t>
      </w:r>
      <w:r>
        <w:rPr>
          <w:rFonts w:ascii="Times New Roman" w:eastAsia="Times New Roman" w:hAnsi="Times New Roman" w:cs="Times New Roman"/>
          <w:noProof/>
          <w:sz w:val="24"/>
          <w:szCs w:val="24"/>
          <w:lang w:eastAsia="de-DE"/>
        </w:rPr>
        <w:t>in particular for agricultural irrigation and aquifer recharge</w:t>
      </w:r>
      <w:r>
        <w:rPr>
          <w:rFonts w:ascii="Times New Roman" w:eastAsia="Times New Roman" w:hAnsi="Times New Roman" w:cs="Times New Roman"/>
          <w:b/>
          <w:noProof/>
          <w:sz w:val="24"/>
          <w:szCs w:val="24"/>
          <w:lang w:eastAsia="de-DE"/>
        </w:rPr>
        <w:t>,</w:t>
      </w:r>
      <w:r>
        <w:rPr>
          <w:rFonts w:ascii="Times New Roman" w:eastAsia="Times New Roman" w:hAnsi="Times New Roman" w:cs="Times New Roman"/>
          <w:noProof/>
          <w:sz w:val="24"/>
          <w:szCs w:val="24"/>
          <w:lang w:eastAsia="de-DE"/>
        </w:rPr>
        <w:t xml:space="preserve"> </w:t>
      </w:r>
      <w:r>
        <w:rPr>
          <w:rFonts w:ascii="Times New Roman" w:eastAsia="Times New Roman" w:hAnsi="Times New Roman" w:cs="Times New Roman"/>
          <w:b/>
          <w:noProof/>
          <w:sz w:val="24"/>
          <w:szCs w:val="24"/>
          <w:lang w:eastAsia="de-DE"/>
        </w:rPr>
        <w:t>could contribute to alleviating water stress</w:t>
      </w:r>
      <w:r>
        <w:rPr>
          <w:rFonts w:ascii="Times New Roman" w:eastAsia="Times New Roman" w:hAnsi="Times New Roman" w:cs="Times New Roman"/>
          <w:noProof/>
          <w:sz w:val="24"/>
          <w:szCs w:val="24"/>
          <w:lang w:eastAsia="de-DE"/>
        </w:rPr>
        <w:t xml:space="preserve"> in the EU (see projections in Section 1.1), </w:t>
      </w:r>
      <w:r>
        <w:rPr>
          <w:rFonts w:ascii="Times New Roman" w:eastAsia="Times New Roman" w:hAnsi="Times New Roman" w:cs="Times New Roman"/>
          <w:b/>
          <w:noProof/>
          <w:sz w:val="24"/>
          <w:szCs w:val="24"/>
          <w:lang w:eastAsia="de-DE"/>
        </w:rPr>
        <w:t>the</w:t>
      </w:r>
      <w:r>
        <w:rPr>
          <w:rFonts w:ascii="Times New Roman" w:eastAsia="Times New Roman" w:hAnsi="Times New Roman" w:cs="Times New Roman"/>
          <w:noProof/>
          <w:sz w:val="24"/>
          <w:szCs w:val="24"/>
          <w:lang w:eastAsia="de-DE"/>
        </w:rPr>
        <w:t xml:space="preserve"> </w:t>
      </w:r>
      <w:r>
        <w:rPr>
          <w:rFonts w:ascii="Times New Roman" w:eastAsia="Times New Roman" w:hAnsi="Times New Roman" w:cs="Times New Roman"/>
          <w:b/>
          <w:noProof/>
          <w:sz w:val="24"/>
          <w:szCs w:val="24"/>
          <w:lang w:eastAsia="de-DE"/>
        </w:rPr>
        <w:t xml:space="preserve">uptake of water reuse solutions remains limited in comparison with their potential, </w:t>
      </w:r>
      <w:r>
        <w:rPr>
          <w:rFonts w:ascii="Times New Roman" w:eastAsia="Times New Roman" w:hAnsi="Times New Roman" w:cs="Times New Roman"/>
          <w:noProof/>
          <w:sz w:val="24"/>
          <w:szCs w:val="24"/>
          <w:lang w:eastAsia="de-DE"/>
        </w:rPr>
        <w:t xml:space="preserve">which remains largely untapped. The problem is </w:t>
      </w:r>
      <w:r>
        <w:rPr>
          <w:rFonts w:ascii="Times New Roman" w:eastAsia="Times New Roman" w:hAnsi="Times New Roman" w:cs="Times New Roman"/>
          <w:b/>
          <w:noProof/>
          <w:sz w:val="24"/>
          <w:szCs w:val="24"/>
          <w:lang w:eastAsia="de-DE"/>
        </w:rPr>
        <w:t xml:space="preserve">relevant for the EU now </w:t>
      </w:r>
      <w:r>
        <w:rPr>
          <w:rFonts w:ascii="Times New Roman" w:eastAsia="Times New Roman" w:hAnsi="Times New Roman" w:cs="Times New Roman"/>
          <w:noProof/>
          <w:sz w:val="24"/>
          <w:szCs w:val="24"/>
          <w:lang w:eastAsia="de-DE"/>
        </w:rPr>
        <w:t xml:space="preserve">due to the </w:t>
      </w:r>
      <w:r>
        <w:rPr>
          <w:rFonts w:ascii="Times New Roman" w:eastAsia="Times New Roman" w:hAnsi="Times New Roman" w:cs="Times New Roman"/>
          <w:b/>
          <w:noProof/>
          <w:sz w:val="24"/>
          <w:szCs w:val="24"/>
          <w:lang w:eastAsia="de-DE"/>
        </w:rPr>
        <w:t>important consequences</w:t>
      </w:r>
      <w:r>
        <w:rPr>
          <w:rFonts w:ascii="Times New Roman" w:eastAsia="Times New Roman" w:hAnsi="Times New Roman" w:cs="Times New Roman"/>
          <w:noProof/>
          <w:sz w:val="24"/>
          <w:szCs w:val="24"/>
          <w:lang w:eastAsia="de-DE"/>
        </w:rPr>
        <w:t xml:space="preserve"> of the growing sca</w:t>
      </w:r>
      <w:r>
        <w:rPr>
          <w:rFonts w:ascii="Times New Roman" w:eastAsia="Times New Roman" w:hAnsi="Times New Roman" w:cs="Times New Roman"/>
          <w:noProof/>
          <w:sz w:val="24"/>
          <w:szCs w:val="24"/>
          <w:lang w:eastAsia="de-DE"/>
        </w:rPr>
        <w:t>rcity affecting EU waters</w:t>
      </w:r>
      <w:r>
        <w:rPr>
          <w:rFonts w:ascii="Times New Roman" w:eastAsia="Times New Roman" w:hAnsi="Times New Roman" w:cs="Times New Roman"/>
          <w:b/>
          <w:noProof/>
          <w:sz w:val="24"/>
          <w:szCs w:val="24"/>
          <w:lang w:eastAsia="de-DE"/>
        </w:rPr>
        <w:t xml:space="preserve"> for the environment</w:t>
      </w:r>
      <w:r>
        <w:rPr>
          <w:rFonts w:ascii="Times New Roman" w:eastAsia="Times New Roman" w:hAnsi="Times New Roman" w:cs="Times New Roman"/>
          <w:noProof/>
          <w:sz w:val="24"/>
          <w:szCs w:val="24"/>
          <w:lang w:eastAsia="de-DE"/>
        </w:rPr>
        <w:t xml:space="preserve">, </w:t>
      </w:r>
      <w:r>
        <w:rPr>
          <w:rFonts w:ascii="Times New Roman" w:eastAsia="Times New Roman" w:hAnsi="Times New Roman" w:cs="Times New Roman"/>
          <w:b/>
          <w:noProof/>
          <w:sz w:val="24"/>
          <w:szCs w:val="24"/>
          <w:lang w:eastAsia="de-DE"/>
        </w:rPr>
        <w:t>the economy and society in general</w:t>
      </w:r>
      <w:r>
        <w:rPr>
          <w:rFonts w:ascii="Times New Roman" w:eastAsia="Times New Roman" w:hAnsi="Times New Roman" w:cs="Times New Roman"/>
          <w:noProof/>
          <w:sz w:val="24"/>
          <w:szCs w:val="24"/>
          <w:lang w:eastAsia="de-DE"/>
        </w:rPr>
        <w:t xml:space="preserve">. There is an </w:t>
      </w:r>
      <w:r>
        <w:rPr>
          <w:rFonts w:ascii="Times New Roman" w:eastAsia="Times New Roman" w:hAnsi="Times New Roman" w:cs="Times New Roman"/>
          <w:b/>
          <w:noProof/>
          <w:sz w:val="24"/>
          <w:szCs w:val="24"/>
          <w:lang w:eastAsia="de-DE"/>
        </w:rPr>
        <w:t>important dimension</w:t>
      </w:r>
      <w:r>
        <w:rPr>
          <w:rFonts w:ascii="Times New Roman" w:eastAsia="Times New Roman" w:hAnsi="Times New Roman" w:cs="Times New Roman"/>
          <w:noProof/>
          <w:sz w:val="24"/>
          <w:szCs w:val="24"/>
          <w:lang w:eastAsia="de-DE"/>
        </w:rPr>
        <w:t xml:space="preserve"> related to the </w:t>
      </w:r>
      <w:r>
        <w:rPr>
          <w:rFonts w:ascii="Times New Roman" w:eastAsia="Times New Roman" w:hAnsi="Times New Roman" w:cs="Times New Roman"/>
          <w:b/>
          <w:noProof/>
          <w:sz w:val="24"/>
          <w:szCs w:val="24"/>
          <w:lang w:eastAsia="de-DE"/>
        </w:rPr>
        <w:t>proper functioning of the Internal Market for agricultural products</w:t>
      </w:r>
      <w:r>
        <w:rPr>
          <w:rFonts w:ascii="Times New Roman" w:eastAsia="Times New Roman" w:hAnsi="Times New Roman" w:cs="Times New Roman"/>
          <w:noProof/>
          <w:sz w:val="24"/>
          <w:szCs w:val="24"/>
          <w:lang w:eastAsia="de-DE"/>
        </w:rPr>
        <w:t xml:space="preserve"> irrigated with treated waste water.</w:t>
      </w:r>
    </w:p>
    <w:p w:rsidR="008B59F9" w:rsidRDefault="008B59F9">
      <w:pPr>
        <w:spacing w:after="0" w:line="240" w:lineRule="auto"/>
        <w:jc w:val="both"/>
        <w:rPr>
          <w:rFonts w:ascii="Times New Roman" w:eastAsia="Times New Roman" w:hAnsi="Times New Roman" w:cs="Times New Roman"/>
          <w:noProof/>
          <w:sz w:val="24"/>
          <w:szCs w:val="24"/>
          <w:lang w:eastAsia="de-DE"/>
        </w:rPr>
      </w:pPr>
    </w:p>
    <w:p w:rsidR="008B59F9" w:rsidRDefault="009D39B7">
      <w:p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Several factors contr</w:t>
      </w:r>
      <w:r>
        <w:rPr>
          <w:rFonts w:ascii="Times New Roman" w:eastAsia="Times New Roman" w:hAnsi="Times New Roman" w:cs="Times New Roman"/>
          <w:noProof/>
          <w:sz w:val="24"/>
          <w:szCs w:val="24"/>
          <w:lang w:eastAsia="de-DE"/>
        </w:rPr>
        <w:t>ibute to the situation concerning water reuse today and any proposed solution to the problem should be seen against this background. Firstly, existing water resources in Europe are not always managed efficiently. There are many situations where access to c</w:t>
      </w:r>
      <w:r>
        <w:rPr>
          <w:rFonts w:ascii="Times New Roman" w:eastAsia="Times New Roman" w:hAnsi="Times New Roman" w:cs="Times New Roman"/>
          <w:noProof/>
          <w:sz w:val="24"/>
          <w:szCs w:val="24"/>
          <w:lang w:eastAsia="de-DE"/>
        </w:rPr>
        <w:t>onventional water resources is insufficiently controlled by public authorities resulting in both over allocation (abstraction permits going beyond available resources, incl. situations where no maximum amount is set in permits) and illegal abstraction (whe</w:t>
      </w:r>
      <w:r>
        <w:rPr>
          <w:rFonts w:ascii="Times New Roman" w:eastAsia="Times New Roman" w:hAnsi="Times New Roman" w:cs="Times New Roman"/>
          <w:noProof/>
          <w:sz w:val="24"/>
          <w:szCs w:val="24"/>
          <w:lang w:eastAsia="de-DE"/>
        </w:rPr>
        <w:t>n permits are not enforced in particular because of no monitoring of actual abstractions). The same conventional resources are generally under-priced, as fees imposed on self-abstractions generally do not reflect the environmental and resource cost; the wa</w:t>
      </w:r>
      <w:r>
        <w:rPr>
          <w:rFonts w:ascii="Times New Roman" w:eastAsia="Times New Roman" w:hAnsi="Times New Roman" w:cs="Times New Roman"/>
          <w:noProof/>
          <w:sz w:val="24"/>
          <w:szCs w:val="24"/>
          <w:lang w:eastAsia="de-DE"/>
        </w:rPr>
        <w:t>ter price in collective systems hardly covers infrastructure costs (cf. below Figure 3). Both issues can be considered as an implementation failure as they contradict WFD provisions regarding the setting of controls on permits, abstractions and water prici</w:t>
      </w:r>
      <w:r>
        <w:rPr>
          <w:rFonts w:ascii="Times New Roman" w:eastAsia="Times New Roman" w:hAnsi="Times New Roman" w:cs="Times New Roman"/>
          <w:noProof/>
          <w:sz w:val="24"/>
          <w:szCs w:val="24"/>
          <w:lang w:eastAsia="de-DE"/>
        </w:rPr>
        <w:t>ng. They can be addressed with e.g. compliance and enforcement actions as appropriate, ensuring a proper implementation of the WFD in Member States</w:t>
      </w:r>
      <w:r>
        <w:rPr>
          <w:rFonts w:ascii="Times New Roman" w:eastAsia="Times New Roman" w:hAnsi="Times New Roman" w:cs="Times New Roman"/>
          <w:noProof/>
          <w:sz w:val="24"/>
          <w:szCs w:val="24"/>
          <w:vertAlign w:val="superscript"/>
          <w:lang w:eastAsia="de-DE"/>
        </w:rPr>
        <w:footnoteReference w:id="12"/>
      </w:r>
      <w:r>
        <w:rPr>
          <w:rFonts w:ascii="Times New Roman" w:eastAsia="Times New Roman" w:hAnsi="Times New Roman" w:cs="Times New Roman"/>
          <w:noProof/>
          <w:sz w:val="24"/>
          <w:szCs w:val="24"/>
          <w:lang w:eastAsia="de-DE"/>
        </w:rPr>
        <w:t>. These failures frequently result in a market failure: subsidised uses of water are being practiced, even m</w:t>
      </w:r>
      <w:r>
        <w:rPr>
          <w:rFonts w:ascii="Times New Roman" w:eastAsia="Times New Roman" w:hAnsi="Times New Roman" w:cs="Times New Roman"/>
          <w:noProof/>
          <w:sz w:val="24"/>
          <w:szCs w:val="24"/>
          <w:lang w:eastAsia="de-DE"/>
        </w:rPr>
        <w:t>ore detrimentally in situations of water scarcity, which does not reflect their actual cost, leading to a reduction of the economic attractiveness of water reuse projects (if only the latter are considered at their full cost, or if all available options ar</w:t>
      </w:r>
      <w:r>
        <w:rPr>
          <w:rFonts w:ascii="Times New Roman" w:eastAsia="Times New Roman" w:hAnsi="Times New Roman" w:cs="Times New Roman"/>
          <w:noProof/>
          <w:sz w:val="24"/>
          <w:szCs w:val="24"/>
          <w:lang w:eastAsia="de-DE"/>
        </w:rPr>
        <w:t>e not compared on equal terms). As a consequence, improper investment decisions made by water users and decision makers in terms of actual costs incurred and environmental impacts, despite water reuse being more advantageous than other measures (e.g. use o</w:t>
      </w:r>
      <w:r>
        <w:rPr>
          <w:rFonts w:ascii="Times New Roman" w:eastAsia="Times New Roman" w:hAnsi="Times New Roman" w:cs="Times New Roman"/>
          <w:noProof/>
          <w:sz w:val="24"/>
          <w:szCs w:val="24"/>
          <w:lang w:eastAsia="de-DE"/>
        </w:rPr>
        <w:t xml:space="preserve">f drinking water, desalination, lengthy water transfers, on stream storage facilities) in terms of costs incurred and environmental impacts. </w:t>
      </w:r>
    </w:p>
    <w:p w:rsidR="008B59F9" w:rsidRDefault="008B59F9">
      <w:pPr>
        <w:spacing w:after="0" w:line="240" w:lineRule="auto"/>
        <w:jc w:val="both"/>
        <w:rPr>
          <w:rFonts w:ascii="Times New Roman" w:eastAsia="Times New Roman" w:hAnsi="Times New Roman" w:cs="Times New Roman"/>
          <w:noProof/>
          <w:sz w:val="24"/>
          <w:szCs w:val="24"/>
          <w:lang w:eastAsia="de-DE"/>
        </w:rPr>
      </w:pPr>
    </w:p>
    <w:p w:rsidR="008B59F9" w:rsidRDefault="009D39B7">
      <w:pPr>
        <w:spacing w:after="0" w:line="240" w:lineRule="auto"/>
        <w:jc w:val="both"/>
        <w:rPr>
          <w:rFonts w:ascii="Times New Roman" w:eastAsia="Times New Roman" w:hAnsi="Times New Roman" w:cs="Mangal"/>
          <w:i/>
          <w:iCs/>
          <w:noProof/>
          <w:sz w:val="20"/>
          <w:szCs w:val="20"/>
          <w:lang w:eastAsia="ar-SA"/>
        </w:rPr>
      </w:pPr>
      <w:r>
        <w:rPr>
          <w:rFonts w:ascii="Times New Roman" w:eastAsia="Times New Roman" w:hAnsi="Times New Roman" w:cs="Mangal"/>
          <w:i/>
          <w:iCs/>
          <w:noProof/>
          <w:sz w:val="20"/>
          <w:szCs w:val="20"/>
          <w:lang w:eastAsia="ar-SA"/>
        </w:rPr>
        <w:t>Figure 3: Cost-recovery levels in reviewed countries where irrigation water tariffs are in place, and in other so</w:t>
      </w:r>
      <w:r>
        <w:rPr>
          <w:rFonts w:ascii="Times New Roman" w:eastAsia="Times New Roman" w:hAnsi="Times New Roman" w:cs="Mangal"/>
          <w:i/>
          <w:iCs/>
          <w:noProof/>
          <w:sz w:val="20"/>
          <w:szCs w:val="20"/>
          <w:lang w:eastAsia="ar-SA"/>
        </w:rPr>
        <w:t>uthern EU Member States (EEA, 2013)</w:t>
      </w:r>
    </w:p>
    <w:p w:rsidR="008B59F9" w:rsidRDefault="009D39B7">
      <w:pPr>
        <w:suppressLineNumbers/>
        <w:suppressAutoHyphens/>
        <w:spacing w:before="120" w:after="120" w:line="240" w:lineRule="auto"/>
        <w:rPr>
          <w:rFonts w:ascii="Times New Roman" w:eastAsia="Times New Roman" w:hAnsi="Times New Roman" w:cs="Mangal"/>
          <w:i/>
          <w:iCs/>
          <w:noProof/>
          <w:sz w:val="20"/>
          <w:szCs w:val="20"/>
          <w:lang w:eastAsia="ar-SA"/>
        </w:rPr>
      </w:pPr>
      <w:r>
        <w:rPr>
          <w:rFonts w:ascii="Times New Roman" w:eastAsia="Times New Roman" w:hAnsi="Times New Roman" w:cs="Times New Roman"/>
          <w:noProof/>
          <w:sz w:val="24"/>
          <w:szCs w:val="24"/>
          <w:lang w:eastAsia="en-GB"/>
        </w:rPr>
        <w:drawing>
          <wp:inline distT="0" distB="0" distL="0" distR="0" wp14:anchorId="31B715DE" wp14:editId="57CEA1BD">
            <wp:extent cx="4425360" cy="13412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425360" cy="1341262"/>
                    </a:xfrm>
                    <a:prstGeom prst="rect">
                      <a:avLst/>
                    </a:prstGeom>
                  </pic:spPr>
                </pic:pic>
              </a:graphicData>
            </a:graphic>
          </wp:inline>
        </w:drawing>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Secondly, despite the existing provisions in both the WFD and UWWTD, water reuse has not been systematically and sufficiently considered in integrated water management planning</w:t>
      </w:r>
      <w:r>
        <w:rPr>
          <w:rFonts w:ascii="Times New Roman" w:eastAsia="Times New Roman" w:hAnsi="Times New Roman" w:cs="Times New Roman"/>
          <w:noProof/>
          <w:sz w:val="24"/>
          <w:szCs w:val="24"/>
          <w:vertAlign w:val="superscript"/>
          <w:lang w:eastAsia="de-DE"/>
        </w:rPr>
        <w:footnoteReference w:id="13"/>
      </w:r>
      <w:r>
        <w:rPr>
          <w:rFonts w:ascii="Times New Roman" w:eastAsia="Times New Roman" w:hAnsi="Times New Roman" w:cs="Times New Roman"/>
          <w:noProof/>
          <w:sz w:val="24"/>
          <w:szCs w:val="24"/>
          <w:lang w:eastAsia="de-DE"/>
        </w:rPr>
        <w:t xml:space="preserve">: a) either as a practical solution in </w:t>
      </w:r>
      <w:r>
        <w:rPr>
          <w:rFonts w:ascii="Times New Roman" w:eastAsia="Times New Roman" w:hAnsi="Times New Roman" w:cs="Times New Roman"/>
          <w:noProof/>
          <w:sz w:val="24"/>
          <w:szCs w:val="24"/>
          <w:lang w:eastAsia="de-DE"/>
        </w:rPr>
        <w:t>the broader water management or in the elaboration and implementation of River Basin Management Plans or b) in the design and location of waste water treatment plants. Cost of adaptation of existing plants and conveying water to places of reuse is generall</w:t>
      </w:r>
      <w:r>
        <w:rPr>
          <w:rFonts w:ascii="Times New Roman" w:eastAsia="Times New Roman" w:hAnsi="Times New Roman" w:cs="Times New Roman"/>
          <w:noProof/>
          <w:sz w:val="24"/>
          <w:szCs w:val="24"/>
          <w:lang w:eastAsia="de-DE"/>
        </w:rPr>
        <w:t>y higher than if taken into consideration at the initial stage of building waste water treatment plants and conveyance networks. The second public consultation identified the distance between treatment plant and irrigation fields and the insufficient consi</w:t>
      </w:r>
      <w:r>
        <w:rPr>
          <w:rFonts w:ascii="Times New Roman" w:eastAsia="Times New Roman" w:hAnsi="Times New Roman" w:cs="Times New Roman"/>
          <w:noProof/>
          <w:sz w:val="24"/>
          <w:szCs w:val="24"/>
          <w:lang w:eastAsia="de-DE"/>
        </w:rPr>
        <w:t>deration for water reuse in integrated management amongst the highest barriers (see Annex 2).</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Regulation on the Hygiene of Foodstuffs (EC) No 852/2004 refers to the concept of clean water but does not include water quality requirements. An accompanying</w:t>
      </w:r>
      <w:r>
        <w:rPr>
          <w:rFonts w:ascii="Times New Roman" w:eastAsia="Times New Roman" w:hAnsi="Times New Roman" w:cs="Times New Roman"/>
          <w:noProof/>
          <w:sz w:val="24"/>
          <w:szCs w:val="24"/>
          <w:lang w:eastAsia="de-DE"/>
        </w:rPr>
        <w:t xml:space="preserve"> Guidance</w:t>
      </w:r>
      <w:r>
        <w:rPr>
          <w:rFonts w:ascii="Times New Roman" w:eastAsia="Times New Roman" w:hAnsi="Times New Roman" w:cs="Times New Roman"/>
          <w:noProof/>
          <w:sz w:val="24"/>
          <w:szCs w:val="24"/>
          <w:vertAlign w:val="superscript"/>
          <w:lang w:eastAsia="de-DE"/>
        </w:rPr>
        <w:footnoteReference w:id="14"/>
      </w:r>
      <w:r>
        <w:rPr>
          <w:rFonts w:ascii="Times New Roman" w:eastAsia="Times New Roman" w:hAnsi="Times New Roman" w:cs="Times New Roman"/>
          <w:noProof/>
          <w:sz w:val="24"/>
          <w:szCs w:val="24"/>
          <w:lang w:eastAsia="de-DE"/>
        </w:rPr>
        <w:t xml:space="preserve"> specifies, amongst others, the use of treated waste water for irrigation; it includes examples of parametric values to ensure the protection of health but their application is voluntary. Potential environmental risks associated with the use of t</w:t>
      </w:r>
      <w:r>
        <w:rPr>
          <w:rFonts w:ascii="Times New Roman" w:eastAsia="Times New Roman" w:hAnsi="Times New Roman" w:cs="Times New Roman"/>
          <w:noProof/>
          <w:sz w:val="24"/>
          <w:szCs w:val="24"/>
          <w:lang w:eastAsia="de-DE"/>
        </w:rPr>
        <w:t xml:space="preserve">reated waste water for irrigation are not addressed. </w:t>
      </w:r>
    </w:p>
    <w:p w:rsidR="008B59F9" w:rsidRDefault="009D39B7">
      <w:pPr>
        <w:suppressAutoHyphens/>
        <w:autoSpaceDE w:val="0"/>
        <w:autoSpaceDN w:val="0"/>
        <w:adjustRightInd w:val="0"/>
        <w:spacing w:before="120"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de-DE"/>
        </w:rPr>
        <w:t>Current water reuse p</w:t>
      </w:r>
      <w:r>
        <w:rPr>
          <w:rFonts w:ascii="Times New Roman" w:eastAsia="Times New Roman" w:hAnsi="Times New Roman" w:cs="Times New Roman"/>
          <w:noProof/>
          <w:sz w:val="24"/>
          <w:szCs w:val="24"/>
          <w:lang w:eastAsia="ar-SA"/>
        </w:rPr>
        <w:t>ractices diverge widely across Member States. In some, water reuse is considered an integral and effective component of long-term water resources management due to severe water scar</w:t>
      </w:r>
      <w:r>
        <w:rPr>
          <w:rFonts w:ascii="Times New Roman" w:eastAsia="Times New Roman" w:hAnsi="Times New Roman" w:cs="Times New Roman"/>
          <w:noProof/>
          <w:sz w:val="24"/>
          <w:szCs w:val="24"/>
          <w:lang w:eastAsia="ar-SA"/>
        </w:rPr>
        <w:t>city (e.g. Cyprus, Greece, Italy, Malta, Portugal and Spain), while in other Member States water reuse is not practised or water reuse projects are rather limited. An overview of the current situation of water reuse in the EU Member States is provided in A</w:t>
      </w:r>
      <w:r>
        <w:rPr>
          <w:rFonts w:ascii="Times New Roman" w:eastAsia="Times New Roman" w:hAnsi="Times New Roman" w:cs="Times New Roman"/>
          <w:noProof/>
          <w:sz w:val="24"/>
          <w:szCs w:val="24"/>
          <w:lang w:eastAsia="ar-SA"/>
        </w:rPr>
        <w:t>nnex 6.</w:t>
      </w:r>
    </w:p>
    <w:p w:rsidR="008B59F9" w:rsidRDefault="009D39B7">
      <w:pPr>
        <w:suppressAutoHyphens/>
        <w:autoSpaceDE w:val="0"/>
        <w:autoSpaceDN w:val="0"/>
        <w:adjustRightInd w:val="0"/>
        <w:spacing w:before="120"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In 2015, the total volume of reused treated waste water in the EU was estimated at 1,100 million m</w:t>
      </w:r>
      <w:r>
        <w:rPr>
          <w:rFonts w:ascii="Times New Roman" w:eastAsia="Times New Roman" w:hAnsi="Times New Roman" w:cs="Times New Roman"/>
          <w:noProof/>
          <w:sz w:val="24"/>
          <w:szCs w:val="24"/>
          <w:vertAlign w:val="superscript"/>
          <w:lang w:eastAsia="ar-SA"/>
        </w:rPr>
        <w:t>3</w:t>
      </w:r>
      <w:r>
        <w:rPr>
          <w:rFonts w:ascii="Times New Roman" w:eastAsia="Times New Roman" w:hAnsi="Times New Roman" w:cs="Times New Roman"/>
          <w:noProof/>
          <w:sz w:val="24"/>
          <w:szCs w:val="24"/>
          <w:lang w:eastAsia="ar-SA"/>
        </w:rPr>
        <w:t>/year</w:t>
      </w:r>
      <w:r>
        <w:rPr>
          <w:rFonts w:ascii="Times New Roman" w:eastAsia="Times New Roman" w:hAnsi="Times New Roman" w:cs="Times New Roman"/>
          <w:b/>
          <w:noProof/>
          <w:sz w:val="24"/>
          <w:szCs w:val="24"/>
          <w:lang w:eastAsia="ar-SA"/>
        </w:rPr>
        <w:t xml:space="preserve"> </w:t>
      </w:r>
      <w:r>
        <w:rPr>
          <w:rFonts w:ascii="Times New Roman" w:eastAsia="Times New Roman" w:hAnsi="Times New Roman" w:cs="Times New Roman"/>
          <w:noProof/>
          <w:sz w:val="24"/>
          <w:szCs w:val="24"/>
          <w:lang w:eastAsia="ar-SA"/>
        </w:rPr>
        <w:t>(BIO, 2015</w:t>
      </w:r>
      <w:r>
        <w:rPr>
          <w:rFonts w:ascii="Times New Roman" w:eastAsia="Times New Roman" w:hAnsi="Times New Roman" w:cs="Times New Roman"/>
          <w:noProof/>
          <w:sz w:val="24"/>
          <w:szCs w:val="24"/>
          <w:vertAlign w:val="superscript"/>
          <w:lang w:eastAsia="ar-SA"/>
        </w:rPr>
        <w:footnoteReference w:id="15"/>
      </w:r>
      <w:r>
        <w:rPr>
          <w:rFonts w:ascii="Times New Roman" w:eastAsia="Times New Roman" w:hAnsi="Times New Roman" w:cs="Times New Roman"/>
          <w:noProof/>
          <w:sz w:val="24"/>
          <w:szCs w:val="24"/>
          <w:lang w:eastAsia="ar-SA"/>
        </w:rPr>
        <w:t>), accounting for 2.4% of the total volume of treated effluents produced or 0.4% of annual EU freshwater withdrawals (237,660 millio</w:t>
      </w:r>
      <w:r>
        <w:rPr>
          <w:rFonts w:ascii="Times New Roman" w:eastAsia="Times New Roman" w:hAnsi="Times New Roman" w:cs="Times New Roman"/>
          <w:noProof/>
          <w:sz w:val="24"/>
          <w:szCs w:val="24"/>
          <w:lang w:eastAsia="ar-SA"/>
        </w:rPr>
        <w:t>n m</w:t>
      </w:r>
      <w:r>
        <w:rPr>
          <w:rFonts w:ascii="Times New Roman" w:eastAsia="Times New Roman" w:hAnsi="Times New Roman" w:cs="Times New Roman"/>
          <w:noProof/>
          <w:sz w:val="24"/>
          <w:szCs w:val="24"/>
          <w:vertAlign w:val="superscript"/>
          <w:lang w:eastAsia="ar-SA"/>
        </w:rPr>
        <w:t>3</w:t>
      </w:r>
      <w:r>
        <w:rPr>
          <w:rFonts w:ascii="Times New Roman" w:eastAsia="Times New Roman" w:hAnsi="Times New Roman" w:cs="Times New Roman"/>
          <w:noProof/>
          <w:sz w:val="24"/>
          <w:szCs w:val="24"/>
          <w:lang w:eastAsia="ar-SA"/>
        </w:rPr>
        <w:t>/year in 2011). The European countries with the highest reuse rates are presented in Figure 4a. However, as presented in Figure 4b, rates even for water scarce Italy, Greece and Spain are much lower than in a number of third countries which have invest</w:t>
      </w:r>
      <w:r>
        <w:rPr>
          <w:rFonts w:ascii="Times New Roman" w:eastAsia="Times New Roman" w:hAnsi="Times New Roman" w:cs="Times New Roman"/>
          <w:noProof/>
          <w:sz w:val="24"/>
          <w:szCs w:val="24"/>
          <w:lang w:eastAsia="ar-SA"/>
        </w:rPr>
        <w:t>ed a lot in this technology over the last decades. The highest rate is Israel where 87% of treated waste water is presently reused, with a target by 2022 of 90%. This confirms that overall in Europe and even in most European countries with water reuse bein</w:t>
      </w:r>
      <w:r>
        <w:rPr>
          <w:rFonts w:ascii="Times New Roman" w:eastAsia="Times New Roman" w:hAnsi="Times New Roman" w:cs="Times New Roman"/>
          <w:noProof/>
          <w:sz w:val="24"/>
          <w:szCs w:val="24"/>
          <w:lang w:eastAsia="ar-SA"/>
        </w:rPr>
        <w:t xml:space="preserve">g an integral and effective component of long-term water resources management, the potential of water reuse is far from being exploited. </w:t>
      </w:r>
    </w:p>
    <w:p w:rsidR="008B59F9" w:rsidRDefault="009D39B7">
      <w:pPr>
        <w:suppressLineNumbers/>
        <w:suppressAutoHyphens/>
        <w:spacing w:before="120" w:after="0" w:line="240" w:lineRule="auto"/>
        <w:rPr>
          <w:rFonts w:ascii="Times New Roman" w:eastAsia="Times New Roman" w:hAnsi="Times New Roman" w:cs="Mangal"/>
          <w:i/>
          <w:iCs/>
          <w:noProof/>
          <w:sz w:val="20"/>
          <w:szCs w:val="20"/>
          <w:lang w:val="fr-BE" w:eastAsia="ar-SA"/>
        </w:rPr>
      </w:pPr>
      <w:r>
        <w:rPr>
          <w:rFonts w:ascii="Times New Roman" w:hAnsi="Times New Roman"/>
          <w:i/>
          <w:noProof/>
          <w:sz w:val="20"/>
          <w:szCs w:val="20"/>
          <w:lang w:val="fr-BE"/>
        </w:rPr>
        <w:t>Figure 4</w:t>
      </w:r>
      <w:r>
        <w:rPr>
          <w:rFonts w:ascii="Times New Roman" w:eastAsia="Times New Roman" w:hAnsi="Times New Roman" w:cs="Mangal"/>
          <w:i/>
          <w:iCs/>
          <w:noProof/>
          <w:sz w:val="20"/>
          <w:szCs w:val="20"/>
          <w:lang w:val="fr-BE" w:eastAsia="ar-SA"/>
        </w:rPr>
        <w:t>a: Effluent reclamation in Europe (Mekorot, 2017)</w:t>
      </w:r>
    </w:p>
    <w:tbl>
      <w:tblPr>
        <w:tblStyle w:val="TableGrid"/>
        <w:tblW w:w="9228" w:type="dxa"/>
        <w:tblLook w:val="04A0" w:firstRow="1" w:lastRow="0" w:firstColumn="1" w:lastColumn="0" w:noHBand="0" w:noVBand="1"/>
      </w:tblPr>
      <w:tblGrid>
        <w:gridCol w:w="2660"/>
        <w:gridCol w:w="1134"/>
        <w:gridCol w:w="1134"/>
        <w:gridCol w:w="992"/>
        <w:gridCol w:w="992"/>
        <w:gridCol w:w="851"/>
        <w:gridCol w:w="1465"/>
      </w:tblGrid>
      <w:tr w:rsidR="008B59F9">
        <w:tc>
          <w:tcPr>
            <w:tcW w:w="2660" w:type="dxa"/>
            <w:vAlign w:val="center"/>
          </w:tcPr>
          <w:p w:rsidR="008B59F9" w:rsidRDefault="009D39B7">
            <w:pPr>
              <w:suppressAutoHyphens/>
              <w:autoSpaceDE w:val="0"/>
              <w:autoSpaceDN w:val="0"/>
              <w:adjustRightInd w:val="0"/>
              <w:rPr>
                <w:noProof/>
                <w:lang w:eastAsia="ar-SA"/>
              </w:rPr>
            </w:pPr>
            <w:r>
              <w:rPr>
                <w:noProof/>
                <w:lang w:eastAsia="ar-SA"/>
              </w:rPr>
              <w:t>Country</w:t>
            </w:r>
          </w:p>
        </w:tc>
        <w:tc>
          <w:tcPr>
            <w:tcW w:w="1134" w:type="dxa"/>
            <w:vAlign w:val="center"/>
          </w:tcPr>
          <w:p w:rsidR="008B59F9" w:rsidRDefault="009D39B7">
            <w:pPr>
              <w:suppressAutoHyphens/>
              <w:autoSpaceDE w:val="0"/>
              <w:autoSpaceDN w:val="0"/>
              <w:adjustRightInd w:val="0"/>
              <w:jc w:val="center"/>
              <w:rPr>
                <w:noProof/>
                <w:lang w:eastAsia="ar-SA"/>
              </w:rPr>
            </w:pPr>
            <w:r>
              <w:rPr>
                <w:noProof/>
                <w:lang w:eastAsia="ar-SA"/>
              </w:rPr>
              <w:t>Cyprus</w:t>
            </w:r>
          </w:p>
        </w:tc>
        <w:tc>
          <w:tcPr>
            <w:tcW w:w="1134" w:type="dxa"/>
            <w:vAlign w:val="center"/>
          </w:tcPr>
          <w:p w:rsidR="008B59F9" w:rsidRDefault="009D39B7">
            <w:pPr>
              <w:suppressAutoHyphens/>
              <w:autoSpaceDE w:val="0"/>
              <w:autoSpaceDN w:val="0"/>
              <w:adjustRightInd w:val="0"/>
              <w:jc w:val="center"/>
              <w:rPr>
                <w:noProof/>
                <w:lang w:eastAsia="ar-SA"/>
              </w:rPr>
            </w:pPr>
            <w:r>
              <w:rPr>
                <w:noProof/>
                <w:lang w:eastAsia="ar-SA"/>
              </w:rPr>
              <w:t>Malta</w:t>
            </w:r>
          </w:p>
        </w:tc>
        <w:tc>
          <w:tcPr>
            <w:tcW w:w="992" w:type="dxa"/>
            <w:vAlign w:val="center"/>
          </w:tcPr>
          <w:p w:rsidR="008B59F9" w:rsidRDefault="009D39B7">
            <w:pPr>
              <w:suppressAutoHyphens/>
              <w:autoSpaceDE w:val="0"/>
              <w:autoSpaceDN w:val="0"/>
              <w:adjustRightInd w:val="0"/>
              <w:jc w:val="center"/>
              <w:rPr>
                <w:noProof/>
                <w:lang w:eastAsia="ar-SA"/>
              </w:rPr>
            </w:pPr>
            <w:r>
              <w:rPr>
                <w:noProof/>
                <w:lang w:eastAsia="ar-SA"/>
              </w:rPr>
              <w:t>Italy</w:t>
            </w:r>
          </w:p>
        </w:tc>
        <w:tc>
          <w:tcPr>
            <w:tcW w:w="992" w:type="dxa"/>
            <w:vAlign w:val="center"/>
          </w:tcPr>
          <w:p w:rsidR="008B59F9" w:rsidRDefault="009D39B7">
            <w:pPr>
              <w:suppressAutoHyphens/>
              <w:autoSpaceDE w:val="0"/>
              <w:autoSpaceDN w:val="0"/>
              <w:adjustRightInd w:val="0"/>
              <w:jc w:val="center"/>
              <w:rPr>
                <w:noProof/>
                <w:lang w:eastAsia="ar-SA"/>
              </w:rPr>
            </w:pPr>
            <w:r>
              <w:rPr>
                <w:noProof/>
                <w:lang w:eastAsia="ar-SA"/>
              </w:rPr>
              <w:t>Greece</w:t>
            </w:r>
          </w:p>
        </w:tc>
        <w:tc>
          <w:tcPr>
            <w:tcW w:w="851" w:type="dxa"/>
            <w:vAlign w:val="center"/>
          </w:tcPr>
          <w:p w:rsidR="008B59F9" w:rsidRDefault="009D39B7">
            <w:pPr>
              <w:suppressAutoHyphens/>
              <w:autoSpaceDE w:val="0"/>
              <w:autoSpaceDN w:val="0"/>
              <w:adjustRightInd w:val="0"/>
              <w:jc w:val="center"/>
              <w:rPr>
                <w:noProof/>
                <w:lang w:eastAsia="ar-SA"/>
              </w:rPr>
            </w:pPr>
            <w:r>
              <w:rPr>
                <w:noProof/>
                <w:lang w:eastAsia="ar-SA"/>
              </w:rPr>
              <w:t>Spain</w:t>
            </w:r>
          </w:p>
        </w:tc>
        <w:tc>
          <w:tcPr>
            <w:tcW w:w="1465" w:type="dxa"/>
            <w:vAlign w:val="center"/>
          </w:tcPr>
          <w:p w:rsidR="008B59F9" w:rsidRDefault="009D39B7">
            <w:pPr>
              <w:suppressAutoHyphens/>
              <w:autoSpaceDE w:val="0"/>
              <w:autoSpaceDN w:val="0"/>
              <w:adjustRightInd w:val="0"/>
              <w:jc w:val="center"/>
              <w:rPr>
                <w:noProof/>
                <w:lang w:eastAsia="ar-SA"/>
              </w:rPr>
            </w:pPr>
            <w:r>
              <w:rPr>
                <w:noProof/>
                <w:lang w:eastAsia="ar-SA"/>
              </w:rPr>
              <w:t xml:space="preserve">Overall in EU </w:t>
            </w:r>
          </w:p>
        </w:tc>
      </w:tr>
      <w:tr w:rsidR="008B59F9">
        <w:tc>
          <w:tcPr>
            <w:tcW w:w="2660" w:type="dxa"/>
            <w:vAlign w:val="center"/>
          </w:tcPr>
          <w:p w:rsidR="008B59F9" w:rsidRDefault="009D39B7">
            <w:pPr>
              <w:suppressAutoHyphens/>
              <w:autoSpaceDE w:val="0"/>
              <w:autoSpaceDN w:val="0"/>
              <w:adjustRightInd w:val="0"/>
              <w:rPr>
                <w:noProof/>
                <w:lang w:eastAsia="ar-SA"/>
              </w:rPr>
            </w:pPr>
            <w:r>
              <w:rPr>
                <w:noProof/>
                <w:lang w:eastAsia="ar-SA"/>
              </w:rPr>
              <w:t>Effluent reclamation rate</w:t>
            </w:r>
          </w:p>
        </w:tc>
        <w:tc>
          <w:tcPr>
            <w:tcW w:w="1134" w:type="dxa"/>
            <w:vAlign w:val="center"/>
          </w:tcPr>
          <w:p w:rsidR="008B59F9" w:rsidRDefault="009D39B7">
            <w:pPr>
              <w:suppressAutoHyphens/>
              <w:autoSpaceDE w:val="0"/>
              <w:autoSpaceDN w:val="0"/>
              <w:adjustRightInd w:val="0"/>
              <w:jc w:val="center"/>
              <w:rPr>
                <w:noProof/>
                <w:lang w:eastAsia="ar-SA"/>
              </w:rPr>
            </w:pPr>
            <w:r>
              <w:rPr>
                <w:noProof/>
                <w:lang w:eastAsia="ar-SA"/>
              </w:rPr>
              <w:t>89%</w:t>
            </w:r>
          </w:p>
        </w:tc>
        <w:tc>
          <w:tcPr>
            <w:tcW w:w="1134" w:type="dxa"/>
            <w:vAlign w:val="center"/>
          </w:tcPr>
          <w:p w:rsidR="008B59F9" w:rsidRDefault="009D39B7">
            <w:pPr>
              <w:suppressAutoHyphens/>
              <w:autoSpaceDE w:val="0"/>
              <w:autoSpaceDN w:val="0"/>
              <w:adjustRightInd w:val="0"/>
              <w:jc w:val="center"/>
              <w:rPr>
                <w:noProof/>
                <w:lang w:eastAsia="ar-SA"/>
              </w:rPr>
            </w:pPr>
            <w:r>
              <w:rPr>
                <w:noProof/>
                <w:lang w:eastAsia="ar-SA"/>
              </w:rPr>
              <w:t>60%</w:t>
            </w:r>
          </w:p>
        </w:tc>
        <w:tc>
          <w:tcPr>
            <w:tcW w:w="992" w:type="dxa"/>
            <w:vAlign w:val="center"/>
          </w:tcPr>
          <w:p w:rsidR="008B59F9" w:rsidRDefault="009D39B7">
            <w:pPr>
              <w:suppressAutoHyphens/>
              <w:autoSpaceDE w:val="0"/>
              <w:autoSpaceDN w:val="0"/>
              <w:adjustRightInd w:val="0"/>
              <w:jc w:val="center"/>
              <w:rPr>
                <w:noProof/>
                <w:lang w:eastAsia="ar-SA"/>
              </w:rPr>
            </w:pPr>
            <w:r>
              <w:rPr>
                <w:noProof/>
                <w:lang w:eastAsia="ar-SA"/>
              </w:rPr>
              <w:t>5%</w:t>
            </w:r>
          </w:p>
        </w:tc>
        <w:tc>
          <w:tcPr>
            <w:tcW w:w="992" w:type="dxa"/>
            <w:vAlign w:val="center"/>
          </w:tcPr>
          <w:p w:rsidR="008B59F9" w:rsidRDefault="009D39B7">
            <w:pPr>
              <w:suppressAutoHyphens/>
              <w:autoSpaceDE w:val="0"/>
              <w:autoSpaceDN w:val="0"/>
              <w:adjustRightInd w:val="0"/>
              <w:jc w:val="center"/>
              <w:rPr>
                <w:noProof/>
                <w:lang w:eastAsia="ar-SA"/>
              </w:rPr>
            </w:pPr>
            <w:r>
              <w:rPr>
                <w:noProof/>
                <w:lang w:eastAsia="ar-SA"/>
              </w:rPr>
              <w:t>5%</w:t>
            </w:r>
          </w:p>
        </w:tc>
        <w:tc>
          <w:tcPr>
            <w:tcW w:w="851" w:type="dxa"/>
            <w:vAlign w:val="center"/>
          </w:tcPr>
          <w:p w:rsidR="008B59F9" w:rsidRDefault="009D39B7">
            <w:pPr>
              <w:suppressAutoHyphens/>
              <w:autoSpaceDE w:val="0"/>
              <w:autoSpaceDN w:val="0"/>
              <w:adjustRightInd w:val="0"/>
              <w:jc w:val="center"/>
              <w:rPr>
                <w:noProof/>
                <w:lang w:eastAsia="ar-SA"/>
              </w:rPr>
            </w:pPr>
            <w:r>
              <w:rPr>
                <w:noProof/>
                <w:lang w:eastAsia="ar-SA"/>
              </w:rPr>
              <w:t>12%</w:t>
            </w:r>
          </w:p>
        </w:tc>
        <w:tc>
          <w:tcPr>
            <w:tcW w:w="1465" w:type="dxa"/>
            <w:vAlign w:val="center"/>
          </w:tcPr>
          <w:p w:rsidR="008B59F9" w:rsidRDefault="009D39B7">
            <w:pPr>
              <w:suppressAutoHyphens/>
              <w:autoSpaceDE w:val="0"/>
              <w:autoSpaceDN w:val="0"/>
              <w:adjustRightInd w:val="0"/>
              <w:jc w:val="center"/>
              <w:rPr>
                <w:noProof/>
                <w:lang w:eastAsia="ar-SA"/>
              </w:rPr>
            </w:pPr>
            <w:r>
              <w:rPr>
                <w:noProof/>
                <w:lang w:eastAsia="ar-SA"/>
              </w:rPr>
              <w:t>2,4%</w:t>
            </w:r>
          </w:p>
        </w:tc>
      </w:tr>
    </w:tbl>
    <w:p w:rsidR="008B59F9" w:rsidRDefault="008B59F9">
      <w:pPr>
        <w:suppressLineNumbers/>
        <w:suppressAutoHyphens/>
        <w:spacing w:after="0" w:line="240" w:lineRule="auto"/>
        <w:rPr>
          <w:rFonts w:ascii="Times New Roman" w:eastAsia="Times New Roman" w:hAnsi="Times New Roman" w:cs="Mangal"/>
          <w:i/>
          <w:iCs/>
          <w:noProof/>
          <w:sz w:val="20"/>
          <w:szCs w:val="20"/>
          <w:highlight w:val="yellow"/>
          <w:lang w:eastAsia="ar-SA"/>
        </w:rPr>
      </w:pPr>
    </w:p>
    <w:p w:rsidR="008B59F9" w:rsidRDefault="009D39B7">
      <w:pPr>
        <w:suppressLineNumbers/>
        <w:suppressAutoHyphens/>
        <w:spacing w:after="0" w:line="240" w:lineRule="auto"/>
        <w:rPr>
          <w:rFonts w:ascii="Times New Roman" w:eastAsia="Times New Roman" w:hAnsi="Times New Roman" w:cs="Mangal"/>
          <w:i/>
          <w:iCs/>
          <w:noProof/>
          <w:sz w:val="20"/>
          <w:szCs w:val="20"/>
          <w:lang w:eastAsia="ar-SA"/>
        </w:rPr>
      </w:pPr>
      <w:r>
        <w:rPr>
          <w:rFonts w:ascii="Times New Roman" w:eastAsia="Times New Roman" w:hAnsi="Times New Roman" w:cs="Mangal"/>
          <w:i/>
          <w:iCs/>
          <w:noProof/>
          <w:sz w:val="20"/>
          <w:szCs w:val="20"/>
          <w:lang w:eastAsia="ar-SA"/>
        </w:rPr>
        <w:t>Figure 4b: Effluent reclamation in third countries (Mekorot, 2017)</w:t>
      </w:r>
    </w:p>
    <w:tbl>
      <w:tblPr>
        <w:tblStyle w:val="TableGrid"/>
        <w:tblW w:w="9322" w:type="dxa"/>
        <w:tblLook w:val="04A0" w:firstRow="1" w:lastRow="0" w:firstColumn="1" w:lastColumn="0" w:noHBand="0" w:noVBand="1"/>
      </w:tblPr>
      <w:tblGrid>
        <w:gridCol w:w="2660"/>
        <w:gridCol w:w="1134"/>
        <w:gridCol w:w="1276"/>
        <w:gridCol w:w="1276"/>
        <w:gridCol w:w="1488"/>
        <w:gridCol w:w="1488"/>
      </w:tblGrid>
      <w:tr w:rsidR="008B59F9">
        <w:tc>
          <w:tcPr>
            <w:tcW w:w="2660" w:type="dxa"/>
            <w:vAlign w:val="center"/>
          </w:tcPr>
          <w:p w:rsidR="008B59F9" w:rsidRDefault="009D39B7">
            <w:pPr>
              <w:suppressAutoHyphens/>
              <w:autoSpaceDE w:val="0"/>
              <w:autoSpaceDN w:val="0"/>
              <w:adjustRightInd w:val="0"/>
              <w:rPr>
                <w:noProof/>
                <w:lang w:eastAsia="ar-SA"/>
              </w:rPr>
            </w:pPr>
            <w:r>
              <w:rPr>
                <w:noProof/>
                <w:lang w:eastAsia="ar-SA"/>
              </w:rPr>
              <w:t>Country</w:t>
            </w:r>
          </w:p>
        </w:tc>
        <w:tc>
          <w:tcPr>
            <w:tcW w:w="1134" w:type="dxa"/>
            <w:vAlign w:val="center"/>
          </w:tcPr>
          <w:p w:rsidR="008B59F9" w:rsidRDefault="009D39B7">
            <w:pPr>
              <w:suppressAutoHyphens/>
              <w:autoSpaceDE w:val="0"/>
              <w:autoSpaceDN w:val="0"/>
              <w:adjustRightInd w:val="0"/>
              <w:jc w:val="center"/>
              <w:rPr>
                <w:noProof/>
                <w:lang w:eastAsia="ar-SA"/>
              </w:rPr>
            </w:pPr>
            <w:r>
              <w:rPr>
                <w:noProof/>
                <w:lang w:eastAsia="ar-SA"/>
              </w:rPr>
              <w:t>China</w:t>
            </w:r>
          </w:p>
        </w:tc>
        <w:tc>
          <w:tcPr>
            <w:tcW w:w="1276" w:type="dxa"/>
            <w:vAlign w:val="center"/>
          </w:tcPr>
          <w:p w:rsidR="008B59F9" w:rsidRDefault="009D39B7">
            <w:pPr>
              <w:suppressAutoHyphens/>
              <w:autoSpaceDE w:val="0"/>
              <w:autoSpaceDN w:val="0"/>
              <w:adjustRightInd w:val="0"/>
              <w:jc w:val="center"/>
              <w:rPr>
                <w:noProof/>
                <w:lang w:eastAsia="ar-SA"/>
              </w:rPr>
            </w:pPr>
            <w:r>
              <w:rPr>
                <w:noProof/>
                <w:lang w:eastAsia="ar-SA"/>
              </w:rPr>
              <w:t>USA</w:t>
            </w:r>
          </w:p>
        </w:tc>
        <w:tc>
          <w:tcPr>
            <w:tcW w:w="1276" w:type="dxa"/>
            <w:vAlign w:val="center"/>
          </w:tcPr>
          <w:p w:rsidR="008B59F9" w:rsidRDefault="009D39B7">
            <w:pPr>
              <w:suppressAutoHyphens/>
              <w:autoSpaceDE w:val="0"/>
              <w:autoSpaceDN w:val="0"/>
              <w:adjustRightInd w:val="0"/>
              <w:jc w:val="center"/>
              <w:rPr>
                <w:noProof/>
                <w:lang w:eastAsia="ar-SA"/>
              </w:rPr>
            </w:pPr>
            <w:r>
              <w:rPr>
                <w:noProof/>
                <w:lang w:eastAsia="ar-SA"/>
              </w:rPr>
              <w:t>Australia</w:t>
            </w:r>
          </w:p>
        </w:tc>
        <w:tc>
          <w:tcPr>
            <w:tcW w:w="1488" w:type="dxa"/>
            <w:vAlign w:val="center"/>
          </w:tcPr>
          <w:p w:rsidR="008B59F9" w:rsidRDefault="009D39B7">
            <w:pPr>
              <w:suppressAutoHyphens/>
              <w:autoSpaceDE w:val="0"/>
              <w:autoSpaceDN w:val="0"/>
              <w:adjustRightInd w:val="0"/>
              <w:jc w:val="center"/>
              <w:rPr>
                <w:noProof/>
                <w:lang w:eastAsia="ar-SA"/>
              </w:rPr>
            </w:pPr>
            <w:r>
              <w:rPr>
                <w:noProof/>
                <w:lang w:eastAsia="ar-SA"/>
              </w:rPr>
              <w:t>Singapore</w:t>
            </w:r>
          </w:p>
        </w:tc>
        <w:tc>
          <w:tcPr>
            <w:tcW w:w="1488" w:type="dxa"/>
            <w:vAlign w:val="center"/>
          </w:tcPr>
          <w:p w:rsidR="008B59F9" w:rsidRDefault="009D39B7">
            <w:pPr>
              <w:suppressAutoHyphens/>
              <w:autoSpaceDE w:val="0"/>
              <w:autoSpaceDN w:val="0"/>
              <w:adjustRightInd w:val="0"/>
              <w:jc w:val="center"/>
              <w:rPr>
                <w:noProof/>
                <w:lang w:eastAsia="ar-SA"/>
              </w:rPr>
            </w:pPr>
            <w:r>
              <w:rPr>
                <w:noProof/>
                <w:lang w:eastAsia="ar-SA"/>
              </w:rPr>
              <w:t>Israel</w:t>
            </w:r>
          </w:p>
        </w:tc>
      </w:tr>
      <w:tr w:rsidR="008B59F9">
        <w:tc>
          <w:tcPr>
            <w:tcW w:w="2660" w:type="dxa"/>
            <w:vAlign w:val="center"/>
          </w:tcPr>
          <w:p w:rsidR="008B59F9" w:rsidRDefault="009D39B7">
            <w:pPr>
              <w:suppressAutoHyphens/>
              <w:autoSpaceDE w:val="0"/>
              <w:autoSpaceDN w:val="0"/>
              <w:adjustRightInd w:val="0"/>
              <w:rPr>
                <w:noProof/>
                <w:lang w:eastAsia="ar-SA"/>
              </w:rPr>
            </w:pPr>
            <w:r>
              <w:rPr>
                <w:noProof/>
                <w:lang w:eastAsia="ar-SA"/>
              </w:rPr>
              <w:t>Effluent reclamation rate</w:t>
            </w:r>
          </w:p>
        </w:tc>
        <w:tc>
          <w:tcPr>
            <w:tcW w:w="1134" w:type="dxa"/>
            <w:vAlign w:val="center"/>
          </w:tcPr>
          <w:p w:rsidR="008B59F9" w:rsidRDefault="009D39B7">
            <w:pPr>
              <w:suppressAutoHyphens/>
              <w:autoSpaceDE w:val="0"/>
              <w:autoSpaceDN w:val="0"/>
              <w:adjustRightInd w:val="0"/>
              <w:jc w:val="center"/>
              <w:rPr>
                <w:noProof/>
                <w:lang w:eastAsia="ar-SA"/>
              </w:rPr>
            </w:pPr>
            <w:r>
              <w:rPr>
                <w:noProof/>
                <w:lang w:eastAsia="ar-SA"/>
              </w:rPr>
              <w:t>14%</w:t>
            </w:r>
          </w:p>
        </w:tc>
        <w:tc>
          <w:tcPr>
            <w:tcW w:w="1276" w:type="dxa"/>
            <w:vAlign w:val="center"/>
          </w:tcPr>
          <w:p w:rsidR="008B59F9" w:rsidRDefault="009D39B7">
            <w:pPr>
              <w:suppressAutoHyphens/>
              <w:autoSpaceDE w:val="0"/>
              <w:autoSpaceDN w:val="0"/>
              <w:adjustRightInd w:val="0"/>
              <w:jc w:val="center"/>
              <w:rPr>
                <w:noProof/>
                <w:lang w:eastAsia="ar-SA"/>
              </w:rPr>
            </w:pPr>
            <w:r>
              <w:rPr>
                <w:noProof/>
                <w:lang w:eastAsia="ar-SA"/>
              </w:rPr>
              <w:t>14%</w:t>
            </w:r>
          </w:p>
        </w:tc>
        <w:tc>
          <w:tcPr>
            <w:tcW w:w="1276" w:type="dxa"/>
            <w:vAlign w:val="center"/>
          </w:tcPr>
          <w:p w:rsidR="008B59F9" w:rsidRDefault="009D39B7">
            <w:pPr>
              <w:suppressAutoHyphens/>
              <w:autoSpaceDE w:val="0"/>
              <w:autoSpaceDN w:val="0"/>
              <w:adjustRightInd w:val="0"/>
              <w:jc w:val="center"/>
              <w:rPr>
                <w:noProof/>
                <w:lang w:eastAsia="ar-SA"/>
              </w:rPr>
            </w:pPr>
            <w:r>
              <w:rPr>
                <w:noProof/>
                <w:lang w:eastAsia="ar-SA"/>
              </w:rPr>
              <w:t>15%</w:t>
            </w:r>
          </w:p>
        </w:tc>
        <w:tc>
          <w:tcPr>
            <w:tcW w:w="1488" w:type="dxa"/>
            <w:vAlign w:val="center"/>
          </w:tcPr>
          <w:p w:rsidR="008B59F9" w:rsidRDefault="009D39B7">
            <w:pPr>
              <w:suppressAutoHyphens/>
              <w:autoSpaceDE w:val="0"/>
              <w:autoSpaceDN w:val="0"/>
              <w:adjustRightInd w:val="0"/>
              <w:jc w:val="center"/>
              <w:rPr>
                <w:noProof/>
                <w:lang w:eastAsia="ar-SA"/>
              </w:rPr>
            </w:pPr>
            <w:r>
              <w:rPr>
                <w:noProof/>
                <w:lang w:eastAsia="ar-SA"/>
              </w:rPr>
              <w:t>35%</w:t>
            </w:r>
          </w:p>
        </w:tc>
        <w:tc>
          <w:tcPr>
            <w:tcW w:w="1488" w:type="dxa"/>
            <w:vAlign w:val="center"/>
          </w:tcPr>
          <w:p w:rsidR="008B59F9" w:rsidRDefault="009D39B7">
            <w:pPr>
              <w:suppressAutoHyphens/>
              <w:autoSpaceDE w:val="0"/>
              <w:autoSpaceDN w:val="0"/>
              <w:adjustRightInd w:val="0"/>
              <w:jc w:val="center"/>
              <w:rPr>
                <w:noProof/>
                <w:lang w:eastAsia="ar-SA"/>
              </w:rPr>
            </w:pPr>
            <w:r>
              <w:rPr>
                <w:noProof/>
                <w:lang w:eastAsia="ar-SA"/>
              </w:rPr>
              <w:t>87%</w:t>
            </w:r>
          </w:p>
        </w:tc>
      </w:tr>
    </w:tbl>
    <w:p w:rsidR="008B59F9" w:rsidRDefault="009D39B7">
      <w:pPr>
        <w:suppressAutoHyphens/>
        <w:autoSpaceDE w:val="0"/>
        <w:autoSpaceDN w:val="0"/>
        <w:adjustRightInd w:val="0"/>
        <w:spacing w:before="120"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Compared to the current practice as </w:t>
      </w:r>
      <w:r>
        <w:rPr>
          <w:rFonts w:ascii="Times New Roman" w:eastAsia="Times New Roman" w:hAnsi="Times New Roman" w:cs="Times New Roman"/>
          <w:noProof/>
          <w:sz w:val="24"/>
          <w:szCs w:val="24"/>
          <w:lang w:eastAsia="ar-SA"/>
        </w:rPr>
        <w:t>summarised above, the potential for water reuse in the EU is estimated to be much larger: a volume in the order of 6,000 million m</w:t>
      </w:r>
      <w:r>
        <w:rPr>
          <w:rFonts w:ascii="Times New Roman" w:eastAsia="Times New Roman" w:hAnsi="Times New Roman" w:cs="Times New Roman"/>
          <w:noProof/>
          <w:sz w:val="24"/>
          <w:szCs w:val="24"/>
          <w:vertAlign w:val="superscript"/>
          <w:lang w:eastAsia="ar-SA"/>
        </w:rPr>
        <w:t>3</w:t>
      </w:r>
      <w:r>
        <w:rPr>
          <w:rFonts w:ascii="Times New Roman" w:eastAsia="Times New Roman" w:hAnsi="Times New Roman" w:cs="Times New Roman"/>
          <w:noProof/>
          <w:sz w:val="24"/>
          <w:szCs w:val="24"/>
          <w:lang w:eastAsia="ar-SA"/>
        </w:rPr>
        <w:t>/year by 2025 might be achieved in the presence of a better enabling framework and suitable financial incentives at the EU le</w:t>
      </w:r>
      <w:r>
        <w:rPr>
          <w:rFonts w:ascii="Times New Roman" w:eastAsia="Times New Roman" w:hAnsi="Times New Roman" w:cs="Times New Roman"/>
          <w:noProof/>
          <w:sz w:val="24"/>
          <w:szCs w:val="24"/>
          <w:lang w:eastAsia="ar-SA"/>
        </w:rPr>
        <w:t>vel (BIO, 2015). Reusing the total volume of treated wastewater in Europe could cover nearly 44% of the agricultural irrigation demand and avoid 13% of abstraction from natural sources (Defra, 2011) and could significantly contribute to alleviating water s</w:t>
      </w:r>
      <w:r>
        <w:rPr>
          <w:rFonts w:ascii="Times New Roman" w:eastAsia="Times New Roman" w:hAnsi="Times New Roman" w:cs="Times New Roman"/>
          <w:noProof/>
          <w:sz w:val="24"/>
          <w:szCs w:val="24"/>
          <w:lang w:eastAsia="ar-SA"/>
        </w:rPr>
        <w:t>carcity</w:t>
      </w:r>
    </w:p>
    <w:p w:rsidR="008B59F9" w:rsidRDefault="009D39B7">
      <w:pPr>
        <w:spacing w:before="120" w:after="120" w:line="240" w:lineRule="auto"/>
        <w:jc w:val="both"/>
        <w:rPr>
          <w:rFonts w:ascii="TimesNewRoman" w:eastAsia="Times New Roman" w:hAnsi="TimesNewRoman" w:cs="TimesNewRoman"/>
          <w:noProof/>
          <w:sz w:val="24"/>
          <w:szCs w:val="24"/>
          <w:lang w:eastAsia="en-GB"/>
        </w:rPr>
      </w:pPr>
      <w:r>
        <w:rPr>
          <w:rFonts w:ascii="TimesNewRoman" w:eastAsia="Times New Roman" w:hAnsi="TimesNewRoman" w:cs="TimesNewRoman"/>
          <w:noProof/>
          <w:sz w:val="24"/>
          <w:szCs w:val="24"/>
          <w:lang w:eastAsia="en-GB"/>
        </w:rPr>
        <w:t>The problem as set out above is resulting in an opportunity lost for EU citizens on the whole and economic sectors such as agriculture, tourism, industry, energy and transport (see footnote 2). This may in turn affect economic growth (in the case o</w:t>
      </w:r>
      <w:r>
        <w:rPr>
          <w:rFonts w:ascii="TimesNewRoman" w:eastAsia="Times New Roman" w:hAnsi="TimesNewRoman" w:cs="TimesNewRoman"/>
          <w:noProof/>
          <w:sz w:val="24"/>
          <w:szCs w:val="24"/>
          <w:lang w:eastAsia="en-GB"/>
        </w:rPr>
        <w:t>f reduced production due to water scarcity) or competitiveness (in case of disadvantaged farmers due to differences in input costs or due to unsafe products reaching the markets). The effects of water scarcity in one Member State are also felt in others vi</w:t>
      </w:r>
      <w:r>
        <w:rPr>
          <w:rFonts w:ascii="TimesNewRoman" w:eastAsia="Times New Roman" w:hAnsi="TimesNewRoman" w:cs="TimesNewRoman"/>
          <w:noProof/>
          <w:sz w:val="24"/>
          <w:szCs w:val="24"/>
          <w:lang w:eastAsia="en-GB"/>
        </w:rPr>
        <w:t xml:space="preserve">a the Internal Market and the tightly interconnected European economies through impacts on trade in goods and services as well as investments.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NewRoman" w:eastAsia="Times New Roman" w:hAnsi="TimesNewRoman" w:cs="TimesNewRoman"/>
          <w:noProof/>
          <w:sz w:val="24"/>
          <w:szCs w:val="24"/>
          <w:lang w:eastAsia="en-GB"/>
        </w:rPr>
        <w:t>This concerns in particular trade in agricultural products irrigated with treated waste water. The important dif</w:t>
      </w:r>
      <w:r>
        <w:rPr>
          <w:rFonts w:ascii="TimesNewRoman" w:eastAsia="Times New Roman" w:hAnsi="TimesNewRoman" w:cs="TimesNewRoman"/>
          <w:noProof/>
          <w:sz w:val="24"/>
          <w:szCs w:val="24"/>
          <w:lang w:eastAsia="en-GB"/>
        </w:rPr>
        <w:t>ferences in relation to concepts, principles and procedures between the water reuse laws of different Member States, these differences may in particular impede the free movement of agricultural products irrigated with treated waste water, create unequal co</w:t>
      </w:r>
      <w:r>
        <w:rPr>
          <w:rFonts w:ascii="TimesNewRoman" w:eastAsia="Times New Roman" w:hAnsi="TimesNewRoman" w:cs="TimesNewRoman"/>
          <w:noProof/>
          <w:sz w:val="24"/>
          <w:szCs w:val="24"/>
          <w:lang w:eastAsia="en-GB"/>
        </w:rPr>
        <w:t xml:space="preserve">nditions of competition, and may thereby directly affect the functioning of the Internal Market. </w:t>
      </w:r>
      <w:r>
        <w:rPr>
          <w:rFonts w:ascii="Times New Roman" w:eastAsia="Times New Roman" w:hAnsi="Times New Roman" w:cs="Times New Roman"/>
          <w:noProof/>
          <w:sz w:val="24"/>
          <w:szCs w:val="24"/>
          <w:lang w:eastAsia="de-DE"/>
        </w:rPr>
        <w:t>As the intra-EU share of trade in agricultural products by far exceeds the extra-EU share, this aspect is significant. For fruits and vegetables, this amounted</w:t>
      </w:r>
      <w:r>
        <w:rPr>
          <w:rFonts w:ascii="Times New Roman" w:eastAsia="Times New Roman" w:hAnsi="Times New Roman" w:cs="Times New Roman"/>
          <w:noProof/>
          <w:sz w:val="24"/>
          <w:szCs w:val="24"/>
          <w:lang w:eastAsia="de-DE"/>
        </w:rPr>
        <w:t xml:space="preserve"> to EUR 33.4 billion in intra-EU trade as compared to EUR 4.7 billion in extra-EU trade in 2015.</w:t>
      </w:r>
      <w:r>
        <w:rPr>
          <w:rFonts w:ascii="Times New Roman" w:eastAsia="Times New Roman" w:hAnsi="Times New Roman" w:cs="Times New Roman"/>
          <w:noProof/>
          <w:sz w:val="24"/>
          <w:szCs w:val="24"/>
          <w:vertAlign w:val="superscript"/>
          <w:lang w:eastAsia="de-DE"/>
        </w:rPr>
        <w:footnoteReference w:id="16"/>
      </w:r>
    </w:p>
    <w:p w:rsidR="008B59F9" w:rsidRDefault="009D39B7">
      <w:pPr>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de-DE"/>
        </w:rPr>
        <w:t>Furthermore, technology providers in this sector are EU-scale companies</w:t>
      </w:r>
      <w:r>
        <w:rPr>
          <w:rFonts w:ascii="Times New Roman" w:eastAsia="Times New Roman" w:hAnsi="Times New Roman" w:cs="Times New Roman"/>
          <w:noProof/>
          <w:sz w:val="24"/>
          <w:szCs w:val="24"/>
          <w:vertAlign w:val="superscript"/>
          <w:lang w:eastAsia="de-DE"/>
        </w:rPr>
        <w:footnoteReference w:id="17"/>
      </w:r>
      <w:r>
        <w:rPr>
          <w:rFonts w:ascii="Times New Roman" w:eastAsia="Times New Roman" w:hAnsi="Times New Roman" w:cs="Times New Roman"/>
          <w:noProof/>
          <w:sz w:val="24"/>
          <w:szCs w:val="24"/>
          <w:lang w:eastAsia="de-DE"/>
        </w:rPr>
        <w:t xml:space="preserve">. However, differences in standards among Member States can prevent companies benefitting from economies of scale </w:t>
      </w:r>
      <w:r>
        <w:rPr>
          <w:rFonts w:ascii="Times New Roman" w:eastAsia="Times New Roman" w:hAnsi="Times New Roman" w:cs="Times New Roman"/>
          <w:noProof/>
          <w:sz w:val="24"/>
          <w:szCs w:val="24"/>
          <w:lang w:eastAsia="ar-SA"/>
        </w:rPr>
        <w:t>and standardisation, which would support innovation and the development of systemic solutions at lower costs. This was confirmed by the specif</w:t>
      </w:r>
      <w:r>
        <w:rPr>
          <w:rFonts w:ascii="Times New Roman" w:eastAsia="Times New Roman" w:hAnsi="Times New Roman" w:cs="Times New Roman"/>
          <w:noProof/>
          <w:sz w:val="24"/>
          <w:szCs w:val="24"/>
          <w:lang w:eastAsia="ar-SA"/>
        </w:rPr>
        <w:t>ic consultation of experts in research and innovation (see Annex 8).</w:t>
      </w:r>
    </w:p>
    <w:p w:rsidR="008B59F9" w:rsidRDefault="009D39B7">
      <w:pPr>
        <w:keepNext/>
        <w:numPr>
          <w:ilvl w:val="2"/>
          <w:numId w:val="91"/>
        </w:numPr>
        <w:suppressAutoHyphens/>
        <w:spacing w:before="120" w:after="120" w:line="240" w:lineRule="auto"/>
        <w:jc w:val="both"/>
        <w:outlineLvl w:val="2"/>
        <w:rPr>
          <w:rFonts w:ascii="Times New Roman" w:eastAsia="Times New Roman" w:hAnsi="Times New Roman" w:cs="Times New Roman"/>
          <w:bCs/>
          <w:i/>
          <w:noProof/>
          <w:sz w:val="24"/>
          <w:szCs w:val="26"/>
          <w:lang w:eastAsia="de-DE"/>
        </w:rPr>
      </w:pPr>
      <w:bookmarkStart w:id="19" w:name="_Toc516218417"/>
      <w:r>
        <w:rPr>
          <w:rFonts w:ascii="Times New Roman" w:eastAsia="Times New Roman" w:hAnsi="Times New Roman" w:cs="Times New Roman"/>
          <w:bCs/>
          <w:i/>
          <w:noProof/>
          <w:sz w:val="24"/>
          <w:szCs w:val="26"/>
          <w:lang w:eastAsia="de-DE"/>
        </w:rPr>
        <w:t>Scope of the present impact assessment</w:t>
      </w:r>
      <w:bookmarkEnd w:id="19"/>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scope of this impact assessment includes water reuse for agricultural irrigation and aquifer recharge; the source of water for such purposes is </w:t>
      </w:r>
      <w:r>
        <w:rPr>
          <w:rFonts w:ascii="Times New Roman" w:eastAsia="Times New Roman" w:hAnsi="Times New Roman" w:cs="Times New Roman"/>
          <w:noProof/>
          <w:sz w:val="24"/>
          <w:szCs w:val="24"/>
          <w:lang w:eastAsia="de-DE"/>
        </w:rPr>
        <w:t>limited to treated waste water covered by the UWWTD.</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This reflects the priority areas as set out in previous Commission documents. In the 2015 Communication ‘Closing the loop – An EU action plan for the Circular Economy’ (COM/2015/614) and subsequently in </w:t>
      </w:r>
      <w:r>
        <w:rPr>
          <w:rFonts w:ascii="Times New Roman" w:eastAsia="Times New Roman" w:hAnsi="Times New Roman" w:cs="Times New Roman"/>
          <w:noProof/>
          <w:sz w:val="24"/>
          <w:szCs w:val="24"/>
          <w:lang w:eastAsia="de-DE"/>
        </w:rPr>
        <w:t>the Inception Impact Assessment of the EU water reuse initiative at hand, agricultural irrigation and aquifer recharge were identified as main potential sources of demand for reclaimed water having the greatest potential in terms of its higher uptake, scar</w:t>
      </w:r>
      <w:r>
        <w:rPr>
          <w:rFonts w:ascii="Times New Roman" w:eastAsia="Times New Roman" w:hAnsi="Times New Roman" w:cs="Times New Roman"/>
          <w:noProof/>
          <w:sz w:val="24"/>
          <w:szCs w:val="24"/>
          <w:lang w:eastAsia="de-DE"/>
        </w:rPr>
        <w:t>city alleviation and EU relevance: agricultural irrigation as the biggest user of treated waste water and the links with the Internal Market and aquifer recharge due to the potential cross-border nature of many aquifers.</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Beyond the uses analysed in this im</w:t>
      </w:r>
      <w:r>
        <w:rPr>
          <w:rFonts w:ascii="Times New Roman" w:eastAsia="Times New Roman" w:hAnsi="Times New Roman" w:cs="Times New Roman"/>
          <w:noProof/>
          <w:sz w:val="24"/>
          <w:szCs w:val="24"/>
          <w:lang w:eastAsia="de-DE"/>
        </w:rPr>
        <w:t>pact assessment, treated waste water may be used for a wide variety of other purposes. For reference, these are also briefly summarised below and set out in more detail in Annex 6.</w:t>
      </w:r>
    </w:p>
    <w:p w:rsidR="008B59F9" w:rsidRDefault="009D39B7">
      <w:pPr>
        <w:spacing w:before="120" w:after="120" w:line="240" w:lineRule="auto"/>
        <w:jc w:val="both"/>
        <w:rPr>
          <w:rFonts w:ascii="Times New Roman" w:hAnsi="Times New Roman"/>
          <w:noProof/>
          <w:sz w:val="24"/>
        </w:rPr>
      </w:pPr>
      <w:r>
        <w:rPr>
          <w:rFonts w:ascii="Times New Roman" w:hAnsi="Times New Roman"/>
          <w:noProof/>
          <w:sz w:val="24"/>
        </w:rPr>
        <w:t>Agricultural irrigation is by far the largest application of reclaimed wate</w:t>
      </w:r>
      <w:r>
        <w:rPr>
          <w:rFonts w:ascii="Times New Roman" w:hAnsi="Times New Roman"/>
          <w:noProof/>
          <w:sz w:val="24"/>
        </w:rPr>
        <w:t>r worldwide and in Europe (Annex 6) and a significant use of water in Europe, overall accounting for around a quarter of total freshwater abstracted. Abstraction for irrigation accounts for about 60% of total freshwater abstraction in Southern and South Ea</w:t>
      </w:r>
      <w:r>
        <w:rPr>
          <w:rFonts w:ascii="Times New Roman" w:hAnsi="Times New Roman"/>
          <w:noProof/>
          <w:sz w:val="24"/>
        </w:rPr>
        <w:t xml:space="preserve">stern Europe, and up to 80% in certain River basin districts (RBDs). Water reuse in agriculture therefore has the highest potential for an increased uptake of water reuse, and thus contributing to the alleviation of water scarcity in Europe.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Artificial aq</w:t>
      </w:r>
      <w:r>
        <w:rPr>
          <w:rFonts w:ascii="Times New Roman" w:eastAsia="Times New Roman" w:hAnsi="Times New Roman" w:cs="Times New Roman"/>
          <w:noProof/>
          <w:sz w:val="24"/>
          <w:szCs w:val="24"/>
          <w:lang w:eastAsia="de-DE"/>
        </w:rPr>
        <w:t>uifer recharge aims at increasing the groundwater potential and it can help prevent saline intrusion in depleted coastal aquifers. The lack of scientific and technical knowledge (including lack of clarity of ownership and liability), coupled with low perce</w:t>
      </w:r>
      <w:r>
        <w:rPr>
          <w:rFonts w:ascii="Times New Roman" w:eastAsia="Times New Roman" w:hAnsi="Times New Roman" w:cs="Times New Roman"/>
          <w:noProof/>
          <w:sz w:val="24"/>
          <w:szCs w:val="24"/>
          <w:lang w:eastAsia="de-DE"/>
        </w:rPr>
        <w:t>ption of this kind of technique being an important water management instrument, contribute to the low uptake at present (Escalante, 2014). The risks to health and the environment from pollutants such as bacteria, viruses and emerging pollutants and priorit</w:t>
      </w:r>
      <w:r>
        <w:rPr>
          <w:rFonts w:ascii="Times New Roman" w:eastAsia="Times New Roman" w:hAnsi="Times New Roman" w:cs="Times New Roman"/>
          <w:noProof/>
          <w:sz w:val="24"/>
          <w:szCs w:val="24"/>
          <w:lang w:eastAsia="de-DE"/>
        </w:rPr>
        <w:t>y substances such as those already detected occasionally in discharges from water treatment plants (and in high concentrations) are also perceived as an obstacle (Estévez et al., 2016; Estévez et al., 2012). In the first public consultation, aquifer rechar</w:t>
      </w:r>
      <w:r>
        <w:rPr>
          <w:rFonts w:ascii="Times New Roman" w:eastAsia="Times New Roman" w:hAnsi="Times New Roman" w:cs="Times New Roman"/>
          <w:noProof/>
          <w:sz w:val="24"/>
          <w:szCs w:val="24"/>
          <w:lang w:eastAsia="de-DE"/>
        </w:rPr>
        <w:t xml:space="preserve">ge was one of the uses for water reuse most frequently mentioned that stakeholder found appropriate, in particular in order to prevent saline intrusion (see Annex 2). Therefore water reuse for aquifer recharge has been analysed for potential regulation at </w:t>
      </w:r>
      <w:r>
        <w:rPr>
          <w:rFonts w:ascii="Times New Roman" w:eastAsia="Times New Roman" w:hAnsi="Times New Roman" w:cs="Times New Roman"/>
          <w:noProof/>
          <w:sz w:val="24"/>
          <w:szCs w:val="24"/>
          <w:lang w:eastAsia="de-DE"/>
        </w:rPr>
        <w:t xml:space="preserve">the EU level but the case for an EU intervention is not deemed proportionate, as set out further in subsequent sections.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Whilst agricultural irrigation and aquifer recharge are in scope, a number of other areas are outside the scope and so not considered </w:t>
      </w:r>
      <w:r>
        <w:rPr>
          <w:rFonts w:ascii="Times New Roman" w:eastAsia="Times New Roman" w:hAnsi="Times New Roman" w:cs="Times New Roman"/>
          <w:noProof/>
          <w:sz w:val="24"/>
          <w:szCs w:val="24"/>
          <w:lang w:eastAsia="de-DE"/>
        </w:rPr>
        <w:t xml:space="preserve">further because of various reasons (e.g. they are already covered by other legislation; the risks are being managed effectively and/or are not linked to the internal market).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In terms of investment opportunities, water reuse projects currently suffer from</w:t>
      </w:r>
      <w:r>
        <w:rPr>
          <w:rFonts w:ascii="Times New Roman" w:eastAsia="Times New Roman" w:hAnsi="Times New Roman" w:cs="Times New Roman"/>
          <w:noProof/>
          <w:sz w:val="24"/>
          <w:szCs w:val="24"/>
          <w:lang w:eastAsia="ar-SA"/>
        </w:rPr>
        <w:t xml:space="preserve"> a limited economic attractiveness which is exacerbated by the unclear regulatory framework applying to them and today, the level of investment into water reuse in the EU is limited and far below its potential. This issue is being addressed in the Circular</w:t>
      </w:r>
      <w:r>
        <w:rPr>
          <w:rFonts w:ascii="Times New Roman" w:eastAsia="Times New Roman" w:hAnsi="Times New Roman" w:cs="Times New Roman"/>
          <w:noProof/>
          <w:sz w:val="24"/>
          <w:szCs w:val="24"/>
          <w:lang w:eastAsia="ar-SA"/>
        </w:rPr>
        <w:t xml:space="preserve"> Economy Action Plan which commits to maintain and increase the visibility of existing financial support to investments in water reuse, e.g. with European Structural and Investment Funds. Therefore this topic will not be pursued further in this IA.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A num</w:t>
      </w:r>
      <w:r>
        <w:rPr>
          <w:rFonts w:ascii="Times New Roman" w:eastAsia="Times New Roman" w:hAnsi="Times New Roman" w:cs="Times New Roman"/>
          <w:noProof/>
          <w:sz w:val="24"/>
          <w:szCs w:val="24"/>
          <w:lang w:eastAsia="ar-SA"/>
        </w:rPr>
        <w:t xml:space="preserve">ber of actions on improving implementation and enforcement of existing water legislation will be taken independently of this initiative as they are not specific to water reuse. Additionally, in the Circular Economy Action Plan, the Commission committed to </w:t>
      </w:r>
      <w:r>
        <w:rPr>
          <w:rFonts w:ascii="Times New Roman" w:eastAsia="Times New Roman" w:hAnsi="Times New Roman" w:cs="Times New Roman"/>
          <w:noProof/>
          <w:sz w:val="24"/>
          <w:szCs w:val="24"/>
          <w:lang w:eastAsia="ar-SA"/>
        </w:rPr>
        <w:t>develop a series of non-regulatory actions to promote safe and cost-effective water reuse in 2016-2017 (see above).</w:t>
      </w:r>
    </w:p>
    <w:p w:rsidR="008B59F9" w:rsidRDefault="009D39B7">
      <w:pPr>
        <w:spacing w:before="120" w:after="120" w:line="240" w:lineRule="auto"/>
        <w:jc w:val="both"/>
        <w:rPr>
          <w:rFonts w:ascii="Times New Roman" w:hAnsi="Times New Roman"/>
          <w:noProof/>
          <w:sz w:val="24"/>
        </w:rPr>
      </w:pPr>
      <w:r>
        <w:rPr>
          <w:rFonts w:ascii="Times New Roman" w:eastAsia="Times New Roman" w:hAnsi="Times New Roman" w:cs="Times New Roman"/>
          <w:noProof/>
          <w:sz w:val="24"/>
          <w:szCs w:val="24"/>
          <w:lang w:eastAsia="de-DE"/>
        </w:rPr>
        <w:t>Water</w:t>
      </w:r>
      <w:r>
        <w:rPr>
          <w:rFonts w:ascii="Times New Roman" w:hAnsi="Times New Roman"/>
          <w:noProof/>
          <w:sz w:val="24"/>
        </w:rPr>
        <w:t xml:space="preserve"> reuse for municipal/landscape uses (e.g. irrigation of public parks, recreational and sporting facilities, street cleaning, fire prote</w:t>
      </w:r>
      <w:r>
        <w:rPr>
          <w:rFonts w:ascii="Times New Roman" w:hAnsi="Times New Roman"/>
          <w:noProof/>
          <w:sz w:val="24"/>
        </w:rPr>
        <w:t>ction systems etc.)</w:t>
      </w:r>
      <w:r>
        <w:rPr>
          <w:rFonts w:ascii="Times New Roman" w:eastAsia="Times New Roman" w:hAnsi="Times New Roman" w:cs="Times New Roman"/>
          <w:noProof/>
          <w:sz w:val="24"/>
          <w:szCs w:val="24"/>
          <w:lang w:eastAsia="de-DE"/>
        </w:rPr>
        <w:t xml:space="preserve"> is outside the scope of this Impact Assessment. Local</w:t>
      </w:r>
      <w:r>
        <w:rPr>
          <w:rFonts w:ascii="Times New Roman" w:hAnsi="Times New Roman"/>
          <w:noProof/>
          <w:sz w:val="24"/>
        </w:rPr>
        <w:t xml:space="preserve"> conditions </w:t>
      </w:r>
      <w:r>
        <w:rPr>
          <w:rFonts w:ascii="Times New Roman" w:eastAsia="Times New Roman" w:hAnsi="Times New Roman" w:cs="Times New Roman"/>
          <w:noProof/>
          <w:sz w:val="24"/>
          <w:szCs w:val="24"/>
          <w:lang w:eastAsia="de-DE"/>
        </w:rPr>
        <w:t>determine both the</w:t>
      </w:r>
      <w:r>
        <w:rPr>
          <w:rFonts w:ascii="Times New Roman" w:hAnsi="Times New Roman"/>
          <w:noProof/>
          <w:sz w:val="24"/>
        </w:rPr>
        <w:t xml:space="preserve"> opportunities and risks</w:t>
      </w:r>
      <w:r>
        <w:rPr>
          <w:rFonts w:ascii="Times New Roman" w:eastAsia="Times New Roman" w:hAnsi="Times New Roman" w:cs="Times New Roman"/>
          <w:noProof/>
          <w:sz w:val="24"/>
          <w:szCs w:val="24"/>
          <w:lang w:eastAsia="de-DE"/>
        </w:rPr>
        <w:t>, and no</w:t>
      </w:r>
      <w:r>
        <w:rPr>
          <w:rFonts w:ascii="Times New Roman" w:hAnsi="Times New Roman"/>
          <w:noProof/>
          <w:sz w:val="24"/>
        </w:rPr>
        <w:t xml:space="preserve"> significant health or environmental risk has been identified with current practices in the Member States. The risks to t</w:t>
      </w:r>
      <w:r>
        <w:rPr>
          <w:rFonts w:ascii="Times New Roman" w:hAnsi="Times New Roman"/>
          <w:noProof/>
          <w:sz w:val="24"/>
        </w:rPr>
        <w:t xml:space="preserve">he environment are generally very local and they </w:t>
      </w:r>
      <w:r>
        <w:rPr>
          <w:rFonts w:ascii="Times New Roman" w:eastAsia="Times New Roman" w:hAnsi="Times New Roman" w:cs="Times New Roman"/>
          <w:noProof/>
          <w:sz w:val="24"/>
          <w:szCs w:val="24"/>
          <w:lang w:eastAsia="de-DE"/>
        </w:rPr>
        <w:t>are</w:t>
      </w:r>
      <w:r>
        <w:rPr>
          <w:rFonts w:ascii="Times New Roman" w:hAnsi="Times New Roman"/>
          <w:noProof/>
          <w:sz w:val="24"/>
        </w:rPr>
        <w:t xml:space="preserve"> regulated to a large extent by the existing EU legislative framework (e.g. WFD and UWWTD). Given the visibility of this use to the public, often associated with access restrictions in urban areas where w</w:t>
      </w:r>
      <w:r>
        <w:rPr>
          <w:rFonts w:ascii="Times New Roman" w:hAnsi="Times New Roman"/>
          <w:noProof/>
          <w:sz w:val="24"/>
        </w:rPr>
        <w:t>ater reuse is practised, the public perception of these risks needs to be adequately managed (see the supporting studies of BIO and AMEC), taking into account the local specificities of these uses. Therefore, authorities in the Member States need some flex</w:t>
      </w:r>
      <w:r>
        <w:rPr>
          <w:rFonts w:ascii="Times New Roman" w:hAnsi="Times New Roman"/>
          <w:noProof/>
          <w:sz w:val="24"/>
        </w:rPr>
        <w:t>ibility within the existing framework and no need for further legislative action has been identified.</w:t>
      </w:r>
    </w:p>
    <w:p w:rsidR="008B59F9" w:rsidRDefault="009D39B7">
      <w:pPr>
        <w:spacing w:before="120" w:after="120" w:line="240" w:lineRule="auto"/>
        <w:jc w:val="both"/>
        <w:rPr>
          <w:rFonts w:ascii="Times New Roman" w:hAnsi="Times New Roman"/>
          <w:noProof/>
          <w:sz w:val="24"/>
        </w:rPr>
      </w:pPr>
      <w:r>
        <w:rPr>
          <w:rFonts w:ascii="Times New Roman" w:hAnsi="Times New Roman"/>
          <w:noProof/>
          <w:sz w:val="24"/>
        </w:rPr>
        <w:t>Direct reuse of waste water from industrial sources for agricultural irrigation is outside the scope of this impact assessment. The quality of industrial waste water is in general very different from domestic waste water in terms of nature and magnitude of</w:t>
      </w:r>
      <w:r>
        <w:rPr>
          <w:rFonts w:ascii="Times New Roman" w:hAnsi="Times New Roman"/>
          <w:noProof/>
          <w:sz w:val="24"/>
        </w:rPr>
        <w:t xml:space="preserve"> pollutants, in particular chemicals. Because of the diversity of pollutants and of the potential harmful effects to both health and the environment of some of these pollutants, these effluents pose specific challenges in terms of safety and treatment tech</w:t>
      </w:r>
      <w:r>
        <w:rPr>
          <w:rFonts w:ascii="Times New Roman" w:hAnsi="Times New Roman"/>
          <w:noProof/>
          <w:sz w:val="24"/>
        </w:rPr>
        <w:t>nology. As regards the discharge of industrial waste water into the environment, the Industrial Emission Directive only imposes detailed quality requirements (emission limits) on large-size firms in a number of selected sectors. Reuse and recycling of wast</w:t>
      </w:r>
      <w:r>
        <w:rPr>
          <w:rFonts w:ascii="Times New Roman" w:hAnsi="Times New Roman"/>
          <w:noProof/>
          <w:sz w:val="24"/>
        </w:rPr>
        <w:t>e water from industrial sources are generally limited to those for industrial purposes in the same or another industry; the conditions for such reuse or recycling are very sector-specific. Best Available Techniques Reference Documents (BREFs) developed und</w:t>
      </w:r>
      <w:r>
        <w:rPr>
          <w:rFonts w:ascii="Times New Roman" w:hAnsi="Times New Roman"/>
          <w:noProof/>
          <w:sz w:val="24"/>
        </w:rPr>
        <w:t>er the Industrial Emissions Directive (2010/75/EU) address water use and reuse for most sectors where this is relevant (29 out of 31; e.g. Food, drink and milk industries, Industrial cooling systems, Rearing of poultry and pigs). The drafting of the EU Act</w:t>
      </w:r>
      <w:r>
        <w:rPr>
          <w:rFonts w:ascii="Times New Roman" w:hAnsi="Times New Roman"/>
          <w:noProof/>
          <w:sz w:val="24"/>
        </w:rPr>
        <w:t xml:space="preserve">ion Plan on Circular Economy already considered that further promotion of water reuse in the manufacturing industry will be more effectively addressed in the context of the development and review of these BREFs for the relevant sectors. </w:t>
      </w:r>
    </w:p>
    <w:p w:rsidR="008B59F9" w:rsidRDefault="009D39B7">
      <w:pPr>
        <w:spacing w:before="120" w:after="120" w:line="240" w:lineRule="auto"/>
        <w:jc w:val="both"/>
        <w:rPr>
          <w:rFonts w:ascii="Times New Roman" w:hAnsi="Times New Roman"/>
          <w:noProof/>
          <w:sz w:val="24"/>
        </w:rPr>
      </w:pPr>
      <w:r>
        <w:rPr>
          <w:rFonts w:ascii="Times New Roman" w:hAnsi="Times New Roman"/>
          <w:noProof/>
          <w:sz w:val="24"/>
        </w:rPr>
        <w:t>Reuse of treated u</w:t>
      </w:r>
      <w:r>
        <w:rPr>
          <w:rFonts w:ascii="Times New Roman" w:hAnsi="Times New Roman"/>
          <w:noProof/>
          <w:sz w:val="24"/>
        </w:rPr>
        <w:t>rban waste water for industrial purposes is not addressed by the present initiative as its potential for a higher uptake is relatively modest (Annex 6) and rather a local issue that requires a sufficient degree of flexibility at Member State level; therefo</w:t>
      </w:r>
      <w:r>
        <w:rPr>
          <w:rFonts w:ascii="Times New Roman" w:hAnsi="Times New Roman"/>
          <w:noProof/>
          <w:sz w:val="24"/>
        </w:rPr>
        <w:t xml:space="preserve">re, at this moment, any EU level action would not be proportionate.  </w:t>
      </w:r>
    </w:p>
    <w:p w:rsidR="008B59F9" w:rsidRDefault="009D39B7">
      <w:pPr>
        <w:spacing w:before="120" w:after="120" w:line="240" w:lineRule="auto"/>
        <w:jc w:val="both"/>
        <w:rPr>
          <w:rFonts w:ascii="Times New Roman" w:hAnsi="Times New Roman"/>
          <w:noProof/>
          <w:sz w:val="24"/>
        </w:rPr>
      </w:pPr>
      <w:r>
        <w:rPr>
          <w:rFonts w:ascii="Times New Roman" w:hAnsi="Times New Roman"/>
          <w:noProof/>
          <w:sz w:val="24"/>
        </w:rPr>
        <w:t>The reuse of rainwater and grey water is also not included in the scope of this impact assessment. The issue has been addressed in the impact assessment for the Blueprint (see Annex 1a),</w:t>
      </w:r>
      <w:r>
        <w:rPr>
          <w:rFonts w:ascii="Times New Roman" w:hAnsi="Times New Roman"/>
          <w:noProof/>
          <w:sz w:val="24"/>
        </w:rPr>
        <w:t xml:space="preserve"> which pointed out that </w:t>
      </w:r>
      <w:r>
        <w:rPr>
          <w:rFonts w:ascii="Times New Roman" w:hAnsi="Times New Roman"/>
          <w:noProof/>
          <w:sz w:val="24"/>
          <w:szCs w:val="24"/>
        </w:rPr>
        <w:t>e</w:t>
      </w:r>
      <w:r>
        <w:rPr>
          <w:rFonts w:ascii="TimesNewRoman" w:hAnsi="TimesNewRoman"/>
          <w:bCs/>
          <w:noProof/>
          <w:sz w:val="24"/>
          <w:szCs w:val="24"/>
        </w:rPr>
        <w:t>nvironmental impacts</w:t>
      </w:r>
      <w:r>
        <w:rPr>
          <w:rFonts w:ascii="TimesNewRoman" w:hAnsi="TimesNewRoman"/>
          <w:noProof/>
          <w:sz w:val="24"/>
          <w:szCs w:val="24"/>
        </w:rPr>
        <w:t xml:space="preserve"> related to the need of construction and maintenance of the necessary infrastructure for rainwater harvesting may lead to negative energy/treatment/GHG impacts. </w:t>
      </w:r>
      <w:r>
        <w:rPr>
          <w:rFonts w:ascii="TimesNewRoman" w:hAnsi="TimesNewRoman"/>
          <w:bCs/>
          <w:noProof/>
          <w:sz w:val="24"/>
          <w:szCs w:val="24"/>
        </w:rPr>
        <w:t>For water harvesting in agriculture the same negat</w:t>
      </w:r>
      <w:r>
        <w:rPr>
          <w:rFonts w:ascii="TimesNewRoman" w:hAnsi="TimesNewRoman"/>
          <w:bCs/>
          <w:noProof/>
          <w:sz w:val="24"/>
          <w:szCs w:val="24"/>
        </w:rPr>
        <w:t>ive effects should be taken as those identified for water storage (dams and reservoirs)</w:t>
      </w:r>
      <w:r>
        <w:rPr>
          <w:rFonts w:ascii="TimesNewRoman" w:hAnsi="TimesNewRoman"/>
          <w:noProof/>
          <w:sz w:val="24"/>
          <w:szCs w:val="24"/>
        </w:rPr>
        <w:t>. Furthermore,</w:t>
      </w:r>
      <w:r>
        <w:rPr>
          <w:rFonts w:ascii="TimesNewRoman" w:hAnsi="TimesNewRoman"/>
          <w:noProof/>
        </w:rPr>
        <w:t xml:space="preserve"> </w:t>
      </w:r>
      <w:r>
        <w:rPr>
          <w:rFonts w:ascii="Times New Roman" w:hAnsi="Times New Roman"/>
          <w:noProof/>
          <w:sz w:val="24"/>
        </w:rPr>
        <w:t>a previous study</w:t>
      </w:r>
      <w:r>
        <w:rPr>
          <w:rFonts w:ascii="Times New Roman" w:hAnsi="Times New Roman"/>
          <w:noProof/>
          <w:sz w:val="24"/>
          <w:vertAlign w:val="superscript"/>
        </w:rPr>
        <w:footnoteReference w:id="18"/>
      </w:r>
      <w:r>
        <w:rPr>
          <w:rFonts w:ascii="Times New Roman" w:hAnsi="Times New Roman"/>
          <w:noProof/>
          <w:sz w:val="24"/>
        </w:rPr>
        <w:t xml:space="preserve"> conducted in preparation of the Blueprint Communication concluded that EU policy on certification to promote rainwater harvesting and re</w:t>
      </w:r>
      <w:r>
        <w:rPr>
          <w:rFonts w:ascii="Times New Roman" w:hAnsi="Times New Roman"/>
          <w:noProof/>
          <w:sz w:val="24"/>
        </w:rPr>
        <w:t>use in buildings could lead to significant water savings but would be applicable only for major renovations or new buildings. Therefore, it was found more appropriate to include such promotion in an integrated manner in the development of Best Environmenta</w:t>
      </w:r>
      <w:r>
        <w:rPr>
          <w:rFonts w:ascii="Times New Roman" w:hAnsi="Times New Roman"/>
          <w:noProof/>
          <w:sz w:val="24"/>
        </w:rPr>
        <w:t>l Management Practices (BEMPs)</w:t>
      </w:r>
      <w:r>
        <w:rPr>
          <w:rFonts w:ascii="Times New Roman" w:hAnsi="Times New Roman"/>
          <w:noProof/>
          <w:sz w:val="24"/>
          <w:vertAlign w:val="superscript"/>
        </w:rPr>
        <w:footnoteReference w:id="19"/>
      </w:r>
      <w:r>
        <w:rPr>
          <w:rFonts w:ascii="Times New Roman" w:hAnsi="Times New Roman"/>
          <w:noProof/>
          <w:sz w:val="24"/>
        </w:rPr>
        <w:t xml:space="preserve"> and in the context of the sustainable buildings policy</w:t>
      </w:r>
      <w:r>
        <w:rPr>
          <w:rFonts w:ascii="Times New Roman" w:hAnsi="Times New Roman"/>
          <w:noProof/>
          <w:sz w:val="24"/>
          <w:vertAlign w:val="superscript"/>
        </w:rPr>
        <w:footnoteReference w:id="20"/>
      </w:r>
      <w:r>
        <w:rPr>
          <w:rFonts w:ascii="Times New Roman" w:hAnsi="Times New Roman"/>
          <w:noProof/>
          <w:sz w:val="24"/>
        </w:rPr>
        <w:t xml:space="preserve">.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As a result the source of water to be reused considered in this impact assessment is only the waste water covered by the UWWTD, that is to say urban waste water defin</w:t>
      </w:r>
      <w:r>
        <w:rPr>
          <w:rFonts w:ascii="Times New Roman" w:eastAsia="Times New Roman" w:hAnsi="Times New Roman" w:cs="Times New Roman"/>
          <w:noProof/>
          <w:sz w:val="24"/>
          <w:szCs w:val="24"/>
          <w:lang w:eastAsia="de-DE"/>
        </w:rPr>
        <w:t>ed as "</w:t>
      </w:r>
      <w:r>
        <w:rPr>
          <w:rFonts w:ascii="Times New Roman" w:eastAsia="Times New Roman" w:hAnsi="Times New Roman" w:cs="Times New Roman"/>
          <w:noProof/>
          <w:sz w:val="24"/>
          <w:szCs w:val="24"/>
          <w:lang w:eastAsia="en-GB"/>
        </w:rPr>
        <w:t>domestic waste water or the mixture of domestic waste water with industrial waste water, subject to the relevant pre-treatment and/or run-off water"</w:t>
      </w:r>
      <w:r>
        <w:rPr>
          <w:rFonts w:ascii="Times New Roman" w:eastAsia="Times New Roman" w:hAnsi="Times New Roman" w:cs="Times New Roman"/>
          <w:noProof/>
          <w:sz w:val="24"/>
          <w:szCs w:val="24"/>
          <w:lang w:eastAsia="de-DE"/>
        </w:rPr>
        <w:t xml:space="preserve">. </w:t>
      </w:r>
    </w:p>
    <w:p w:rsidR="008B59F9" w:rsidRDefault="008B59F9">
      <w:pPr>
        <w:spacing w:before="120" w:after="120" w:line="240" w:lineRule="auto"/>
        <w:jc w:val="both"/>
        <w:rPr>
          <w:rFonts w:ascii="Times New Roman" w:eastAsia="Times New Roman" w:hAnsi="Times New Roman" w:cs="Times New Roman"/>
          <w:noProof/>
          <w:sz w:val="24"/>
          <w:szCs w:val="24"/>
          <w:lang w:eastAsia="de-DE"/>
        </w:rPr>
      </w:pPr>
    </w:p>
    <w:p w:rsidR="008B59F9" w:rsidRDefault="009D39B7">
      <w:pPr>
        <w:keepNext/>
        <w:numPr>
          <w:ilvl w:val="1"/>
          <w:numId w:val="91"/>
        </w:numPr>
        <w:suppressAutoHyphens/>
        <w:spacing w:before="120" w:after="120" w:line="240" w:lineRule="auto"/>
        <w:jc w:val="both"/>
        <w:outlineLvl w:val="1"/>
        <w:rPr>
          <w:rFonts w:ascii="Times New Roman" w:eastAsia="Times New Roman" w:hAnsi="Times New Roman" w:cs="Times New Roman"/>
          <w:b/>
          <w:bCs/>
          <w:iCs/>
          <w:noProof/>
          <w:sz w:val="24"/>
          <w:szCs w:val="28"/>
          <w:lang w:eastAsia="de-DE"/>
        </w:rPr>
      </w:pPr>
      <w:bookmarkStart w:id="20" w:name="_Toc493744965"/>
      <w:bookmarkStart w:id="21" w:name="_Toc493749111"/>
      <w:bookmarkStart w:id="22" w:name="_Toc493749417"/>
      <w:bookmarkStart w:id="23" w:name="_Toc493833834"/>
      <w:bookmarkStart w:id="24" w:name="_Toc493833934"/>
      <w:bookmarkStart w:id="25" w:name="_Toc493866500"/>
      <w:bookmarkStart w:id="26" w:name="_Toc493962716"/>
      <w:bookmarkStart w:id="27" w:name="_Toc493962852"/>
      <w:bookmarkStart w:id="28" w:name="_Toc493962986"/>
      <w:bookmarkStart w:id="29" w:name="_Toc493963119"/>
      <w:bookmarkStart w:id="30" w:name="_Toc493963253"/>
      <w:bookmarkStart w:id="31" w:name="_Toc493963387"/>
      <w:bookmarkStart w:id="32" w:name="_Toc494033437"/>
      <w:bookmarkStart w:id="33" w:name="_Toc494034129"/>
      <w:bookmarkStart w:id="34" w:name="_Toc494198539"/>
      <w:bookmarkStart w:id="35" w:name="_Toc485126530"/>
      <w:bookmarkStart w:id="36" w:name="_Toc483407439"/>
      <w:bookmarkStart w:id="37" w:name="_Toc5162184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ascii="Times New Roman" w:eastAsia="Times New Roman" w:hAnsi="Times New Roman" w:cs="Times New Roman"/>
          <w:b/>
          <w:bCs/>
          <w:iCs/>
          <w:noProof/>
          <w:sz w:val="24"/>
          <w:szCs w:val="24"/>
          <w:lang w:eastAsia="de-DE"/>
        </w:rPr>
        <w:t>What are the underlying causes of the problem?</w:t>
      </w:r>
      <w:bookmarkEnd w:id="35"/>
      <w:bookmarkEnd w:id="36"/>
      <w:bookmarkEnd w:id="37"/>
    </w:p>
    <w:p w:rsidR="008B59F9" w:rsidRDefault="009D39B7">
      <w:pPr>
        <w:suppressAutoHyphens/>
        <w:spacing w:before="120" w:after="120" w:line="240" w:lineRule="auto"/>
        <w:jc w:val="both"/>
        <w:rPr>
          <w:rFonts w:ascii="Times New Roman" w:eastAsia="Times New Roman" w:hAnsi="Times New Roman" w:cs="Times New Roman"/>
          <w:b/>
          <w:noProof/>
          <w:sz w:val="24"/>
          <w:szCs w:val="24"/>
          <w:lang w:eastAsia="ar-SA"/>
        </w:rPr>
      </w:pPr>
      <w:r>
        <w:rPr>
          <w:rFonts w:ascii="Times New Roman" w:hAnsi="Times New Roman"/>
          <w:noProof/>
          <w:sz w:val="24"/>
        </w:rPr>
        <w:t xml:space="preserve">The </w:t>
      </w:r>
      <w:r>
        <w:rPr>
          <w:rFonts w:ascii="Times New Roman" w:hAnsi="Times New Roman"/>
          <w:b/>
          <w:noProof/>
          <w:sz w:val="24"/>
        </w:rPr>
        <w:t xml:space="preserve">overall problem of "low uptake of water reuse </w:t>
      </w:r>
      <w:r>
        <w:rPr>
          <w:rFonts w:ascii="Times New Roman" w:hAnsi="Times New Roman"/>
          <w:b/>
          <w:noProof/>
          <w:sz w:val="24"/>
        </w:rPr>
        <w:t>compared to its potential</w:t>
      </w:r>
      <w:r>
        <w:rPr>
          <w:rFonts w:ascii="Times New Roman" w:eastAsia="Times New Roman" w:hAnsi="Times New Roman" w:cs="Times New Roman"/>
          <w:b/>
          <w:noProof/>
          <w:sz w:val="24"/>
          <w:szCs w:val="24"/>
          <w:lang w:eastAsia="ar-SA"/>
        </w:rPr>
        <w:t xml:space="preserve"> resulting in a suboptimal contribution to alleviate water scarcity" is the result of four factors</w:t>
      </w:r>
      <w:r>
        <w:rPr>
          <w:rFonts w:ascii="Times New Roman" w:eastAsia="Times New Roman" w:hAnsi="Times New Roman" w:cs="Times New Roman"/>
          <w:noProof/>
          <w:sz w:val="24"/>
          <w:szCs w:val="24"/>
          <w:lang w:eastAsia="ar-SA"/>
        </w:rPr>
        <w:t xml:space="preserve"> discussed below: (1) limited attractiveness, (2) environmental risks and perceived health risks due to varying existing quality requ</w:t>
      </w:r>
      <w:r>
        <w:rPr>
          <w:rFonts w:ascii="Times New Roman" w:eastAsia="Times New Roman" w:hAnsi="Times New Roman" w:cs="Times New Roman"/>
          <w:noProof/>
          <w:sz w:val="24"/>
          <w:szCs w:val="24"/>
          <w:lang w:eastAsia="ar-SA"/>
        </w:rPr>
        <w:t>irements or the lack thereof, (3) possible trade barriers and (4) the resulting general view of risks outweighing benefits. However, this initiative is going to address only factors 2 and 3, while factors 1 and 4 are not directly addressed by this initiati</w:t>
      </w:r>
      <w:r>
        <w:rPr>
          <w:rFonts w:ascii="Times New Roman" w:eastAsia="Times New Roman" w:hAnsi="Times New Roman" w:cs="Times New Roman"/>
          <w:noProof/>
          <w:sz w:val="24"/>
          <w:szCs w:val="24"/>
          <w:lang w:eastAsia="ar-SA"/>
        </w:rPr>
        <w:t xml:space="preserve">ve.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 problem's underlying drivers and consequences as described in the present section are displayed in a problem tree below. Both this section and the problem tree take as a point of departure the problem definition in the impact assessment of the 201</w:t>
      </w:r>
      <w:r>
        <w:rPr>
          <w:rFonts w:ascii="Times New Roman" w:eastAsia="Times New Roman" w:hAnsi="Times New Roman" w:cs="Times New Roman"/>
          <w:noProof/>
          <w:sz w:val="24"/>
          <w:szCs w:val="24"/>
          <w:lang w:eastAsia="ar-SA"/>
        </w:rPr>
        <w:t>2 Blueprint (see Annex 1a) which already found that: "</w:t>
      </w:r>
      <w:r>
        <w:rPr>
          <w:rFonts w:ascii="Times New Roman" w:eastAsia="Times New Roman" w:hAnsi="Times New Roman" w:cs="Times New Roman"/>
          <w:i/>
          <w:noProof/>
          <w:sz w:val="24"/>
          <w:szCs w:val="24"/>
          <w:lang w:eastAsia="ar-SA"/>
        </w:rPr>
        <w:t>The main barrier to expansion of water re-use is the lack of common standards at EU level, in particular in agriculture. While guidelines for agricultural water re-use have been defined by the World Hea</w:t>
      </w:r>
      <w:r>
        <w:rPr>
          <w:rFonts w:ascii="Times New Roman" w:eastAsia="Times New Roman" w:hAnsi="Times New Roman" w:cs="Times New Roman"/>
          <w:i/>
          <w:noProof/>
          <w:sz w:val="24"/>
          <w:szCs w:val="24"/>
          <w:lang w:eastAsia="ar-SA"/>
        </w:rPr>
        <w:t>lth Organisation, and by different countries, such as the USA and Australia, a uniform solution for Europe is lacking. Establishing standards for the functional operation of the single market is an appropriate EU level response, taking into account EU Heal</w:t>
      </w:r>
      <w:r>
        <w:rPr>
          <w:rFonts w:ascii="Times New Roman" w:eastAsia="Times New Roman" w:hAnsi="Times New Roman" w:cs="Times New Roman"/>
          <w:i/>
          <w:noProof/>
          <w:sz w:val="24"/>
          <w:szCs w:val="24"/>
          <w:lang w:eastAsia="ar-SA"/>
        </w:rPr>
        <w:t>th, Agriculture and Energy policies. […] The lack of common health/environmental standards threatens farmers using re-used water to irrigate crops for export within the single market and prevents industry from making long-term investment decisions. It also</w:t>
      </w:r>
      <w:r>
        <w:rPr>
          <w:rFonts w:ascii="Times New Roman" w:eastAsia="Times New Roman" w:hAnsi="Times New Roman" w:cs="Times New Roman"/>
          <w:i/>
          <w:noProof/>
          <w:sz w:val="24"/>
          <w:szCs w:val="24"/>
          <w:lang w:eastAsia="ar-SA"/>
        </w:rPr>
        <w:t xml:space="preserve"> constitutes a barrier for innovation</w:t>
      </w:r>
      <w:r>
        <w:rPr>
          <w:rFonts w:ascii="Times New Roman" w:eastAsia="Times New Roman" w:hAnsi="Times New Roman" w:cs="Times New Roman"/>
          <w:noProof/>
          <w:sz w:val="24"/>
          <w:szCs w:val="24"/>
          <w:lang w:eastAsia="ar-SA"/>
        </w:rPr>
        <w:t>."</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second public consultation identified as the main barriers associated with legislation the insufficient clarity in the regulatory framework, administrative burden for water operators, users and public authorities</w:t>
      </w:r>
      <w:r>
        <w:rPr>
          <w:rFonts w:ascii="Times New Roman" w:eastAsia="Times New Roman" w:hAnsi="Times New Roman" w:cs="Times New Roman"/>
          <w:noProof/>
          <w:sz w:val="24"/>
          <w:szCs w:val="24"/>
          <w:lang w:eastAsia="de-DE"/>
        </w:rPr>
        <w:t>, stringent national quality requirements, and, to a lesser extent, the absence of national requirements for water reuse. The low price of freshwater compared to the price of reclaimed water and the high cost of treatment were also identified among the hig</w:t>
      </w:r>
      <w:r>
        <w:rPr>
          <w:rFonts w:ascii="Times New Roman" w:eastAsia="Times New Roman" w:hAnsi="Times New Roman" w:cs="Times New Roman"/>
          <w:noProof/>
          <w:sz w:val="24"/>
          <w:szCs w:val="24"/>
          <w:lang w:eastAsia="de-DE"/>
        </w:rPr>
        <w:t>hest barriers (see Annex 2).</w:t>
      </w:r>
    </w:p>
    <w:p w:rsidR="008B59F9" w:rsidRDefault="008B59F9">
      <w:pPr>
        <w:suppressAutoHyphens/>
        <w:spacing w:before="120" w:after="120" w:line="240" w:lineRule="auto"/>
        <w:jc w:val="both"/>
        <w:rPr>
          <w:rFonts w:ascii="Times New Roman" w:eastAsia="Times New Roman" w:hAnsi="Times New Roman" w:cs="Times New Roman"/>
          <w:noProof/>
          <w:sz w:val="24"/>
          <w:szCs w:val="24"/>
          <w:highlight w:val="yellow"/>
          <w:lang w:eastAsia="ar-SA"/>
        </w:rPr>
      </w:pPr>
    </w:p>
    <w:p w:rsidR="008B59F9" w:rsidRDefault="008B59F9">
      <w:pPr>
        <w:suppressAutoHyphens/>
        <w:spacing w:before="120" w:after="120" w:line="240" w:lineRule="auto"/>
        <w:jc w:val="both"/>
        <w:rPr>
          <w:rFonts w:ascii="Times New Roman" w:eastAsia="Times New Roman" w:hAnsi="Times New Roman" w:cs="Times New Roman"/>
          <w:noProof/>
          <w:sz w:val="24"/>
          <w:szCs w:val="24"/>
          <w:highlight w:val="yellow"/>
          <w:lang w:eastAsia="ar-SA"/>
        </w:rPr>
        <w:sectPr w:rsidR="008B59F9">
          <w:headerReference w:type="even" r:id="rId26"/>
          <w:headerReference w:type="default" r:id="rId27"/>
          <w:footerReference w:type="even" r:id="rId28"/>
          <w:footerReference w:type="default" r:id="rId29"/>
          <w:headerReference w:type="first" r:id="rId30"/>
          <w:footerReference w:type="first" r:id="rId31"/>
          <w:pgSz w:w="11906" w:h="16838" w:code="9"/>
          <w:pgMar w:top="851" w:right="1418" w:bottom="284" w:left="1418" w:header="709" w:footer="0" w:gutter="0"/>
          <w:pgNumType w:start="1"/>
          <w:cols w:space="708"/>
          <w:docGrid w:linePitch="360"/>
        </w:sectPr>
      </w:pPr>
    </w:p>
    <w:p w:rsidR="008B59F9" w:rsidRDefault="009D39B7">
      <w:pPr>
        <w:suppressAutoHyphens/>
        <w:spacing w:before="120" w:after="120" w:line="240" w:lineRule="auto"/>
        <w:jc w:val="both"/>
        <w:rPr>
          <w:rFonts w:ascii="Times New Roman" w:eastAsia="Times New Roman" w:hAnsi="Times New Roman" w:cs="Times New Roman"/>
          <w:noProof/>
          <w:sz w:val="24"/>
          <w:szCs w:val="24"/>
          <w:highlight w:val="yellow"/>
          <w:lang w:eastAsia="ar-SA"/>
        </w:rPr>
        <w:sectPr w:rsidR="008B59F9">
          <w:headerReference w:type="even" r:id="rId32"/>
          <w:headerReference w:type="default" r:id="rId33"/>
          <w:footerReference w:type="even" r:id="rId34"/>
          <w:footerReference w:type="default" r:id="rId35"/>
          <w:headerReference w:type="first" r:id="rId36"/>
          <w:footerReference w:type="first" r:id="rId37"/>
          <w:pgSz w:w="16838" w:h="11906" w:orient="landscape" w:code="9"/>
          <w:pgMar w:top="284" w:right="851" w:bottom="1418" w:left="284" w:header="709" w:footer="0" w:gutter="0"/>
          <w:cols w:space="708"/>
          <w:docGrid w:linePitch="360"/>
        </w:sectPr>
      </w:pPr>
      <w:r>
        <w:rPr>
          <w:noProof/>
          <w:lang w:eastAsia="en-GB"/>
        </w:rPr>
        <w:drawing>
          <wp:inline distT="0" distB="0" distL="0" distR="0" wp14:anchorId="2D1FC36D" wp14:editId="3698F86D">
            <wp:extent cx="9942490" cy="5911403"/>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9942490" cy="5911403"/>
                    </a:xfrm>
                    <a:prstGeom prst="rect">
                      <a:avLst/>
                    </a:prstGeom>
                  </pic:spPr>
                </pic:pic>
              </a:graphicData>
            </a:graphic>
          </wp:inline>
        </w:drawing>
      </w:r>
    </w:p>
    <w:p w:rsidR="008B59F9" w:rsidRDefault="009D39B7">
      <w:pPr>
        <w:numPr>
          <w:ilvl w:val="2"/>
          <w:numId w:val="91"/>
        </w:numPr>
        <w:suppressAutoHyphens/>
        <w:spacing w:after="0" w:line="240" w:lineRule="auto"/>
        <w:rPr>
          <w:rFonts w:ascii="Times New Roman" w:eastAsia="Times New Roman" w:hAnsi="Times New Roman" w:cs="Times New Roman"/>
          <w:bCs/>
          <w:i/>
          <w:noProof/>
          <w:sz w:val="24"/>
          <w:szCs w:val="26"/>
          <w:lang w:eastAsia="de-DE"/>
        </w:rPr>
      </w:pPr>
      <w:r>
        <w:rPr>
          <w:rFonts w:ascii="Times New Roman" w:eastAsia="Times New Roman" w:hAnsi="Times New Roman" w:cs="Times New Roman"/>
          <w:bCs/>
          <w:i/>
          <w:noProof/>
          <w:sz w:val="24"/>
          <w:szCs w:val="26"/>
          <w:lang w:eastAsia="de-DE"/>
        </w:rPr>
        <w:t xml:space="preserve">Factor 1 – Reused water is less attractive than freshwater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WFD, in its Article 9, </w:t>
      </w:r>
      <w:r>
        <w:rPr>
          <w:rFonts w:ascii="Times New Roman" w:eastAsia="Times New Roman" w:hAnsi="Times New Roman" w:cs="Times New Roman"/>
          <w:noProof/>
          <w:sz w:val="24"/>
          <w:szCs w:val="24"/>
          <w:lang w:eastAsia="de-DE"/>
        </w:rPr>
        <w:t>provides the legal definition of pricing water services and stipulates the principle of cost recovery (including environmental and resource costs) as well as the polluter-pays principle. The available evidence suggests that, at best, tariffs only take acco</w:t>
      </w:r>
      <w:r>
        <w:rPr>
          <w:rFonts w:ascii="Times New Roman" w:eastAsia="Times New Roman" w:hAnsi="Times New Roman" w:cs="Times New Roman"/>
          <w:noProof/>
          <w:sz w:val="24"/>
          <w:szCs w:val="24"/>
          <w:lang w:eastAsia="de-DE"/>
        </w:rPr>
        <w:t xml:space="preserve">unt of the financial costs of water treatment and distribution and that few Member States apply direct charges to polluters for the purification of their waste water as well as other activities that impact on water quality, while charging for the resource </w:t>
      </w:r>
      <w:r>
        <w:rPr>
          <w:rFonts w:ascii="Times New Roman" w:eastAsia="Times New Roman" w:hAnsi="Times New Roman" w:cs="Times New Roman"/>
          <w:noProof/>
          <w:sz w:val="24"/>
          <w:szCs w:val="24"/>
          <w:lang w:eastAsia="de-DE"/>
        </w:rPr>
        <w:t>costs of water abstraction is rare (EEA, 2013). Furthermore, in agriculture, the rather low levels of cost recovery (up to 80% but sometimes as low as 20%) point to heavy subsidisation of freshwater use, even in water-scarce Mediterranean countries (EEA, 2</w:t>
      </w:r>
      <w:r>
        <w:rPr>
          <w:rFonts w:ascii="Times New Roman" w:eastAsia="Times New Roman" w:hAnsi="Times New Roman" w:cs="Times New Roman"/>
          <w:noProof/>
          <w:sz w:val="24"/>
          <w:szCs w:val="24"/>
          <w:lang w:eastAsia="de-DE"/>
        </w:rPr>
        <w:t>013). Prices are frequently too low to provide an adequate</w:t>
      </w:r>
      <w:r>
        <w:rPr>
          <w:rFonts w:ascii="Times New Roman" w:eastAsia="Times New Roman" w:hAnsi="Times New Roman" w:cs="Times New Roman"/>
          <w:b/>
          <w:noProof/>
          <w:sz w:val="24"/>
          <w:szCs w:val="24"/>
          <w:lang w:eastAsia="de-DE"/>
        </w:rPr>
        <w:t xml:space="preserve"> </w:t>
      </w:r>
      <w:r>
        <w:rPr>
          <w:rFonts w:ascii="Times New Roman" w:eastAsia="Times New Roman" w:hAnsi="Times New Roman" w:cs="Times New Roman"/>
          <w:noProof/>
          <w:sz w:val="24"/>
          <w:szCs w:val="24"/>
          <w:lang w:eastAsia="de-DE"/>
        </w:rPr>
        <w:t>incentive to the efficient use of both freshwater and reused water.</w:t>
      </w:r>
      <w:r>
        <w:rPr>
          <w:rFonts w:ascii="Times New Roman" w:eastAsia="Times New Roman" w:hAnsi="Times New Roman" w:cs="Times New Roman"/>
          <w:noProof/>
          <w:sz w:val="24"/>
          <w:szCs w:val="24"/>
          <w:vertAlign w:val="superscript"/>
          <w:lang w:eastAsia="de-DE"/>
        </w:rPr>
        <w:footnoteReference w:id="21"/>
      </w:r>
      <w:r>
        <w:rPr>
          <w:rFonts w:ascii="Times New Roman" w:eastAsia="Times New Roman" w:hAnsi="Times New Roman" w:cs="Times New Roman"/>
          <w:noProof/>
          <w:sz w:val="24"/>
          <w:szCs w:val="24"/>
          <w:lang w:eastAsia="de-DE"/>
        </w:rPr>
        <w:t xml:space="preserve"> There are measures being undertaken to improve the implementation of Article 9 of the Water Framework Directive so as to achieve</w:t>
      </w:r>
      <w:r>
        <w:rPr>
          <w:rFonts w:ascii="Times New Roman" w:eastAsia="Times New Roman" w:hAnsi="Times New Roman" w:cs="Times New Roman"/>
          <w:noProof/>
          <w:sz w:val="24"/>
          <w:szCs w:val="24"/>
          <w:lang w:eastAsia="de-DE"/>
        </w:rPr>
        <w:t xml:space="preserve"> better cost recovery</w:t>
      </w:r>
      <w:r>
        <w:rPr>
          <w:rFonts w:ascii="Times New Roman" w:eastAsia="Times New Roman" w:hAnsi="Times New Roman" w:cs="Times New Roman"/>
          <w:noProof/>
          <w:sz w:val="24"/>
          <w:szCs w:val="24"/>
          <w:vertAlign w:val="superscript"/>
          <w:lang w:eastAsia="de-DE"/>
        </w:rPr>
        <w:footnoteReference w:id="22"/>
      </w:r>
      <w:r>
        <w:rPr>
          <w:rFonts w:ascii="Times New Roman" w:eastAsia="Times New Roman" w:hAnsi="Times New Roman" w:cs="Times New Roman"/>
          <w:noProof/>
          <w:sz w:val="24"/>
          <w:szCs w:val="24"/>
          <w:lang w:eastAsia="de-DE"/>
        </w:rPr>
        <w:t>.</w:t>
      </w:r>
      <w:r>
        <w:rPr>
          <w:rFonts w:ascii="Times New Roman" w:hAnsi="Times New Roman"/>
          <w:noProof/>
          <w:sz w:val="24"/>
        </w:rPr>
        <w:t xml:space="preserve"> Therefore, the underlying drivers of illegal abstraction and subsidised water prices for freshwater are outside of the scope of the initiative and are not addressed in this impact assessment.</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As demonstrated in the Impact assessment</w:t>
      </w:r>
      <w:r>
        <w:rPr>
          <w:rFonts w:ascii="Times New Roman" w:eastAsia="Times New Roman" w:hAnsi="Times New Roman" w:cs="Times New Roman"/>
          <w:noProof/>
          <w:sz w:val="24"/>
          <w:szCs w:val="24"/>
          <w:lang w:eastAsia="de-DE"/>
        </w:rPr>
        <w:t xml:space="preserve"> of the Blueprint, in areas where water is scarce, reclaimed water can be a cost-effective solution compared to other supply options, especially when all economic and environmental costs are considered. However, even in these cases, reclaimed water is gene</w:t>
      </w:r>
      <w:r>
        <w:rPr>
          <w:rFonts w:ascii="Times New Roman" w:eastAsia="Times New Roman" w:hAnsi="Times New Roman" w:cs="Times New Roman"/>
          <w:noProof/>
          <w:sz w:val="24"/>
          <w:szCs w:val="24"/>
          <w:lang w:eastAsia="de-DE"/>
        </w:rPr>
        <w:t>rally found less attractive than conventional water resources.</w:t>
      </w:r>
    </w:p>
    <w:p w:rsidR="008B59F9" w:rsidRDefault="009D39B7">
      <w:pPr>
        <w:keepNext/>
        <w:numPr>
          <w:ilvl w:val="2"/>
          <w:numId w:val="91"/>
        </w:numPr>
        <w:suppressAutoHyphens/>
        <w:spacing w:before="120" w:after="120" w:line="240" w:lineRule="auto"/>
        <w:jc w:val="both"/>
        <w:outlineLvl w:val="2"/>
        <w:rPr>
          <w:rFonts w:ascii="Times New Roman" w:eastAsia="Times New Roman" w:hAnsi="Times New Roman" w:cs="Times New Roman"/>
          <w:bCs/>
          <w:i/>
          <w:noProof/>
          <w:sz w:val="24"/>
          <w:szCs w:val="26"/>
          <w:lang w:eastAsia="de-DE"/>
        </w:rPr>
      </w:pPr>
      <w:bookmarkStart w:id="38" w:name="_Toc516218419"/>
      <w:r>
        <w:rPr>
          <w:rFonts w:ascii="Times New Roman" w:eastAsia="Times New Roman" w:hAnsi="Times New Roman" w:cs="Times New Roman"/>
          <w:bCs/>
          <w:i/>
          <w:noProof/>
          <w:sz w:val="24"/>
          <w:szCs w:val="26"/>
          <w:lang w:eastAsia="de-DE"/>
        </w:rPr>
        <w:t>Factor 2 – Legal frameworks for water reuse exist only in few Member States resulting in a perceived health risk and environmental risk</w:t>
      </w:r>
      <w:bookmarkEnd w:id="38"/>
      <w:r>
        <w:rPr>
          <w:rFonts w:ascii="Times New Roman" w:eastAsia="Times New Roman" w:hAnsi="Times New Roman" w:cs="Times New Roman"/>
          <w:bCs/>
          <w:i/>
          <w:noProof/>
          <w:sz w:val="24"/>
          <w:szCs w:val="26"/>
          <w:lang w:eastAsia="de-DE"/>
        </w:rPr>
        <w:t xml:space="preserve">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 range of potential risks is associated with reused wat</w:t>
      </w:r>
      <w:r>
        <w:rPr>
          <w:rFonts w:ascii="Times New Roman" w:eastAsia="Times New Roman" w:hAnsi="Times New Roman" w:cs="Times New Roman"/>
          <w:noProof/>
          <w:sz w:val="24"/>
          <w:szCs w:val="24"/>
          <w:lang w:eastAsia="de-DE"/>
        </w:rPr>
        <w:t>er which is likely to contain pollutants (organic, microbiological, chemical, etc.). These risks differ by type of reuse and entail contamination of the environment (water resources, soil) and people (direct exposure, ingestion of food products irrigated w</w:t>
      </w:r>
      <w:r>
        <w:rPr>
          <w:rFonts w:ascii="Times New Roman" w:eastAsia="Times New Roman" w:hAnsi="Times New Roman" w:cs="Times New Roman"/>
          <w:noProof/>
          <w:sz w:val="24"/>
          <w:szCs w:val="24"/>
          <w:lang w:eastAsia="de-DE"/>
        </w:rPr>
        <w:t>ith reclaimed water, etc.). Health risks are partially addressed by existing legislation concerning agricultural product safety, i.e. the Regulation on the Hygiene of Foodstuffs; however, this legislation does not specify the requirements for treated waste</w:t>
      </w:r>
      <w:r>
        <w:rPr>
          <w:rFonts w:ascii="Times New Roman" w:eastAsia="Times New Roman" w:hAnsi="Times New Roman" w:cs="Times New Roman"/>
          <w:noProof/>
          <w:sz w:val="24"/>
          <w:szCs w:val="24"/>
          <w:lang w:eastAsia="de-DE"/>
        </w:rPr>
        <w:t xml:space="preserve"> water used for irrigation of agricultural products</w:t>
      </w:r>
      <w:r>
        <w:rPr>
          <w:rFonts w:ascii="Times New Roman" w:eastAsia="Times New Roman" w:hAnsi="Times New Roman" w:cs="Times New Roman"/>
          <w:noProof/>
          <w:sz w:val="24"/>
          <w:szCs w:val="24"/>
          <w:vertAlign w:val="superscript"/>
          <w:lang w:eastAsia="de-DE"/>
        </w:rPr>
        <w:footnoteReference w:id="23"/>
      </w:r>
      <w:r>
        <w:rPr>
          <w:rFonts w:ascii="Times New Roman" w:eastAsia="Times New Roman" w:hAnsi="Times New Roman" w:cs="Times New Roman"/>
          <w:noProof/>
          <w:sz w:val="24"/>
          <w:szCs w:val="24"/>
          <w:lang w:eastAsia="de-DE"/>
        </w:rPr>
        <w:t>. Environmental risks associated with water reuse must be considered as well, e.g. chemical contaminants from inorganic salts, nutrients, heavy metals and detergents can negatively affect the environment.</w:t>
      </w:r>
      <w:r>
        <w:rPr>
          <w:rFonts w:ascii="Times New Roman" w:eastAsia="Times New Roman" w:hAnsi="Times New Roman" w:cs="Times New Roman"/>
          <w:noProof/>
          <w:sz w:val="24"/>
          <w:szCs w:val="24"/>
          <w:lang w:eastAsia="de-DE"/>
        </w:rPr>
        <w:t xml:space="preserve"> For heavy metals there are concerns that these substances can build-up in the soil over time. Salinity of the water is also a risk to the environment and crops (in case of irrigation). There are also growing concerns over the fate of the wide variety of c</w:t>
      </w:r>
      <w:r>
        <w:rPr>
          <w:rFonts w:ascii="Times New Roman" w:eastAsia="Times New Roman" w:hAnsi="Times New Roman" w:cs="Times New Roman"/>
          <w:noProof/>
          <w:sz w:val="24"/>
          <w:szCs w:val="24"/>
          <w:lang w:eastAsia="de-DE"/>
        </w:rPr>
        <w:t xml:space="preserve">ompounds of emerging contaminants (CECs), e.g. pharmaceuticals, which are present in sewage, often at trace levels, and often unmonitored. Evidence remains limited as to how well treatment processes deal with these pollutants. In general such risks can be </w:t>
      </w:r>
      <w:r>
        <w:rPr>
          <w:rFonts w:ascii="Times New Roman" w:eastAsia="Times New Roman" w:hAnsi="Times New Roman" w:cs="Times New Roman"/>
          <w:noProof/>
          <w:sz w:val="24"/>
          <w:szCs w:val="24"/>
          <w:lang w:eastAsia="de-DE"/>
        </w:rPr>
        <w:t xml:space="preserve">addressed by applying suitable barriers, the most important barrier being treatment of waste water and applying a risk based approach. </w:t>
      </w:r>
    </w:p>
    <w:p w:rsidR="008B59F9" w:rsidRDefault="009D39B7">
      <w:pPr>
        <w:spacing w:before="120"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As displayed in Figure 5, these risks can be split into 2 categories associated with water reuse in agricultural </w:t>
      </w:r>
      <w:r>
        <w:rPr>
          <w:rFonts w:ascii="Times New Roman" w:eastAsia="Times New Roman" w:hAnsi="Times New Roman" w:cs="Times New Roman"/>
          <w:noProof/>
          <w:sz w:val="24"/>
          <w:szCs w:val="24"/>
          <w:lang w:eastAsia="ar-SA"/>
        </w:rPr>
        <w:t>irrigation:</w:t>
      </w:r>
    </w:p>
    <w:p w:rsidR="008B59F9" w:rsidRDefault="009D39B7">
      <w:pPr>
        <w:numPr>
          <w:ilvl w:val="0"/>
          <w:numId w:val="33"/>
        </w:numPr>
        <w:suppressAutoHyphens/>
        <w:spacing w:after="0" w:line="240" w:lineRule="auto"/>
        <w:ind w:left="714" w:hanging="357"/>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 health risks to consumers of agricultural products irrigated with reclaimed water and placed on the Internal Market; this category of risk includes those to health of animals consuming crops irrigated with reclaimed water;</w:t>
      </w:r>
    </w:p>
    <w:p w:rsidR="008B59F9" w:rsidRDefault="009D39B7">
      <w:pPr>
        <w:numPr>
          <w:ilvl w:val="0"/>
          <w:numId w:val="33"/>
        </w:numPr>
        <w:suppressAutoHyphens/>
        <w:spacing w:after="0" w:line="240" w:lineRule="auto"/>
        <w:ind w:left="714" w:hanging="357"/>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the health risks </w:t>
      </w:r>
      <w:r>
        <w:rPr>
          <w:rFonts w:ascii="Times New Roman" w:eastAsia="Times New Roman" w:hAnsi="Times New Roman" w:cs="Times New Roman"/>
          <w:noProof/>
          <w:sz w:val="24"/>
          <w:szCs w:val="24"/>
          <w:lang w:eastAsia="ar-SA"/>
        </w:rPr>
        <w:t>to humans exposed to reclaimed water (workers, bystanders and residents in nearby communities) and risks to the local environment (surface waters and groundwaters, soil and depending ecosystems).</w:t>
      </w:r>
    </w:p>
    <w:p w:rsidR="008B59F9" w:rsidRDefault="008B59F9">
      <w:pPr>
        <w:spacing w:after="0" w:line="240" w:lineRule="auto"/>
        <w:rPr>
          <w:rFonts w:ascii="Times New Roman" w:eastAsia="Times New Roman" w:hAnsi="Times New Roman" w:cs="Times New Roman"/>
          <w:i/>
          <w:iCs/>
          <w:noProof/>
          <w:sz w:val="20"/>
          <w:szCs w:val="20"/>
          <w:highlight w:val="yellow"/>
          <w:lang w:eastAsia="ar-SA"/>
        </w:rPr>
      </w:pPr>
    </w:p>
    <w:p w:rsidR="008B59F9" w:rsidRDefault="009D39B7">
      <w:pPr>
        <w:spacing w:after="0" w:line="240" w:lineRule="auto"/>
        <w:rPr>
          <w:noProof/>
          <w:sz w:val="20"/>
          <w:szCs w:val="20"/>
          <w:lang w:eastAsia="ar-SA"/>
        </w:rPr>
      </w:pPr>
      <w:r>
        <w:rPr>
          <w:rFonts w:ascii="Times New Roman" w:eastAsia="Times New Roman" w:hAnsi="Times New Roman" w:cs="Times New Roman"/>
          <w:i/>
          <w:iCs/>
          <w:noProof/>
          <w:sz w:val="20"/>
          <w:szCs w:val="20"/>
          <w:lang w:eastAsia="ar-SA"/>
        </w:rPr>
        <w:t>Figure 5: Health and environmental risks associated with wa</w:t>
      </w:r>
      <w:r>
        <w:rPr>
          <w:rFonts w:ascii="Times New Roman" w:eastAsia="Times New Roman" w:hAnsi="Times New Roman" w:cs="Times New Roman"/>
          <w:i/>
          <w:iCs/>
          <w:noProof/>
          <w:sz w:val="20"/>
          <w:szCs w:val="20"/>
          <w:lang w:eastAsia="ar-SA"/>
        </w:rPr>
        <w:t>ter reuse in irrigation in the EU</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en-GB"/>
        </w:rPr>
        <w:drawing>
          <wp:inline distT="0" distB="0" distL="0" distR="0" wp14:anchorId="257F408C" wp14:editId="1DDBF142">
            <wp:extent cx="5734050" cy="2219325"/>
            <wp:effectExtent l="19050" t="19050" r="19050" b="28575"/>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4050" cy="2219325"/>
                    </a:xfrm>
                    <a:prstGeom prst="rect">
                      <a:avLst/>
                    </a:prstGeom>
                    <a:solidFill>
                      <a:srgbClr val="FFFFFF"/>
                    </a:solidFill>
                    <a:ln w="12700" cmpd="sng">
                      <a:solidFill>
                        <a:srgbClr val="000000"/>
                      </a:solidFill>
                      <a:miter lim="800000"/>
                      <a:headEnd/>
                      <a:tailEnd/>
                    </a:ln>
                    <a:effectLst/>
                  </pic:spPr>
                </pic:pic>
              </a:graphicData>
            </a:graphic>
          </wp:inline>
        </w:drawing>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Currently only 5 Member States (Cyprus, Greece, Spain, France and Italy) have developed legislation that sets specific requirements on the reuse of waste water; Portugal has developed non-regulatory standards on water quality. Some other Member States are </w:t>
      </w:r>
      <w:r>
        <w:rPr>
          <w:rFonts w:ascii="Times New Roman" w:eastAsia="Times New Roman" w:hAnsi="Times New Roman" w:cs="Times New Roman"/>
          <w:noProof/>
          <w:sz w:val="24"/>
          <w:szCs w:val="24"/>
          <w:lang w:eastAsia="de-DE"/>
        </w:rPr>
        <w:t>interested in enabling more reuse of water, but are wary of public perceptions seeing this as a "dirty" technique and so are reluctant to take the initiative on their own to develop a legislative framework. Informally, a number of Member States have indica</w:t>
      </w:r>
      <w:r>
        <w:rPr>
          <w:rFonts w:ascii="Times New Roman" w:eastAsia="Times New Roman" w:hAnsi="Times New Roman" w:cs="Times New Roman"/>
          <w:noProof/>
          <w:sz w:val="24"/>
          <w:szCs w:val="24"/>
          <w:lang w:eastAsia="de-DE"/>
        </w:rPr>
        <w:t xml:space="preserve">ted an interest in having such a framework, and await to see it developed at European level as announced in the Blueprint as it would be seen as having more standing. Furthermore, whilst 60% of river basins are international, so far, rather countries that </w:t>
      </w:r>
      <w:r>
        <w:rPr>
          <w:rFonts w:ascii="Times New Roman" w:eastAsia="Times New Roman" w:hAnsi="Times New Roman" w:cs="Times New Roman"/>
          <w:noProof/>
          <w:sz w:val="24"/>
          <w:szCs w:val="24"/>
          <w:lang w:eastAsia="de-DE"/>
        </w:rPr>
        <w:t xml:space="preserve">do not share river basins as well as those suffering most from water stress have developed their own frameworks.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In the Member States currently with requirements, these vary significantly in their level of stringency as illustrated in Figure 6; none of th</w:t>
      </w:r>
      <w:r>
        <w:rPr>
          <w:rFonts w:ascii="Times New Roman" w:eastAsia="Times New Roman" w:hAnsi="Times New Roman" w:cs="Times New Roman"/>
          <w:noProof/>
          <w:sz w:val="24"/>
          <w:szCs w:val="24"/>
          <w:lang w:eastAsia="de-DE"/>
        </w:rPr>
        <w:t xml:space="preserve">ese national requirements are the same. While there are local specificities, Figure 6 shows that </w:t>
      </w:r>
      <w:r>
        <w:rPr>
          <w:rFonts w:ascii="Times New Roman" w:hAnsi="Times New Roman"/>
          <w:noProof/>
          <w:sz w:val="24"/>
        </w:rPr>
        <w:t>different national approaches and methodologies</w:t>
      </w:r>
      <w:r>
        <w:rPr>
          <w:rFonts w:ascii="Times New Roman" w:eastAsia="Times New Roman" w:hAnsi="Times New Roman" w:cs="Times New Roman"/>
          <w:noProof/>
          <w:sz w:val="24"/>
          <w:szCs w:val="24"/>
          <w:lang w:eastAsia="de-DE"/>
        </w:rPr>
        <w:t xml:space="preserve"> have been used to arrive at defining requirements to protect consumers' health. In addition to these quality st</w:t>
      </w:r>
      <w:r>
        <w:rPr>
          <w:rFonts w:ascii="Times New Roman" w:eastAsia="Times New Roman" w:hAnsi="Times New Roman" w:cs="Times New Roman"/>
          <w:noProof/>
          <w:sz w:val="24"/>
          <w:szCs w:val="24"/>
          <w:lang w:eastAsia="de-DE"/>
        </w:rPr>
        <w:t xml:space="preserve">andards to address the potential health risks for consumers, some Member States also apply to some extent a risk assessment approach (see Annex 6 – Overview of MS requirements), however, environmental risks are not addressed adequately and consistently in </w:t>
      </w:r>
      <w:r>
        <w:rPr>
          <w:rFonts w:ascii="Times New Roman" w:eastAsia="Times New Roman" w:hAnsi="Times New Roman" w:cs="Times New Roman"/>
          <w:noProof/>
          <w:sz w:val="24"/>
          <w:szCs w:val="24"/>
          <w:lang w:eastAsia="de-DE"/>
        </w:rPr>
        <w:t>these existing frameworks. It is to be noted that a risk assessment approach has been introduced on a voluntary basis in the amendment of the Annex of the Drinking Water Directive in 2015 and some Member States (Hungary, the Netherlands and the United King</w:t>
      </w:r>
      <w:r>
        <w:rPr>
          <w:rFonts w:ascii="Times New Roman" w:eastAsia="Times New Roman" w:hAnsi="Times New Roman" w:cs="Times New Roman"/>
          <w:noProof/>
          <w:sz w:val="24"/>
          <w:szCs w:val="24"/>
          <w:lang w:eastAsia="de-DE"/>
        </w:rPr>
        <w:t>dom) have implemented it. The Commission's proposal for a Recast of the Drinking Water Directive introduces the risk assessment approach on a compulsory basis.</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This means that the same type of food product (e.g. a tomato), depending on where in Europe it i</w:t>
      </w:r>
      <w:r>
        <w:rPr>
          <w:rFonts w:ascii="Times New Roman" w:eastAsia="Times New Roman" w:hAnsi="Times New Roman" w:cs="Times New Roman"/>
          <w:noProof/>
          <w:sz w:val="24"/>
          <w:szCs w:val="24"/>
          <w:lang w:eastAsia="de-DE"/>
        </w:rPr>
        <w:t>s grown, faces very diverging requirements as to the kind of reclaimed water allowed for irrigation. Nevertheless, these tomatoes are traded across borders in different Member States and are consumed throughout Europe. There is a lack of clarity on how foo</w:t>
      </w:r>
      <w:r>
        <w:rPr>
          <w:rFonts w:ascii="Times New Roman" w:eastAsia="Times New Roman" w:hAnsi="Times New Roman" w:cs="Times New Roman"/>
          <w:noProof/>
          <w:sz w:val="24"/>
          <w:szCs w:val="24"/>
          <w:lang w:eastAsia="de-DE"/>
        </w:rPr>
        <w:t xml:space="preserve">d products are irrigated, resulting in a health risk perception in large parts of the population / consumers / the general public as confirmed by the public consultation outcome (see Annex 2). </w:t>
      </w:r>
    </w:p>
    <w:p w:rsidR="008B59F9" w:rsidRDefault="008B59F9">
      <w:pPr>
        <w:spacing w:before="120" w:after="120" w:line="240" w:lineRule="auto"/>
        <w:jc w:val="both"/>
        <w:rPr>
          <w:rFonts w:ascii="Times New Roman" w:eastAsia="Times New Roman" w:hAnsi="Times New Roman" w:cs="Times New Roman"/>
          <w:noProof/>
          <w:sz w:val="24"/>
          <w:szCs w:val="24"/>
          <w:lang w:eastAsia="de-DE"/>
        </w:rPr>
      </w:pPr>
    </w:p>
    <w:p w:rsidR="008B59F9" w:rsidRDefault="008B59F9">
      <w:pPr>
        <w:spacing w:before="120" w:after="120" w:line="240" w:lineRule="auto"/>
        <w:jc w:val="both"/>
        <w:rPr>
          <w:rFonts w:ascii="Times New Roman" w:eastAsia="Times New Roman" w:hAnsi="Times New Roman" w:cs="Times New Roman"/>
          <w:noProof/>
          <w:sz w:val="24"/>
          <w:szCs w:val="24"/>
          <w:lang w:eastAsia="de-DE"/>
        </w:rPr>
      </w:pPr>
    </w:p>
    <w:p w:rsidR="008B59F9" w:rsidRDefault="009D39B7">
      <w:pPr>
        <w:suppressLineNumbers/>
        <w:suppressAutoHyphens/>
        <w:spacing w:before="120" w:after="120" w:line="240" w:lineRule="auto"/>
        <w:rPr>
          <w:rFonts w:ascii="Times New Roman" w:eastAsia="Times New Roman" w:hAnsi="Times New Roman" w:cs="Mangal"/>
          <w:i/>
          <w:iCs/>
          <w:noProof/>
          <w:sz w:val="20"/>
          <w:szCs w:val="20"/>
          <w:lang w:eastAsia="ar-SA"/>
        </w:rPr>
      </w:pPr>
      <w:r>
        <w:rPr>
          <w:rFonts w:ascii="Times New Roman" w:eastAsia="Times New Roman" w:hAnsi="Times New Roman" w:cs="Mangal"/>
          <w:i/>
          <w:iCs/>
          <w:noProof/>
          <w:sz w:val="20"/>
          <w:szCs w:val="20"/>
          <w:lang w:eastAsia="ar-SA"/>
        </w:rPr>
        <w:t>Figure 6: Differences in maximum limit values for selected p</w:t>
      </w:r>
      <w:r>
        <w:rPr>
          <w:rFonts w:ascii="Times New Roman" w:eastAsia="Times New Roman" w:hAnsi="Times New Roman" w:cs="Mangal"/>
          <w:i/>
          <w:iCs/>
          <w:noProof/>
          <w:sz w:val="20"/>
          <w:szCs w:val="20"/>
          <w:lang w:eastAsia="ar-SA"/>
        </w:rPr>
        <w:t>arameters considered in national quality requirements for water reuse</w:t>
      </w:r>
    </w:p>
    <w:tbl>
      <w:tblPr>
        <w:tblW w:w="0" w:type="auto"/>
        <w:tblInd w:w="113" w:type="dxa"/>
        <w:tblBorders>
          <w:bottom w:val="single" w:sz="6" w:space="0" w:color="C0504D"/>
        </w:tblBorders>
        <w:tblCellMar>
          <w:top w:w="113" w:type="dxa"/>
          <w:bottom w:w="113" w:type="dxa"/>
        </w:tblCellMar>
        <w:tblLook w:val="04A0" w:firstRow="1" w:lastRow="0" w:firstColumn="1" w:lastColumn="0" w:noHBand="0" w:noVBand="1"/>
      </w:tblPr>
      <w:tblGrid>
        <w:gridCol w:w="1872"/>
        <w:gridCol w:w="1134"/>
        <w:gridCol w:w="1134"/>
        <w:gridCol w:w="1210"/>
        <w:gridCol w:w="1173"/>
        <w:gridCol w:w="1349"/>
        <w:gridCol w:w="1301"/>
      </w:tblGrid>
      <w:tr w:rsidR="008B59F9">
        <w:trPr>
          <w:trHeight w:val="20"/>
          <w:tblHeader/>
        </w:trPr>
        <w:tc>
          <w:tcPr>
            <w:tcW w:w="1872" w:type="dxa"/>
            <w:tcBorders>
              <w:top w:val="single" w:sz="4" w:space="0" w:color="C0504D"/>
              <w:left w:val="nil"/>
              <w:bottom w:val="single" w:sz="4" w:space="0" w:color="C0504D"/>
              <w:right w:val="nil"/>
              <w:tl2br w:val="nil"/>
              <w:tr2bl w:val="nil"/>
            </w:tcBorders>
            <w:shd w:val="clear" w:color="auto" w:fill="auto"/>
            <w:noWrap/>
          </w:tcPr>
          <w:p w:rsidR="008B59F9" w:rsidRDefault="009D39B7">
            <w:pPr>
              <w:suppressAutoHyphens/>
              <w:spacing w:after="0" w:line="240" w:lineRule="auto"/>
              <w:rPr>
                <w:rFonts w:ascii="Arial" w:eastAsia="Calibri" w:hAnsi="Arial" w:cs="Times New Roman"/>
                <w:b/>
                <w:noProof/>
                <w:color w:val="000000"/>
                <w:sz w:val="16"/>
                <w:lang w:eastAsia="ar-SA"/>
              </w:rPr>
            </w:pPr>
            <w:r>
              <w:rPr>
                <w:rFonts w:ascii="Arial" w:eastAsia="Calibri" w:hAnsi="Arial" w:cs="Times New Roman"/>
                <w:b/>
                <w:bCs/>
                <w:noProof/>
                <w:color w:val="000000"/>
                <w:sz w:val="18"/>
                <w:szCs w:val="24"/>
                <w:lang w:eastAsia="ar-SA"/>
              </w:rPr>
              <w:t>Parameters</w:t>
            </w:r>
          </w:p>
        </w:tc>
        <w:tc>
          <w:tcPr>
            <w:tcW w:w="1134" w:type="dxa"/>
            <w:tcBorders>
              <w:top w:val="single" w:sz="4" w:space="0" w:color="C0504D"/>
              <w:left w:val="nil"/>
              <w:bottom w:val="single" w:sz="4" w:space="0" w:color="C0504D"/>
              <w:right w:val="nil"/>
              <w:tl2br w:val="nil"/>
              <w:tr2bl w:val="nil"/>
            </w:tcBorders>
            <w:shd w:val="clear" w:color="auto" w:fill="auto"/>
            <w:noWrap/>
          </w:tcPr>
          <w:p w:rsidR="008B59F9" w:rsidRDefault="009D39B7">
            <w:pPr>
              <w:suppressAutoHyphens/>
              <w:spacing w:after="0" w:line="240" w:lineRule="auto"/>
              <w:rPr>
                <w:rFonts w:ascii="Arial" w:eastAsia="Calibri" w:hAnsi="Arial" w:cs="Times New Roman"/>
                <w:b/>
                <w:noProof/>
                <w:color w:val="000000"/>
                <w:sz w:val="16"/>
                <w:lang w:eastAsia="ar-SA"/>
              </w:rPr>
            </w:pPr>
            <w:r>
              <w:rPr>
                <w:rFonts w:ascii="Arial" w:eastAsia="Calibri" w:hAnsi="Arial" w:cs="Times New Roman"/>
                <w:b/>
                <w:bCs/>
                <w:noProof/>
                <w:color w:val="000000"/>
                <w:sz w:val="18"/>
                <w:szCs w:val="24"/>
                <w:lang w:eastAsia="ar-SA"/>
              </w:rPr>
              <w:t>Cyprus</w:t>
            </w:r>
          </w:p>
        </w:tc>
        <w:tc>
          <w:tcPr>
            <w:tcW w:w="1134" w:type="dxa"/>
            <w:tcBorders>
              <w:top w:val="single" w:sz="4" w:space="0" w:color="C0504D"/>
              <w:left w:val="nil"/>
              <w:bottom w:val="single" w:sz="4" w:space="0" w:color="C0504D"/>
              <w:right w:val="nil"/>
              <w:tl2br w:val="nil"/>
              <w:tr2bl w:val="nil"/>
            </w:tcBorders>
            <w:shd w:val="clear" w:color="auto" w:fill="auto"/>
            <w:noWrap/>
          </w:tcPr>
          <w:p w:rsidR="008B59F9" w:rsidRDefault="009D39B7">
            <w:pPr>
              <w:suppressAutoHyphens/>
              <w:spacing w:after="0" w:line="240" w:lineRule="auto"/>
              <w:rPr>
                <w:rFonts w:ascii="Arial" w:eastAsia="Calibri" w:hAnsi="Arial" w:cs="Times New Roman"/>
                <w:b/>
                <w:noProof/>
                <w:color w:val="000000"/>
                <w:sz w:val="16"/>
                <w:lang w:eastAsia="ar-SA"/>
              </w:rPr>
            </w:pPr>
            <w:r>
              <w:rPr>
                <w:rFonts w:ascii="Arial" w:eastAsia="Calibri" w:hAnsi="Arial" w:cs="Times New Roman"/>
                <w:b/>
                <w:bCs/>
                <w:noProof/>
                <w:color w:val="000000"/>
                <w:sz w:val="18"/>
                <w:szCs w:val="24"/>
                <w:lang w:eastAsia="ar-SA"/>
              </w:rPr>
              <w:t>France</w:t>
            </w:r>
          </w:p>
        </w:tc>
        <w:tc>
          <w:tcPr>
            <w:tcW w:w="1276" w:type="dxa"/>
            <w:tcBorders>
              <w:top w:val="single" w:sz="4" w:space="0" w:color="C0504D"/>
              <w:left w:val="nil"/>
              <w:bottom w:val="single" w:sz="4" w:space="0" w:color="C0504D"/>
              <w:right w:val="nil"/>
              <w:tl2br w:val="nil"/>
              <w:tr2bl w:val="nil"/>
            </w:tcBorders>
            <w:shd w:val="clear" w:color="auto" w:fill="auto"/>
          </w:tcPr>
          <w:p w:rsidR="008B59F9" w:rsidRDefault="009D39B7">
            <w:pPr>
              <w:suppressAutoHyphens/>
              <w:spacing w:after="0" w:line="240" w:lineRule="auto"/>
              <w:rPr>
                <w:rFonts w:ascii="Arial" w:eastAsia="Calibri" w:hAnsi="Arial" w:cs="Times New Roman"/>
                <w:b/>
                <w:noProof/>
                <w:color w:val="000000"/>
                <w:sz w:val="16"/>
                <w:lang w:eastAsia="ar-SA"/>
              </w:rPr>
            </w:pPr>
            <w:r>
              <w:rPr>
                <w:rFonts w:ascii="Arial" w:eastAsia="Calibri" w:hAnsi="Arial" w:cs="Times New Roman"/>
                <w:b/>
                <w:bCs/>
                <w:noProof/>
                <w:color w:val="000000"/>
                <w:sz w:val="18"/>
                <w:szCs w:val="24"/>
                <w:lang w:eastAsia="ar-SA"/>
              </w:rPr>
              <w:t>Greece</w:t>
            </w:r>
          </w:p>
        </w:tc>
        <w:tc>
          <w:tcPr>
            <w:tcW w:w="1275" w:type="dxa"/>
            <w:tcBorders>
              <w:top w:val="single" w:sz="4" w:space="0" w:color="C0504D"/>
              <w:left w:val="nil"/>
              <w:bottom w:val="single" w:sz="4" w:space="0" w:color="C0504D"/>
              <w:right w:val="nil"/>
              <w:tl2br w:val="nil"/>
              <w:tr2bl w:val="nil"/>
            </w:tcBorders>
            <w:shd w:val="clear" w:color="auto" w:fill="auto"/>
          </w:tcPr>
          <w:p w:rsidR="008B59F9" w:rsidRDefault="009D39B7">
            <w:pPr>
              <w:suppressAutoHyphens/>
              <w:spacing w:after="0" w:line="240" w:lineRule="auto"/>
              <w:rPr>
                <w:rFonts w:ascii="Arial" w:eastAsia="Calibri" w:hAnsi="Arial" w:cs="Times New Roman"/>
                <w:b/>
                <w:noProof/>
                <w:color w:val="000000"/>
                <w:sz w:val="16"/>
                <w:lang w:eastAsia="ar-SA"/>
              </w:rPr>
            </w:pPr>
            <w:r>
              <w:rPr>
                <w:rFonts w:ascii="Arial" w:eastAsia="Calibri" w:hAnsi="Arial" w:cs="Times New Roman"/>
                <w:b/>
                <w:bCs/>
                <w:noProof/>
                <w:color w:val="000000"/>
                <w:sz w:val="18"/>
                <w:szCs w:val="24"/>
                <w:lang w:eastAsia="ar-SA"/>
              </w:rPr>
              <w:t>Italy</w:t>
            </w:r>
          </w:p>
        </w:tc>
        <w:tc>
          <w:tcPr>
            <w:tcW w:w="1418" w:type="dxa"/>
            <w:tcBorders>
              <w:top w:val="single" w:sz="4" w:space="0" w:color="C0504D"/>
              <w:left w:val="nil"/>
              <w:bottom w:val="single" w:sz="4" w:space="0" w:color="C0504D"/>
              <w:right w:val="nil"/>
              <w:tl2br w:val="nil"/>
              <w:tr2bl w:val="nil"/>
            </w:tcBorders>
            <w:shd w:val="clear" w:color="auto" w:fill="auto"/>
          </w:tcPr>
          <w:p w:rsidR="008B59F9" w:rsidRDefault="009D39B7">
            <w:pPr>
              <w:suppressAutoHyphens/>
              <w:spacing w:after="0" w:line="240" w:lineRule="auto"/>
              <w:rPr>
                <w:rFonts w:ascii="Arial" w:eastAsia="Calibri" w:hAnsi="Arial" w:cs="Times New Roman"/>
                <w:b/>
                <w:noProof/>
                <w:color w:val="000000"/>
                <w:sz w:val="16"/>
                <w:lang w:eastAsia="ar-SA"/>
              </w:rPr>
            </w:pPr>
            <w:r>
              <w:rPr>
                <w:rFonts w:ascii="Arial" w:eastAsia="Calibri" w:hAnsi="Arial" w:cs="Times New Roman"/>
                <w:b/>
                <w:bCs/>
                <w:noProof/>
                <w:color w:val="000000"/>
                <w:sz w:val="18"/>
                <w:szCs w:val="24"/>
                <w:lang w:eastAsia="ar-SA"/>
              </w:rPr>
              <w:t>Portugal</w:t>
            </w:r>
          </w:p>
        </w:tc>
        <w:tc>
          <w:tcPr>
            <w:tcW w:w="1381" w:type="dxa"/>
            <w:tcBorders>
              <w:top w:val="single" w:sz="4" w:space="0" w:color="C0504D"/>
              <w:left w:val="nil"/>
              <w:bottom w:val="single" w:sz="4" w:space="0" w:color="C0504D"/>
              <w:right w:val="nil"/>
              <w:tl2br w:val="nil"/>
              <w:tr2bl w:val="nil"/>
            </w:tcBorders>
            <w:shd w:val="clear" w:color="auto" w:fill="auto"/>
          </w:tcPr>
          <w:p w:rsidR="008B59F9" w:rsidRDefault="009D39B7">
            <w:pPr>
              <w:suppressAutoHyphens/>
              <w:spacing w:after="0" w:line="240" w:lineRule="auto"/>
              <w:rPr>
                <w:rFonts w:ascii="Arial" w:eastAsia="Calibri" w:hAnsi="Arial" w:cs="Times New Roman"/>
                <w:b/>
                <w:noProof/>
                <w:color w:val="000000"/>
                <w:sz w:val="16"/>
                <w:lang w:eastAsia="ar-SA"/>
              </w:rPr>
            </w:pPr>
            <w:r>
              <w:rPr>
                <w:rFonts w:ascii="Arial" w:eastAsia="Calibri" w:hAnsi="Arial" w:cs="Times New Roman"/>
                <w:b/>
                <w:bCs/>
                <w:noProof/>
                <w:color w:val="000000"/>
                <w:sz w:val="18"/>
                <w:szCs w:val="24"/>
                <w:lang w:eastAsia="ar-SA"/>
              </w:rPr>
              <w:t>Spain</w:t>
            </w:r>
          </w:p>
        </w:tc>
      </w:tr>
      <w:tr w:rsidR="008B59F9">
        <w:trPr>
          <w:trHeight w:val="158"/>
        </w:trPr>
        <w:tc>
          <w:tcPr>
            <w:tcW w:w="1872" w:type="dxa"/>
            <w:tcBorders>
              <w:left w:val="nil"/>
              <w:right w:val="nil"/>
            </w:tcBorders>
            <w:shd w:val="clear" w:color="auto" w:fill="D9D9D9"/>
            <w:noWrap/>
          </w:tcPr>
          <w:p w:rsidR="008B59F9" w:rsidRDefault="009D39B7">
            <w:pPr>
              <w:suppressAutoHyphens/>
              <w:spacing w:after="0" w:line="240" w:lineRule="auto"/>
              <w:rPr>
                <w:rFonts w:ascii="Arial" w:eastAsia="Calibri" w:hAnsi="Arial" w:cs="Times New Roman"/>
                <w:b/>
                <w:noProof/>
                <w:color w:val="000000"/>
                <w:sz w:val="16"/>
                <w:lang w:eastAsia="ar-SA"/>
              </w:rPr>
            </w:pPr>
            <w:r>
              <w:rPr>
                <w:rFonts w:ascii="Arial" w:eastAsia="Calibri" w:hAnsi="Arial" w:cs="Times New Roman"/>
                <w:b/>
                <w:bCs/>
                <w:noProof/>
                <w:color w:val="000000"/>
                <w:sz w:val="16"/>
                <w:lang w:eastAsia="ar-SA"/>
              </w:rPr>
              <w:t>E coli (cfu/100ml)</w:t>
            </w:r>
          </w:p>
        </w:tc>
        <w:tc>
          <w:tcPr>
            <w:tcW w:w="1134" w:type="dxa"/>
            <w:tcBorders>
              <w:left w:val="nil"/>
              <w:right w:val="nil"/>
            </w:tcBorders>
            <w:shd w:val="clear" w:color="auto" w:fill="D9D9D9"/>
            <w:noWrap/>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5-10</w:t>
            </w:r>
            <w:r>
              <w:rPr>
                <w:rFonts w:ascii="Arial" w:eastAsia="Calibri" w:hAnsi="Arial" w:cs="Times New Roman"/>
                <w:noProof/>
                <w:color w:val="000000"/>
                <w:sz w:val="16"/>
                <w:vertAlign w:val="superscript"/>
                <w:lang w:eastAsia="ar-SA"/>
              </w:rPr>
              <w:t>3</w:t>
            </w:r>
          </w:p>
        </w:tc>
        <w:tc>
          <w:tcPr>
            <w:tcW w:w="1134" w:type="dxa"/>
            <w:tcBorders>
              <w:left w:val="nil"/>
              <w:right w:val="nil"/>
            </w:tcBorders>
            <w:shd w:val="clear" w:color="auto" w:fill="D9D9D9"/>
            <w:noWrap/>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250-10</w:t>
            </w:r>
            <w:r>
              <w:rPr>
                <w:rFonts w:ascii="Arial" w:eastAsia="Calibri" w:hAnsi="Arial" w:cs="Times New Roman"/>
                <w:noProof/>
                <w:color w:val="000000"/>
                <w:sz w:val="16"/>
                <w:vertAlign w:val="superscript"/>
                <w:lang w:eastAsia="ar-SA"/>
              </w:rPr>
              <w:t>5</w:t>
            </w:r>
          </w:p>
        </w:tc>
        <w:tc>
          <w:tcPr>
            <w:tcW w:w="1276" w:type="dxa"/>
            <w:tcBorders>
              <w:left w:val="nil"/>
              <w:right w:val="nil"/>
            </w:tcBorders>
            <w:shd w:val="clear" w:color="auto" w:fill="D9D9D9"/>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5-200</w:t>
            </w:r>
          </w:p>
        </w:tc>
        <w:tc>
          <w:tcPr>
            <w:tcW w:w="1275" w:type="dxa"/>
            <w:tcBorders>
              <w:left w:val="nil"/>
              <w:right w:val="nil"/>
            </w:tcBorders>
            <w:shd w:val="clear" w:color="auto" w:fill="D9D9D9"/>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10</w:t>
            </w:r>
          </w:p>
        </w:tc>
        <w:tc>
          <w:tcPr>
            <w:tcW w:w="1418" w:type="dxa"/>
            <w:tcBorders>
              <w:left w:val="nil"/>
              <w:right w:val="nil"/>
            </w:tcBorders>
            <w:shd w:val="clear" w:color="auto" w:fill="D9D9D9"/>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w:t>
            </w:r>
          </w:p>
        </w:tc>
        <w:tc>
          <w:tcPr>
            <w:tcW w:w="1381" w:type="dxa"/>
            <w:tcBorders>
              <w:left w:val="nil"/>
              <w:right w:val="nil"/>
            </w:tcBorders>
            <w:shd w:val="clear" w:color="auto" w:fill="D9D9D9"/>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0-10,000</w:t>
            </w:r>
            <w:r>
              <w:rPr>
                <w:rFonts w:ascii="Arial" w:eastAsia="Calibri" w:hAnsi="Arial" w:cs="Times New Roman"/>
                <w:noProof/>
                <w:color w:val="000000"/>
                <w:sz w:val="18"/>
                <w:szCs w:val="18"/>
                <w:vertAlign w:val="superscript"/>
                <w:lang w:eastAsia="ar-SA"/>
              </w:rPr>
              <w:footnoteReference w:id="24"/>
            </w:r>
          </w:p>
        </w:tc>
      </w:tr>
      <w:tr w:rsidR="008B59F9">
        <w:trPr>
          <w:trHeight w:val="178"/>
        </w:trPr>
        <w:tc>
          <w:tcPr>
            <w:tcW w:w="1872" w:type="dxa"/>
            <w:shd w:val="clear" w:color="auto" w:fill="F8F8F8"/>
            <w:noWrap/>
          </w:tcPr>
          <w:p w:rsidR="008B59F9" w:rsidRDefault="009D39B7">
            <w:pPr>
              <w:suppressAutoHyphens/>
              <w:spacing w:after="0" w:line="240" w:lineRule="auto"/>
              <w:rPr>
                <w:rFonts w:ascii="Arial" w:eastAsia="Calibri" w:hAnsi="Arial" w:cs="Times New Roman"/>
                <w:b/>
                <w:noProof/>
                <w:color w:val="000000"/>
                <w:sz w:val="16"/>
                <w:lang w:eastAsia="ar-SA"/>
              </w:rPr>
            </w:pPr>
            <w:r>
              <w:rPr>
                <w:rFonts w:ascii="Arial" w:eastAsia="Calibri" w:hAnsi="Arial" w:cs="Times New Roman"/>
                <w:b/>
                <w:bCs/>
                <w:noProof/>
                <w:color w:val="000000"/>
                <w:sz w:val="16"/>
                <w:lang w:eastAsia="ar-SA"/>
              </w:rPr>
              <w:t>Faecal coliforms</w:t>
            </w:r>
          </w:p>
        </w:tc>
        <w:tc>
          <w:tcPr>
            <w:tcW w:w="1134" w:type="dxa"/>
            <w:shd w:val="clear" w:color="auto" w:fill="F8F8F8"/>
            <w:noWrap/>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w:t>
            </w:r>
          </w:p>
        </w:tc>
        <w:tc>
          <w:tcPr>
            <w:tcW w:w="1134" w:type="dxa"/>
            <w:shd w:val="clear" w:color="auto" w:fill="F8F8F8"/>
            <w:noWrap/>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w:t>
            </w:r>
          </w:p>
        </w:tc>
        <w:tc>
          <w:tcPr>
            <w:tcW w:w="1276" w:type="dxa"/>
            <w:shd w:val="clear" w:color="auto" w:fill="F8F8F8"/>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w:t>
            </w:r>
          </w:p>
        </w:tc>
        <w:tc>
          <w:tcPr>
            <w:tcW w:w="1275" w:type="dxa"/>
            <w:shd w:val="clear" w:color="auto" w:fill="F8F8F8"/>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w:t>
            </w:r>
          </w:p>
        </w:tc>
        <w:tc>
          <w:tcPr>
            <w:tcW w:w="1418" w:type="dxa"/>
            <w:shd w:val="clear" w:color="auto" w:fill="F8F8F8"/>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100-10</w:t>
            </w:r>
            <w:r>
              <w:rPr>
                <w:rFonts w:ascii="Arial" w:eastAsia="Calibri" w:hAnsi="Arial" w:cs="Times New Roman"/>
                <w:noProof/>
                <w:color w:val="000000"/>
                <w:sz w:val="16"/>
                <w:vertAlign w:val="superscript"/>
                <w:lang w:eastAsia="ar-SA"/>
              </w:rPr>
              <w:t>4</w:t>
            </w:r>
          </w:p>
        </w:tc>
        <w:tc>
          <w:tcPr>
            <w:tcW w:w="1381" w:type="dxa"/>
            <w:shd w:val="clear" w:color="auto" w:fill="F8F8F8"/>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w:t>
            </w:r>
          </w:p>
        </w:tc>
      </w:tr>
      <w:tr w:rsidR="008B59F9">
        <w:trPr>
          <w:trHeight w:val="20"/>
        </w:trPr>
        <w:tc>
          <w:tcPr>
            <w:tcW w:w="1872" w:type="dxa"/>
            <w:tcBorders>
              <w:left w:val="nil"/>
              <w:right w:val="nil"/>
            </w:tcBorders>
            <w:shd w:val="clear" w:color="auto" w:fill="D9D9D9"/>
            <w:noWrap/>
          </w:tcPr>
          <w:p w:rsidR="008B59F9" w:rsidRDefault="009D39B7">
            <w:pPr>
              <w:suppressAutoHyphens/>
              <w:spacing w:after="0" w:line="240" w:lineRule="auto"/>
              <w:rPr>
                <w:rFonts w:ascii="Arial" w:eastAsia="Calibri" w:hAnsi="Arial" w:cs="Times New Roman"/>
                <w:b/>
                <w:noProof/>
                <w:color w:val="000000"/>
                <w:sz w:val="16"/>
                <w:lang w:eastAsia="ar-SA"/>
              </w:rPr>
            </w:pPr>
            <w:r>
              <w:rPr>
                <w:rFonts w:ascii="Arial" w:eastAsia="Calibri" w:hAnsi="Arial" w:cs="Times New Roman"/>
                <w:b/>
                <w:bCs/>
                <w:noProof/>
                <w:color w:val="000000"/>
                <w:sz w:val="16"/>
                <w:lang w:eastAsia="ar-SA"/>
              </w:rPr>
              <w:t>TSS</w:t>
            </w:r>
          </w:p>
        </w:tc>
        <w:tc>
          <w:tcPr>
            <w:tcW w:w="1134" w:type="dxa"/>
            <w:tcBorders>
              <w:left w:val="nil"/>
              <w:right w:val="nil"/>
            </w:tcBorders>
            <w:shd w:val="clear" w:color="auto" w:fill="D9D9D9"/>
            <w:noWrap/>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10-30</w:t>
            </w:r>
          </w:p>
        </w:tc>
        <w:tc>
          <w:tcPr>
            <w:tcW w:w="1134" w:type="dxa"/>
            <w:tcBorders>
              <w:left w:val="nil"/>
              <w:right w:val="nil"/>
            </w:tcBorders>
            <w:shd w:val="clear" w:color="auto" w:fill="D9D9D9"/>
            <w:noWrap/>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15</w:t>
            </w:r>
          </w:p>
        </w:tc>
        <w:tc>
          <w:tcPr>
            <w:tcW w:w="1276" w:type="dxa"/>
            <w:tcBorders>
              <w:left w:val="nil"/>
              <w:right w:val="nil"/>
            </w:tcBorders>
            <w:shd w:val="clear" w:color="auto" w:fill="D9D9D9"/>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2-35</w:t>
            </w:r>
          </w:p>
        </w:tc>
        <w:tc>
          <w:tcPr>
            <w:tcW w:w="1275" w:type="dxa"/>
            <w:tcBorders>
              <w:left w:val="nil"/>
              <w:right w:val="nil"/>
            </w:tcBorders>
            <w:shd w:val="clear" w:color="auto" w:fill="D9D9D9"/>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10</w:t>
            </w:r>
          </w:p>
        </w:tc>
        <w:tc>
          <w:tcPr>
            <w:tcW w:w="1418" w:type="dxa"/>
            <w:tcBorders>
              <w:left w:val="nil"/>
              <w:right w:val="nil"/>
            </w:tcBorders>
            <w:shd w:val="clear" w:color="auto" w:fill="D9D9D9"/>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60</w:t>
            </w:r>
          </w:p>
        </w:tc>
        <w:tc>
          <w:tcPr>
            <w:tcW w:w="1381" w:type="dxa"/>
            <w:tcBorders>
              <w:left w:val="nil"/>
              <w:right w:val="nil"/>
            </w:tcBorders>
            <w:shd w:val="clear" w:color="auto" w:fill="D9D9D9"/>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5-35</w:t>
            </w:r>
          </w:p>
        </w:tc>
      </w:tr>
      <w:tr w:rsidR="008B59F9">
        <w:trPr>
          <w:trHeight w:val="20"/>
        </w:trPr>
        <w:tc>
          <w:tcPr>
            <w:tcW w:w="1872" w:type="dxa"/>
            <w:shd w:val="clear" w:color="auto" w:fill="F8F8F8"/>
            <w:noWrap/>
          </w:tcPr>
          <w:p w:rsidR="008B59F9" w:rsidRDefault="009D39B7">
            <w:pPr>
              <w:suppressAutoHyphens/>
              <w:spacing w:after="0" w:line="240" w:lineRule="auto"/>
              <w:rPr>
                <w:rFonts w:ascii="Arial" w:eastAsia="Calibri" w:hAnsi="Arial" w:cs="Times New Roman"/>
                <w:b/>
                <w:noProof/>
                <w:color w:val="000000"/>
                <w:sz w:val="16"/>
                <w:lang w:eastAsia="ar-SA"/>
              </w:rPr>
            </w:pPr>
            <w:r>
              <w:rPr>
                <w:rFonts w:ascii="Arial" w:eastAsia="Calibri" w:hAnsi="Arial" w:cs="Times New Roman"/>
                <w:b/>
                <w:bCs/>
                <w:noProof/>
                <w:color w:val="000000"/>
                <w:sz w:val="16"/>
                <w:lang w:eastAsia="ar-SA"/>
              </w:rPr>
              <w:t xml:space="preserve">Turbidity </w:t>
            </w:r>
            <w:r>
              <w:rPr>
                <w:rFonts w:ascii="Arial" w:eastAsia="Calibri" w:hAnsi="Arial" w:cs="Times New Roman"/>
                <w:b/>
                <w:bCs/>
                <w:noProof/>
                <w:color w:val="000000"/>
                <w:sz w:val="16"/>
                <w:lang w:eastAsia="ar-SA"/>
              </w:rPr>
              <w:t>(NTU)</w:t>
            </w:r>
          </w:p>
        </w:tc>
        <w:tc>
          <w:tcPr>
            <w:tcW w:w="1134" w:type="dxa"/>
            <w:shd w:val="clear" w:color="auto" w:fill="F8F8F8"/>
            <w:noWrap/>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w:t>
            </w:r>
          </w:p>
        </w:tc>
        <w:tc>
          <w:tcPr>
            <w:tcW w:w="1134" w:type="dxa"/>
            <w:shd w:val="clear" w:color="auto" w:fill="F8F8F8"/>
            <w:noWrap/>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w:t>
            </w:r>
          </w:p>
        </w:tc>
        <w:tc>
          <w:tcPr>
            <w:tcW w:w="1276" w:type="dxa"/>
            <w:shd w:val="clear" w:color="auto" w:fill="F8F8F8"/>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2-no limit</w:t>
            </w:r>
          </w:p>
        </w:tc>
        <w:tc>
          <w:tcPr>
            <w:tcW w:w="1275" w:type="dxa"/>
            <w:shd w:val="clear" w:color="auto" w:fill="F8F8F8"/>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w:t>
            </w:r>
          </w:p>
        </w:tc>
        <w:tc>
          <w:tcPr>
            <w:tcW w:w="1418" w:type="dxa"/>
            <w:shd w:val="clear" w:color="auto" w:fill="F8F8F8"/>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w:t>
            </w:r>
          </w:p>
        </w:tc>
        <w:tc>
          <w:tcPr>
            <w:tcW w:w="1381" w:type="dxa"/>
            <w:shd w:val="clear" w:color="auto" w:fill="F8F8F8"/>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1-15</w:t>
            </w:r>
          </w:p>
        </w:tc>
      </w:tr>
      <w:tr w:rsidR="008B59F9">
        <w:trPr>
          <w:trHeight w:val="20"/>
        </w:trPr>
        <w:tc>
          <w:tcPr>
            <w:tcW w:w="1872" w:type="dxa"/>
            <w:tcBorders>
              <w:left w:val="nil"/>
              <w:right w:val="nil"/>
            </w:tcBorders>
            <w:shd w:val="clear" w:color="auto" w:fill="D9D9D9"/>
            <w:noWrap/>
          </w:tcPr>
          <w:p w:rsidR="008B59F9" w:rsidRDefault="009D39B7">
            <w:pPr>
              <w:suppressAutoHyphens/>
              <w:spacing w:after="0" w:line="240" w:lineRule="auto"/>
              <w:rPr>
                <w:rFonts w:ascii="Arial" w:eastAsia="Calibri" w:hAnsi="Arial" w:cs="Times New Roman"/>
                <w:b/>
                <w:noProof/>
                <w:color w:val="000000"/>
                <w:sz w:val="16"/>
                <w:lang w:eastAsia="ar-SA"/>
              </w:rPr>
            </w:pPr>
            <w:r>
              <w:rPr>
                <w:rFonts w:ascii="Arial" w:eastAsia="Calibri" w:hAnsi="Arial" w:cs="Times New Roman"/>
                <w:b/>
                <w:bCs/>
                <w:noProof/>
                <w:color w:val="000000"/>
                <w:sz w:val="16"/>
                <w:lang w:eastAsia="ar-SA"/>
              </w:rPr>
              <w:t>Biochemical oxygen demand (BOD 5) (mg/l)</w:t>
            </w:r>
          </w:p>
        </w:tc>
        <w:tc>
          <w:tcPr>
            <w:tcW w:w="1134" w:type="dxa"/>
            <w:tcBorders>
              <w:left w:val="nil"/>
              <w:right w:val="nil"/>
            </w:tcBorders>
            <w:shd w:val="clear" w:color="auto" w:fill="D9D9D9"/>
            <w:noWrap/>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10-70</w:t>
            </w:r>
          </w:p>
        </w:tc>
        <w:tc>
          <w:tcPr>
            <w:tcW w:w="1134" w:type="dxa"/>
            <w:tcBorders>
              <w:left w:val="nil"/>
              <w:right w:val="nil"/>
            </w:tcBorders>
            <w:shd w:val="clear" w:color="auto" w:fill="D9D9D9"/>
            <w:noWrap/>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w:t>
            </w:r>
          </w:p>
        </w:tc>
        <w:tc>
          <w:tcPr>
            <w:tcW w:w="1276" w:type="dxa"/>
            <w:tcBorders>
              <w:left w:val="nil"/>
              <w:right w:val="nil"/>
            </w:tcBorders>
            <w:shd w:val="clear" w:color="auto" w:fill="D9D9D9"/>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10-25</w:t>
            </w:r>
          </w:p>
        </w:tc>
        <w:tc>
          <w:tcPr>
            <w:tcW w:w="1275" w:type="dxa"/>
            <w:tcBorders>
              <w:left w:val="nil"/>
              <w:right w:val="nil"/>
            </w:tcBorders>
            <w:shd w:val="clear" w:color="auto" w:fill="D9D9D9"/>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20</w:t>
            </w:r>
          </w:p>
        </w:tc>
        <w:tc>
          <w:tcPr>
            <w:tcW w:w="1418" w:type="dxa"/>
            <w:tcBorders>
              <w:left w:val="nil"/>
              <w:right w:val="nil"/>
            </w:tcBorders>
            <w:shd w:val="clear" w:color="auto" w:fill="D9D9D9"/>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w:t>
            </w:r>
          </w:p>
        </w:tc>
        <w:tc>
          <w:tcPr>
            <w:tcW w:w="1381" w:type="dxa"/>
            <w:tcBorders>
              <w:left w:val="nil"/>
              <w:right w:val="nil"/>
            </w:tcBorders>
            <w:shd w:val="clear" w:color="auto" w:fill="D9D9D9"/>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w:t>
            </w:r>
          </w:p>
        </w:tc>
      </w:tr>
      <w:tr w:rsidR="008B59F9">
        <w:trPr>
          <w:trHeight w:val="291"/>
        </w:trPr>
        <w:tc>
          <w:tcPr>
            <w:tcW w:w="1872" w:type="dxa"/>
            <w:shd w:val="clear" w:color="auto" w:fill="F8F8F8"/>
            <w:noWrap/>
          </w:tcPr>
          <w:p w:rsidR="008B59F9" w:rsidRDefault="009D39B7">
            <w:pPr>
              <w:suppressAutoHyphens/>
              <w:spacing w:after="0" w:line="240" w:lineRule="auto"/>
              <w:rPr>
                <w:rFonts w:ascii="Arial" w:eastAsia="Calibri" w:hAnsi="Arial" w:cs="Times New Roman"/>
                <w:b/>
                <w:noProof/>
                <w:color w:val="000000"/>
                <w:sz w:val="16"/>
                <w:lang w:eastAsia="ar-SA"/>
              </w:rPr>
            </w:pPr>
            <w:r>
              <w:rPr>
                <w:rFonts w:ascii="Arial" w:eastAsia="Calibri" w:hAnsi="Arial" w:cs="Times New Roman"/>
                <w:b/>
                <w:bCs/>
                <w:noProof/>
                <w:color w:val="000000"/>
                <w:sz w:val="16"/>
                <w:lang w:eastAsia="ar-SA"/>
              </w:rPr>
              <w:t>Chemical oxygen demand (COD) (mg-l)</w:t>
            </w:r>
          </w:p>
        </w:tc>
        <w:tc>
          <w:tcPr>
            <w:tcW w:w="1134" w:type="dxa"/>
            <w:shd w:val="clear" w:color="auto" w:fill="F8F8F8"/>
            <w:noWrap/>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70</w:t>
            </w:r>
          </w:p>
        </w:tc>
        <w:tc>
          <w:tcPr>
            <w:tcW w:w="1134" w:type="dxa"/>
            <w:shd w:val="clear" w:color="auto" w:fill="F8F8F8"/>
            <w:noWrap/>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60</w:t>
            </w:r>
          </w:p>
        </w:tc>
        <w:tc>
          <w:tcPr>
            <w:tcW w:w="1276" w:type="dxa"/>
            <w:shd w:val="clear" w:color="auto" w:fill="F8F8F8"/>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w:t>
            </w:r>
          </w:p>
        </w:tc>
        <w:tc>
          <w:tcPr>
            <w:tcW w:w="1275" w:type="dxa"/>
            <w:shd w:val="clear" w:color="auto" w:fill="F8F8F8"/>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100</w:t>
            </w:r>
          </w:p>
        </w:tc>
        <w:tc>
          <w:tcPr>
            <w:tcW w:w="1418" w:type="dxa"/>
            <w:shd w:val="clear" w:color="auto" w:fill="F8F8F8"/>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w:t>
            </w:r>
          </w:p>
        </w:tc>
        <w:tc>
          <w:tcPr>
            <w:tcW w:w="1381" w:type="dxa"/>
            <w:shd w:val="clear" w:color="auto" w:fill="F8F8F8"/>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w:t>
            </w:r>
          </w:p>
        </w:tc>
      </w:tr>
      <w:tr w:rsidR="008B59F9">
        <w:trPr>
          <w:trHeight w:val="20"/>
        </w:trPr>
        <w:tc>
          <w:tcPr>
            <w:tcW w:w="1872" w:type="dxa"/>
            <w:tcBorders>
              <w:left w:val="nil"/>
              <w:right w:val="nil"/>
            </w:tcBorders>
            <w:shd w:val="clear" w:color="auto" w:fill="D9D9D9"/>
            <w:noWrap/>
          </w:tcPr>
          <w:p w:rsidR="008B59F9" w:rsidRDefault="009D39B7">
            <w:pPr>
              <w:suppressAutoHyphens/>
              <w:spacing w:after="0" w:line="240" w:lineRule="auto"/>
              <w:rPr>
                <w:rFonts w:ascii="Arial" w:eastAsia="Calibri" w:hAnsi="Arial" w:cs="Times New Roman"/>
                <w:b/>
                <w:noProof/>
                <w:color w:val="000000"/>
                <w:sz w:val="16"/>
                <w:lang w:eastAsia="ar-SA"/>
              </w:rPr>
            </w:pPr>
            <w:r>
              <w:rPr>
                <w:rFonts w:ascii="Arial" w:eastAsia="Calibri" w:hAnsi="Arial" w:cs="Times New Roman"/>
                <w:b/>
                <w:bCs/>
                <w:noProof/>
                <w:color w:val="000000"/>
                <w:sz w:val="16"/>
                <w:lang w:eastAsia="ar-SA"/>
              </w:rPr>
              <w:t>Total nitrogen (mg/l)</w:t>
            </w:r>
          </w:p>
        </w:tc>
        <w:tc>
          <w:tcPr>
            <w:tcW w:w="1134" w:type="dxa"/>
            <w:tcBorders>
              <w:left w:val="nil"/>
              <w:right w:val="nil"/>
            </w:tcBorders>
            <w:shd w:val="clear" w:color="auto" w:fill="D9D9D9"/>
            <w:noWrap/>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15</w:t>
            </w:r>
          </w:p>
        </w:tc>
        <w:tc>
          <w:tcPr>
            <w:tcW w:w="1134" w:type="dxa"/>
            <w:tcBorders>
              <w:left w:val="nil"/>
              <w:right w:val="nil"/>
            </w:tcBorders>
            <w:shd w:val="clear" w:color="auto" w:fill="D9D9D9"/>
            <w:noWrap/>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w:t>
            </w:r>
          </w:p>
        </w:tc>
        <w:tc>
          <w:tcPr>
            <w:tcW w:w="1276" w:type="dxa"/>
            <w:tcBorders>
              <w:left w:val="nil"/>
              <w:right w:val="nil"/>
            </w:tcBorders>
            <w:shd w:val="clear" w:color="auto" w:fill="D9D9D9"/>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30</w:t>
            </w:r>
          </w:p>
        </w:tc>
        <w:tc>
          <w:tcPr>
            <w:tcW w:w="1275" w:type="dxa"/>
            <w:tcBorders>
              <w:left w:val="nil"/>
              <w:right w:val="nil"/>
            </w:tcBorders>
            <w:shd w:val="clear" w:color="auto" w:fill="D9D9D9"/>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15</w:t>
            </w:r>
          </w:p>
        </w:tc>
        <w:tc>
          <w:tcPr>
            <w:tcW w:w="1418" w:type="dxa"/>
            <w:tcBorders>
              <w:left w:val="nil"/>
              <w:right w:val="nil"/>
            </w:tcBorders>
            <w:shd w:val="clear" w:color="auto" w:fill="D9D9D9"/>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w:t>
            </w:r>
          </w:p>
        </w:tc>
        <w:tc>
          <w:tcPr>
            <w:tcW w:w="1381" w:type="dxa"/>
            <w:tcBorders>
              <w:left w:val="nil"/>
              <w:right w:val="nil"/>
            </w:tcBorders>
            <w:shd w:val="clear" w:color="auto" w:fill="D9D9D9"/>
          </w:tcPr>
          <w:p w:rsidR="008B59F9" w:rsidRDefault="009D39B7">
            <w:pPr>
              <w:suppressAutoHyphens/>
              <w:spacing w:after="0" w:line="240" w:lineRule="auto"/>
              <w:rPr>
                <w:rFonts w:ascii="Arial" w:eastAsia="Calibri" w:hAnsi="Arial" w:cs="Times New Roman"/>
                <w:noProof/>
                <w:color w:val="000000"/>
                <w:sz w:val="16"/>
                <w:lang w:eastAsia="ar-SA"/>
              </w:rPr>
            </w:pPr>
            <w:r>
              <w:rPr>
                <w:rFonts w:ascii="Arial" w:eastAsia="Calibri" w:hAnsi="Arial" w:cs="Times New Roman"/>
                <w:noProof/>
                <w:color w:val="000000"/>
                <w:sz w:val="16"/>
                <w:lang w:eastAsia="ar-SA"/>
              </w:rPr>
              <w:t>10</w:t>
            </w:r>
          </w:p>
        </w:tc>
      </w:tr>
    </w:tbl>
    <w:p w:rsidR="008B59F9" w:rsidRDefault="009D39B7">
      <w:pPr>
        <w:suppressAutoHyphens/>
        <w:spacing w:after="0" w:line="240" w:lineRule="auto"/>
        <w:rPr>
          <w:rFonts w:ascii="Times New Roman" w:eastAsia="Calibri" w:hAnsi="Times New Roman" w:cs="Times New Roman"/>
          <w:noProof/>
          <w:color w:val="000000"/>
          <w:sz w:val="20"/>
          <w:szCs w:val="20"/>
          <w:lang w:eastAsia="ar-SA"/>
        </w:rPr>
      </w:pPr>
      <w:r>
        <w:rPr>
          <w:rFonts w:ascii="Times New Roman" w:eastAsia="Calibri" w:hAnsi="Times New Roman" w:cs="Times New Roman"/>
          <w:noProof/>
          <w:color w:val="000000"/>
          <w:sz w:val="20"/>
          <w:szCs w:val="20"/>
          <w:lang w:eastAsia="ar-SA"/>
        </w:rPr>
        <w:t xml:space="preserve">Source: Reproduced from JRC, 2014.  ‘-‘indicates that there is no </w:t>
      </w:r>
      <w:r>
        <w:rPr>
          <w:rFonts w:ascii="Times New Roman" w:eastAsia="Calibri" w:hAnsi="Times New Roman" w:cs="Times New Roman"/>
          <w:noProof/>
          <w:color w:val="000000"/>
          <w:sz w:val="20"/>
          <w:szCs w:val="20"/>
          <w:lang w:eastAsia="ar-SA"/>
        </w:rPr>
        <w:t>value set for the parameter in the national legislation</w:t>
      </w:r>
    </w:p>
    <w:p w:rsidR="008B59F9" w:rsidRDefault="009D39B7">
      <w:pPr>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Moreover, there is a risk for the health of workers</w:t>
      </w:r>
      <w:r>
        <w:rPr>
          <w:rFonts w:ascii="Times New Roman" w:eastAsia="Times New Roman" w:hAnsi="Times New Roman" w:cs="Times New Roman"/>
          <w:noProof/>
          <w:sz w:val="24"/>
          <w:szCs w:val="24"/>
          <w:vertAlign w:val="superscript"/>
          <w:lang w:eastAsia="ar-SA"/>
        </w:rPr>
        <w:footnoteReference w:id="25"/>
      </w:r>
      <w:r>
        <w:rPr>
          <w:rFonts w:ascii="Times New Roman" w:eastAsia="Times New Roman" w:hAnsi="Times New Roman" w:cs="Times New Roman"/>
          <w:noProof/>
          <w:sz w:val="24"/>
          <w:szCs w:val="24"/>
          <w:lang w:eastAsia="ar-SA"/>
        </w:rPr>
        <w:t>: those working on farms and workers in the reclaimed water industry. While the workers may be exposed to potential contaminants over longer periods than the public, the risks are not necessarily higher due to better awareness and the implementation of ris</w:t>
      </w:r>
      <w:r>
        <w:rPr>
          <w:rFonts w:ascii="Times New Roman" w:eastAsia="Times New Roman" w:hAnsi="Times New Roman" w:cs="Times New Roman"/>
          <w:noProof/>
          <w:sz w:val="24"/>
          <w:szCs w:val="24"/>
          <w:lang w:eastAsia="ar-SA"/>
        </w:rPr>
        <w:t>k control measures (e.g. protective equipment). The literature does not report cases of occupational diseases caused by exposure to treated waste water (BIO, 2015). However, general statistics show that there is an increasing trend occurrence of one or mor</w:t>
      </w:r>
      <w:r>
        <w:rPr>
          <w:rFonts w:ascii="Times New Roman" w:eastAsia="Times New Roman" w:hAnsi="Times New Roman" w:cs="Times New Roman"/>
          <w:noProof/>
          <w:sz w:val="24"/>
          <w:szCs w:val="24"/>
          <w:lang w:eastAsia="ar-SA"/>
        </w:rPr>
        <w:t xml:space="preserve">e work-related health problems in the sector of agriculture, hunting and forestry, namely 8% of the workforce in 2007 compared to 5% of the workforce in 1999.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ar-SA"/>
        </w:rPr>
        <w:t xml:space="preserve">In conclusion, </w:t>
      </w:r>
      <w:r>
        <w:rPr>
          <w:rFonts w:ascii="Times New Roman" w:eastAsia="Times New Roman" w:hAnsi="Times New Roman" w:cs="Times New Roman"/>
          <w:noProof/>
          <w:sz w:val="24"/>
          <w:szCs w:val="24"/>
          <w:lang w:eastAsia="de-DE"/>
        </w:rPr>
        <w:t>even the few existing national quality requirements only attempt to address the h</w:t>
      </w:r>
      <w:r>
        <w:rPr>
          <w:rFonts w:ascii="Times New Roman" w:eastAsia="Times New Roman" w:hAnsi="Times New Roman" w:cs="Times New Roman"/>
          <w:noProof/>
          <w:sz w:val="24"/>
          <w:szCs w:val="24"/>
          <w:lang w:eastAsia="de-DE"/>
        </w:rPr>
        <w:t>ealth risks to consumers, the second category of risks depicted in Figure 5</w:t>
      </w:r>
      <w:r>
        <w:rPr>
          <w:rFonts w:ascii="Times New Roman" w:eastAsia="Times New Roman" w:hAnsi="Times New Roman" w:cs="Times New Roman"/>
          <w:b/>
          <w:noProof/>
          <w:sz w:val="24"/>
          <w:szCs w:val="24"/>
          <w:lang w:eastAsia="ar-SA"/>
        </w:rPr>
        <w:t xml:space="preserve"> </w:t>
      </w:r>
      <w:r>
        <w:rPr>
          <w:rFonts w:ascii="Times New Roman" w:eastAsia="Times New Roman" w:hAnsi="Times New Roman" w:cs="Times New Roman"/>
          <w:noProof/>
          <w:sz w:val="24"/>
          <w:szCs w:val="24"/>
          <w:lang w:eastAsia="ar-SA"/>
        </w:rPr>
        <w:t>(health risks to humans exposed to reclaimed water and risks to the local environment) are not being addressed in an adequate manner</w:t>
      </w:r>
      <w:r>
        <w:rPr>
          <w:rFonts w:ascii="Times New Roman" w:eastAsia="Times New Roman" w:hAnsi="Times New Roman" w:cs="Times New Roman"/>
          <w:noProof/>
          <w:sz w:val="24"/>
          <w:szCs w:val="24"/>
          <w:lang w:eastAsia="de-DE"/>
        </w:rPr>
        <w:t xml:space="preserve">.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Therefore, in the Member States where no qual</w:t>
      </w:r>
      <w:r>
        <w:rPr>
          <w:rFonts w:ascii="Times New Roman" w:eastAsia="Times New Roman" w:hAnsi="Times New Roman" w:cs="Times New Roman"/>
          <w:noProof/>
          <w:sz w:val="24"/>
          <w:szCs w:val="24"/>
          <w:lang w:eastAsia="de-DE"/>
        </w:rPr>
        <w:t>ity requirements for water reuse are in place, there is a lack of clarity in the regulatory framework to manage health and environmental risks that need to be taken into account when issuing permits for reuse projects. However, in Member States that have s</w:t>
      </w:r>
      <w:r>
        <w:rPr>
          <w:rFonts w:ascii="Times New Roman" w:eastAsia="Times New Roman" w:hAnsi="Times New Roman" w:cs="Times New Roman"/>
          <w:noProof/>
          <w:sz w:val="24"/>
          <w:szCs w:val="24"/>
          <w:lang w:eastAsia="de-DE"/>
        </w:rPr>
        <w:t xml:space="preserve">et such requirements, especially in terms of management practice, stakeholders say that in practice the conditions are difficult to implement (e.g. conditions on wind force or access control) or too stringent considering the intended use.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This also means </w:t>
      </w:r>
      <w:r>
        <w:rPr>
          <w:rFonts w:ascii="Times New Roman" w:eastAsia="Times New Roman" w:hAnsi="Times New Roman" w:cs="Times New Roman"/>
          <w:noProof/>
          <w:sz w:val="24"/>
          <w:szCs w:val="24"/>
          <w:lang w:eastAsia="de-DE"/>
        </w:rPr>
        <w:t>that investors find diverging conditions to invest into water reuse production or technology development across Europe, even as regards its use in growing the same type of product, e.g. a tomato. According to the United Nations World Water Development Repo</w:t>
      </w:r>
      <w:r>
        <w:rPr>
          <w:rFonts w:ascii="Times New Roman" w:eastAsia="Times New Roman" w:hAnsi="Times New Roman" w:cs="Times New Roman"/>
          <w:noProof/>
          <w:sz w:val="24"/>
          <w:szCs w:val="24"/>
          <w:lang w:eastAsia="de-DE"/>
        </w:rPr>
        <w:t>rt 2017, the absence of suitable legal and regulatory frameworks is a critical barrier, creating market uncertainties and discouraging investment into water reuse. This is particularly true as regards irrigation in the EU for which:</w:t>
      </w:r>
    </w:p>
    <w:p w:rsidR="008B59F9" w:rsidRDefault="009D39B7">
      <w:pPr>
        <w:numPr>
          <w:ilvl w:val="0"/>
          <w:numId w:val="27"/>
        </w:numPr>
        <w:suppressAutoHyphens/>
        <w:spacing w:after="0" w:line="240" w:lineRule="auto"/>
        <w:ind w:left="714" w:hanging="357"/>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some national legislati</w:t>
      </w:r>
      <w:r>
        <w:rPr>
          <w:rFonts w:ascii="Times New Roman" w:eastAsia="Times New Roman" w:hAnsi="Times New Roman" w:cs="Times New Roman"/>
          <w:noProof/>
          <w:sz w:val="24"/>
          <w:szCs w:val="24"/>
          <w:lang w:eastAsia="de-DE"/>
        </w:rPr>
        <w:t>on</w:t>
      </w:r>
      <w:r>
        <w:rPr>
          <w:rFonts w:ascii="Times New Roman" w:eastAsia="Times New Roman" w:hAnsi="Times New Roman" w:cs="Times New Roman"/>
          <w:noProof/>
          <w:sz w:val="24"/>
          <w:szCs w:val="24"/>
          <w:vertAlign w:val="superscript"/>
          <w:lang w:eastAsia="de-DE"/>
        </w:rPr>
        <w:footnoteReference w:id="26"/>
      </w:r>
      <w:r>
        <w:rPr>
          <w:rFonts w:ascii="Times New Roman" w:eastAsia="Times New Roman" w:hAnsi="Times New Roman" w:cs="Times New Roman"/>
          <w:noProof/>
          <w:sz w:val="24"/>
          <w:szCs w:val="24"/>
          <w:lang w:eastAsia="de-DE"/>
        </w:rPr>
        <w:t xml:space="preserve"> requires water quality similar to drinking water whatever the sensitivity of the crop and associated risks are;</w:t>
      </w:r>
    </w:p>
    <w:p w:rsidR="008B59F9" w:rsidRDefault="009D39B7">
      <w:pPr>
        <w:numPr>
          <w:ilvl w:val="0"/>
          <w:numId w:val="27"/>
        </w:numPr>
        <w:suppressAutoHyphens/>
        <w:spacing w:after="0" w:line="240" w:lineRule="auto"/>
        <w:ind w:left="714" w:hanging="357"/>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other sources of water used for irrigation (e.g. rivers, private wells) are not subject to mandatory quality requirements.</w:t>
      </w:r>
    </w:p>
    <w:p w:rsidR="008B59F9" w:rsidRDefault="009D39B7">
      <w:pPr>
        <w:keepNext/>
        <w:numPr>
          <w:ilvl w:val="2"/>
          <w:numId w:val="91"/>
        </w:numPr>
        <w:suppressAutoHyphens/>
        <w:spacing w:before="120" w:after="120" w:line="240" w:lineRule="auto"/>
        <w:jc w:val="both"/>
        <w:outlineLvl w:val="2"/>
        <w:rPr>
          <w:rFonts w:ascii="Times New Roman" w:eastAsia="Times New Roman" w:hAnsi="Times New Roman" w:cs="Times New Roman"/>
          <w:bCs/>
          <w:i/>
          <w:noProof/>
          <w:sz w:val="24"/>
          <w:szCs w:val="26"/>
          <w:lang w:eastAsia="de-DE"/>
        </w:rPr>
      </w:pPr>
      <w:bookmarkStart w:id="39" w:name="_Toc516218420"/>
      <w:r>
        <w:rPr>
          <w:rFonts w:ascii="Times New Roman" w:eastAsia="Times New Roman" w:hAnsi="Times New Roman" w:cs="Times New Roman"/>
          <w:bCs/>
          <w:i/>
          <w:noProof/>
          <w:sz w:val="24"/>
          <w:szCs w:val="26"/>
          <w:lang w:eastAsia="de-DE"/>
        </w:rPr>
        <w:t xml:space="preserve">Factor 3 – </w:t>
      </w:r>
      <w:r>
        <w:rPr>
          <w:rFonts w:ascii="Times New Roman" w:eastAsia="Times New Roman" w:hAnsi="Times New Roman" w:cs="Times New Roman"/>
          <w:bCs/>
          <w:i/>
          <w:noProof/>
          <w:sz w:val="24"/>
          <w:szCs w:val="26"/>
          <w:lang w:eastAsia="de-DE"/>
        </w:rPr>
        <w:t>Possible trade barriers, i.e. trade bans for food products irrigated with reclaimed water</w:t>
      </w:r>
      <w:bookmarkEnd w:id="39"/>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As identified in the second public consultation, stakeholders in the agriculture sector and the food industry are concerned about potential trade barriers for agricul</w:t>
      </w:r>
      <w:r>
        <w:rPr>
          <w:rFonts w:ascii="Times New Roman" w:eastAsia="Times New Roman" w:hAnsi="Times New Roman" w:cs="Times New Roman"/>
          <w:noProof/>
          <w:sz w:val="24"/>
          <w:szCs w:val="24"/>
          <w:lang w:eastAsia="de-DE"/>
        </w:rPr>
        <w:t>tural goods irrigated with reclaimed water and put on the Internal Market. The Internal Market issue is already significant. In 2015, the EU internal trade flows for fruits and vegetables was seven times bigger in terms of value than external trade: EUR 33</w:t>
      </w:r>
      <w:r>
        <w:rPr>
          <w:rFonts w:ascii="Times New Roman" w:eastAsia="Times New Roman" w:hAnsi="Times New Roman" w:cs="Times New Roman"/>
          <w:noProof/>
          <w:sz w:val="24"/>
          <w:szCs w:val="24"/>
          <w:lang w:eastAsia="de-DE"/>
        </w:rPr>
        <w:t>.4 billion vs EUR 4.7 billion</w:t>
      </w:r>
      <w:r>
        <w:rPr>
          <w:rFonts w:ascii="Times New Roman" w:eastAsia="Times New Roman" w:hAnsi="Times New Roman" w:cs="Times New Roman"/>
          <w:noProof/>
          <w:sz w:val="24"/>
          <w:szCs w:val="24"/>
          <w:vertAlign w:val="superscript"/>
          <w:lang w:eastAsia="de-DE"/>
        </w:rPr>
        <w:footnoteReference w:id="27"/>
      </w:r>
      <w:r>
        <w:rPr>
          <w:rFonts w:ascii="Times New Roman" w:eastAsia="Times New Roman" w:hAnsi="Times New Roman" w:cs="Times New Roman"/>
          <w:noProof/>
          <w:sz w:val="24"/>
          <w:szCs w:val="24"/>
          <w:lang w:eastAsia="de-DE"/>
        </w:rPr>
        <w:t>.</w:t>
      </w:r>
      <w:r>
        <w:rPr>
          <w:rFonts w:ascii="Times New Roman" w:eastAsia="Times New Roman" w:hAnsi="Times New Roman" w:cs="Times New Roman"/>
          <w:i/>
          <w:noProof/>
          <w:sz w:val="24"/>
          <w:szCs w:val="24"/>
          <w:lang w:eastAsia="de-DE"/>
        </w:rPr>
        <w:t xml:space="preserve"> </w:t>
      </w:r>
      <w:r>
        <w:rPr>
          <w:rFonts w:ascii="Times New Roman" w:eastAsia="Times New Roman" w:hAnsi="Times New Roman" w:cs="Times New Roman"/>
          <w:noProof/>
          <w:sz w:val="24"/>
          <w:szCs w:val="24"/>
          <w:lang w:eastAsia="de-DE"/>
        </w:rPr>
        <w:t>Farmers thus depend crucially on intra-EU trade and will not use reused waste water as a source for irrigation unless they know they will be able to sell their products on the Internal Market. The current regulatory framewor</w:t>
      </w:r>
      <w:r>
        <w:rPr>
          <w:rFonts w:ascii="Times New Roman" w:eastAsia="Times New Roman" w:hAnsi="Times New Roman" w:cs="Times New Roman"/>
          <w:noProof/>
          <w:sz w:val="24"/>
          <w:szCs w:val="24"/>
          <w:lang w:eastAsia="de-DE"/>
        </w:rPr>
        <w:t xml:space="preserve">k does not provide a way of demonstrating credibly that risks are properly managed across the Internal Market.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most extreme form of such a trade barrier would be in the form of a trade ban, when a Member State bans the imports from another Member Stat</w:t>
      </w:r>
      <w:r>
        <w:rPr>
          <w:rFonts w:ascii="Times New Roman" w:eastAsia="Times New Roman" w:hAnsi="Times New Roman" w:cs="Times New Roman"/>
          <w:noProof/>
          <w:sz w:val="24"/>
          <w:szCs w:val="24"/>
          <w:lang w:eastAsia="de-DE"/>
        </w:rPr>
        <w:t>e of a certain agricultural product irrigated with reclaimed water. This situation arises from diverging regulatory frameworks in place in the different Member States, and also from a certain distrust about safety of reclaimed water (see also the section b</w:t>
      </w:r>
      <w:r>
        <w:rPr>
          <w:rFonts w:ascii="Times New Roman" w:eastAsia="Times New Roman" w:hAnsi="Times New Roman" w:cs="Times New Roman"/>
          <w:noProof/>
          <w:sz w:val="24"/>
          <w:szCs w:val="24"/>
          <w:lang w:eastAsia="de-DE"/>
        </w:rPr>
        <w:t xml:space="preserve">elow). The one case that such trade barriers have been formally imposed within Europe for European producers, was the case of accusations in 2011 regarding possibly contaminated cucumbers from Spain as the cause of a deadly E. coli outbreak (see Box 1 for </w:t>
      </w:r>
      <w:r>
        <w:rPr>
          <w:rFonts w:ascii="Times New Roman" w:eastAsia="Times New Roman" w:hAnsi="Times New Roman" w:cs="Times New Roman"/>
          <w:noProof/>
          <w:sz w:val="24"/>
          <w:szCs w:val="24"/>
          <w:lang w:eastAsia="de-DE"/>
        </w:rPr>
        <w:t xml:space="preserve">details). This risk of a trade barrier is considered as an actual and critical risk by a vast majority of stakeholders as shown in particular by the results of the second public consultation, see Annex 2.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Furthermore, some studies</w:t>
      </w:r>
      <w:r>
        <w:rPr>
          <w:rFonts w:ascii="Times New Roman" w:eastAsia="Times New Roman" w:hAnsi="Times New Roman" w:cs="Times New Roman"/>
          <w:noProof/>
          <w:sz w:val="24"/>
          <w:szCs w:val="24"/>
          <w:vertAlign w:val="superscript"/>
          <w:lang w:eastAsia="de-DE"/>
        </w:rPr>
        <w:footnoteReference w:id="28"/>
      </w:r>
      <w:r>
        <w:rPr>
          <w:rFonts w:ascii="Times New Roman" w:eastAsia="Times New Roman" w:hAnsi="Times New Roman" w:cs="Times New Roman"/>
          <w:noProof/>
          <w:sz w:val="24"/>
          <w:szCs w:val="24"/>
          <w:lang w:eastAsia="de-DE"/>
        </w:rPr>
        <w:t xml:space="preserve"> suggest that farmers mi</w:t>
      </w:r>
      <w:r>
        <w:rPr>
          <w:rFonts w:ascii="Times New Roman" w:eastAsia="Times New Roman" w:hAnsi="Times New Roman" w:cs="Times New Roman"/>
          <w:noProof/>
          <w:sz w:val="24"/>
          <w:szCs w:val="24"/>
          <w:lang w:eastAsia="de-DE"/>
        </w:rPr>
        <w:t>ght face market restrictions due to requirements from certification bodies, e.g. Quality Safety Association (QSGmbH) for fruits, vegetables, and potatoes that are irrigated with treated waste water. In addition, some Member States have on several occasions</w:t>
      </w:r>
      <w:r>
        <w:rPr>
          <w:rFonts w:ascii="Times New Roman" w:eastAsia="Times New Roman" w:hAnsi="Times New Roman" w:cs="Times New Roman"/>
          <w:noProof/>
          <w:sz w:val="24"/>
          <w:szCs w:val="24"/>
          <w:lang w:eastAsia="de-DE"/>
        </w:rPr>
        <w:t xml:space="preserve"> raised the issue of potential market restrictions of agricultural products irrigated with treated waste water, applied by retailers and/or supermarkets</w:t>
      </w:r>
      <w:r>
        <w:rPr>
          <w:rFonts w:ascii="Times New Roman" w:eastAsia="Times New Roman" w:hAnsi="Times New Roman" w:cs="Times New Roman"/>
          <w:noProof/>
          <w:sz w:val="24"/>
          <w:szCs w:val="24"/>
          <w:vertAlign w:val="superscript"/>
          <w:lang w:eastAsia="de-DE"/>
        </w:rPr>
        <w:footnoteReference w:id="29"/>
      </w:r>
      <w:r>
        <w:rPr>
          <w:rFonts w:ascii="Times New Roman" w:eastAsia="Times New Roman" w:hAnsi="Times New Roman" w:cs="Times New Roman"/>
          <w:noProof/>
          <w:sz w:val="24"/>
          <w:szCs w:val="24"/>
          <w:lang w:eastAsia="de-DE"/>
        </w:rPr>
        <w:t xml:space="preserve">.  </w:t>
      </w:r>
      <w:r>
        <w:rPr>
          <w:rFonts w:ascii="Times New Roman" w:hAnsi="Times New Roman"/>
          <w:noProof/>
          <w:sz w:val="24"/>
        </w:rPr>
        <w:t xml:space="preserve">In other words, perceptions about water reuse are </w:t>
      </w:r>
      <w:r>
        <w:rPr>
          <w:rFonts w:ascii="Times New Roman" w:eastAsia="Times New Roman" w:hAnsi="Times New Roman" w:cs="Times New Roman"/>
          <w:noProof/>
          <w:sz w:val="24"/>
          <w:szCs w:val="24"/>
          <w:lang w:eastAsia="de-DE"/>
        </w:rPr>
        <w:t xml:space="preserve">claimed to </w:t>
      </w:r>
      <w:r>
        <w:rPr>
          <w:rFonts w:ascii="Times New Roman" w:hAnsi="Times New Roman"/>
          <w:noProof/>
          <w:sz w:val="24"/>
        </w:rPr>
        <w:t xml:space="preserve">lead some retailers to </w:t>
      </w:r>
      <w:r>
        <w:rPr>
          <w:rFonts w:ascii="Times New Roman" w:eastAsia="Times New Roman" w:hAnsi="Times New Roman" w:cs="Times New Roman"/>
          <w:noProof/>
          <w:sz w:val="24"/>
          <w:szCs w:val="24"/>
          <w:lang w:eastAsia="de-DE"/>
        </w:rPr>
        <w:t>disadvantage</w:t>
      </w:r>
      <w:r>
        <w:rPr>
          <w:rFonts w:ascii="Times New Roman" w:hAnsi="Times New Roman"/>
          <w:noProof/>
          <w:sz w:val="24"/>
        </w:rPr>
        <w:t xml:space="preserve"> agricultural goods irrigated with reused water.</w:t>
      </w:r>
      <w:r>
        <w:rPr>
          <w:rFonts w:ascii="Times New Roman" w:eastAsia="Times New Roman" w:hAnsi="Times New Roman" w:cs="Times New Roman"/>
          <w:noProof/>
          <w:sz w:val="24"/>
          <w:szCs w:val="24"/>
          <w:lang w:eastAsia="de-DE"/>
        </w:rPr>
        <w:t xml:space="preserve">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Internal Market issue is triggered partially by the problem of low public acceptance. </w:t>
      </w:r>
    </w:p>
    <w:p w:rsidR="008B59F9" w:rsidRDefault="009D39B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noProof/>
          <w:sz w:val="20"/>
          <w:szCs w:val="20"/>
          <w:lang w:eastAsia="de-DE"/>
        </w:rPr>
      </w:pPr>
      <w:r>
        <w:rPr>
          <w:rFonts w:ascii="Times New Roman" w:eastAsia="Times New Roman" w:hAnsi="Times New Roman" w:cs="Times New Roman"/>
          <w:i/>
          <w:noProof/>
          <w:sz w:val="20"/>
          <w:szCs w:val="20"/>
          <w:lang w:eastAsia="de-DE"/>
        </w:rPr>
        <w:t>Box 1: E.coli outbreak and accusations regarding cucumbers from Spain in 2011</w:t>
      </w:r>
    </w:p>
    <w:p w:rsidR="008B59F9" w:rsidRDefault="009D39B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 xml:space="preserve">The case of the </w:t>
      </w:r>
      <w:r>
        <w:rPr>
          <w:rFonts w:ascii="Times New Roman" w:eastAsia="Times New Roman" w:hAnsi="Times New Roman" w:cs="Times New Roman"/>
          <w:i/>
          <w:noProof/>
          <w:sz w:val="20"/>
          <w:szCs w:val="20"/>
          <w:lang w:eastAsia="de-DE"/>
        </w:rPr>
        <w:t>E.coli</w:t>
      </w:r>
      <w:r>
        <w:rPr>
          <w:rFonts w:ascii="Times New Roman" w:eastAsia="Times New Roman" w:hAnsi="Times New Roman" w:cs="Times New Roman"/>
          <w:noProof/>
          <w:sz w:val="20"/>
          <w:szCs w:val="20"/>
          <w:lang w:eastAsia="de-DE"/>
        </w:rPr>
        <w:t xml:space="preserve"> outbreaks whic</w:t>
      </w:r>
      <w:r>
        <w:rPr>
          <w:rFonts w:ascii="Times New Roman" w:eastAsia="Times New Roman" w:hAnsi="Times New Roman" w:cs="Times New Roman"/>
          <w:noProof/>
          <w:sz w:val="20"/>
          <w:szCs w:val="20"/>
          <w:lang w:eastAsia="de-DE"/>
        </w:rPr>
        <w:t>h affected 16 countries in Europe and North America in 2011, with more than 4000 reported cases and 53 deaths in Germany, is an example of this situation. The outbreak was blamed on cucumbers irrigated with treated wastewater</w:t>
      </w:r>
      <w:r>
        <w:rPr>
          <w:rFonts w:ascii="Times New Roman" w:eastAsia="Times New Roman" w:hAnsi="Times New Roman" w:cs="Times New Roman"/>
          <w:noProof/>
          <w:sz w:val="20"/>
          <w:szCs w:val="20"/>
          <w:vertAlign w:val="superscript"/>
          <w:lang w:eastAsia="de-DE"/>
        </w:rPr>
        <w:footnoteReference w:id="30"/>
      </w:r>
      <w:r>
        <w:rPr>
          <w:rFonts w:ascii="Times New Roman" w:eastAsia="Times New Roman" w:hAnsi="Times New Roman" w:cs="Times New Roman"/>
          <w:noProof/>
          <w:sz w:val="20"/>
          <w:szCs w:val="20"/>
          <w:lang w:eastAsia="de-DE"/>
        </w:rPr>
        <w:t xml:space="preserve"> imported from Spain and sever</w:t>
      </w:r>
      <w:r>
        <w:rPr>
          <w:rFonts w:ascii="Times New Roman" w:eastAsia="Times New Roman" w:hAnsi="Times New Roman" w:cs="Times New Roman"/>
          <w:noProof/>
          <w:sz w:val="20"/>
          <w:szCs w:val="20"/>
          <w:lang w:eastAsia="de-DE"/>
        </w:rPr>
        <w:t xml:space="preserve">al Member States, including Austria, Belgium, the Czech Republic, Denmark, Germany and the UK blocked or restricted the import of Spanish products over concerns that these would have been contaminated during irrigation. It was subsequently proven that the </w:t>
      </w:r>
      <w:r>
        <w:rPr>
          <w:rFonts w:ascii="Times New Roman" w:eastAsia="Times New Roman" w:hAnsi="Times New Roman" w:cs="Times New Roman"/>
          <w:noProof/>
          <w:sz w:val="20"/>
          <w:szCs w:val="20"/>
          <w:lang w:eastAsia="de-DE"/>
        </w:rPr>
        <w:t xml:space="preserve">source of the </w:t>
      </w:r>
      <w:r>
        <w:rPr>
          <w:rFonts w:ascii="Times New Roman" w:eastAsia="Times New Roman" w:hAnsi="Times New Roman" w:cs="Times New Roman"/>
          <w:i/>
          <w:noProof/>
          <w:sz w:val="20"/>
          <w:szCs w:val="20"/>
          <w:lang w:eastAsia="de-DE"/>
        </w:rPr>
        <w:t>E.coli</w:t>
      </w:r>
      <w:r>
        <w:rPr>
          <w:rFonts w:ascii="Times New Roman" w:eastAsia="Times New Roman" w:hAnsi="Times New Roman" w:cs="Times New Roman"/>
          <w:noProof/>
          <w:sz w:val="20"/>
          <w:szCs w:val="20"/>
          <w:lang w:eastAsia="de-DE"/>
        </w:rPr>
        <w:t xml:space="preserve"> contamination was not the cucumbers but rather sprouted seeds from a German farm, and the fenugreek seeds involved were sourced from Egypt</w:t>
      </w:r>
      <w:r>
        <w:rPr>
          <w:rFonts w:ascii="Times New Roman" w:eastAsia="Times New Roman" w:hAnsi="Times New Roman" w:cs="Times New Roman"/>
          <w:noProof/>
          <w:sz w:val="20"/>
          <w:szCs w:val="20"/>
          <w:vertAlign w:val="superscript"/>
          <w:lang w:eastAsia="de-DE"/>
        </w:rPr>
        <w:footnoteReference w:id="31"/>
      </w:r>
      <w:r>
        <w:rPr>
          <w:rFonts w:ascii="Times New Roman" w:eastAsia="Times New Roman" w:hAnsi="Times New Roman" w:cs="Times New Roman"/>
          <w:noProof/>
          <w:sz w:val="20"/>
          <w:szCs w:val="20"/>
          <w:lang w:eastAsia="de-DE"/>
        </w:rPr>
        <w:t xml:space="preserve"> . It was estimated that this event cost Spain EUR 200 million per week as orders were cancelled</w:t>
      </w:r>
      <w:r>
        <w:rPr>
          <w:rFonts w:ascii="Times New Roman" w:eastAsia="Times New Roman" w:hAnsi="Times New Roman" w:cs="Times New Roman"/>
          <w:noProof/>
          <w:sz w:val="20"/>
          <w:szCs w:val="20"/>
          <w:lang w:eastAsia="de-DE"/>
        </w:rPr>
        <w:t xml:space="preserve"> and contributed to cut agricultural income from the Murcia region by 11.3 percent for the 2010-2011 growing season</w:t>
      </w:r>
      <w:r>
        <w:rPr>
          <w:rFonts w:ascii="Times New Roman" w:eastAsia="Times New Roman" w:hAnsi="Times New Roman" w:cs="Times New Roman"/>
          <w:noProof/>
          <w:sz w:val="20"/>
          <w:szCs w:val="20"/>
          <w:vertAlign w:val="superscript"/>
          <w:lang w:eastAsia="de-DE"/>
        </w:rPr>
        <w:footnoteReference w:id="32"/>
      </w:r>
      <w:r>
        <w:rPr>
          <w:rFonts w:ascii="Times New Roman" w:eastAsia="Times New Roman" w:hAnsi="Times New Roman" w:cs="Times New Roman"/>
          <w:noProof/>
          <w:sz w:val="20"/>
          <w:szCs w:val="20"/>
          <w:lang w:eastAsia="de-DE"/>
        </w:rPr>
        <w:t>.</w:t>
      </w:r>
      <w:r>
        <w:rPr>
          <w:rFonts w:ascii="Times New Roman" w:eastAsia="Times New Roman" w:hAnsi="Times New Roman" w:cs="Times New Roman"/>
          <w:noProof/>
          <w:sz w:val="24"/>
          <w:szCs w:val="24"/>
          <w:lang w:eastAsia="de-DE"/>
        </w:rPr>
        <w:t xml:space="preserve"> </w:t>
      </w:r>
      <w:r>
        <w:rPr>
          <w:rFonts w:ascii="Times New Roman" w:eastAsia="Times New Roman" w:hAnsi="Times New Roman" w:cs="Times New Roman"/>
          <w:noProof/>
          <w:sz w:val="20"/>
          <w:szCs w:val="20"/>
          <w:lang w:eastAsia="de-DE"/>
        </w:rPr>
        <w:t>This has been deterring investment in processing food products irrigated with reclaimed water.</w:t>
      </w:r>
    </w:p>
    <w:p w:rsidR="008B59F9" w:rsidRDefault="009D39B7">
      <w:pPr>
        <w:keepNext/>
        <w:numPr>
          <w:ilvl w:val="2"/>
          <w:numId w:val="91"/>
        </w:numPr>
        <w:suppressAutoHyphens/>
        <w:spacing w:before="120" w:after="120" w:line="240" w:lineRule="auto"/>
        <w:jc w:val="both"/>
        <w:outlineLvl w:val="2"/>
        <w:rPr>
          <w:rFonts w:ascii="Times New Roman" w:eastAsia="Times New Roman" w:hAnsi="Times New Roman" w:cs="Times New Roman"/>
          <w:bCs/>
          <w:i/>
          <w:noProof/>
          <w:sz w:val="24"/>
          <w:szCs w:val="26"/>
          <w:lang w:eastAsia="de-DE"/>
        </w:rPr>
      </w:pPr>
      <w:bookmarkStart w:id="40" w:name="_Toc516218421"/>
      <w:r>
        <w:rPr>
          <w:rFonts w:ascii="Times New Roman" w:eastAsia="Times New Roman" w:hAnsi="Times New Roman" w:cs="Times New Roman"/>
          <w:bCs/>
          <w:i/>
          <w:noProof/>
          <w:sz w:val="24"/>
          <w:szCs w:val="26"/>
          <w:lang w:eastAsia="de-DE"/>
        </w:rPr>
        <w:t xml:space="preserve">Factor 4 – Reuse perceived as more risky </w:t>
      </w:r>
      <w:r>
        <w:rPr>
          <w:rFonts w:ascii="Times New Roman" w:eastAsia="Times New Roman" w:hAnsi="Times New Roman" w:cs="Times New Roman"/>
          <w:bCs/>
          <w:i/>
          <w:noProof/>
          <w:sz w:val="24"/>
          <w:szCs w:val="26"/>
          <w:lang w:eastAsia="de-DE"/>
        </w:rPr>
        <w:t>than beneficial</w:t>
      </w:r>
      <w:bookmarkEnd w:id="40"/>
      <w:r>
        <w:rPr>
          <w:rFonts w:ascii="Times New Roman" w:eastAsia="Times New Roman" w:hAnsi="Times New Roman" w:cs="Times New Roman"/>
          <w:bCs/>
          <w:i/>
          <w:noProof/>
          <w:sz w:val="24"/>
          <w:szCs w:val="26"/>
          <w:lang w:eastAsia="de-DE"/>
        </w:rPr>
        <w:t xml:space="preserve">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There are several risks associated with water reuse as shown in chapter 1.3.2.  No evidence so far could be found of significant pollution/contamination at large scale due to present practices of wastewater reuse in the EU. However, as ide</w:t>
      </w:r>
      <w:r>
        <w:rPr>
          <w:rFonts w:ascii="Times New Roman" w:eastAsia="Times New Roman" w:hAnsi="Times New Roman" w:cs="Times New Roman"/>
          <w:noProof/>
          <w:sz w:val="24"/>
          <w:szCs w:val="24"/>
          <w:lang w:eastAsia="de-DE"/>
        </w:rPr>
        <w:t>ntified in the Impact Assessment of the Blueprint and confirmed in further consultations on water reuse, there is low public acceptance of reuse solutions and even strong opposition to allowing reclaimed water as a source for drinking water. This is due to</w:t>
      </w:r>
      <w:r>
        <w:rPr>
          <w:rFonts w:ascii="Times New Roman" w:eastAsia="Times New Roman" w:hAnsi="Times New Roman" w:cs="Times New Roman"/>
          <w:noProof/>
          <w:sz w:val="24"/>
          <w:szCs w:val="24"/>
          <w:lang w:eastAsia="de-DE"/>
        </w:rPr>
        <w:t xml:space="preserve"> misconceptions on what ‘reclaimed water’ means and a lack of knowledge about actual health and environmental risks.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absence of a clear regulatory framework is also seen as a cause for a lack of confidence in the health and environmental safety of wat</w:t>
      </w:r>
      <w:r>
        <w:rPr>
          <w:rFonts w:ascii="Times New Roman" w:eastAsia="Times New Roman" w:hAnsi="Times New Roman" w:cs="Times New Roman"/>
          <w:noProof/>
          <w:sz w:val="24"/>
          <w:szCs w:val="24"/>
          <w:lang w:eastAsia="de-DE"/>
        </w:rPr>
        <w:t>er reuse practices. There are existing regulatory standards concerning agricultural product safety, however, they do not explicitly regulate requirements for treated waste water for agricultural irrigation, hence there is still a sense of unease amongst co</w:t>
      </w:r>
      <w:r>
        <w:rPr>
          <w:rFonts w:ascii="Times New Roman" w:eastAsia="Times New Roman" w:hAnsi="Times New Roman" w:cs="Times New Roman"/>
          <w:noProof/>
          <w:sz w:val="24"/>
          <w:szCs w:val="24"/>
          <w:lang w:eastAsia="de-DE"/>
        </w:rPr>
        <w:t xml:space="preserve">nsumers about food that has been irrigated with reused water.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Findings from the literature on the acceptability of water reuse amongst producers and consumers are mixed. There are many factors which play a role in its acceptance, the most important of whi</w:t>
      </w:r>
      <w:r>
        <w:rPr>
          <w:rFonts w:ascii="Times New Roman" w:eastAsia="Times New Roman" w:hAnsi="Times New Roman" w:cs="Times New Roman"/>
          <w:noProof/>
          <w:sz w:val="24"/>
          <w:szCs w:val="24"/>
          <w:lang w:eastAsia="de-DE"/>
        </w:rPr>
        <w:t>ch are the extent of “disgust” over the concept, the use for which recycled water is intended, perceptions of risk from recycled water, the sources of recycled water, choice between recycled and fresh water, trust of authorities and knowledge, attitudes to</w:t>
      </w:r>
      <w:r>
        <w:rPr>
          <w:rFonts w:ascii="Times New Roman" w:eastAsia="Times New Roman" w:hAnsi="Times New Roman" w:cs="Times New Roman"/>
          <w:noProof/>
          <w:sz w:val="24"/>
          <w:szCs w:val="24"/>
          <w:lang w:eastAsia="de-DE"/>
        </w:rPr>
        <w:t>wards the environment, the cost of recycled water and sociodemographic factors (Po et al., 2004). Furthermore, the degree of public acceptance is affected by many factors including the political context of a country (Marks, 2005), local history, the recycl</w:t>
      </w:r>
      <w:r>
        <w:rPr>
          <w:rFonts w:ascii="Times New Roman" w:eastAsia="Times New Roman" w:hAnsi="Times New Roman" w:cs="Times New Roman"/>
          <w:noProof/>
          <w:sz w:val="24"/>
          <w:szCs w:val="24"/>
          <w:lang w:eastAsia="de-DE"/>
        </w:rPr>
        <w:t>ing terminology used with the public, the degree of public involvement in strategy development, the threat of alternatives, such as dams, river development or ocean outfall, the degree to which potable recycling is pushed as the primary option, the “not in</w:t>
      </w:r>
      <w:r>
        <w:rPr>
          <w:rFonts w:ascii="Times New Roman" w:eastAsia="Times New Roman" w:hAnsi="Times New Roman" w:cs="Times New Roman"/>
          <w:noProof/>
          <w:sz w:val="24"/>
          <w:szCs w:val="24"/>
          <w:lang w:eastAsia="de-DE"/>
        </w:rPr>
        <w:t xml:space="preserve"> my backyard” phenomenon, the degree and nature of education provided (Queensland Government, 1999).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perceptions of risks from the water reuse related to health, foremost among peoples' worries are the safety of their children (Sydney Water, 1999). Wa</w:t>
      </w:r>
      <w:r>
        <w:rPr>
          <w:rFonts w:ascii="Times New Roman" w:eastAsia="Times New Roman" w:hAnsi="Times New Roman" w:cs="Times New Roman"/>
          <w:noProof/>
          <w:sz w:val="24"/>
          <w:szCs w:val="24"/>
          <w:lang w:eastAsia="de-DE"/>
        </w:rPr>
        <w:t>ter recycling can be more easily accepted in areas with water shortages (Dishman et al., 1989). The acceptability of recycled water decreases as the use moves from public areas (e.g. irrigation of parks) to house (gardening) or to more personal uses, due t</w:t>
      </w:r>
      <w:r>
        <w:rPr>
          <w:rFonts w:ascii="Times New Roman" w:eastAsia="Times New Roman" w:hAnsi="Times New Roman" w:cs="Times New Roman"/>
          <w:noProof/>
          <w:sz w:val="24"/>
          <w:szCs w:val="24"/>
          <w:lang w:eastAsia="de-DE"/>
        </w:rPr>
        <w:t xml:space="preserve">o risk perception (ACIL Tasman, 2005; Hurlimann, 2005). Socio-demographic factors appear to provide important information as to which demographic groups are most likely to accept recycled water usage. McKay and Hurlimann (2003) predicted that the greatest </w:t>
      </w:r>
      <w:r>
        <w:rPr>
          <w:rFonts w:ascii="Times New Roman" w:eastAsia="Times New Roman" w:hAnsi="Times New Roman" w:cs="Times New Roman"/>
          <w:noProof/>
          <w:sz w:val="24"/>
          <w:szCs w:val="24"/>
          <w:lang w:eastAsia="de-DE"/>
        </w:rPr>
        <w:t xml:space="preserve">opposition to water reuse schemes would be from people aged 50 years and over. Such findings on age are also reported by Tsagarakis and Georgantzis (2003) who also found that educated people were more willing to use recycled water.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At the same time both the general public and regulators appear to be insufficiently aware of the benefits of water reuse. In addition to the most obvious benefits (mitigation of economic risks related to water scarcity, conservation of the aquatic environm</w:t>
      </w:r>
      <w:r>
        <w:rPr>
          <w:rFonts w:ascii="Times New Roman" w:eastAsia="Times New Roman" w:hAnsi="Times New Roman" w:cs="Times New Roman"/>
          <w:noProof/>
          <w:sz w:val="24"/>
          <w:szCs w:val="24"/>
          <w:lang w:eastAsia="de-DE"/>
        </w:rPr>
        <w:t xml:space="preserve">ent, cost savings for utilities), there are a host of indirect benefits that stakeholders seem rather unaware of (e.g. energy and carbon savings, reduced costs and environmental impacts associated with synthetic fertilisers, local economic development). </w:t>
      </w:r>
    </w:p>
    <w:p w:rsidR="008B59F9" w:rsidRDefault="009D39B7">
      <w:pPr>
        <w:spacing w:before="120" w:after="120" w:line="240" w:lineRule="auto"/>
        <w:jc w:val="both"/>
        <w:rPr>
          <w:rFonts w:ascii="Times New Roman" w:eastAsia="Verdana" w:hAnsi="Times New Roman" w:cs="Times New Roman"/>
          <w:noProof/>
          <w:sz w:val="24"/>
          <w:szCs w:val="24"/>
          <w:lang w:eastAsia="ar-SA"/>
        </w:rPr>
      </w:pPr>
      <w:r>
        <w:rPr>
          <w:rFonts w:ascii="Times New Roman" w:eastAsia="Times New Roman" w:hAnsi="Times New Roman" w:cs="Times New Roman"/>
          <w:noProof/>
          <w:sz w:val="24"/>
          <w:szCs w:val="24"/>
          <w:lang w:eastAsia="de-DE"/>
        </w:rPr>
        <w:t>T</w:t>
      </w:r>
      <w:r>
        <w:rPr>
          <w:rFonts w:ascii="Times New Roman" w:eastAsia="Times New Roman" w:hAnsi="Times New Roman" w:cs="Times New Roman"/>
          <w:noProof/>
          <w:sz w:val="24"/>
          <w:szCs w:val="24"/>
          <w:lang w:eastAsia="de-DE"/>
        </w:rPr>
        <w:t xml:space="preserve">he second public consultation provided evidence for the lack of consumers' trust in water reuse as it identified this phenomenon as one of the most significant barriers (85% of the respondents perceived this barrier as at least medium and 63% as high). At </w:t>
      </w:r>
      <w:r>
        <w:rPr>
          <w:rFonts w:ascii="Times New Roman" w:eastAsia="Times New Roman" w:hAnsi="Times New Roman" w:cs="Times New Roman"/>
          <w:noProof/>
          <w:sz w:val="24"/>
          <w:szCs w:val="24"/>
          <w:lang w:eastAsia="de-DE"/>
        </w:rPr>
        <w:t>the same time a large majority of respondents considered that treated wastewater is at least as safe as river water as a source of water for agricultural irrigation or for aquifer recharge (30% even considered it safer; see Annex 2). Furthermore, r</w:t>
      </w:r>
      <w:r>
        <w:rPr>
          <w:rFonts w:ascii="Times New Roman" w:eastAsia="Verdana" w:hAnsi="Times New Roman" w:cs="Times New Roman"/>
          <w:noProof/>
          <w:sz w:val="24"/>
          <w:szCs w:val="24"/>
          <w:lang w:eastAsia="ar-SA"/>
        </w:rPr>
        <w:t>esults o</w:t>
      </w:r>
      <w:r>
        <w:rPr>
          <w:rFonts w:ascii="Times New Roman" w:eastAsia="Verdana" w:hAnsi="Times New Roman" w:cs="Times New Roman"/>
          <w:noProof/>
          <w:sz w:val="24"/>
          <w:szCs w:val="24"/>
          <w:lang w:eastAsia="ar-SA"/>
        </w:rPr>
        <w:t>f the second open public consultation demonstrate a significantly larger share of respondents from Southern EU Member States consider reused water as at least as safe, independently from the source of water it is compared with.</w:t>
      </w:r>
    </w:p>
    <w:p w:rsidR="008B59F9" w:rsidRDefault="009D39B7">
      <w:pPr>
        <w:numPr>
          <w:ilvl w:val="0"/>
          <w:numId w:val="65"/>
        </w:numPr>
        <w:suppressAutoHyphens/>
        <w:spacing w:after="0" w:line="240" w:lineRule="auto"/>
        <w:contextualSpacing/>
        <w:jc w:val="both"/>
        <w:rPr>
          <w:rFonts w:ascii="Times New Roman" w:eastAsia="Verdana" w:hAnsi="Times New Roman" w:cs="Times New Roman"/>
          <w:noProof/>
          <w:sz w:val="24"/>
          <w:szCs w:val="24"/>
          <w:lang w:eastAsia="en-GB"/>
        </w:rPr>
      </w:pPr>
      <w:r>
        <w:rPr>
          <w:rFonts w:ascii="Times New Roman" w:eastAsia="Verdana" w:hAnsi="Times New Roman" w:cs="Times New Roman"/>
          <w:noProof/>
          <w:sz w:val="24"/>
          <w:szCs w:val="24"/>
          <w:lang w:eastAsia="en-GB"/>
        </w:rPr>
        <w:t>In comparison to groundwater</w:t>
      </w:r>
      <w:r>
        <w:rPr>
          <w:rFonts w:ascii="Times New Roman" w:eastAsia="Verdana" w:hAnsi="Times New Roman" w:cs="Times New Roman"/>
          <w:noProof/>
          <w:sz w:val="24"/>
          <w:szCs w:val="24"/>
          <w:lang w:eastAsia="en-GB"/>
        </w:rPr>
        <w:t>: 65% of respondents from Southern EU Member States  also consider reused water as at least as safe, while 70% of respondents from</w:t>
      </w:r>
      <w:r>
        <w:rPr>
          <w:rFonts w:ascii="Times New Roman" w:eastAsia="Verdana" w:hAnsi="Times New Roman" w:cs="Times New Roman"/>
          <w:b/>
          <w:noProof/>
          <w:sz w:val="24"/>
          <w:szCs w:val="24"/>
          <w:lang w:eastAsia="en-GB"/>
        </w:rPr>
        <w:t xml:space="preserve"> </w:t>
      </w:r>
      <w:r>
        <w:rPr>
          <w:rFonts w:ascii="Times New Roman" w:eastAsia="Verdana" w:hAnsi="Times New Roman" w:cs="Times New Roman"/>
          <w:noProof/>
          <w:sz w:val="24"/>
          <w:szCs w:val="24"/>
          <w:lang w:eastAsia="en-GB"/>
        </w:rPr>
        <w:t>Northern and Eastern EU Member States consider reused water as less safe than groundwater,</w:t>
      </w:r>
    </w:p>
    <w:p w:rsidR="008B59F9" w:rsidRDefault="009D39B7">
      <w:pPr>
        <w:numPr>
          <w:ilvl w:val="0"/>
          <w:numId w:val="65"/>
        </w:numPr>
        <w:suppressAutoHyphens/>
        <w:spacing w:after="0" w:line="240" w:lineRule="auto"/>
        <w:contextualSpacing/>
        <w:jc w:val="both"/>
        <w:rPr>
          <w:rFonts w:ascii="Times New Roman" w:eastAsia="Verdana" w:hAnsi="Times New Roman" w:cs="Times New Roman"/>
          <w:noProof/>
          <w:sz w:val="24"/>
          <w:szCs w:val="24"/>
          <w:lang w:eastAsia="en-GB"/>
        </w:rPr>
      </w:pPr>
      <w:r>
        <w:rPr>
          <w:rFonts w:ascii="Times New Roman" w:eastAsia="Verdana" w:hAnsi="Times New Roman" w:cs="Times New Roman"/>
          <w:noProof/>
          <w:sz w:val="24"/>
          <w:szCs w:val="24"/>
          <w:lang w:eastAsia="en-GB"/>
        </w:rPr>
        <w:t>In comparison to rivers: 80% of re</w:t>
      </w:r>
      <w:r>
        <w:rPr>
          <w:rFonts w:ascii="Times New Roman" w:eastAsia="Verdana" w:hAnsi="Times New Roman" w:cs="Times New Roman"/>
          <w:noProof/>
          <w:sz w:val="24"/>
          <w:szCs w:val="24"/>
          <w:lang w:eastAsia="en-GB"/>
        </w:rPr>
        <w:t>spondents from Southern EU Member States perceive reused water as at least as safe (with half of them considering it even safer), compared to 55% of respondents from Northern EU and only a third of respondents from Eastern EU Member States.</w:t>
      </w:r>
    </w:p>
    <w:p w:rsidR="008B59F9" w:rsidRDefault="008B59F9">
      <w:pPr>
        <w:suppressAutoHyphens/>
        <w:spacing w:after="0" w:line="240" w:lineRule="auto"/>
        <w:jc w:val="both"/>
        <w:rPr>
          <w:rFonts w:ascii="Times New Roman" w:eastAsia="Verdana" w:hAnsi="Times New Roman" w:cs="Times New Roman"/>
          <w:noProof/>
          <w:sz w:val="24"/>
          <w:szCs w:val="24"/>
          <w:lang w:eastAsia="ar-SA"/>
        </w:rPr>
      </w:pPr>
    </w:p>
    <w:p w:rsidR="008B59F9" w:rsidRDefault="009D39B7">
      <w:pPr>
        <w:suppressAutoHyphens/>
        <w:spacing w:after="0" w:line="240" w:lineRule="auto"/>
        <w:jc w:val="both"/>
        <w:rPr>
          <w:rFonts w:ascii="Times New Roman" w:eastAsia="Verdana" w:hAnsi="Times New Roman" w:cs="Times New Roman"/>
          <w:noProof/>
          <w:sz w:val="24"/>
          <w:szCs w:val="24"/>
          <w:lang w:eastAsia="ar-SA"/>
        </w:rPr>
      </w:pPr>
      <w:r>
        <w:rPr>
          <w:rFonts w:ascii="Times New Roman" w:eastAsia="Verdana" w:hAnsi="Times New Roman" w:cs="Times New Roman"/>
          <w:noProof/>
          <w:sz w:val="24"/>
          <w:szCs w:val="24"/>
          <w:lang w:eastAsia="ar-SA"/>
        </w:rPr>
        <w:t>There is large</w:t>
      </w:r>
      <w:r>
        <w:rPr>
          <w:rFonts w:ascii="Times New Roman" w:eastAsia="Verdana" w:hAnsi="Times New Roman" w:cs="Times New Roman"/>
          <w:noProof/>
          <w:sz w:val="24"/>
          <w:szCs w:val="24"/>
          <w:lang w:eastAsia="ar-SA"/>
        </w:rPr>
        <w:t>r consensus between respondents from Northern and Eastern EU Member States about the opinion that reused water was less safe than groundwater, in comparison to water sourced from rivers, which remains more controversial within each of these EU regions (see</w:t>
      </w:r>
      <w:r>
        <w:rPr>
          <w:rFonts w:ascii="Times New Roman" w:eastAsia="Verdana" w:hAnsi="Times New Roman" w:cs="Times New Roman"/>
          <w:noProof/>
          <w:sz w:val="24"/>
          <w:szCs w:val="24"/>
          <w:lang w:eastAsia="ar-SA"/>
        </w:rPr>
        <w:t xml:space="preserve"> Annex 2).</w:t>
      </w:r>
    </w:p>
    <w:p w:rsidR="008B59F9" w:rsidRDefault="009D39B7">
      <w:pPr>
        <w:suppressAutoHyphens/>
        <w:spacing w:after="0" w:line="240" w:lineRule="auto"/>
        <w:jc w:val="both"/>
        <w:rPr>
          <w:rFonts w:ascii="Times New Roman" w:hAnsi="Times New Roman" w:cs="Times New Roman"/>
          <w:i/>
          <w:iCs/>
          <w:noProof/>
          <w:sz w:val="20"/>
          <w:szCs w:val="20"/>
          <w:lang w:eastAsia="ar-SA"/>
        </w:rPr>
      </w:pPr>
      <w:r>
        <w:rPr>
          <w:rFonts w:ascii="Times New Roman" w:hAnsi="Times New Roman" w:cs="Times New Roman"/>
          <w:i/>
          <w:iCs/>
          <w:noProof/>
          <w:sz w:val="20"/>
          <w:szCs w:val="20"/>
          <w:lang w:eastAsia="ar-SA"/>
        </w:rPr>
        <w:t>Figure 7: Safety perception – comparison between Southern EU, Northern EU and Eastern EU Member States in the reuse of water for agricultural irrigation</w:t>
      </w:r>
    </w:p>
    <w:p w:rsidR="008B59F9" w:rsidRDefault="009D39B7">
      <w:pPr>
        <w:suppressAutoHyphens/>
        <w:spacing w:after="0" w:line="240" w:lineRule="auto"/>
        <w:jc w:val="both"/>
        <w:rPr>
          <w:rFonts w:ascii="Times New Roman" w:eastAsia="Verdana" w:hAnsi="Times New Roman" w:cs="Times New Roman"/>
          <w:noProof/>
          <w:sz w:val="24"/>
          <w:szCs w:val="24"/>
          <w:lang w:eastAsia="ar-SA"/>
        </w:rPr>
      </w:pPr>
      <w:r>
        <w:rPr>
          <w:rFonts w:cs="Mangal"/>
          <w:i/>
          <w:iCs/>
          <w:noProof/>
          <w:sz w:val="24"/>
          <w:szCs w:val="24"/>
          <w:lang w:eastAsia="en-GB"/>
        </w:rPr>
        <w:drawing>
          <wp:inline distT="0" distB="0" distL="0" distR="0" wp14:anchorId="19C345DF" wp14:editId="735C4E21">
            <wp:extent cx="5560796" cy="184785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590024" cy="1857562"/>
                    </a:xfrm>
                    <a:prstGeom prst="rect">
                      <a:avLst/>
                    </a:prstGeom>
                    <a:noFill/>
                    <a:ln>
                      <a:noFill/>
                    </a:ln>
                  </pic:spPr>
                </pic:pic>
              </a:graphicData>
            </a:graphic>
          </wp:inline>
        </w:drawing>
      </w:r>
    </w:p>
    <w:p w:rsidR="008B59F9" w:rsidRDefault="008B59F9">
      <w:pPr>
        <w:spacing w:after="0" w:line="240" w:lineRule="auto"/>
        <w:jc w:val="both"/>
        <w:rPr>
          <w:rFonts w:ascii="Times New Roman" w:eastAsia="Times New Roman" w:hAnsi="Times New Roman" w:cs="Times New Roman"/>
          <w:noProof/>
          <w:sz w:val="24"/>
          <w:szCs w:val="24"/>
          <w:lang w:eastAsia="de-DE"/>
        </w:rPr>
      </w:pPr>
    </w:p>
    <w:p w:rsidR="008B59F9" w:rsidRDefault="009D39B7">
      <w:pPr>
        <w:spacing w:after="0" w:line="240" w:lineRule="auto"/>
        <w:jc w:val="both"/>
        <w:rPr>
          <w:rFonts w:ascii="Times New Roman" w:eastAsia="Times New Roman" w:hAnsi="Times New Roman" w:cs="Times New Roman"/>
          <w:b/>
          <w:noProof/>
          <w:sz w:val="24"/>
          <w:szCs w:val="24"/>
          <w:lang w:eastAsia="de-DE"/>
        </w:rPr>
      </w:pPr>
      <w:r>
        <w:rPr>
          <w:rFonts w:ascii="Times New Roman" w:eastAsia="Times New Roman" w:hAnsi="Times New Roman" w:cs="Times New Roman"/>
          <w:noProof/>
          <w:sz w:val="24"/>
          <w:szCs w:val="24"/>
          <w:lang w:eastAsia="de-DE"/>
        </w:rPr>
        <w:t xml:space="preserve">As a result, this information failure leads to reluctance to consider reuse as an </w:t>
      </w:r>
      <w:r>
        <w:rPr>
          <w:rFonts w:ascii="Times New Roman" w:eastAsia="Times New Roman" w:hAnsi="Times New Roman" w:cs="Times New Roman"/>
          <w:noProof/>
          <w:sz w:val="24"/>
          <w:szCs w:val="24"/>
          <w:lang w:eastAsia="de-DE"/>
        </w:rPr>
        <w:t>alternative water supply option when relevant and cost-efficient. The Impact Assessment of the Blueprint already identified this issue as well as the opportunity to develop awareness raising campaigns and advisory services. A number of actions committed by</w:t>
      </w:r>
      <w:r>
        <w:rPr>
          <w:rFonts w:ascii="Times New Roman" w:eastAsia="Times New Roman" w:hAnsi="Times New Roman" w:cs="Times New Roman"/>
          <w:noProof/>
          <w:sz w:val="24"/>
          <w:szCs w:val="24"/>
          <w:lang w:eastAsia="de-DE"/>
        </w:rPr>
        <w:t xml:space="preserve"> the Commission in the Circular Economy Action Plan (e.g. promotion of safe and cost-effective water reuse, including support to research in further characterisation of emerging risks and to innovation with demonstration projects) and a communication campa</w:t>
      </w:r>
      <w:r>
        <w:rPr>
          <w:rFonts w:ascii="Times New Roman" w:eastAsia="Times New Roman" w:hAnsi="Times New Roman" w:cs="Times New Roman"/>
          <w:noProof/>
          <w:sz w:val="24"/>
          <w:szCs w:val="24"/>
          <w:lang w:eastAsia="de-DE"/>
        </w:rPr>
        <w:t>ign are expected to improve the provision of reliable information and rectify misperceptions of benefits and actual risks by stakeholders and citizens. Additionally, studies show that public trust in water reuse is strongly affected by personal experiences</w:t>
      </w:r>
      <w:r>
        <w:rPr>
          <w:rFonts w:ascii="Times New Roman" w:eastAsia="Times New Roman" w:hAnsi="Times New Roman" w:cs="Times New Roman"/>
          <w:noProof/>
          <w:sz w:val="24"/>
          <w:szCs w:val="24"/>
          <w:lang w:eastAsia="de-DE"/>
        </w:rPr>
        <w:t xml:space="preserve"> and trust in water reuse organisations and regulatory authorities</w:t>
      </w:r>
      <w:r>
        <w:rPr>
          <w:rFonts w:ascii="Times New Roman" w:eastAsia="Times New Roman" w:hAnsi="Times New Roman" w:cs="Times New Roman"/>
          <w:noProof/>
          <w:sz w:val="24"/>
          <w:szCs w:val="24"/>
          <w:vertAlign w:val="superscript"/>
          <w:lang w:eastAsia="de-DE"/>
        </w:rPr>
        <w:footnoteReference w:id="33"/>
      </w:r>
      <w:r>
        <w:rPr>
          <w:rFonts w:ascii="Times New Roman" w:eastAsia="Times New Roman" w:hAnsi="Times New Roman" w:cs="Times New Roman"/>
          <w:noProof/>
          <w:sz w:val="24"/>
          <w:szCs w:val="24"/>
          <w:lang w:eastAsia="de-DE"/>
        </w:rPr>
        <w:t>; it is in general specific to the local situation of water resources and management and better addressed at Member State level.</w:t>
      </w:r>
      <w:r>
        <w:rPr>
          <w:rFonts w:ascii="Times New Roman" w:eastAsia="Times New Roman" w:hAnsi="Times New Roman" w:cs="Times New Roman"/>
          <w:b/>
          <w:noProof/>
          <w:sz w:val="24"/>
          <w:szCs w:val="24"/>
          <w:lang w:eastAsia="de-DE"/>
        </w:rPr>
        <w:t xml:space="preserve"> </w:t>
      </w:r>
      <w:r>
        <w:rPr>
          <w:rFonts w:ascii="Times New Roman" w:eastAsia="Times New Roman" w:hAnsi="Times New Roman" w:cs="Times New Roman"/>
          <w:noProof/>
          <w:sz w:val="24"/>
          <w:szCs w:val="24"/>
          <w:lang w:eastAsia="de-DE"/>
        </w:rPr>
        <w:t>Complementary to the above actions, there are ongoing nation</w:t>
      </w:r>
      <w:r>
        <w:rPr>
          <w:rFonts w:ascii="Times New Roman" w:eastAsia="Times New Roman" w:hAnsi="Times New Roman" w:cs="Times New Roman"/>
          <w:noProof/>
          <w:sz w:val="24"/>
          <w:szCs w:val="24"/>
          <w:lang w:eastAsia="de-DE"/>
        </w:rPr>
        <w:t>al or local information campaigns that inform about the water reuse practice, e.g. in Spain, when a park is irrigated with treated waste water the relevant information is available to the public at the park entrance.</w:t>
      </w:r>
    </w:p>
    <w:p w:rsidR="008B59F9" w:rsidRDefault="008B59F9">
      <w:pPr>
        <w:spacing w:after="0" w:line="240" w:lineRule="auto"/>
        <w:jc w:val="both"/>
        <w:rPr>
          <w:rFonts w:ascii="Times New Roman" w:eastAsia="Times New Roman" w:hAnsi="Times New Roman" w:cs="Times New Roman"/>
          <w:b/>
          <w:noProof/>
          <w:sz w:val="24"/>
          <w:szCs w:val="24"/>
          <w:lang w:eastAsia="de-DE"/>
        </w:rPr>
      </w:pPr>
    </w:p>
    <w:p w:rsidR="008B59F9" w:rsidRDefault="009D39B7">
      <w:pPr>
        <w:spacing w:after="0" w:line="240" w:lineRule="auto"/>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lang w:eastAsia="de-DE"/>
        </w:rPr>
        <w:t>This information failure will not be a</w:t>
      </w:r>
      <w:r>
        <w:rPr>
          <w:rFonts w:ascii="Times New Roman" w:eastAsia="Times New Roman" w:hAnsi="Times New Roman" w:cs="Times New Roman"/>
          <w:noProof/>
          <w:sz w:val="24"/>
          <w:szCs w:val="24"/>
          <w:lang w:eastAsia="de-DE"/>
        </w:rPr>
        <w:t>ddressed in this initiative, apart from providing information to the public on water reuse. However the absence of a clear regulatory framework is addressed, which is an underlying driver and a cause of this lack of confidence in the health and environment</w:t>
      </w:r>
      <w:r>
        <w:rPr>
          <w:rFonts w:ascii="Times New Roman" w:eastAsia="Times New Roman" w:hAnsi="Times New Roman" w:cs="Times New Roman"/>
          <w:noProof/>
          <w:sz w:val="24"/>
          <w:szCs w:val="24"/>
          <w:lang w:eastAsia="de-DE"/>
        </w:rPr>
        <w:t xml:space="preserve">al safety of water reuse practices. </w:t>
      </w:r>
      <w:r>
        <w:rPr>
          <w:rFonts w:ascii="Times New Roman" w:hAnsi="Times New Roman" w:cs="Times New Roman"/>
          <w:noProof/>
          <w:sz w:val="24"/>
          <w:szCs w:val="24"/>
          <w:lang w:eastAsia="en-GB"/>
        </w:rPr>
        <w:t xml:space="preserve">  </w:t>
      </w:r>
    </w:p>
    <w:p w:rsidR="008B59F9" w:rsidRDefault="008B59F9">
      <w:pPr>
        <w:spacing w:after="0" w:line="240" w:lineRule="auto"/>
        <w:jc w:val="both"/>
        <w:rPr>
          <w:rFonts w:ascii="Times New Roman" w:hAnsi="Times New Roman" w:cs="Times New Roman"/>
          <w:noProof/>
          <w:sz w:val="24"/>
          <w:szCs w:val="24"/>
          <w:lang w:eastAsia="en-GB"/>
        </w:rPr>
      </w:pPr>
      <w:bookmarkStart w:id="41" w:name="_Toc485126531"/>
      <w:bookmarkStart w:id="42" w:name="_Toc483407440"/>
    </w:p>
    <w:p w:rsidR="008B59F9" w:rsidRDefault="009D39B7">
      <w:pPr>
        <w:keepNext/>
        <w:numPr>
          <w:ilvl w:val="1"/>
          <w:numId w:val="91"/>
        </w:numPr>
        <w:suppressAutoHyphens/>
        <w:spacing w:before="120" w:after="120" w:line="240" w:lineRule="auto"/>
        <w:jc w:val="both"/>
        <w:outlineLvl w:val="1"/>
        <w:rPr>
          <w:rFonts w:ascii="Times New Roman" w:eastAsia="Times New Roman" w:hAnsi="Times New Roman" w:cs="Times New Roman"/>
          <w:b/>
          <w:bCs/>
          <w:iCs/>
          <w:noProof/>
          <w:sz w:val="24"/>
          <w:szCs w:val="28"/>
          <w:lang w:eastAsia="de-DE"/>
        </w:rPr>
      </w:pPr>
      <w:bookmarkStart w:id="43" w:name="_Toc516218422"/>
      <w:r>
        <w:rPr>
          <w:rFonts w:ascii="Times New Roman" w:eastAsia="Times New Roman" w:hAnsi="Times New Roman" w:cs="Times New Roman"/>
          <w:b/>
          <w:bCs/>
          <w:iCs/>
          <w:noProof/>
          <w:sz w:val="24"/>
          <w:szCs w:val="28"/>
          <w:lang w:eastAsia="de-DE"/>
        </w:rPr>
        <w:t xml:space="preserve">How will the problem evolve, </w:t>
      </w:r>
      <w:r>
        <w:rPr>
          <w:rFonts w:ascii="Times New Roman" w:eastAsia="Times New Roman" w:hAnsi="Times New Roman" w:cs="Times New Roman"/>
          <w:b/>
          <w:bCs/>
          <w:iCs/>
          <w:noProof/>
          <w:sz w:val="24"/>
          <w:szCs w:val="24"/>
          <w:lang w:eastAsia="de-DE"/>
        </w:rPr>
        <w:t>all things being equal</w:t>
      </w:r>
      <w:r>
        <w:rPr>
          <w:rFonts w:ascii="Times New Roman" w:eastAsia="Times New Roman" w:hAnsi="Times New Roman" w:cs="Times New Roman"/>
          <w:b/>
          <w:bCs/>
          <w:iCs/>
          <w:noProof/>
          <w:sz w:val="24"/>
          <w:szCs w:val="28"/>
          <w:lang w:eastAsia="de-DE"/>
        </w:rPr>
        <w:t>?</w:t>
      </w:r>
      <w:bookmarkEnd w:id="41"/>
      <w:bookmarkEnd w:id="42"/>
      <w:bookmarkEnd w:id="43"/>
    </w:p>
    <w:p w:rsidR="008B59F9" w:rsidRDefault="009D39B7">
      <w:pPr>
        <w:autoSpaceDE w:val="0"/>
        <w:autoSpaceDN w:val="0"/>
        <w:adjustRightInd w:val="0"/>
        <w:spacing w:after="0" w:line="240" w:lineRule="auto"/>
        <w:jc w:val="both"/>
        <w:rPr>
          <w:rFonts w:ascii="Times New Roman" w:eastAsia="Times New Roman" w:hAnsi="Times New Roman" w:cs="Mangal"/>
          <w:i/>
          <w:iCs/>
          <w:noProof/>
          <w:sz w:val="24"/>
          <w:szCs w:val="24"/>
          <w:lang w:val="en-US" w:eastAsia="ar-SA"/>
        </w:rPr>
      </w:pPr>
      <w:r>
        <w:rPr>
          <w:rFonts w:ascii="Times New Roman" w:eastAsia="Times New Roman" w:hAnsi="Times New Roman" w:cs="Times New Roman"/>
          <w:noProof/>
          <w:sz w:val="24"/>
          <w:szCs w:val="24"/>
          <w:lang w:eastAsia="ar-SA"/>
        </w:rPr>
        <w:t>The current situation and future projections for water availability are set out in section 1.1 above; while water stress is present in many parts of Europe already</w:t>
      </w:r>
      <w:r>
        <w:rPr>
          <w:rFonts w:ascii="Times New Roman" w:eastAsia="Times New Roman" w:hAnsi="Times New Roman" w:cs="Times New Roman"/>
          <w:noProof/>
          <w:sz w:val="24"/>
          <w:szCs w:val="24"/>
          <w:lang w:eastAsia="ar-SA"/>
        </w:rPr>
        <w:t xml:space="preserve"> today, t</w:t>
      </w:r>
      <w:r>
        <w:rPr>
          <w:rFonts w:ascii="Times New Roman" w:hAnsi="Times New Roman" w:cs="Times New Roman"/>
          <w:noProof/>
          <w:sz w:val="24"/>
          <w:szCs w:val="24"/>
        </w:rPr>
        <w:t xml:space="preserve">he </w:t>
      </w:r>
      <w:r>
        <w:rPr>
          <w:rFonts w:ascii="Times New Roman" w:hAnsi="Times New Roman" w:cs="Times New Roman"/>
          <w:b/>
          <w:noProof/>
          <w:sz w:val="24"/>
          <w:szCs w:val="24"/>
        </w:rPr>
        <w:t>past trends in water scarcity are expected to increase in frequency and intensity of droughts and their environmental and economic damages are expected to continue</w:t>
      </w:r>
      <w:r>
        <w:rPr>
          <w:rFonts w:ascii="Times New Roman" w:hAnsi="Times New Roman" w:cs="Times New Roman"/>
          <w:noProof/>
          <w:sz w:val="24"/>
          <w:szCs w:val="24"/>
        </w:rPr>
        <w:t>. This later trend is mainly due to climate change. At the same time, the current</w:t>
      </w:r>
      <w:r>
        <w:rPr>
          <w:rFonts w:ascii="Times New Roman" w:hAnsi="Times New Roman" w:cs="Times New Roman"/>
          <w:noProof/>
          <w:sz w:val="24"/>
          <w:szCs w:val="24"/>
        </w:rPr>
        <w:t xml:space="preserve"> state of a mix of absent and un-coordinated national legislation and approaches would continue, resulting in the continuation of related barriers and little incentive to apply water reuse.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An improved implementation of the existing EU water policy framew</w:t>
      </w:r>
      <w:r>
        <w:rPr>
          <w:rFonts w:ascii="Times New Roman" w:eastAsia="Times New Roman" w:hAnsi="Times New Roman" w:cs="Times New Roman"/>
          <w:noProof/>
          <w:sz w:val="24"/>
          <w:szCs w:val="24"/>
          <w:lang w:eastAsia="de-DE"/>
        </w:rPr>
        <w:t xml:space="preserve">ork, especially as regards water pricing and control of abstractions, could positively influence the uptake of water reuse, however, very likely much below its potential for development and benefits to the economy and the environment (BIO 2015). According </w:t>
      </w:r>
      <w:r>
        <w:rPr>
          <w:rFonts w:ascii="Times New Roman" w:eastAsia="Times New Roman" w:hAnsi="Times New Roman" w:cs="Times New Roman"/>
          <w:noProof/>
          <w:sz w:val="24"/>
          <w:szCs w:val="24"/>
          <w:lang w:eastAsia="de-DE"/>
        </w:rPr>
        <w:t>to the Blueprint, which was based on the 2009 River Basin Management Plans, only 49% of these Plans</w:t>
      </w:r>
      <w:r>
        <w:rPr>
          <w:rFonts w:ascii="Times New Roman" w:eastAsia="Times New Roman" w:hAnsi="Times New Roman" w:cs="Times New Roman"/>
          <w:noProof/>
          <w:sz w:val="24"/>
          <w:szCs w:val="24"/>
          <w:vertAlign w:val="superscript"/>
          <w:lang w:eastAsia="de-DE"/>
        </w:rPr>
        <w:footnoteReference w:id="34"/>
      </w:r>
      <w:r>
        <w:rPr>
          <w:rFonts w:ascii="Times New Roman" w:eastAsia="Times New Roman" w:hAnsi="Times New Roman" w:cs="Times New Roman"/>
          <w:noProof/>
          <w:sz w:val="24"/>
          <w:szCs w:val="24"/>
          <w:lang w:eastAsia="de-DE"/>
        </w:rPr>
        <w:t xml:space="preserve"> intend to change the water pricing system to foster a more efficient use of water. The barriers to water reuse related to inadequate water pricing are therefore unlikely to change significantly.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It is likely that additional Member States would adopt thei</w:t>
      </w:r>
      <w:r>
        <w:rPr>
          <w:rFonts w:ascii="Times New Roman" w:eastAsia="Times New Roman" w:hAnsi="Times New Roman" w:cs="Times New Roman"/>
          <w:noProof/>
          <w:sz w:val="24"/>
          <w:szCs w:val="24"/>
          <w:lang w:eastAsia="de-DE"/>
        </w:rPr>
        <w:t>r own water reuse standards in the near future (e.g. Malta already has plans to develop its own standards). In those Member States, such new standards are expected to provide more clarity to the stakeholders on the required measures to manage health and en</w:t>
      </w:r>
      <w:r>
        <w:rPr>
          <w:rFonts w:ascii="Times New Roman" w:eastAsia="Times New Roman" w:hAnsi="Times New Roman" w:cs="Times New Roman"/>
          <w:noProof/>
          <w:sz w:val="24"/>
          <w:szCs w:val="24"/>
          <w:lang w:eastAsia="de-DE"/>
        </w:rPr>
        <w:t>vironmental risks associated with water reuse. However, in the absence of further EU action specific to water reuse, uncertainty on how to apply the existing EU water legislation to manage risks of water reuse projects would persist in the other Member Sta</w:t>
      </w:r>
      <w:r>
        <w:rPr>
          <w:rFonts w:ascii="Times New Roman" w:eastAsia="Times New Roman" w:hAnsi="Times New Roman" w:cs="Times New Roman"/>
          <w:noProof/>
          <w:sz w:val="24"/>
          <w:szCs w:val="24"/>
          <w:lang w:eastAsia="de-DE"/>
        </w:rPr>
        <w:t xml:space="preserve">tes, while in the countries with the highest stringency of water reuse standards (France and Italy), the situation is likely to remain unchanged in future years, i.e. very few new water reuse projects.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Water reuse technologies are evolving relatively quic</w:t>
      </w:r>
      <w:r>
        <w:rPr>
          <w:rFonts w:ascii="Times New Roman" w:eastAsia="Times New Roman" w:hAnsi="Times New Roman" w:cs="Times New Roman"/>
          <w:noProof/>
          <w:sz w:val="24"/>
          <w:szCs w:val="24"/>
          <w:lang w:eastAsia="de-DE"/>
        </w:rPr>
        <w:t>kly, therefore a number of the technical barriers identified are likely to be solved within the next ten years, either as a result of research and development work conducted by the water industry or of publicly funded research programmes. The evaluation an</w:t>
      </w:r>
      <w:r>
        <w:rPr>
          <w:rFonts w:ascii="Times New Roman" w:eastAsia="Times New Roman" w:hAnsi="Times New Roman" w:cs="Times New Roman"/>
          <w:noProof/>
          <w:sz w:val="24"/>
          <w:szCs w:val="24"/>
          <w:lang w:eastAsia="de-DE"/>
        </w:rPr>
        <w:t xml:space="preserve">d management of risks associated with emerging pollutants is, however, a very complex issue and may require more significant efforts. </w:t>
      </w:r>
    </w:p>
    <w:p w:rsidR="008B59F9" w:rsidRDefault="009D39B7">
      <w:pPr>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Finally, it is unlikely that national regulators can co-ordinate a harmonisation of their regulatory requirements. A risk of potential trade barriers for food products irrigated with reclaimed water would continue to persist hand in hand with the low publi</w:t>
      </w:r>
      <w:r>
        <w:rPr>
          <w:rFonts w:ascii="Times New Roman" w:eastAsia="Times New Roman" w:hAnsi="Times New Roman" w:cs="Times New Roman"/>
          <w:noProof/>
          <w:sz w:val="24"/>
          <w:szCs w:val="24"/>
          <w:lang w:eastAsia="de-DE"/>
        </w:rPr>
        <w:t xml:space="preserve">c acceptance of water reuse solutions. Consequently, the problem of the low uptake of water reuse would intensify, and in particular in areas of Europe where water scarcity increases (see projections of water scarcity in Section 1.1). </w:t>
      </w:r>
    </w:p>
    <w:p w:rsidR="008B59F9" w:rsidRDefault="008B59F9">
      <w:pPr>
        <w:spacing w:before="120" w:after="120" w:line="240" w:lineRule="auto"/>
        <w:jc w:val="both"/>
        <w:rPr>
          <w:rFonts w:ascii="Times New Roman" w:eastAsia="Times New Roman" w:hAnsi="Times New Roman" w:cs="Times New Roman"/>
          <w:noProof/>
          <w:sz w:val="24"/>
          <w:szCs w:val="24"/>
          <w:lang w:eastAsia="de-DE"/>
        </w:rPr>
      </w:pPr>
    </w:p>
    <w:p w:rsidR="008B59F9" w:rsidRDefault="009D39B7">
      <w:pPr>
        <w:keepNext/>
        <w:numPr>
          <w:ilvl w:val="1"/>
          <w:numId w:val="91"/>
        </w:numPr>
        <w:suppressAutoHyphens/>
        <w:spacing w:before="120" w:after="120" w:line="240" w:lineRule="auto"/>
        <w:ind w:left="788" w:hanging="431"/>
        <w:jc w:val="both"/>
        <w:outlineLvl w:val="1"/>
        <w:rPr>
          <w:rFonts w:ascii="Times New Roman" w:eastAsia="Times New Roman" w:hAnsi="Times New Roman" w:cs="Times New Roman"/>
          <w:b/>
          <w:bCs/>
          <w:iCs/>
          <w:noProof/>
          <w:sz w:val="24"/>
          <w:szCs w:val="28"/>
          <w:lang w:eastAsia="de-DE"/>
        </w:rPr>
      </w:pPr>
      <w:bookmarkStart w:id="44" w:name="_Toc493833842"/>
      <w:bookmarkStart w:id="45" w:name="_Toc493833942"/>
      <w:bookmarkStart w:id="46" w:name="_Toc493866508"/>
      <w:bookmarkStart w:id="47" w:name="_Toc493962724"/>
      <w:bookmarkStart w:id="48" w:name="_Toc493962860"/>
      <w:bookmarkStart w:id="49" w:name="_Toc493962994"/>
      <w:bookmarkStart w:id="50" w:name="_Toc493963127"/>
      <w:bookmarkStart w:id="51" w:name="_Toc493963261"/>
      <w:bookmarkStart w:id="52" w:name="_Toc493963395"/>
      <w:bookmarkStart w:id="53" w:name="_Toc494033445"/>
      <w:bookmarkStart w:id="54" w:name="_Toc494034137"/>
      <w:bookmarkStart w:id="55" w:name="_Toc494198547"/>
      <w:bookmarkStart w:id="56" w:name="_Toc493833844"/>
      <w:bookmarkStart w:id="57" w:name="_Toc493833944"/>
      <w:bookmarkStart w:id="58" w:name="_Toc493866510"/>
      <w:bookmarkStart w:id="59" w:name="_Toc493962726"/>
      <w:bookmarkStart w:id="60" w:name="_Toc493962862"/>
      <w:bookmarkStart w:id="61" w:name="_Toc493962996"/>
      <w:bookmarkStart w:id="62" w:name="_Toc493963129"/>
      <w:bookmarkStart w:id="63" w:name="_Toc493963263"/>
      <w:bookmarkStart w:id="64" w:name="_Toc493963397"/>
      <w:bookmarkStart w:id="65" w:name="_Toc494033447"/>
      <w:bookmarkStart w:id="66" w:name="_Toc494034139"/>
      <w:bookmarkStart w:id="67" w:name="_Toc494198549"/>
      <w:bookmarkStart w:id="68" w:name="_Toc493833848"/>
      <w:bookmarkStart w:id="69" w:name="_Toc493833948"/>
      <w:bookmarkStart w:id="70" w:name="_Toc493866514"/>
      <w:bookmarkStart w:id="71" w:name="_Toc493962730"/>
      <w:bookmarkStart w:id="72" w:name="_Toc493962866"/>
      <w:bookmarkStart w:id="73" w:name="_Toc493963000"/>
      <w:bookmarkStart w:id="74" w:name="_Toc493963133"/>
      <w:bookmarkStart w:id="75" w:name="_Toc493963267"/>
      <w:bookmarkStart w:id="76" w:name="_Toc493963401"/>
      <w:bookmarkStart w:id="77" w:name="_Toc494033451"/>
      <w:bookmarkStart w:id="78" w:name="_Toc494034143"/>
      <w:bookmarkStart w:id="79" w:name="_Toc494198553"/>
      <w:bookmarkStart w:id="80" w:name="_Toc493833849"/>
      <w:bookmarkStart w:id="81" w:name="_Toc493833949"/>
      <w:bookmarkStart w:id="82" w:name="_Toc493866515"/>
      <w:bookmarkStart w:id="83" w:name="_Toc493962731"/>
      <w:bookmarkStart w:id="84" w:name="_Toc493962867"/>
      <w:bookmarkStart w:id="85" w:name="_Toc493963001"/>
      <w:bookmarkStart w:id="86" w:name="_Toc493963134"/>
      <w:bookmarkStart w:id="87" w:name="_Toc493963268"/>
      <w:bookmarkStart w:id="88" w:name="_Toc493963402"/>
      <w:bookmarkStart w:id="89" w:name="_Toc494033452"/>
      <w:bookmarkStart w:id="90" w:name="_Toc494034144"/>
      <w:bookmarkStart w:id="91" w:name="_Toc494198554"/>
      <w:bookmarkStart w:id="92" w:name="_Toc493833850"/>
      <w:bookmarkStart w:id="93" w:name="_Toc493833950"/>
      <w:bookmarkStart w:id="94" w:name="_Toc493866516"/>
      <w:bookmarkStart w:id="95" w:name="_Toc493962732"/>
      <w:bookmarkStart w:id="96" w:name="_Toc493962868"/>
      <w:bookmarkStart w:id="97" w:name="_Toc493963002"/>
      <w:bookmarkStart w:id="98" w:name="_Toc493963135"/>
      <w:bookmarkStart w:id="99" w:name="_Toc493963269"/>
      <w:bookmarkStart w:id="100" w:name="_Toc493963403"/>
      <w:bookmarkStart w:id="101" w:name="_Toc494033453"/>
      <w:bookmarkStart w:id="102" w:name="_Toc494034145"/>
      <w:bookmarkStart w:id="103" w:name="_Toc494198555"/>
      <w:bookmarkStart w:id="104" w:name="_Toc485126532"/>
      <w:bookmarkStart w:id="105" w:name="_Toc483407441"/>
      <w:bookmarkStart w:id="106" w:name="_Toc51621842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Times New Roman" w:eastAsia="Times New Roman" w:hAnsi="Times New Roman" w:cs="Times New Roman"/>
          <w:b/>
          <w:bCs/>
          <w:iCs/>
          <w:noProof/>
          <w:sz w:val="24"/>
          <w:szCs w:val="28"/>
          <w:lang w:eastAsia="de-DE"/>
        </w:rPr>
        <w:t>Who is affected and</w:t>
      </w:r>
      <w:r>
        <w:rPr>
          <w:rFonts w:ascii="Times New Roman" w:eastAsia="Times New Roman" w:hAnsi="Times New Roman" w:cs="Times New Roman"/>
          <w:b/>
          <w:bCs/>
          <w:iCs/>
          <w:noProof/>
          <w:sz w:val="24"/>
          <w:szCs w:val="28"/>
          <w:lang w:eastAsia="de-DE"/>
        </w:rPr>
        <w:t xml:space="preserve"> how?</w:t>
      </w:r>
      <w:bookmarkEnd w:id="104"/>
      <w:bookmarkEnd w:id="105"/>
      <w:bookmarkEnd w:id="106"/>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 currently limited uptake of water reuse affects in particular the environment, economic sectors, national/regional/local authorities, and European citizens and consumers.</w:t>
      </w:r>
    </w:p>
    <w:p w:rsidR="008B59F9" w:rsidRDefault="009D39B7">
      <w:pPr>
        <w:suppressAutoHyphens/>
        <w:spacing w:after="120" w:line="280" w:lineRule="atLeast"/>
        <w:jc w:val="both"/>
        <w:rPr>
          <w:rFonts w:ascii="Times New Roman" w:eastAsia="Times New Roman" w:hAnsi="Times New Roman" w:cs="Arial"/>
          <w:noProof/>
          <w:sz w:val="24"/>
          <w:szCs w:val="24"/>
          <w:lang w:eastAsia="ar-SA"/>
        </w:rPr>
      </w:pPr>
      <w:r>
        <w:rPr>
          <w:rFonts w:ascii="Times New Roman" w:eastAsia="Times New Roman" w:hAnsi="Times New Roman" w:cs="Times New Roman"/>
          <w:noProof/>
          <w:sz w:val="24"/>
          <w:szCs w:val="24"/>
          <w:lang w:eastAsia="en-GB"/>
        </w:rPr>
        <w:t xml:space="preserve">Concerning the </w:t>
      </w:r>
      <w:r>
        <w:rPr>
          <w:rFonts w:ascii="Times New Roman" w:eastAsia="Times New Roman" w:hAnsi="Times New Roman" w:cs="Times New Roman"/>
          <w:b/>
          <w:noProof/>
          <w:sz w:val="24"/>
          <w:szCs w:val="24"/>
          <w:lang w:eastAsia="en-GB"/>
        </w:rPr>
        <w:t xml:space="preserve">environment, </w:t>
      </w:r>
      <w:r>
        <w:rPr>
          <w:rFonts w:ascii="Times New Roman" w:eastAsia="Times New Roman" w:hAnsi="Times New Roman" w:cs="Times New Roman"/>
          <w:noProof/>
          <w:sz w:val="24"/>
          <w:szCs w:val="24"/>
          <w:lang w:eastAsia="ar-SA"/>
        </w:rPr>
        <w:t>increasing trends in water scarcity exacerbated</w:t>
      </w:r>
      <w:r>
        <w:rPr>
          <w:rFonts w:ascii="Times New Roman" w:eastAsia="Times New Roman" w:hAnsi="Times New Roman" w:cs="Times New Roman"/>
          <w:noProof/>
          <w:sz w:val="24"/>
          <w:szCs w:val="24"/>
          <w:lang w:eastAsia="ar-SA"/>
        </w:rPr>
        <w:t xml:space="preserve"> by climate change together with a low uptake of water reuse affect water resources which are over-exploited by abstractions, in particular for irrigation, and also water-dependant ecosystems which are not left with the necessary amount for them to thrive.</w:t>
      </w:r>
      <w:r>
        <w:rPr>
          <w:rFonts w:ascii="Times New Roman" w:eastAsia="Times New Roman" w:hAnsi="Times New Roman" w:cs="Times New Roman"/>
          <w:noProof/>
          <w:sz w:val="24"/>
          <w:szCs w:val="24"/>
          <w:lang w:eastAsia="ar-SA"/>
        </w:rPr>
        <w:t xml:space="preserve"> In particular, coastal areas of water-scarce regions where treatment plants discharge their effluents to the sea are affected by the wastage of limited freshwater resources. However, it has to be stressed that discharge of treated waste water to rivers ca</w:t>
      </w:r>
      <w:r>
        <w:rPr>
          <w:rFonts w:ascii="Times New Roman" w:eastAsia="Times New Roman" w:hAnsi="Times New Roman" w:cs="Times New Roman"/>
          <w:noProof/>
          <w:sz w:val="24"/>
          <w:szCs w:val="24"/>
          <w:lang w:eastAsia="ar-SA"/>
        </w:rPr>
        <w:t>n be a major component of river flows in dry seasons, up to 80% in extreme cases (Drewes, 2017</w:t>
      </w:r>
      <w:r>
        <w:rPr>
          <w:rFonts w:ascii="Times New Roman" w:eastAsia="Times New Roman" w:hAnsi="Times New Roman" w:cs="Times New Roman"/>
          <w:noProof/>
          <w:sz w:val="24"/>
          <w:szCs w:val="24"/>
          <w:vertAlign w:val="superscript"/>
          <w:lang w:eastAsia="ar-SA"/>
        </w:rPr>
        <w:footnoteReference w:id="35"/>
      </w:r>
      <w:r>
        <w:rPr>
          <w:rFonts w:ascii="Times New Roman" w:eastAsia="Times New Roman" w:hAnsi="Times New Roman" w:cs="Times New Roman"/>
          <w:noProof/>
          <w:sz w:val="24"/>
          <w:szCs w:val="24"/>
          <w:lang w:eastAsia="ar-SA"/>
        </w:rPr>
        <w:t xml:space="preserve">). In these cases </w:t>
      </w:r>
      <w:r>
        <w:rPr>
          <w:rFonts w:ascii="Times New Roman" w:hAnsi="Times New Roman" w:cs="Times New Roman"/>
          <w:noProof/>
          <w:sz w:val="24"/>
          <w:szCs w:val="24"/>
        </w:rPr>
        <w:t xml:space="preserve">reuse can also result in reducing the flow beyond critical limits and have a negative impact on the river and associated ecosystems, </w:t>
      </w:r>
      <w:r>
        <w:rPr>
          <w:rFonts w:ascii="Times New Roman" w:eastAsia="Times New Roman" w:hAnsi="Times New Roman" w:cs="Times New Roman"/>
          <w:noProof/>
          <w:sz w:val="24"/>
          <w:szCs w:val="24"/>
          <w:lang w:eastAsia="ar-SA"/>
        </w:rPr>
        <w:t xml:space="preserve">despite the fact that unplanned reuse takes already place </w:t>
      </w:r>
      <w:r>
        <w:rPr>
          <w:rFonts w:ascii="Times New Roman" w:eastAsia="Times New Roman" w:hAnsi="Times New Roman" w:cs="Times New Roman"/>
          <w:i/>
          <w:noProof/>
          <w:sz w:val="24"/>
          <w:szCs w:val="24"/>
          <w:lang w:eastAsia="ar-SA"/>
        </w:rPr>
        <w:t>de facto</w:t>
      </w:r>
      <w:r>
        <w:rPr>
          <w:rFonts w:ascii="Times New Roman" w:eastAsia="Times New Roman" w:hAnsi="Times New Roman" w:cs="Times New Roman"/>
          <w:noProof/>
          <w:sz w:val="24"/>
          <w:szCs w:val="24"/>
          <w:lang w:eastAsia="ar-SA"/>
        </w:rPr>
        <w:t>. The quality of water resources is also affected by unnecessary discharge of nutrients into rivers. In addition</w:t>
      </w:r>
      <w:r>
        <w:rPr>
          <w:rFonts w:ascii="Times New Roman" w:eastAsia="Times New Roman" w:hAnsi="Times New Roman" w:cs="Arial"/>
          <w:noProof/>
          <w:sz w:val="24"/>
          <w:szCs w:val="24"/>
          <w:lang w:eastAsia="ar-SA"/>
        </w:rPr>
        <w:t xml:space="preserve">, the removal of nutrient in treatment plants, even though it is necessary in </w:t>
      </w:r>
      <w:r>
        <w:rPr>
          <w:rFonts w:ascii="Times New Roman" w:eastAsia="Times New Roman" w:hAnsi="Times New Roman" w:cs="Arial"/>
          <w:noProof/>
          <w:sz w:val="24"/>
          <w:szCs w:val="24"/>
          <w:lang w:eastAsia="ar-SA"/>
        </w:rPr>
        <w:t xml:space="preserve">sensitive areas to prevent eutrophication of water resources, is energy intensive, hence resulting in higher GHG emissions and the same holds true for the production of chemical fertilizers for agriculture. </w:t>
      </w:r>
      <w:r>
        <w:rPr>
          <w:rFonts w:ascii="Times New Roman" w:eastAsia="Times New Roman" w:hAnsi="Times New Roman" w:cs="Times New Roman"/>
          <w:noProof/>
          <w:sz w:val="24"/>
          <w:szCs w:val="24"/>
          <w:lang w:eastAsia="ar-SA"/>
        </w:rPr>
        <w:t>The lack of a consistent methodology to apply the</w:t>
      </w:r>
      <w:r>
        <w:rPr>
          <w:rFonts w:ascii="Times New Roman" w:eastAsia="Times New Roman" w:hAnsi="Times New Roman" w:cs="Times New Roman"/>
          <w:noProof/>
          <w:sz w:val="24"/>
          <w:szCs w:val="24"/>
          <w:lang w:eastAsia="ar-SA"/>
        </w:rPr>
        <w:t xml:space="preserve"> risk assessment approach results in a potential deterioration of the environment due to potential contamination of soils with metals, CECs, etc.  These environmental impacts </w:t>
      </w:r>
      <w:r>
        <w:rPr>
          <w:rFonts w:ascii="Times New Roman" w:eastAsia="Times New Roman" w:hAnsi="Times New Roman" w:cs="Arial"/>
          <w:noProof/>
          <w:sz w:val="24"/>
          <w:szCs w:val="24"/>
          <w:lang w:eastAsia="ar-SA"/>
        </w:rPr>
        <w:t>clearly have a local dimension, however, 60% of the EU's rivers run across border</w:t>
      </w:r>
      <w:r>
        <w:rPr>
          <w:rFonts w:ascii="Times New Roman" w:eastAsia="Times New Roman" w:hAnsi="Times New Roman" w:cs="Arial"/>
          <w:noProof/>
          <w:sz w:val="24"/>
          <w:szCs w:val="24"/>
          <w:lang w:eastAsia="ar-SA"/>
        </w:rPr>
        <w:t>s of Member States (and non-Member States). If waters are low in an upstream Member State, less water will reach any downstream Member State. Action taken by a single or few Member States is therefore not sufficient in relation to quantitative aspects of w</w:t>
      </w:r>
      <w:r>
        <w:rPr>
          <w:rFonts w:ascii="Times New Roman" w:eastAsia="Times New Roman" w:hAnsi="Times New Roman" w:cs="Arial"/>
          <w:noProof/>
          <w:sz w:val="24"/>
          <w:szCs w:val="24"/>
          <w:lang w:eastAsia="ar-SA"/>
        </w:rPr>
        <w:t>ater management and so these environmental problems can be cross border.</w:t>
      </w:r>
    </w:p>
    <w:p w:rsidR="008B59F9" w:rsidRDefault="009D39B7">
      <w:pPr>
        <w:suppressAutoHyphens/>
        <w:spacing w:after="120" w:line="280" w:lineRule="atLeast"/>
        <w:jc w:val="both"/>
        <w:rPr>
          <w:rFonts w:ascii="Times New Roman" w:eastAsia="Times New Roman" w:hAnsi="Times New Roman" w:cs="Arial"/>
          <w:noProof/>
          <w:sz w:val="24"/>
          <w:szCs w:val="24"/>
          <w:lang w:eastAsia="ar-SA"/>
        </w:rPr>
      </w:pPr>
      <w:r>
        <w:rPr>
          <w:rFonts w:ascii="Times New Roman" w:eastAsia="Times New Roman" w:hAnsi="Times New Roman" w:cs="Arial"/>
          <w:noProof/>
          <w:sz w:val="24"/>
          <w:szCs w:val="24"/>
          <w:lang w:eastAsia="ar-SA"/>
        </w:rPr>
        <w:t xml:space="preserve">A number of </w:t>
      </w:r>
      <w:r>
        <w:rPr>
          <w:rFonts w:ascii="Times New Roman" w:eastAsia="Times New Roman" w:hAnsi="Times New Roman" w:cs="Arial"/>
          <w:b/>
          <w:noProof/>
          <w:sz w:val="24"/>
          <w:szCs w:val="24"/>
          <w:lang w:eastAsia="ar-SA"/>
        </w:rPr>
        <w:t xml:space="preserve">economic sectors </w:t>
      </w:r>
      <w:r>
        <w:rPr>
          <w:rFonts w:ascii="Times New Roman" w:eastAsia="Times New Roman" w:hAnsi="Times New Roman" w:cs="Arial"/>
          <w:noProof/>
          <w:sz w:val="24"/>
          <w:szCs w:val="24"/>
          <w:lang w:eastAsia="ar-SA"/>
        </w:rPr>
        <w:t>are highly dependent on water supply, in terms of availability and quality, such as agriculture (see also Annex 3a SME test), the food industry, the power</w:t>
      </w:r>
      <w:r>
        <w:rPr>
          <w:rFonts w:ascii="Times New Roman" w:eastAsia="Times New Roman" w:hAnsi="Times New Roman" w:cs="Arial"/>
          <w:noProof/>
          <w:sz w:val="24"/>
          <w:szCs w:val="24"/>
          <w:lang w:eastAsia="ar-SA"/>
        </w:rPr>
        <w:t xml:space="preserve"> generation industry (e.g. for cooling processes and hydropower), tourism and the recreational industry (e.g. golf courses), chemical, textile, pulp and paper industries and mining. A lack of water reuse in the regions affected by water scarcity and relate</w:t>
      </w:r>
      <w:r>
        <w:rPr>
          <w:rFonts w:ascii="Times New Roman" w:eastAsia="Times New Roman" w:hAnsi="Times New Roman" w:cs="Arial"/>
          <w:noProof/>
          <w:sz w:val="24"/>
          <w:szCs w:val="24"/>
          <w:lang w:eastAsia="ar-SA"/>
        </w:rPr>
        <w:t xml:space="preserve">d restrictions, e.g. bans to use freshwater for certain types of uses like agricultural irrigation, both negatively affect their production and increase costs. </w:t>
      </w:r>
      <w:r>
        <w:rPr>
          <w:rFonts w:ascii="Times New Roman" w:eastAsia="Times New Roman" w:hAnsi="Times New Roman" w:cs="Times New Roman"/>
          <w:noProof/>
          <w:sz w:val="24"/>
          <w:szCs w:val="24"/>
          <w:lang w:eastAsia="ar-SA"/>
        </w:rPr>
        <w:t xml:space="preserve">The water industry </w:t>
      </w:r>
      <w:r>
        <w:rPr>
          <w:rFonts w:ascii="Times New Roman" w:hAnsi="Times New Roman" w:cs="Times New Roman"/>
          <w:noProof/>
          <w:sz w:val="24"/>
          <w:szCs w:val="24"/>
        </w:rPr>
        <w:t>and their technology providers are</w:t>
      </w:r>
      <w:r>
        <w:rPr>
          <w:rFonts w:ascii="Times New Roman" w:eastAsia="Times New Roman" w:hAnsi="Times New Roman" w:cs="Times New Roman"/>
          <w:noProof/>
          <w:sz w:val="24"/>
          <w:szCs w:val="24"/>
          <w:lang w:eastAsia="ar-SA"/>
        </w:rPr>
        <w:t xml:space="preserve"> affected through foregone business opportu</w:t>
      </w:r>
      <w:r>
        <w:rPr>
          <w:rFonts w:ascii="Times New Roman" w:eastAsia="Times New Roman" w:hAnsi="Times New Roman" w:cs="Times New Roman"/>
          <w:noProof/>
          <w:sz w:val="24"/>
          <w:szCs w:val="24"/>
          <w:lang w:eastAsia="ar-SA"/>
        </w:rPr>
        <w:t>nities in the area of treated waste water reuse</w:t>
      </w:r>
      <w:r>
        <w:rPr>
          <w:rFonts w:ascii="Times New Roman" w:eastAsia="Times New Roman" w:hAnsi="Times New Roman" w:cs="Arial"/>
          <w:noProof/>
          <w:sz w:val="24"/>
          <w:szCs w:val="24"/>
          <w:lang w:eastAsia="ar-SA"/>
        </w:rPr>
        <w:t xml:space="preserve">. </w:t>
      </w:r>
      <w:r>
        <w:rPr>
          <w:rFonts w:ascii="Times New Roman" w:hAnsi="Times New Roman"/>
          <w:noProof/>
          <w:sz w:val="24"/>
          <w:szCs w:val="24"/>
        </w:rPr>
        <w:t>These opportunities appear large as the global market for water reuse is expected (Global Water Intelligence, 2015) to be fast-growing in the coming years. Between 2011 and 2018 capital expenditure on advanc</w:t>
      </w:r>
      <w:r>
        <w:rPr>
          <w:rFonts w:ascii="Times New Roman" w:hAnsi="Times New Roman"/>
          <w:noProof/>
          <w:sz w:val="24"/>
          <w:szCs w:val="24"/>
        </w:rPr>
        <w:t xml:space="preserve">ed water re-use was estimated to have grown at a compound annual rate of 20% as the global installed capacity of high quality water re-use plants grows from 7 km³/year to 26 km³/year. </w:t>
      </w:r>
      <w:r>
        <w:rPr>
          <w:rFonts w:ascii="Times New Roman" w:eastAsia="Times New Roman" w:hAnsi="Times New Roman" w:cs="Arial"/>
          <w:noProof/>
          <w:sz w:val="24"/>
          <w:szCs w:val="24"/>
          <w:lang w:eastAsia="ar-SA"/>
        </w:rPr>
        <w:t>The limited uptake of water reuse technology negatively impacts the pote</w:t>
      </w:r>
      <w:r>
        <w:rPr>
          <w:rFonts w:ascii="Times New Roman" w:eastAsia="Times New Roman" w:hAnsi="Times New Roman" w:cs="Arial"/>
          <w:noProof/>
          <w:sz w:val="24"/>
          <w:szCs w:val="24"/>
          <w:lang w:eastAsia="ar-SA"/>
        </w:rPr>
        <w:t xml:space="preserve">ntial for further innovation, demonstration and market development for innovative technological and non-technological (organisational, managerial, governance) solutions for water reuse </w:t>
      </w:r>
      <w:r>
        <w:rPr>
          <w:rFonts w:ascii="Times New Roman" w:hAnsi="Times New Roman"/>
          <w:noProof/>
          <w:sz w:val="24"/>
          <w:szCs w:val="24"/>
        </w:rPr>
        <w:t>whose market uptake can be negatively affected by the present legislati</w:t>
      </w:r>
      <w:r>
        <w:rPr>
          <w:rFonts w:ascii="Times New Roman" w:hAnsi="Times New Roman"/>
          <w:noProof/>
          <w:sz w:val="24"/>
          <w:szCs w:val="24"/>
        </w:rPr>
        <w:t>ve framework</w:t>
      </w:r>
      <w:r>
        <w:rPr>
          <w:rFonts w:ascii="Times New Roman" w:eastAsia="Times New Roman" w:hAnsi="Times New Roman" w:cs="Arial"/>
          <w:noProof/>
          <w:sz w:val="24"/>
          <w:szCs w:val="24"/>
          <w:lang w:eastAsia="ar-SA"/>
        </w:rPr>
        <w:t xml:space="preserve">. </w:t>
      </w:r>
    </w:p>
    <w:p w:rsidR="008B59F9" w:rsidRDefault="009D39B7">
      <w:pPr>
        <w:suppressAutoHyphens/>
        <w:spacing w:before="120" w:after="120" w:line="240" w:lineRule="auto"/>
        <w:jc w:val="both"/>
        <w:rPr>
          <w:rFonts w:ascii="Times New Roman" w:eastAsia="Times New Roman" w:hAnsi="Times New Roman" w:cs="Arial"/>
          <w:noProof/>
          <w:sz w:val="24"/>
          <w:szCs w:val="24"/>
          <w:lang w:eastAsia="ar-SA"/>
        </w:rPr>
      </w:pPr>
      <w:r>
        <w:rPr>
          <w:rFonts w:ascii="Times New Roman" w:eastAsia="Times New Roman" w:hAnsi="Times New Roman" w:cs="Times New Roman"/>
          <w:noProof/>
          <w:sz w:val="24"/>
          <w:szCs w:val="24"/>
          <w:lang w:eastAsia="en-GB"/>
        </w:rPr>
        <w:t>From the perspective of</w:t>
      </w:r>
      <w:r>
        <w:rPr>
          <w:rFonts w:ascii="Times New Roman" w:eastAsia="Times New Roman" w:hAnsi="Times New Roman" w:cs="Times New Roman"/>
          <w:b/>
          <w:noProof/>
          <w:sz w:val="24"/>
          <w:szCs w:val="24"/>
          <w:lang w:eastAsia="en-GB"/>
        </w:rPr>
        <w:t xml:space="preserve"> National/regional/local public authorities, </w:t>
      </w:r>
      <w:r>
        <w:rPr>
          <w:rFonts w:ascii="Times New Roman" w:eastAsia="Times New Roman" w:hAnsi="Times New Roman" w:cs="Arial"/>
          <w:noProof/>
          <w:sz w:val="24"/>
          <w:szCs w:val="24"/>
          <w:lang w:eastAsia="ar-SA"/>
        </w:rPr>
        <w:t>as alternative supply options are generally more costly (considering both capital and operating costs, see  Figure 8), the limited development of water reuse tends to render</w:t>
      </w:r>
      <w:r>
        <w:rPr>
          <w:rFonts w:ascii="Times New Roman" w:eastAsia="Times New Roman" w:hAnsi="Times New Roman" w:cs="Arial"/>
          <w:noProof/>
          <w:sz w:val="24"/>
          <w:szCs w:val="24"/>
          <w:lang w:eastAsia="ar-SA"/>
        </w:rPr>
        <w:t xml:space="preserve"> more costly the reduction of water scarcity and implementation of the River Basin Management Plans. It also represents missed cost saving opportunities, e.g. by reducing drinking water supply production needs and associated costs.</w:t>
      </w:r>
    </w:p>
    <w:p w:rsidR="008B59F9" w:rsidRDefault="009D39B7">
      <w:pPr>
        <w:suppressAutoHyphens/>
        <w:spacing w:after="0" w:line="240" w:lineRule="auto"/>
        <w:rPr>
          <w:rFonts w:ascii="Times New Roman" w:eastAsia="Times New Roman" w:hAnsi="Times New Roman" w:cs="Times New Roman"/>
          <w:i/>
          <w:iCs/>
          <w:noProof/>
          <w:sz w:val="20"/>
          <w:szCs w:val="20"/>
          <w:lang w:eastAsia="ar-SA"/>
        </w:rPr>
      </w:pPr>
      <w:r>
        <w:rPr>
          <w:rFonts w:ascii="Times New Roman" w:eastAsia="Times New Roman" w:hAnsi="Times New Roman" w:cs="Times New Roman"/>
          <w:i/>
          <w:iCs/>
          <w:noProof/>
          <w:sz w:val="20"/>
          <w:szCs w:val="20"/>
          <w:lang w:eastAsia="ar-SA"/>
        </w:rPr>
        <w:t xml:space="preserve">Figure 8: Cost </w:t>
      </w:r>
      <w:r>
        <w:rPr>
          <w:rFonts w:ascii="Times New Roman" w:eastAsia="Times New Roman" w:hAnsi="Times New Roman" w:cs="Times New Roman"/>
          <w:i/>
          <w:iCs/>
          <w:noProof/>
          <w:sz w:val="20"/>
          <w:szCs w:val="20"/>
          <w:lang w:eastAsia="ar-SA"/>
        </w:rPr>
        <w:t>comparison of different water scarcity solutions</w:t>
      </w:r>
    </w:p>
    <w:p w:rsidR="008B59F9" w:rsidRDefault="009D39B7">
      <w:pPr>
        <w:suppressAutoHyphens/>
        <w:spacing w:after="120" w:line="280" w:lineRule="atLeast"/>
        <w:jc w:val="both"/>
        <w:rPr>
          <w:rFonts w:ascii="Times New Roman" w:eastAsia="Times New Roman" w:hAnsi="Times New Roman" w:cs="Arial"/>
          <w:noProof/>
          <w:sz w:val="24"/>
          <w:szCs w:val="24"/>
          <w:lang w:eastAsia="ar-SA"/>
        </w:rPr>
      </w:pPr>
      <w:r>
        <w:rPr>
          <w:rFonts w:ascii="Arial" w:eastAsia="Times New Roman" w:hAnsi="Arial" w:cs="Arial"/>
          <w:noProof/>
          <w:sz w:val="20"/>
          <w:szCs w:val="20"/>
          <w:lang w:eastAsia="en-GB"/>
        </w:rPr>
        <w:drawing>
          <wp:inline distT="0" distB="0" distL="0" distR="0" wp14:anchorId="372E4B30" wp14:editId="06074C61">
            <wp:extent cx="5762624" cy="2209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761355" cy="2209313"/>
                    </a:xfrm>
                    <a:prstGeom prst="rect">
                      <a:avLst/>
                    </a:prstGeom>
                  </pic:spPr>
                </pic:pic>
              </a:graphicData>
            </a:graphic>
          </wp:inline>
        </w:drawing>
      </w:r>
    </w:p>
    <w:p w:rsidR="008B59F9" w:rsidRDefault="008B59F9">
      <w:pPr>
        <w:suppressAutoHyphens/>
        <w:spacing w:before="120" w:after="120" w:line="280" w:lineRule="atLeast"/>
        <w:contextualSpacing/>
        <w:jc w:val="both"/>
        <w:rPr>
          <w:rFonts w:ascii="Times New Roman" w:eastAsia="Times New Roman" w:hAnsi="Times New Roman" w:cs="Times New Roman"/>
          <w:b/>
          <w:noProof/>
          <w:sz w:val="24"/>
          <w:szCs w:val="24"/>
          <w:lang w:eastAsia="en-GB"/>
        </w:rPr>
      </w:pPr>
    </w:p>
    <w:p w:rsidR="008B59F9" w:rsidRDefault="009D39B7">
      <w:pPr>
        <w:suppressAutoHyphens/>
        <w:spacing w:before="120" w:after="120" w:line="280" w:lineRule="atLeast"/>
        <w:contextualSpacing/>
        <w:jc w:val="both"/>
        <w:rPr>
          <w:rFonts w:ascii="Times New Roman" w:eastAsia="Times New Roman" w:hAnsi="Times New Roman" w:cs="Arial"/>
          <w:noProof/>
          <w:sz w:val="24"/>
          <w:szCs w:val="24"/>
          <w:lang w:eastAsia="ar-SA"/>
        </w:rPr>
      </w:pPr>
      <w:r>
        <w:rPr>
          <w:rFonts w:ascii="Times New Roman" w:eastAsia="Times New Roman" w:hAnsi="Times New Roman" w:cs="Times New Roman"/>
          <w:b/>
          <w:noProof/>
          <w:sz w:val="24"/>
          <w:szCs w:val="24"/>
          <w:lang w:eastAsia="en-GB"/>
        </w:rPr>
        <w:t xml:space="preserve">For European citizens and society at large, </w:t>
      </w:r>
      <w:r>
        <w:rPr>
          <w:rFonts w:ascii="Times New Roman" w:hAnsi="Times New Roman"/>
          <w:noProof/>
          <w:sz w:val="24"/>
        </w:rPr>
        <w:t xml:space="preserve">the inefficient management of water resources results in reduced water availability which, in areas of water scarcity and drought, has a direct negative impact </w:t>
      </w:r>
      <w:r>
        <w:rPr>
          <w:rFonts w:ascii="Times New Roman" w:hAnsi="Times New Roman"/>
          <w:noProof/>
          <w:sz w:val="24"/>
        </w:rPr>
        <w:t xml:space="preserve">upon the EU economy and citizens. The free movement of safe and wholesome food is an essential aspect of the Internal Market and contributes significantly to the health and well-being of citizens, and to their social and economic interests. When there are </w:t>
      </w:r>
      <w:r>
        <w:rPr>
          <w:rFonts w:ascii="Times New Roman" w:hAnsi="Times New Roman"/>
          <w:noProof/>
          <w:sz w:val="24"/>
        </w:rPr>
        <w:t>important differences in relation to concepts, principles and procedures between the water reuse laws of the Member States, these differences may impede the free movement of agricultural products irrigated with reused treated wastewater (see above Box 1 on</w:t>
      </w:r>
      <w:r>
        <w:rPr>
          <w:rFonts w:ascii="Times New Roman" w:hAnsi="Times New Roman"/>
          <w:noProof/>
          <w:sz w:val="24"/>
        </w:rPr>
        <w:t xml:space="preserve"> the E. Coli outbreak), create unequal conditions of competition, and may thereby directly affect the functioning of the Internal Market. Furthermore, a</w:t>
      </w:r>
      <w:r>
        <w:rPr>
          <w:rFonts w:ascii="Times New Roman" w:eastAsia="Times New Roman" w:hAnsi="Times New Roman" w:cs="Times New Roman"/>
          <w:noProof/>
          <w:sz w:val="24"/>
          <w:szCs w:val="24"/>
          <w:lang w:eastAsia="ar-SA"/>
        </w:rPr>
        <w:t xml:space="preserve"> 1% increase in the area affected by drought can slow a country’s gross domestic product (GDP) growth by</w:t>
      </w:r>
      <w:r>
        <w:rPr>
          <w:rFonts w:ascii="Times New Roman" w:eastAsia="Times New Roman" w:hAnsi="Times New Roman" w:cs="Times New Roman"/>
          <w:noProof/>
          <w:sz w:val="24"/>
          <w:szCs w:val="24"/>
          <w:lang w:eastAsia="ar-SA"/>
        </w:rPr>
        <w:t xml:space="preserve"> 2.7% per year (Brown et al., 2013). For </w:t>
      </w:r>
      <w:r>
        <w:rPr>
          <w:rFonts w:ascii="Times New Roman" w:eastAsia="Times New Roman" w:hAnsi="Times New Roman" w:cs="Arial"/>
          <w:b/>
          <w:noProof/>
          <w:sz w:val="24"/>
          <w:szCs w:val="24"/>
          <w:lang w:eastAsia="ar-SA"/>
        </w:rPr>
        <w:t>consumers</w:t>
      </w:r>
      <w:r>
        <w:rPr>
          <w:rFonts w:ascii="Times New Roman" w:eastAsia="Times New Roman" w:hAnsi="Times New Roman" w:cs="Arial"/>
          <w:noProof/>
          <w:sz w:val="24"/>
          <w:szCs w:val="24"/>
          <w:lang w:eastAsia="ar-SA"/>
        </w:rPr>
        <w:t xml:space="preserve">, the lack of European minimum requirements for water reuse leads to mistrust and misunderstanding about how agricultural products are irrigated and whether they are safe if irrigated with reclaimed water. </w:t>
      </w:r>
      <w:r>
        <w:rPr>
          <w:rFonts w:ascii="Times New Roman" w:eastAsia="Times New Roman" w:hAnsi="Times New Roman" w:cs="Arial"/>
          <w:noProof/>
          <w:sz w:val="24"/>
          <w:szCs w:val="24"/>
          <w:lang w:eastAsia="ar-SA"/>
        </w:rPr>
        <w:t xml:space="preserve"> </w:t>
      </w:r>
    </w:p>
    <w:p w:rsidR="008B59F9" w:rsidRDefault="009D39B7">
      <w:pPr>
        <w:keepNext/>
        <w:numPr>
          <w:ilvl w:val="0"/>
          <w:numId w:val="91"/>
        </w:numPr>
        <w:suppressAutoHyphens/>
        <w:spacing w:before="360" w:after="120" w:line="240" w:lineRule="auto"/>
        <w:jc w:val="both"/>
        <w:outlineLvl w:val="0"/>
        <w:rPr>
          <w:rFonts w:ascii="Times New Roman" w:eastAsia="Times New Roman" w:hAnsi="Times New Roman" w:cs="Times New Roman"/>
          <w:b/>
          <w:bCs/>
          <w:smallCaps/>
          <w:noProof/>
          <w:sz w:val="24"/>
          <w:szCs w:val="32"/>
          <w:lang w:eastAsia="de-DE"/>
        </w:rPr>
      </w:pPr>
      <w:bookmarkStart w:id="107" w:name="_Toc493744974"/>
      <w:bookmarkStart w:id="108" w:name="_Toc493749120"/>
      <w:bookmarkStart w:id="109" w:name="_Toc493749425"/>
      <w:bookmarkStart w:id="110" w:name="_Toc493833852"/>
      <w:bookmarkStart w:id="111" w:name="_Toc493833952"/>
      <w:bookmarkStart w:id="112" w:name="_Toc493866518"/>
      <w:bookmarkStart w:id="113" w:name="_Toc493962734"/>
      <w:bookmarkStart w:id="114" w:name="_Toc493962870"/>
      <w:bookmarkStart w:id="115" w:name="_Toc493963004"/>
      <w:bookmarkStart w:id="116" w:name="_Toc493963137"/>
      <w:bookmarkStart w:id="117" w:name="_Toc493963271"/>
      <w:bookmarkStart w:id="118" w:name="_Toc493963405"/>
      <w:bookmarkStart w:id="119" w:name="_Toc494033455"/>
      <w:bookmarkStart w:id="120" w:name="_Toc494034147"/>
      <w:bookmarkStart w:id="121" w:name="_Toc494198557"/>
      <w:bookmarkStart w:id="122" w:name="_Toc485126533"/>
      <w:bookmarkStart w:id="123" w:name="_Toc483407442"/>
      <w:bookmarkStart w:id="124" w:name="_Toc516218424"/>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ascii="Times New Roman" w:eastAsia="Times New Roman" w:hAnsi="Times New Roman" w:cs="Times New Roman"/>
          <w:b/>
          <w:bCs/>
          <w:smallCaps/>
          <w:noProof/>
          <w:sz w:val="24"/>
          <w:szCs w:val="32"/>
          <w:lang w:eastAsia="de-DE"/>
        </w:rPr>
        <w:t>Why should the EU act?</w:t>
      </w:r>
      <w:bookmarkEnd w:id="122"/>
      <w:bookmarkEnd w:id="123"/>
      <w:bookmarkEnd w:id="124"/>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Arial"/>
          <w:noProof/>
          <w:sz w:val="24"/>
          <w:szCs w:val="24"/>
          <w:lang w:eastAsia="ar-SA"/>
        </w:rPr>
        <w:t xml:space="preserve">The problem this initiative sets out to address is relevant at EU-level, as concluded in the analysis in section 1 above. </w:t>
      </w:r>
      <w:r>
        <w:rPr>
          <w:rFonts w:ascii="Times New Roman" w:eastAsia="Times New Roman" w:hAnsi="Times New Roman" w:cs="Times New Roman"/>
          <w:noProof/>
          <w:sz w:val="24"/>
          <w:szCs w:val="24"/>
          <w:lang w:eastAsia="ar-SA"/>
        </w:rPr>
        <w:t xml:space="preserve">With this initiative, EU action would aim at enabling a cost-effective waste water reuse for agriculture, while ensuring a high level of protection of health and the environment and contributing to the well-functioning of the Internal Market. Thereby, the </w:t>
      </w:r>
      <w:r>
        <w:rPr>
          <w:rFonts w:ascii="Times New Roman" w:eastAsia="Times New Roman" w:hAnsi="Times New Roman" w:cs="Times New Roman"/>
          <w:noProof/>
          <w:sz w:val="24"/>
          <w:szCs w:val="24"/>
          <w:lang w:eastAsia="ar-SA"/>
        </w:rPr>
        <w:t xml:space="preserve">main problem drivers (diverging requirements in Member States, resulting in potential trade barriers for agricultural products irrigated with reclaimed water, as set out in the problem definition, section 1.3) would be addressed.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Acting now by putting in </w:t>
      </w:r>
      <w:r>
        <w:rPr>
          <w:rFonts w:ascii="Times New Roman" w:eastAsia="Times New Roman" w:hAnsi="Times New Roman" w:cs="Times New Roman"/>
          <w:noProof/>
          <w:sz w:val="24"/>
          <w:szCs w:val="24"/>
          <w:lang w:eastAsia="ar-SA"/>
        </w:rPr>
        <w:t>place an EU-level enabling framework would allow contributing to alleviating water stress where it is already an important reality today in the EU and preparing operators and farmers to be ready to act also in those parts of the EU which are expected to ex</w:t>
      </w:r>
      <w:r>
        <w:rPr>
          <w:rFonts w:ascii="Times New Roman" w:eastAsia="Times New Roman" w:hAnsi="Times New Roman" w:cs="Times New Roman"/>
          <w:noProof/>
          <w:sz w:val="24"/>
          <w:szCs w:val="24"/>
          <w:lang w:eastAsia="ar-SA"/>
        </w:rPr>
        <w:t>perience increasing water stress in the coming years and decades, thereby helping prevent the situation from deteriorating.</w:t>
      </w:r>
    </w:p>
    <w:p w:rsidR="008B59F9" w:rsidRDefault="009D39B7">
      <w:pPr>
        <w:keepNext/>
        <w:numPr>
          <w:ilvl w:val="1"/>
          <w:numId w:val="91"/>
        </w:numPr>
        <w:suppressAutoHyphens/>
        <w:spacing w:before="120" w:after="120" w:line="240" w:lineRule="auto"/>
        <w:jc w:val="both"/>
        <w:outlineLvl w:val="1"/>
        <w:rPr>
          <w:rFonts w:ascii="Times New Roman" w:eastAsia="Times New Roman" w:hAnsi="Times New Roman" w:cs="Times New Roman"/>
          <w:b/>
          <w:bCs/>
          <w:iCs/>
          <w:noProof/>
          <w:sz w:val="24"/>
          <w:szCs w:val="24"/>
          <w:lang w:eastAsia="de-DE"/>
        </w:rPr>
      </w:pPr>
      <w:bookmarkStart w:id="125" w:name="_Toc498499895"/>
      <w:bookmarkStart w:id="126" w:name="_Toc498499973"/>
      <w:bookmarkStart w:id="127" w:name="_Toc498500048"/>
      <w:bookmarkStart w:id="128" w:name="_Toc498500121"/>
      <w:bookmarkStart w:id="129" w:name="_Toc498500193"/>
      <w:bookmarkStart w:id="130" w:name="_Toc498500265"/>
      <w:bookmarkStart w:id="131" w:name="DQPStarAt1DQPStarAtF165357DEC38478A860FF"/>
      <w:bookmarkStart w:id="132" w:name="_Toc485126534"/>
      <w:bookmarkStart w:id="133" w:name="_Toc463428545"/>
      <w:bookmarkStart w:id="134" w:name="_Toc483407443"/>
      <w:bookmarkStart w:id="135" w:name="_Toc516218425"/>
      <w:bookmarkEnd w:id="125"/>
      <w:bookmarkEnd w:id="126"/>
      <w:bookmarkEnd w:id="127"/>
      <w:bookmarkEnd w:id="128"/>
      <w:bookmarkEnd w:id="129"/>
      <w:bookmarkEnd w:id="130"/>
      <w:bookmarkEnd w:id="131"/>
      <w:r>
        <w:rPr>
          <w:rFonts w:ascii="Times New Roman" w:eastAsia="Times New Roman" w:hAnsi="Times New Roman" w:cs="Times New Roman"/>
          <w:b/>
          <w:bCs/>
          <w:iCs/>
          <w:noProof/>
          <w:sz w:val="24"/>
          <w:szCs w:val="28"/>
          <w:lang w:eastAsia="de-DE"/>
        </w:rPr>
        <w:t>Competence</w:t>
      </w:r>
      <w:bookmarkEnd w:id="132"/>
      <w:bookmarkEnd w:id="133"/>
      <w:bookmarkEnd w:id="134"/>
      <w:bookmarkEnd w:id="135"/>
    </w:p>
    <w:p w:rsidR="008B59F9" w:rsidRDefault="009D39B7">
      <w:pPr>
        <w:suppressAutoHyphens/>
        <w:spacing w:after="160" w:line="240" w:lineRule="atLeast"/>
        <w:jc w:val="both"/>
        <w:rPr>
          <w:rFonts w:ascii="Times New Roman" w:eastAsia="Calibri" w:hAnsi="Times New Roman" w:cs="Times New Roman"/>
          <w:noProof/>
          <w:color w:val="000000"/>
          <w:sz w:val="24"/>
          <w:szCs w:val="24"/>
          <w:lang w:eastAsia="ar-SA"/>
        </w:rPr>
      </w:pPr>
      <w:r>
        <w:rPr>
          <w:rFonts w:ascii="Times New Roman" w:eastAsia="Calibri" w:hAnsi="Times New Roman" w:cs="Times New Roman"/>
          <w:noProof/>
          <w:color w:val="000000"/>
          <w:sz w:val="24"/>
          <w:szCs w:val="24"/>
          <w:lang w:eastAsia="ar-SA"/>
        </w:rPr>
        <w:t xml:space="preserve">The EU competence to take action on water management derives from Article 191 of the Treaty on the Functioning of the European Union related to the </w:t>
      </w:r>
      <w:r>
        <w:rPr>
          <w:rFonts w:ascii="Times New Roman" w:hAnsi="Times New Roman"/>
          <w:noProof/>
          <w:color w:val="000000"/>
          <w:sz w:val="24"/>
        </w:rPr>
        <w:t>protection of the environment</w:t>
      </w:r>
      <w:r>
        <w:rPr>
          <w:rFonts w:ascii="Times New Roman" w:eastAsia="Calibri" w:hAnsi="Times New Roman" w:cs="Times New Roman"/>
          <w:noProof/>
          <w:color w:val="000000"/>
          <w:sz w:val="24"/>
          <w:szCs w:val="24"/>
          <w:lang w:eastAsia="ar-SA"/>
        </w:rPr>
        <w:t>:</w:t>
      </w:r>
    </w:p>
    <w:p w:rsidR="008B59F9" w:rsidRDefault="009D39B7">
      <w:pPr>
        <w:suppressAutoHyphens/>
        <w:spacing w:after="0" w:line="240" w:lineRule="atLeast"/>
        <w:jc w:val="both"/>
        <w:rPr>
          <w:rFonts w:ascii="Times New Roman" w:eastAsia="Calibri" w:hAnsi="Times New Roman" w:cs="Arial"/>
          <w:i/>
          <w:noProof/>
          <w:color w:val="000000"/>
          <w:sz w:val="24"/>
          <w:lang w:eastAsia="ar-SA"/>
        </w:rPr>
      </w:pPr>
      <w:r>
        <w:rPr>
          <w:rFonts w:ascii="Times New Roman" w:eastAsia="Calibri" w:hAnsi="Times New Roman" w:cs="Times New Roman"/>
          <w:i/>
          <w:noProof/>
          <w:color w:val="000000"/>
          <w:sz w:val="24"/>
          <w:szCs w:val="24"/>
          <w:lang w:eastAsia="ar-SA"/>
        </w:rPr>
        <w:t>“Union policy on the environment shall contribute to pursuit of the following</w:t>
      </w:r>
      <w:r>
        <w:rPr>
          <w:rFonts w:ascii="Times New Roman" w:eastAsia="Calibri" w:hAnsi="Times New Roman" w:cs="Times New Roman"/>
          <w:i/>
          <w:noProof/>
          <w:color w:val="000000"/>
          <w:sz w:val="24"/>
          <w:szCs w:val="24"/>
          <w:lang w:eastAsia="ar-SA"/>
        </w:rPr>
        <w:t xml:space="preserve"> objectives:</w:t>
      </w:r>
    </w:p>
    <w:p w:rsidR="008B59F9" w:rsidRDefault="009D39B7">
      <w:pPr>
        <w:numPr>
          <w:ilvl w:val="0"/>
          <w:numId w:val="28"/>
        </w:numPr>
        <w:suppressAutoHyphens/>
        <w:spacing w:after="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preserving, protecting and improving the quality of the environment,</w:t>
      </w:r>
    </w:p>
    <w:p w:rsidR="008B59F9" w:rsidRDefault="009D39B7">
      <w:pPr>
        <w:numPr>
          <w:ilvl w:val="0"/>
          <w:numId w:val="28"/>
        </w:numPr>
        <w:suppressAutoHyphens/>
        <w:spacing w:after="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protecting human health,</w:t>
      </w:r>
    </w:p>
    <w:p w:rsidR="008B59F9" w:rsidRDefault="009D39B7">
      <w:pPr>
        <w:numPr>
          <w:ilvl w:val="0"/>
          <w:numId w:val="28"/>
        </w:numPr>
        <w:suppressAutoHyphens/>
        <w:spacing w:after="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prudent and rational utilisation of natural resources,</w:t>
      </w:r>
    </w:p>
    <w:p w:rsidR="008B59F9" w:rsidRDefault="009D39B7">
      <w:pPr>
        <w:numPr>
          <w:ilvl w:val="0"/>
          <w:numId w:val="28"/>
        </w:numPr>
        <w:suppressAutoHyphens/>
        <w:spacing w:after="0" w:line="240" w:lineRule="auto"/>
        <w:jc w:val="both"/>
        <w:rPr>
          <w:rFonts w:ascii="Times New Roman" w:eastAsia="Calibri" w:hAnsi="Times New Roman" w:cs="Times New Roman"/>
          <w:noProof/>
          <w:color w:val="000000"/>
          <w:sz w:val="24"/>
          <w:szCs w:val="24"/>
          <w:lang w:eastAsia="ar-SA"/>
        </w:rPr>
      </w:pPr>
      <w:r>
        <w:rPr>
          <w:rFonts w:ascii="Times New Roman" w:eastAsia="Times New Roman" w:hAnsi="Times New Roman" w:cs="Times New Roman"/>
          <w:i/>
          <w:noProof/>
          <w:sz w:val="24"/>
          <w:szCs w:val="24"/>
          <w:lang w:eastAsia="de-DE"/>
        </w:rPr>
        <w:t xml:space="preserve">promoting measures at international level to deal with regional or worldwide environmental </w:t>
      </w:r>
      <w:r>
        <w:rPr>
          <w:rFonts w:ascii="Times New Roman" w:eastAsia="Times New Roman" w:hAnsi="Times New Roman" w:cs="Times New Roman"/>
          <w:i/>
          <w:noProof/>
          <w:sz w:val="24"/>
          <w:szCs w:val="24"/>
          <w:lang w:eastAsia="de-DE"/>
        </w:rPr>
        <w:t>problems, and in particular combating climate change.”.</w:t>
      </w:r>
    </w:p>
    <w:p w:rsidR="008B59F9" w:rsidRDefault="008B59F9">
      <w:pPr>
        <w:suppressAutoHyphens/>
        <w:spacing w:after="0" w:line="240" w:lineRule="auto"/>
        <w:jc w:val="both"/>
        <w:rPr>
          <w:rFonts w:ascii="Times New Roman" w:eastAsia="Calibri" w:hAnsi="Times New Roman" w:cs="Times New Roman"/>
          <w:noProof/>
          <w:color w:val="000000"/>
          <w:sz w:val="24"/>
          <w:szCs w:val="24"/>
          <w:lang w:eastAsia="ar-SA"/>
        </w:rPr>
      </w:pPr>
    </w:p>
    <w:p w:rsidR="008B59F9" w:rsidRDefault="009D39B7">
      <w:pPr>
        <w:suppressAutoHyphens/>
        <w:spacing w:after="160" w:line="240" w:lineRule="atLeast"/>
        <w:jc w:val="both"/>
        <w:rPr>
          <w:rFonts w:ascii="Times New Roman" w:eastAsia="Calibri" w:hAnsi="Times New Roman" w:cs="Times New Roman"/>
          <w:noProof/>
          <w:color w:val="000000"/>
          <w:sz w:val="24"/>
          <w:szCs w:val="24"/>
          <w:lang w:eastAsia="ar-SA"/>
        </w:rPr>
      </w:pPr>
      <w:r>
        <w:rPr>
          <w:rFonts w:ascii="Times New Roman" w:eastAsia="Calibri" w:hAnsi="Times New Roman" w:cs="Times New Roman"/>
          <w:noProof/>
          <w:color w:val="000000"/>
          <w:sz w:val="24"/>
          <w:szCs w:val="24"/>
          <w:lang w:eastAsia="ar-SA"/>
        </w:rPr>
        <w:t>Since in particular environmental risks of water reuse are not addressed by the Member States, and there is a clear EU dimension to these risks, moreover the issues at stake are directly related to t</w:t>
      </w:r>
      <w:r>
        <w:rPr>
          <w:rFonts w:ascii="Times New Roman" w:eastAsia="Calibri" w:hAnsi="Times New Roman" w:cs="Times New Roman"/>
          <w:noProof/>
          <w:color w:val="000000"/>
          <w:sz w:val="24"/>
          <w:szCs w:val="24"/>
          <w:lang w:eastAsia="ar-SA"/>
        </w:rPr>
        <w:t>he inefficient use of a natural resource and adapting to climate change, the legal basis for a possible new EU legal instrument would therefore be Art. 191.</w:t>
      </w:r>
    </w:p>
    <w:p w:rsidR="008B59F9" w:rsidRDefault="009D39B7">
      <w:pPr>
        <w:suppressAutoHyphens/>
        <w:spacing w:after="160" w:line="240" w:lineRule="atLeast"/>
        <w:jc w:val="both"/>
        <w:rPr>
          <w:rFonts w:ascii="Times New Roman" w:eastAsia="Calibri" w:hAnsi="Times New Roman" w:cs="Arial"/>
          <w:noProof/>
          <w:color w:val="000000"/>
          <w:sz w:val="24"/>
          <w:lang w:eastAsia="ar-SA"/>
        </w:rPr>
      </w:pPr>
      <w:r>
        <w:rPr>
          <w:rFonts w:ascii="Times New Roman" w:eastAsia="Calibri" w:hAnsi="Times New Roman" w:cs="Times New Roman"/>
          <w:noProof/>
          <w:color w:val="000000"/>
          <w:sz w:val="24"/>
          <w:szCs w:val="24"/>
          <w:lang w:eastAsia="ar-SA"/>
        </w:rPr>
        <w:t xml:space="preserve">In addition, the EU competence to take action on safety of </w:t>
      </w:r>
      <w:r>
        <w:rPr>
          <w:rFonts w:ascii="Times New Roman" w:eastAsia="Calibri" w:hAnsi="Times New Roman" w:cs="Arial"/>
          <w:noProof/>
          <w:color w:val="000000"/>
          <w:sz w:val="24"/>
          <w:szCs w:val="24"/>
          <w:lang w:eastAsia="ar-SA"/>
        </w:rPr>
        <w:t xml:space="preserve">agricultural </w:t>
      </w:r>
      <w:r>
        <w:rPr>
          <w:rFonts w:ascii="Times New Roman" w:eastAsia="Calibri" w:hAnsi="Times New Roman" w:cs="Times New Roman"/>
          <w:noProof/>
          <w:color w:val="000000"/>
          <w:sz w:val="24"/>
          <w:szCs w:val="24"/>
          <w:lang w:eastAsia="ar-SA"/>
        </w:rPr>
        <w:t>products irrigated with rec</w:t>
      </w:r>
      <w:r>
        <w:rPr>
          <w:rFonts w:ascii="Times New Roman" w:eastAsia="Calibri" w:hAnsi="Times New Roman" w:cs="Times New Roman"/>
          <w:noProof/>
          <w:color w:val="000000"/>
          <w:sz w:val="24"/>
          <w:szCs w:val="24"/>
          <w:lang w:eastAsia="ar-SA"/>
        </w:rPr>
        <w:t xml:space="preserve">laimed water is linked to Article 169 of the Treaty on the Functioning of the European Union related to consumer protection: </w:t>
      </w:r>
    </w:p>
    <w:p w:rsidR="008B59F9" w:rsidRDefault="009D39B7">
      <w:pPr>
        <w:spacing w:after="0" w:line="240" w:lineRule="auto"/>
        <w:ind w:left="284"/>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"1. In order to promote the interests of consumers and to ensure a high level of consumer protection, the Union shall contribute t</w:t>
      </w:r>
      <w:r>
        <w:rPr>
          <w:rFonts w:ascii="Times New Roman" w:eastAsia="Times New Roman" w:hAnsi="Times New Roman" w:cs="Times New Roman"/>
          <w:i/>
          <w:noProof/>
          <w:sz w:val="24"/>
          <w:szCs w:val="24"/>
          <w:lang w:eastAsia="de-DE"/>
        </w:rPr>
        <w:t>o protecting the health, safety and economic interests of consumers, as well as to promoting their right to information, education and to organise themselves in order to safeguard their interests.</w:t>
      </w:r>
    </w:p>
    <w:p w:rsidR="008B59F9" w:rsidRDefault="009D39B7">
      <w:pPr>
        <w:spacing w:after="0" w:line="240" w:lineRule="auto"/>
        <w:ind w:left="284"/>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2. The Union shall contribute to the attainment of the obje</w:t>
      </w:r>
      <w:r>
        <w:rPr>
          <w:rFonts w:ascii="Times New Roman" w:eastAsia="Times New Roman" w:hAnsi="Times New Roman" w:cs="Times New Roman"/>
          <w:i/>
          <w:noProof/>
          <w:sz w:val="24"/>
          <w:szCs w:val="24"/>
          <w:lang w:eastAsia="de-DE"/>
        </w:rPr>
        <w:t>ctives referred to in paragraph 1 through:</w:t>
      </w:r>
    </w:p>
    <w:p w:rsidR="008B59F9" w:rsidRDefault="009D39B7">
      <w:pPr>
        <w:spacing w:after="0" w:line="240" w:lineRule="auto"/>
        <w:ind w:left="284"/>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(a) measures adopted pursuant to Article 114 in the context of the completion of the internal market; […]"</w:t>
      </w:r>
    </w:p>
    <w:p w:rsidR="008B59F9" w:rsidRDefault="009D39B7">
      <w:pPr>
        <w:suppressAutoHyphens/>
        <w:spacing w:before="120" w:after="120" w:line="240" w:lineRule="auto"/>
        <w:jc w:val="both"/>
        <w:rPr>
          <w:rFonts w:ascii="Times New Roman" w:eastAsia="Times New Roman" w:hAnsi="Times New Roman" w:cs="Times New Roman"/>
          <w:i/>
          <w:noProof/>
          <w:sz w:val="24"/>
          <w:szCs w:val="24"/>
          <w:lang w:eastAsia="ar-SA"/>
        </w:rPr>
      </w:pPr>
      <w:r>
        <w:rPr>
          <w:rFonts w:ascii="Times New Roman" w:eastAsia="Times New Roman" w:hAnsi="Times New Roman" w:cs="Times New Roman"/>
          <w:noProof/>
          <w:sz w:val="24"/>
          <w:szCs w:val="24"/>
          <w:lang w:eastAsia="ar-SA"/>
        </w:rPr>
        <w:t>This initiative is also expected to contribute to the free movement of goods in the Internal Market</w:t>
      </w:r>
      <w:r>
        <w:rPr>
          <w:rFonts w:ascii="Times New Roman" w:eastAsia="Times New Roman" w:hAnsi="Times New Roman" w:cs="Times New Roman"/>
          <w:i/>
          <w:noProof/>
          <w:sz w:val="24"/>
          <w:szCs w:val="24"/>
          <w:lang w:eastAsia="ar-SA"/>
        </w:rPr>
        <w:t>.</w:t>
      </w:r>
    </w:p>
    <w:p w:rsidR="008B59F9" w:rsidRDefault="009D39B7">
      <w:pPr>
        <w:keepNext/>
        <w:numPr>
          <w:ilvl w:val="1"/>
          <w:numId w:val="91"/>
        </w:numPr>
        <w:suppressAutoHyphens/>
        <w:spacing w:before="120" w:after="120" w:line="240" w:lineRule="auto"/>
        <w:jc w:val="both"/>
        <w:outlineLvl w:val="1"/>
        <w:rPr>
          <w:rFonts w:ascii="Times New Roman" w:eastAsia="Times New Roman" w:hAnsi="Times New Roman" w:cs="Times New Roman"/>
          <w:b/>
          <w:bCs/>
          <w:iCs/>
          <w:noProof/>
          <w:sz w:val="24"/>
          <w:szCs w:val="28"/>
          <w:lang w:eastAsia="de-DE"/>
        </w:rPr>
      </w:pPr>
      <w:bookmarkStart w:id="136" w:name="_Toc493744977"/>
      <w:bookmarkStart w:id="137" w:name="_Toc493749123"/>
      <w:bookmarkStart w:id="138" w:name="_Toc493749428"/>
      <w:bookmarkStart w:id="139" w:name="_Toc493833855"/>
      <w:bookmarkStart w:id="140" w:name="_Toc493833955"/>
      <w:bookmarkStart w:id="141" w:name="_Toc493866521"/>
      <w:bookmarkStart w:id="142" w:name="_Toc493962737"/>
      <w:bookmarkStart w:id="143" w:name="_Toc493962873"/>
      <w:bookmarkStart w:id="144" w:name="_Toc493963007"/>
      <w:bookmarkStart w:id="145" w:name="_Toc493963140"/>
      <w:bookmarkStart w:id="146" w:name="_Toc493963274"/>
      <w:bookmarkStart w:id="147" w:name="_Toc493963408"/>
      <w:bookmarkStart w:id="148" w:name="_Toc494033458"/>
      <w:bookmarkStart w:id="149" w:name="_Toc494034150"/>
      <w:bookmarkStart w:id="150" w:name="_Toc494198560"/>
      <w:bookmarkStart w:id="151" w:name="_Toc485126535"/>
      <w:bookmarkStart w:id="152" w:name="_Toc463428546"/>
      <w:bookmarkStart w:id="153" w:name="_Toc483407444"/>
      <w:bookmarkStart w:id="154" w:name="_Toc516218426"/>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ascii="Times New Roman" w:eastAsia="Times New Roman" w:hAnsi="Times New Roman" w:cs="Times New Roman"/>
          <w:b/>
          <w:bCs/>
          <w:iCs/>
          <w:noProof/>
          <w:sz w:val="24"/>
          <w:szCs w:val="28"/>
          <w:lang w:eastAsia="de-DE"/>
        </w:rPr>
        <w:t>Subsidiarity</w:t>
      </w:r>
      <w:bookmarkEnd w:id="151"/>
      <w:bookmarkEnd w:id="152"/>
      <w:bookmarkEnd w:id="153"/>
      <w:bookmarkEnd w:id="154"/>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Any new EU initiative on water reuse needs to comply with the principles of proportionality, taking due account of subsidiarity considerations.</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Concerning environmental protection, EU-level action on water management is also justified because </w:t>
      </w:r>
      <w:r>
        <w:rPr>
          <w:rFonts w:ascii="Times New Roman" w:eastAsia="Times New Roman" w:hAnsi="Times New Roman" w:cs="Times New Roman"/>
          <w:noProof/>
          <w:sz w:val="24"/>
          <w:szCs w:val="24"/>
          <w:lang w:eastAsia="ar-SA"/>
        </w:rPr>
        <w:t xml:space="preserve">60% of EU river basins are international, shared by between 2 and 19 countries (Danube); action taken by a single or few Member States is therefore not sufficient, for instance in relation to quantitative aspects of water management and cross border water </w:t>
      </w:r>
      <w:r>
        <w:rPr>
          <w:rFonts w:ascii="Times New Roman" w:eastAsia="Times New Roman" w:hAnsi="Times New Roman" w:cs="Times New Roman"/>
          <w:noProof/>
          <w:sz w:val="24"/>
          <w:szCs w:val="24"/>
          <w:lang w:eastAsia="ar-SA"/>
        </w:rPr>
        <w:t>pollution. Moreover, if Member States act alone, the technical barriers to water reuse and associated costs are likely to be unnecessarily high.</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EU intervention on water reuse in particular for agricultural  irrigation is justified to prevent that differen</w:t>
      </w:r>
      <w:r>
        <w:rPr>
          <w:rFonts w:ascii="Times New Roman" w:eastAsia="Times New Roman" w:hAnsi="Times New Roman" w:cs="Times New Roman"/>
          <w:noProof/>
          <w:sz w:val="24"/>
          <w:szCs w:val="24"/>
          <w:lang w:eastAsia="ar-SA"/>
        </w:rPr>
        <w:t xml:space="preserve">t requirements in individual jurisdictions negatively affect the level playing field (e.g. between farmers and growers) and cause obstacles to the Internal Market, especially for primary agricultural products. Additionally, different requirements may also </w:t>
      </w:r>
      <w:r>
        <w:rPr>
          <w:rFonts w:ascii="Times New Roman" w:eastAsia="Times New Roman" w:hAnsi="Times New Roman" w:cs="Times New Roman"/>
          <w:noProof/>
          <w:sz w:val="24"/>
          <w:szCs w:val="24"/>
          <w:lang w:eastAsia="ar-SA"/>
        </w:rPr>
        <w:t>be used as an argument to restrict the import of food products from Member States suspected of having lower requirements, as exemplified in the E. Coli outbreak mentioned above (see Box 1). The current situation does not guarantee a level playing field bet</w:t>
      </w:r>
      <w:r>
        <w:rPr>
          <w:rFonts w:ascii="Times New Roman" w:eastAsia="Times New Roman" w:hAnsi="Times New Roman" w:cs="Times New Roman"/>
          <w:noProof/>
          <w:sz w:val="24"/>
          <w:szCs w:val="24"/>
          <w:lang w:eastAsia="ar-SA"/>
        </w:rPr>
        <w:t>ween food producers of different countries; the current EU regulatory framework does not yet address the specific modalities of agricultural products irrigated with treated waste water. Addressing such barriers is an appropriate EU level response, taking i</w:t>
      </w:r>
      <w:r>
        <w:rPr>
          <w:rFonts w:ascii="Times New Roman" w:eastAsia="Times New Roman" w:hAnsi="Times New Roman" w:cs="Times New Roman"/>
          <w:noProof/>
          <w:sz w:val="24"/>
          <w:szCs w:val="24"/>
          <w:lang w:eastAsia="ar-SA"/>
        </w:rPr>
        <w:t>nto account EU food safety, health, agriculture and energy policies.</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EU action is further justified because different and changing requirements in individual jurisdictions are a barrier to the creation of a level playing field for investments in innovation</w:t>
      </w:r>
      <w:r>
        <w:rPr>
          <w:rFonts w:ascii="Times New Roman" w:eastAsia="Times New Roman" w:hAnsi="Times New Roman" w:cs="Times New Roman"/>
          <w:noProof/>
          <w:sz w:val="24"/>
          <w:szCs w:val="24"/>
          <w:lang w:eastAsia="ar-SA"/>
        </w:rPr>
        <w:t xml:space="preserve"> and for water reuse. It is unlikely that national regulators can coordinate a harmonisation of their regulatory requirements as the number of Member States involved is too large and increasing.</w:t>
      </w:r>
      <w:r>
        <w:rPr>
          <w:rFonts w:ascii="Times New Roman" w:eastAsia="Times New Roman" w:hAnsi="Times New Roman" w:cs="Times New Roman"/>
          <w:noProof/>
          <w:sz w:val="24"/>
          <w:szCs w:val="24"/>
          <w:highlight w:val="yellow"/>
          <w:lang w:eastAsia="ar-SA"/>
        </w:rPr>
        <w:t xml:space="preserve">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 present document seeks to address the overall problem of</w:t>
      </w:r>
      <w:r>
        <w:rPr>
          <w:rFonts w:ascii="Times New Roman" w:eastAsia="Times New Roman" w:hAnsi="Times New Roman" w:cs="Times New Roman"/>
          <w:noProof/>
          <w:sz w:val="24"/>
          <w:szCs w:val="24"/>
          <w:lang w:eastAsia="ar-SA"/>
        </w:rPr>
        <w:t xml:space="preserve"> a too limited application of water reuse resulting in a suboptimal contribution to alleviating water scarcity and analyses the modalities of creating an enabling framework for increasing the uptake of water reuse for agricultural irrigation. Therefore as </w:t>
      </w:r>
      <w:r>
        <w:rPr>
          <w:rFonts w:ascii="Times New Roman" w:eastAsia="Times New Roman" w:hAnsi="Times New Roman" w:cs="Times New Roman"/>
          <w:noProof/>
          <w:sz w:val="24"/>
          <w:szCs w:val="24"/>
          <w:lang w:eastAsia="ar-SA"/>
        </w:rPr>
        <w:t>already defined by the Blueprint in 2012 in order to ensure the safety of water reuse practises minimum requirements are developed, which would need to be met if water reuse was practised in a Member State. Given the environmental legal basis of a potentia</w:t>
      </w:r>
      <w:r>
        <w:rPr>
          <w:rFonts w:ascii="Times New Roman" w:eastAsia="Times New Roman" w:hAnsi="Times New Roman" w:cs="Times New Roman"/>
          <w:noProof/>
          <w:sz w:val="24"/>
          <w:szCs w:val="24"/>
          <w:lang w:eastAsia="ar-SA"/>
        </w:rPr>
        <w:t xml:space="preserve">l future instrument on water reuse, the instrument would allow those Member States with more stringent national standards than the EU minimum level to keep them in place or those wishing to introduce higher national standards to do so. In this context, at </w:t>
      </w:r>
      <w:r>
        <w:rPr>
          <w:rFonts w:ascii="Times New Roman" w:eastAsia="Times New Roman" w:hAnsi="Times New Roman" w:cs="Times New Roman"/>
          <w:noProof/>
          <w:sz w:val="24"/>
          <w:szCs w:val="24"/>
          <w:lang w:eastAsia="ar-SA"/>
        </w:rPr>
        <w:t xml:space="preserve">the practical level, it should be noted that the proposed EU minimum criteria have been developed together with Member States, stakeholders and the scientific community over the past years and are broadly supported.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It is worth noting that in addition to</w:t>
      </w:r>
      <w:r>
        <w:rPr>
          <w:rFonts w:ascii="Times New Roman" w:eastAsia="Times New Roman" w:hAnsi="Times New Roman" w:cs="Times New Roman"/>
          <w:noProof/>
          <w:sz w:val="24"/>
          <w:szCs w:val="24"/>
          <w:lang w:eastAsia="ar-SA"/>
        </w:rPr>
        <w:t xml:space="preserve"> the targeted discussions between the Commission, Member States and stakeholders over the past years, also the public consultation activities showed strong support for EU measures. In the first public consultation this was considered by almost all of those</w:t>
      </w:r>
      <w:r>
        <w:rPr>
          <w:rFonts w:ascii="Times New Roman" w:eastAsia="Times New Roman" w:hAnsi="Times New Roman" w:cs="Times New Roman"/>
          <w:noProof/>
          <w:sz w:val="24"/>
          <w:szCs w:val="24"/>
          <w:lang w:eastAsia="ar-SA"/>
        </w:rPr>
        <w:t xml:space="preserve"> who expressed an opinion as a legitimate component of EU action. More than 90% of respondents from Member States with quality requirements for water reuse indicated that legally binding EU level minimum requirements would be effective or very effective fo</w:t>
      </w:r>
      <w:r>
        <w:rPr>
          <w:rFonts w:ascii="Times New Roman" w:eastAsia="Times New Roman" w:hAnsi="Times New Roman" w:cs="Times New Roman"/>
          <w:noProof/>
          <w:sz w:val="24"/>
          <w:szCs w:val="24"/>
          <w:lang w:eastAsia="ar-SA"/>
        </w:rPr>
        <w:t xml:space="preserve">r ensuring environmental and health safety of water reuse. The second public consultation confirmed a very strong support to defining minimum requirements for water reuse in agricultural irrigation and aquifer recharge, going much beyond Member States and </w:t>
      </w:r>
      <w:r>
        <w:rPr>
          <w:rFonts w:ascii="Times New Roman" w:eastAsia="Times New Roman" w:hAnsi="Times New Roman" w:cs="Times New Roman"/>
          <w:noProof/>
          <w:sz w:val="24"/>
          <w:szCs w:val="24"/>
          <w:lang w:eastAsia="ar-SA"/>
        </w:rPr>
        <w:t>stakeholders in regions where this is currently a developed practice (see Annex 2).</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ar-SA"/>
        </w:rPr>
        <w:t xml:space="preserve">A proportionality analysis of potential EU action on aquifer recharge demonstrates that there is a clear </w:t>
      </w:r>
      <w:r>
        <w:rPr>
          <w:rFonts w:ascii="Times New Roman" w:eastAsia="Times New Roman" w:hAnsi="Times New Roman" w:cs="Times New Roman"/>
          <w:noProof/>
          <w:sz w:val="24"/>
          <w:szCs w:val="24"/>
          <w:lang w:eastAsia="de-DE"/>
        </w:rPr>
        <w:t xml:space="preserve">local relevance of this practice, with a very limited cross-border </w:t>
      </w:r>
      <w:r>
        <w:rPr>
          <w:rFonts w:ascii="Times New Roman" w:eastAsia="Times New Roman" w:hAnsi="Times New Roman" w:cs="Times New Roman"/>
          <w:noProof/>
          <w:sz w:val="24"/>
          <w:szCs w:val="24"/>
          <w:lang w:eastAsia="de-DE"/>
        </w:rPr>
        <w:t>dimension across the EU territory. In addition, the Internal Market dimension which has been identified as a crucial aspect for agricultural irrigation is lacking in the case of aquifer recharge. Finally, the conclusions of the JRC technical report suggest</w:t>
      </w:r>
      <w:r>
        <w:rPr>
          <w:rFonts w:ascii="Times New Roman" w:eastAsia="Times New Roman" w:hAnsi="Times New Roman" w:cs="Times New Roman"/>
          <w:noProof/>
          <w:sz w:val="24"/>
          <w:szCs w:val="24"/>
          <w:lang w:eastAsia="de-DE"/>
        </w:rPr>
        <w:t xml:space="preserve"> that no minimum requirements at EU level could be developed (see Annex 7). On this basis, this analysis leads to the conclusion that an EU intervention would not be proportionate. The development of an EU Guidance is proposed, however, legally binding int</w:t>
      </w:r>
      <w:r>
        <w:rPr>
          <w:rFonts w:ascii="Times New Roman" w:eastAsia="Times New Roman" w:hAnsi="Times New Roman" w:cs="Times New Roman"/>
          <w:noProof/>
          <w:sz w:val="24"/>
          <w:szCs w:val="24"/>
          <w:lang w:eastAsia="de-DE"/>
        </w:rPr>
        <w:t>ervention in this area should remain the competence of the Member States. A more detailed analysis is included in Annex 11.</w:t>
      </w:r>
    </w:p>
    <w:p w:rsidR="008B59F9" w:rsidRDefault="009D39B7">
      <w:pPr>
        <w:keepNext/>
        <w:numPr>
          <w:ilvl w:val="0"/>
          <w:numId w:val="91"/>
        </w:numPr>
        <w:suppressAutoHyphens/>
        <w:spacing w:before="360" w:after="120" w:line="240" w:lineRule="auto"/>
        <w:jc w:val="both"/>
        <w:outlineLvl w:val="0"/>
        <w:rPr>
          <w:rFonts w:ascii="Times New Roman" w:eastAsia="Times New Roman" w:hAnsi="Times New Roman" w:cs="Times New Roman"/>
          <w:b/>
          <w:bCs/>
          <w:smallCaps/>
          <w:noProof/>
          <w:sz w:val="24"/>
          <w:szCs w:val="32"/>
          <w:lang w:eastAsia="de-DE"/>
        </w:rPr>
      </w:pPr>
      <w:bookmarkStart w:id="155" w:name="_Toc485126536"/>
      <w:bookmarkStart w:id="156" w:name="_Toc483407445"/>
      <w:bookmarkStart w:id="157" w:name="_Toc516218427"/>
      <w:r>
        <w:rPr>
          <w:rFonts w:ascii="Times New Roman" w:eastAsia="Times New Roman" w:hAnsi="Times New Roman" w:cs="Times New Roman"/>
          <w:b/>
          <w:bCs/>
          <w:smallCaps/>
          <w:noProof/>
          <w:sz w:val="24"/>
          <w:szCs w:val="32"/>
          <w:lang w:eastAsia="de-DE"/>
        </w:rPr>
        <w:t>Objectives – what should be achieved?</w:t>
      </w:r>
      <w:bookmarkEnd w:id="155"/>
      <w:bookmarkEnd w:id="156"/>
      <w:bookmarkEnd w:id="157"/>
    </w:p>
    <w:p w:rsidR="008B59F9" w:rsidRDefault="009D39B7">
      <w:pPr>
        <w:keepNext/>
        <w:numPr>
          <w:ilvl w:val="1"/>
          <w:numId w:val="91"/>
        </w:numPr>
        <w:suppressAutoHyphens/>
        <w:spacing w:before="120" w:after="120" w:line="240" w:lineRule="auto"/>
        <w:jc w:val="both"/>
        <w:outlineLvl w:val="1"/>
        <w:rPr>
          <w:rFonts w:ascii="Times New Roman" w:eastAsia="Times New Roman" w:hAnsi="Times New Roman" w:cs="Times New Roman"/>
          <w:b/>
          <w:bCs/>
          <w:iCs/>
          <w:noProof/>
          <w:sz w:val="24"/>
          <w:szCs w:val="28"/>
          <w:lang w:eastAsia="de-DE"/>
        </w:rPr>
      </w:pPr>
      <w:bookmarkStart w:id="158" w:name="DQPStarAt1DQPStarAtD88E090F3F4844D9B0C7F"/>
      <w:bookmarkStart w:id="159" w:name="_Toc485126537"/>
      <w:bookmarkStart w:id="160" w:name="_Toc483407446"/>
      <w:bookmarkStart w:id="161" w:name="_Toc516218428"/>
      <w:bookmarkEnd w:id="158"/>
      <w:r>
        <w:rPr>
          <w:rFonts w:ascii="Times New Roman" w:eastAsia="Times New Roman" w:hAnsi="Times New Roman" w:cs="Times New Roman"/>
          <w:b/>
          <w:bCs/>
          <w:iCs/>
          <w:noProof/>
          <w:sz w:val="24"/>
          <w:szCs w:val="28"/>
          <w:lang w:eastAsia="de-DE"/>
        </w:rPr>
        <w:t>General objective</w:t>
      </w:r>
      <w:bookmarkEnd w:id="159"/>
      <w:bookmarkEnd w:id="160"/>
      <w:bookmarkEnd w:id="161"/>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The general objective is to contribute to alleviating water scarcity across </w:t>
      </w:r>
      <w:r>
        <w:rPr>
          <w:rFonts w:ascii="Times New Roman" w:eastAsia="Times New Roman" w:hAnsi="Times New Roman" w:cs="Times New Roman"/>
          <w:noProof/>
          <w:sz w:val="24"/>
          <w:szCs w:val="24"/>
          <w:lang w:eastAsia="ar-SA"/>
        </w:rPr>
        <w:t>the EU, in the context of adaptation to climate change, by increasing the uptake of water reuse for agricultural irrigation wherever this is relevant and cost-effective while ensuring the maintenance of a high level of public health and environmental prote</w:t>
      </w:r>
      <w:r>
        <w:rPr>
          <w:rFonts w:ascii="Times New Roman" w:eastAsia="Times New Roman" w:hAnsi="Times New Roman" w:cs="Times New Roman"/>
          <w:noProof/>
          <w:sz w:val="24"/>
          <w:szCs w:val="24"/>
          <w:lang w:eastAsia="ar-SA"/>
        </w:rPr>
        <w:t>ction.</w:t>
      </w:r>
      <w:r>
        <w:rPr>
          <w:rFonts w:ascii="Times New Roman" w:eastAsia="Times New Roman" w:hAnsi="Times New Roman" w:cs="Times New Roman"/>
          <w:noProof/>
          <w:sz w:val="24"/>
          <w:szCs w:val="24"/>
          <w:vertAlign w:val="superscript"/>
          <w:lang w:eastAsia="ar-SA"/>
        </w:rPr>
        <w:footnoteReference w:id="36"/>
      </w:r>
      <w:r>
        <w:rPr>
          <w:rFonts w:ascii="Times New Roman" w:eastAsia="Times New Roman" w:hAnsi="Times New Roman" w:cs="Times New Roman"/>
          <w:noProof/>
          <w:sz w:val="24"/>
          <w:szCs w:val="24"/>
          <w:lang w:eastAsia="ar-SA"/>
        </w:rPr>
        <w:t xml:space="preserve">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This general objective corresponds to the overall problem which motivates this initiative (see section 1.2). Clearly, water reuse will not by itself solve water scarcity, but the purpose of this initiative is to make sure that it can be more widel</w:t>
      </w:r>
      <w:r>
        <w:rPr>
          <w:rFonts w:ascii="Times New Roman" w:eastAsia="Times New Roman" w:hAnsi="Times New Roman" w:cs="Times New Roman"/>
          <w:noProof/>
          <w:sz w:val="24"/>
          <w:szCs w:val="24"/>
          <w:lang w:eastAsia="ar-SA"/>
        </w:rPr>
        <w:t xml:space="preserve">y used and is safe.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This general objective is fully in accordance with the 7</w:t>
      </w:r>
      <w:r>
        <w:rPr>
          <w:rFonts w:ascii="Times New Roman" w:eastAsia="Times New Roman" w:hAnsi="Times New Roman" w:cs="Times New Roman"/>
          <w:noProof/>
          <w:sz w:val="24"/>
          <w:szCs w:val="24"/>
          <w:vertAlign w:val="superscript"/>
          <w:lang w:eastAsia="ar-SA"/>
        </w:rPr>
        <w:t>th</w:t>
      </w:r>
      <w:r>
        <w:rPr>
          <w:rFonts w:ascii="Times New Roman" w:eastAsia="Times New Roman" w:hAnsi="Times New Roman" w:cs="Times New Roman"/>
          <w:noProof/>
          <w:sz w:val="24"/>
          <w:szCs w:val="24"/>
          <w:lang w:eastAsia="ar-SA"/>
        </w:rPr>
        <w:t xml:space="preserve"> Environmental Action Programme</w:t>
      </w:r>
      <w:r>
        <w:rPr>
          <w:rFonts w:ascii="Times New Roman" w:eastAsia="Times New Roman" w:hAnsi="Times New Roman" w:cs="Times New Roman"/>
          <w:noProof/>
          <w:sz w:val="24"/>
          <w:szCs w:val="24"/>
          <w:vertAlign w:val="superscript"/>
          <w:lang w:eastAsia="ar-SA"/>
        </w:rPr>
        <w:footnoteReference w:id="37"/>
      </w:r>
      <w:r>
        <w:rPr>
          <w:rFonts w:ascii="Times New Roman" w:eastAsia="Times New Roman" w:hAnsi="Times New Roman" w:cs="Times New Roman"/>
          <w:noProof/>
          <w:sz w:val="24"/>
          <w:szCs w:val="24"/>
          <w:lang w:eastAsia="ar-SA"/>
        </w:rPr>
        <w:t xml:space="preserve"> and, at the global level, the United Nations’ 2030 Agenda for sustainable development and the achievement of the sustainable development goal n°</w:t>
      </w:r>
      <w:r>
        <w:rPr>
          <w:rFonts w:ascii="Times New Roman" w:eastAsia="Times New Roman" w:hAnsi="Times New Roman" w:cs="Times New Roman"/>
          <w:noProof/>
          <w:sz w:val="24"/>
          <w:szCs w:val="24"/>
          <w:lang w:eastAsia="ar-SA"/>
        </w:rPr>
        <w:t>6 "Ensure access to water and sanitation for all", in particular as regards the two following targets:</w:t>
      </w:r>
    </w:p>
    <w:p w:rsidR="008B59F9" w:rsidRDefault="009D39B7">
      <w:pPr>
        <w:numPr>
          <w:ilvl w:val="0"/>
          <w:numId w:val="31"/>
        </w:numPr>
        <w:suppressAutoHyphens/>
        <w:spacing w:before="60" w:after="60" w:line="240" w:lineRule="auto"/>
        <w:ind w:left="284" w:hanging="284"/>
        <w:jc w:val="both"/>
        <w:rPr>
          <w:rFonts w:ascii="Times New Roman" w:eastAsia="Times New Roman" w:hAnsi="Times New Roman" w:cs="Times New Roman"/>
          <w:i/>
          <w:noProof/>
          <w:sz w:val="24"/>
          <w:szCs w:val="24"/>
          <w:lang w:eastAsia="ar-SA"/>
        </w:rPr>
      </w:pPr>
      <w:r>
        <w:rPr>
          <w:rFonts w:ascii="Times New Roman" w:eastAsia="Times New Roman" w:hAnsi="Times New Roman" w:cs="Times New Roman"/>
          <w:i/>
          <w:noProof/>
          <w:sz w:val="24"/>
          <w:szCs w:val="24"/>
          <w:lang w:eastAsia="ar-SA"/>
        </w:rPr>
        <w:t>By 2030, improve water quality by reducing pollution, eliminating dumping and minimizing release of hazardous chemicals and materials, halving the propor</w:t>
      </w:r>
      <w:r>
        <w:rPr>
          <w:rFonts w:ascii="Times New Roman" w:eastAsia="Times New Roman" w:hAnsi="Times New Roman" w:cs="Times New Roman"/>
          <w:i/>
          <w:noProof/>
          <w:sz w:val="24"/>
          <w:szCs w:val="24"/>
          <w:lang w:eastAsia="ar-SA"/>
        </w:rPr>
        <w:t>tion of untreated wastewater and substantially increasing recycling and safe reuse globally;</w:t>
      </w:r>
    </w:p>
    <w:p w:rsidR="008B59F9" w:rsidRDefault="009D39B7">
      <w:pPr>
        <w:numPr>
          <w:ilvl w:val="0"/>
          <w:numId w:val="31"/>
        </w:numPr>
        <w:suppressAutoHyphens/>
        <w:spacing w:before="60" w:after="60" w:line="240" w:lineRule="auto"/>
        <w:ind w:left="284" w:hanging="284"/>
        <w:jc w:val="both"/>
        <w:rPr>
          <w:rFonts w:ascii="Times New Roman" w:eastAsia="Times New Roman" w:hAnsi="Times New Roman" w:cs="Times New Roman"/>
          <w:i/>
          <w:noProof/>
          <w:sz w:val="24"/>
          <w:szCs w:val="24"/>
          <w:lang w:eastAsia="ar-SA"/>
        </w:rPr>
      </w:pPr>
      <w:r>
        <w:rPr>
          <w:rFonts w:ascii="Times New Roman" w:eastAsia="Times New Roman" w:hAnsi="Times New Roman" w:cs="Times New Roman"/>
          <w:i/>
          <w:noProof/>
          <w:sz w:val="24"/>
          <w:szCs w:val="24"/>
          <w:lang w:eastAsia="ar-SA"/>
        </w:rPr>
        <w:t>By 2030, substantially increase water-use efficiency across all sectors and ensure sustainable withdrawals and supply of freshwater to address water scarcity and s</w:t>
      </w:r>
      <w:r>
        <w:rPr>
          <w:rFonts w:ascii="Times New Roman" w:eastAsia="Times New Roman" w:hAnsi="Times New Roman" w:cs="Times New Roman"/>
          <w:i/>
          <w:noProof/>
          <w:sz w:val="24"/>
          <w:szCs w:val="24"/>
          <w:lang w:eastAsia="ar-SA"/>
        </w:rPr>
        <w:t>ubstantially reduce the number of people suffering from water scarcity.</w:t>
      </w:r>
    </w:p>
    <w:p w:rsidR="008B59F9" w:rsidRDefault="009D39B7">
      <w:pPr>
        <w:keepNext/>
        <w:numPr>
          <w:ilvl w:val="1"/>
          <w:numId w:val="91"/>
        </w:numPr>
        <w:suppressAutoHyphens/>
        <w:spacing w:before="120" w:after="120" w:line="240" w:lineRule="auto"/>
        <w:jc w:val="both"/>
        <w:outlineLvl w:val="1"/>
        <w:rPr>
          <w:rFonts w:ascii="Times New Roman" w:eastAsia="Times New Roman" w:hAnsi="Times New Roman" w:cs="Times New Roman"/>
          <w:b/>
          <w:bCs/>
          <w:iCs/>
          <w:noProof/>
          <w:sz w:val="24"/>
          <w:szCs w:val="28"/>
          <w:lang w:eastAsia="de-DE"/>
        </w:rPr>
      </w:pPr>
      <w:bookmarkStart w:id="162" w:name="_Toc493744981"/>
      <w:bookmarkStart w:id="163" w:name="_Toc493749127"/>
      <w:bookmarkStart w:id="164" w:name="_Toc493749432"/>
      <w:bookmarkStart w:id="165" w:name="_Toc493833859"/>
      <w:bookmarkStart w:id="166" w:name="_Toc493833959"/>
      <w:bookmarkStart w:id="167" w:name="_Toc493866525"/>
      <w:bookmarkStart w:id="168" w:name="_Toc493962741"/>
      <w:bookmarkStart w:id="169" w:name="_Toc493962877"/>
      <w:bookmarkStart w:id="170" w:name="_Toc493963011"/>
      <w:bookmarkStart w:id="171" w:name="_Toc493963144"/>
      <w:bookmarkStart w:id="172" w:name="_Toc493963278"/>
      <w:bookmarkStart w:id="173" w:name="_Toc493963412"/>
      <w:bookmarkStart w:id="174" w:name="_Toc494033462"/>
      <w:bookmarkStart w:id="175" w:name="_Toc494034154"/>
      <w:bookmarkStart w:id="176" w:name="_Toc494198564"/>
      <w:bookmarkStart w:id="177" w:name="_Toc485126538"/>
      <w:bookmarkStart w:id="178" w:name="_Toc483407447"/>
      <w:bookmarkStart w:id="179" w:name="_Toc516218429"/>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Times New Roman" w:eastAsia="Times New Roman" w:hAnsi="Times New Roman" w:cs="Times New Roman"/>
          <w:b/>
          <w:bCs/>
          <w:iCs/>
          <w:noProof/>
          <w:sz w:val="24"/>
          <w:szCs w:val="28"/>
          <w:lang w:eastAsia="de-DE"/>
        </w:rPr>
        <w:t>Specific objectives</w:t>
      </w:r>
      <w:bookmarkEnd w:id="177"/>
      <w:bookmarkEnd w:id="178"/>
      <w:bookmarkEnd w:id="179"/>
    </w:p>
    <w:p w:rsidR="008B59F9" w:rsidRDefault="009D39B7">
      <w:pPr>
        <w:suppressAutoHyphens/>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 specific objectives aim at managing water resources more efficiently through creating an enabling framework for and establishing a common approach to water reus</w:t>
      </w:r>
      <w:r>
        <w:rPr>
          <w:rFonts w:ascii="Times New Roman" w:eastAsia="Times New Roman" w:hAnsi="Times New Roman" w:cs="Times New Roman"/>
          <w:noProof/>
          <w:sz w:val="24"/>
          <w:szCs w:val="24"/>
          <w:lang w:eastAsia="ar-SA"/>
        </w:rPr>
        <w:t>e in agricultural irrigation across the EU.</w:t>
      </w:r>
      <w:r>
        <w:rPr>
          <w:rFonts w:ascii="Times New Roman" w:eastAsia="Times New Roman" w:hAnsi="Times New Roman" w:cs="Times New Roman"/>
          <w:b/>
          <w:noProof/>
          <w:sz w:val="24"/>
          <w:szCs w:val="24"/>
          <w:lang w:eastAsia="ar-SA"/>
        </w:rPr>
        <w:t xml:space="preserve"> </w:t>
      </w:r>
      <w:r>
        <w:rPr>
          <w:rFonts w:ascii="Times New Roman" w:eastAsia="Times New Roman" w:hAnsi="Times New Roman" w:cs="Times New Roman"/>
          <w:noProof/>
          <w:sz w:val="24"/>
          <w:szCs w:val="24"/>
          <w:lang w:eastAsia="ar-SA"/>
        </w:rPr>
        <w:t>They relate to the concrete factors 2 and 3 that together drive the overall problem (see section 1.2). The goal is to promote water reuse as one of a range of measures to alleviate abstraction pressure on vulnerable water resources in the context of adapta</w:t>
      </w:r>
      <w:r>
        <w:rPr>
          <w:rFonts w:ascii="Times New Roman" w:eastAsia="Times New Roman" w:hAnsi="Times New Roman" w:cs="Times New Roman"/>
          <w:noProof/>
          <w:sz w:val="24"/>
          <w:szCs w:val="24"/>
          <w:lang w:eastAsia="ar-SA"/>
        </w:rPr>
        <w:t xml:space="preserve">tion to climate change and integrated water management by setting a common methodology so as: </w:t>
      </w:r>
    </w:p>
    <w:p w:rsidR="008B59F9" w:rsidRDefault="009D39B7">
      <w:pPr>
        <w:numPr>
          <w:ilvl w:val="0"/>
          <w:numId w:val="109"/>
        </w:numPr>
        <w:suppressAutoHyphens/>
        <w:spacing w:after="0" w:line="240" w:lineRule="auto"/>
        <w:jc w:val="both"/>
        <w:rPr>
          <w:rFonts w:ascii="Times New Roman" w:hAnsi="Times New Roman" w:cs="Calibri"/>
          <w:noProof/>
          <w:sz w:val="24"/>
        </w:rPr>
      </w:pPr>
      <w:r>
        <w:rPr>
          <w:rFonts w:ascii="Times New Roman" w:eastAsia="Times New Roman" w:hAnsi="Times New Roman" w:cs="Times New Roman"/>
          <w:noProof/>
          <w:sz w:val="24"/>
          <w:szCs w:val="24"/>
          <w:lang w:eastAsia="ar-SA"/>
        </w:rPr>
        <w:t>To ensure that water reuse practices in</w:t>
      </w:r>
      <w:r>
        <w:rPr>
          <w:rFonts w:ascii="Times New Roman" w:hAnsi="Times New Roman" w:cs="Calibri"/>
          <w:noProof/>
          <w:sz w:val="24"/>
        </w:rPr>
        <w:t xml:space="preserve"> the EU are safe both to health and the environment;</w:t>
      </w:r>
    </w:p>
    <w:p w:rsidR="008B59F9" w:rsidRDefault="009D39B7">
      <w:pPr>
        <w:numPr>
          <w:ilvl w:val="0"/>
          <w:numId w:val="32"/>
        </w:numPr>
        <w:suppressAutoHyphens/>
        <w:spacing w:after="0" w:line="240" w:lineRule="auto"/>
        <w:ind w:left="714" w:hanging="357"/>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To promote water reuse as a way of providing a secure source of water</w:t>
      </w:r>
      <w:r>
        <w:rPr>
          <w:rFonts w:ascii="Times New Roman" w:eastAsia="Times New Roman" w:hAnsi="Times New Roman" w:cs="Times New Roman"/>
          <w:noProof/>
          <w:sz w:val="24"/>
          <w:szCs w:val="24"/>
          <w:lang w:eastAsia="ar-SA"/>
        </w:rPr>
        <w:t xml:space="preserve"> for irrigation where it is economically advantageous to do so;</w:t>
      </w:r>
    </w:p>
    <w:p w:rsidR="008B59F9" w:rsidRDefault="009D39B7">
      <w:pPr>
        <w:numPr>
          <w:ilvl w:val="0"/>
          <w:numId w:val="32"/>
        </w:numPr>
        <w:suppressAutoHyphens/>
        <w:spacing w:after="0" w:line="240" w:lineRule="auto"/>
        <w:ind w:left="714" w:hanging="357"/>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To provide clarity, coherence and predictability to market operators who wish to invest in treated wastewater reuse in the EU under comparable regulatory conditions;</w:t>
      </w:r>
    </w:p>
    <w:p w:rsidR="008B59F9" w:rsidRDefault="009D39B7">
      <w:pPr>
        <w:numPr>
          <w:ilvl w:val="0"/>
          <w:numId w:val="32"/>
        </w:numPr>
        <w:suppressAutoHyphens/>
        <w:spacing w:after="0" w:line="240" w:lineRule="auto"/>
        <w:ind w:left="714" w:hanging="357"/>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To stimulate business and </w:t>
      </w:r>
      <w:r>
        <w:rPr>
          <w:rFonts w:ascii="Times New Roman" w:eastAsia="Times New Roman" w:hAnsi="Times New Roman" w:cs="Times New Roman"/>
          <w:noProof/>
          <w:sz w:val="24"/>
          <w:szCs w:val="24"/>
          <w:lang w:eastAsia="ar-SA"/>
        </w:rPr>
        <w:t>innovation in water reuse by EU companies for internal and external markets;</w:t>
      </w:r>
    </w:p>
    <w:p w:rsidR="008B59F9" w:rsidRDefault="009D39B7">
      <w:pPr>
        <w:numPr>
          <w:ilvl w:val="0"/>
          <w:numId w:val="32"/>
        </w:numPr>
        <w:suppressAutoHyphens/>
        <w:spacing w:after="0" w:line="240" w:lineRule="auto"/>
        <w:ind w:left="714" w:hanging="357"/>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To provide clarity and confidence to consumers regarding safety of agricultural products irrigated with reclaimed water within the EU;</w:t>
      </w:r>
    </w:p>
    <w:p w:rsidR="008B59F9" w:rsidRDefault="009D39B7">
      <w:pPr>
        <w:numPr>
          <w:ilvl w:val="0"/>
          <w:numId w:val="32"/>
        </w:numPr>
        <w:suppressAutoHyphens/>
        <w:spacing w:after="0" w:line="240" w:lineRule="auto"/>
        <w:ind w:left="714" w:hanging="357"/>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To prevent trade barriers for agricultural p</w:t>
      </w:r>
      <w:r>
        <w:rPr>
          <w:rFonts w:ascii="Times New Roman" w:eastAsia="Times New Roman" w:hAnsi="Times New Roman" w:cs="Times New Roman"/>
          <w:noProof/>
          <w:sz w:val="24"/>
          <w:szCs w:val="24"/>
          <w:lang w:eastAsia="ar-SA"/>
        </w:rPr>
        <w:t>rimary products irrigated with reclaimed water within the EU and thereby facilitating the free flow of agricultural goods.</w:t>
      </w:r>
    </w:p>
    <w:p w:rsidR="008B59F9" w:rsidRDefault="008B59F9">
      <w:pPr>
        <w:suppressAutoHyphens/>
        <w:spacing w:after="0" w:line="240" w:lineRule="auto"/>
        <w:ind w:left="714"/>
        <w:jc w:val="both"/>
        <w:rPr>
          <w:rFonts w:ascii="Times New Roman" w:eastAsia="Times New Roman" w:hAnsi="Times New Roman" w:cs="Times New Roman"/>
          <w:noProof/>
          <w:sz w:val="24"/>
          <w:szCs w:val="24"/>
          <w:lang w:eastAsia="ar-SA"/>
        </w:rPr>
      </w:pPr>
    </w:p>
    <w:p w:rsidR="008B59F9" w:rsidRDefault="009D39B7">
      <w:pPr>
        <w:suppressAutoHyphens/>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There are strong inter-linkages between the environmental, trade and public health elements of the objectives. In particular the Int</w:t>
      </w:r>
      <w:r>
        <w:rPr>
          <w:rFonts w:ascii="Times New Roman" w:eastAsia="Times New Roman" w:hAnsi="Times New Roman" w:cs="Times New Roman"/>
          <w:noProof/>
          <w:sz w:val="24"/>
          <w:szCs w:val="24"/>
          <w:lang w:eastAsia="ar-SA"/>
        </w:rPr>
        <w:t>ernal Market component is a key element of the initiative and a key to its success. Farmers depend crucially on intra-EU trade and will not use reused waste water as a source for irrigation unless they are confident that they will be able to sell their pro</w:t>
      </w:r>
      <w:r>
        <w:rPr>
          <w:rFonts w:ascii="Times New Roman" w:eastAsia="Times New Roman" w:hAnsi="Times New Roman" w:cs="Times New Roman"/>
          <w:noProof/>
          <w:sz w:val="24"/>
          <w:szCs w:val="24"/>
          <w:lang w:eastAsia="ar-SA"/>
        </w:rPr>
        <w:t>ducts.</w:t>
      </w:r>
    </w:p>
    <w:p w:rsidR="008B59F9" w:rsidRDefault="008B59F9">
      <w:pPr>
        <w:suppressAutoHyphens/>
        <w:spacing w:after="0" w:line="240" w:lineRule="auto"/>
        <w:jc w:val="both"/>
        <w:rPr>
          <w:rFonts w:ascii="Times New Roman" w:eastAsia="Times New Roman" w:hAnsi="Times New Roman" w:cs="Times New Roman"/>
          <w:noProof/>
          <w:sz w:val="24"/>
          <w:szCs w:val="24"/>
          <w:lang w:eastAsia="ar-SA"/>
        </w:rPr>
      </w:pPr>
    </w:p>
    <w:p w:rsidR="008B59F9" w:rsidRDefault="009D39B7">
      <w:pPr>
        <w:keepNext/>
        <w:numPr>
          <w:ilvl w:val="1"/>
          <w:numId w:val="91"/>
        </w:numPr>
        <w:suppressAutoHyphens/>
        <w:spacing w:before="120" w:after="120" w:line="240" w:lineRule="auto"/>
        <w:jc w:val="both"/>
        <w:outlineLvl w:val="1"/>
        <w:rPr>
          <w:rFonts w:ascii="Times New Roman" w:eastAsia="Times New Roman" w:hAnsi="Times New Roman" w:cs="Times New Roman"/>
          <w:b/>
          <w:bCs/>
          <w:iCs/>
          <w:noProof/>
          <w:sz w:val="24"/>
          <w:szCs w:val="28"/>
          <w:lang w:eastAsia="de-DE"/>
        </w:rPr>
      </w:pPr>
      <w:bookmarkStart w:id="180" w:name="_Toc493744983"/>
      <w:bookmarkStart w:id="181" w:name="_Toc493749129"/>
      <w:bookmarkStart w:id="182" w:name="_Toc493749434"/>
      <w:bookmarkStart w:id="183" w:name="_Toc493833861"/>
      <w:bookmarkStart w:id="184" w:name="_Toc493833961"/>
      <w:bookmarkStart w:id="185" w:name="_Toc493866527"/>
      <w:bookmarkStart w:id="186" w:name="_Toc493962743"/>
      <w:bookmarkStart w:id="187" w:name="_Toc493962879"/>
      <w:bookmarkStart w:id="188" w:name="_Toc493963013"/>
      <w:bookmarkStart w:id="189" w:name="_Toc493963146"/>
      <w:bookmarkStart w:id="190" w:name="_Toc493963280"/>
      <w:bookmarkStart w:id="191" w:name="_Toc493963414"/>
      <w:bookmarkStart w:id="192" w:name="_Toc494033464"/>
      <w:bookmarkStart w:id="193" w:name="_Toc494034156"/>
      <w:bookmarkStart w:id="194" w:name="_Toc494198566"/>
      <w:bookmarkStart w:id="195" w:name="_Toc485126539"/>
      <w:bookmarkStart w:id="196" w:name="_Toc483407448"/>
      <w:bookmarkStart w:id="197" w:name="_Toc516218430"/>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rFonts w:ascii="Times New Roman" w:eastAsia="Times New Roman" w:hAnsi="Times New Roman" w:cs="Times New Roman"/>
          <w:b/>
          <w:bCs/>
          <w:iCs/>
          <w:noProof/>
          <w:sz w:val="24"/>
          <w:szCs w:val="28"/>
          <w:lang w:eastAsia="de-DE"/>
        </w:rPr>
        <w:t>Operational objectives</w:t>
      </w:r>
      <w:bookmarkEnd w:id="195"/>
      <w:bookmarkEnd w:id="196"/>
      <w:bookmarkEnd w:id="197"/>
    </w:p>
    <w:p w:rsidR="008B59F9" w:rsidRDefault="009D39B7">
      <w:pPr>
        <w:suppressAutoHyphens/>
        <w:spacing w:before="120" w:after="0" w:line="240" w:lineRule="auto"/>
        <w:jc w:val="both"/>
        <w:rPr>
          <w:rFonts w:ascii="Times New Roman" w:eastAsia="Times New Roman" w:hAnsi="Times New Roman" w:cs="Times New Roman"/>
          <w:noProof/>
          <w:sz w:val="24"/>
          <w:szCs w:val="24"/>
          <w:lang w:eastAsia="ar-SA"/>
        </w:rPr>
      </w:pPr>
      <w:r>
        <w:rPr>
          <w:rFonts w:ascii="Times New Roman" w:hAnsi="Times New Roman"/>
          <w:noProof/>
          <w:sz w:val="24"/>
        </w:rPr>
        <w:t>The operational objectives</w:t>
      </w:r>
      <w:r>
        <w:rPr>
          <w:rFonts w:ascii="Times New Roman" w:eastAsia="Times New Roman" w:hAnsi="Times New Roman" w:cs="Times New Roman"/>
          <w:noProof/>
          <w:sz w:val="24"/>
          <w:szCs w:val="24"/>
          <w:lang w:eastAsia="ar-SA"/>
        </w:rPr>
        <w:t xml:space="preserve"> are to define common minimum quality requirements for reused water for agricultural irrigation together with a risk assessment framework, complementing existing agricultural product safety standards</w:t>
      </w:r>
      <w:r>
        <w:rPr>
          <w:rFonts w:ascii="Times New Roman" w:eastAsia="Times New Roman" w:hAnsi="Times New Roman" w:cs="Times New Roman"/>
          <w:noProof/>
          <w:sz w:val="24"/>
          <w:szCs w:val="24"/>
          <w:lang w:eastAsia="ar-SA"/>
        </w:rPr>
        <w:t>, which ensure maintenance of a high level of protection and address the risks of water reuse to:</w:t>
      </w:r>
    </w:p>
    <w:p w:rsidR="008B59F9" w:rsidRDefault="009D39B7">
      <w:pPr>
        <w:numPr>
          <w:ilvl w:val="0"/>
          <w:numId w:val="32"/>
        </w:numPr>
        <w:suppressAutoHyphens/>
        <w:spacing w:after="0" w:line="240" w:lineRule="auto"/>
        <w:ind w:left="714" w:hanging="357"/>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consumers of agricultural products irrigated with reclaimed water, </w:t>
      </w:r>
    </w:p>
    <w:p w:rsidR="008B59F9" w:rsidRDefault="009D39B7">
      <w:pPr>
        <w:numPr>
          <w:ilvl w:val="0"/>
          <w:numId w:val="32"/>
        </w:numPr>
        <w:suppressAutoHyphens/>
        <w:spacing w:after="0" w:line="240" w:lineRule="auto"/>
        <w:ind w:left="714" w:hanging="357"/>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workers and other public exposed to reclaimed water,</w:t>
      </w:r>
    </w:p>
    <w:p w:rsidR="008B59F9" w:rsidRDefault="009D39B7">
      <w:pPr>
        <w:numPr>
          <w:ilvl w:val="0"/>
          <w:numId w:val="32"/>
        </w:numPr>
        <w:suppressAutoHyphens/>
        <w:spacing w:after="60" w:line="240" w:lineRule="auto"/>
        <w:ind w:left="714" w:hanging="357"/>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the environment, in particular water </w:t>
      </w:r>
      <w:r>
        <w:rPr>
          <w:rFonts w:ascii="Times New Roman" w:eastAsia="Times New Roman" w:hAnsi="Times New Roman" w:cs="Times New Roman"/>
          <w:noProof/>
          <w:sz w:val="24"/>
          <w:szCs w:val="24"/>
          <w:lang w:eastAsia="ar-SA"/>
        </w:rPr>
        <w:t>resources and dependent ecosystems and soils.</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These objectives are strongly supported by the public. Respondents to the second open public consultation considered that specific objectives to be addressed by EU minimum quality requirements for water reuse i</w:t>
      </w:r>
      <w:r>
        <w:rPr>
          <w:rFonts w:ascii="Times New Roman" w:eastAsia="Times New Roman" w:hAnsi="Times New Roman" w:cs="Times New Roman"/>
          <w:noProof/>
          <w:sz w:val="24"/>
          <w:szCs w:val="24"/>
          <w:lang w:eastAsia="ar-SA"/>
        </w:rPr>
        <w:t xml:space="preserve">n agricultural irrigation should be safety of agricultural products placed on the EU market (87% of respondents), protection of water resources and dependent ecosystems (80%), protection of human health of public directly exposed to reclaimed water (75%), </w:t>
      </w:r>
      <w:r>
        <w:rPr>
          <w:rFonts w:ascii="Times New Roman" w:eastAsia="Times New Roman" w:hAnsi="Times New Roman" w:cs="Times New Roman"/>
          <w:noProof/>
          <w:sz w:val="24"/>
          <w:szCs w:val="24"/>
          <w:lang w:eastAsia="ar-SA"/>
        </w:rPr>
        <w:t xml:space="preserve">protection of wider environment (75%). Other objectives, such as protection of agricultural productivity are by far less supported (see Annex 2). </w:t>
      </w:r>
    </w:p>
    <w:p w:rsidR="008B59F9" w:rsidRDefault="009D39B7">
      <w:pPr>
        <w:suppressAutoHyphens/>
        <w:spacing w:before="100" w:beforeAutospacing="1"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Such a policy would complement and be coherent (not lowering the applicable levels of environmental protection) with the existing EU legislative framework on: </w:t>
      </w:r>
    </w:p>
    <w:p w:rsidR="008B59F9" w:rsidRDefault="009D39B7">
      <w:pPr>
        <w:numPr>
          <w:ilvl w:val="0"/>
          <w:numId w:val="32"/>
        </w:numPr>
        <w:suppressAutoHyphens/>
        <w:spacing w:after="0" w:line="240" w:lineRule="auto"/>
        <w:ind w:left="714" w:hanging="357"/>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water, notably the WFD, the Groundwater Directive, the Nitrates Directive, the Environmental Qua</w:t>
      </w:r>
      <w:r>
        <w:rPr>
          <w:rFonts w:ascii="Times New Roman" w:eastAsia="Times New Roman" w:hAnsi="Times New Roman" w:cs="Times New Roman"/>
          <w:noProof/>
          <w:sz w:val="24"/>
          <w:szCs w:val="24"/>
          <w:lang w:eastAsia="ar-SA"/>
        </w:rPr>
        <w:t xml:space="preserve">lity Standards Directive (EQS) and the UWWTD, </w:t>
      </w:r>
    </w:p>
    <w:p w:rsidR="008B59F9" w:rsidRDefault="009D39B7">
      <w:pPr>
        <w:numPr>
          <w:ilvl w:val="0"/>
          <w:numId w:val="32"/>
        </w:numPr>
        <w:suppressAutoHyphens/>
        <w:spacing w:after="60" w:line="240" w:lineRule="auto"/>
        <w:ind w:left="714" w:hanging="357"/>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food safety, notably the Regulation on the Hygiene of Foodstuffs.</w:t>
      </w:r>
    </w:p>
    <w:p w:rsidR="008B59F9" w:rsidRDefault="008B59F9">
      <w:pPr>
        <w:suppressAutoHyphens/>
        <w:spacing w:after="60" w:line="240" w:lineRule="auto"/>
        <w:ind w:left="714"/>
        <w:jc w:val="both"/>
        <w:rPr>
          <w:rFonts w:ascii="Times New Roman" w:eastAsia="Times New Roman" w:hAnsi="Times New Roman" w:cs="Times New Roman"/>
          <w:noProof/>
          <w:sz w:val="24"/>
          <w:szCs w:val="24"/>
          <w:lang w:eastAsia="ar-SA"/>
        </w:rPr>
      </w:pPr>
    </w:p>
    <w:p w:rsidR="008B59F9" w:rsidRDefault="009D39B7">
      <w:pPr>
        <w:keepNext/>
        <w:numPr>
          <w:ilvl w:val="0"/>
          <w:numId w:val="91"/>
        </w:numPr>
        <w:suppressAutoHyphens/>
        <w:spacing w:before="120" w:after="120" w:line="240" w:lineRule="auto"/>
        <w:ind w:left="357" w:hanging="357"/>
        <w:jc w:val="both"/>
        <w:outlineLvl w:val="0"/>
        <w:rPr>
          <w:rFonts w:ascii="Times New Roman" w:eastAsia="Times New Roman" w:hAnsi="Times New Roman" w:cs="Times New Roman"/>
          <w:b/>
          <w:bCs/>
          <w:smallCaps/>
          <w:noProof/>
          <w:sz w:val="24"/>
          <w:szCs w:val="32"/>
          <w:lang w:eastAsia="de-DE"/>
        </w:rPr>
      </w:pPr>
      <w:bookmarkStart w:id="198" w:name="_Toc498499902"/>
      <w:bookmarkStart w:id="199" w:name="_Toc498499980"/>
      <w:bookmarkStart w:id="200" w:name="_Toc498500055"/>
      <w:bookmarkStart w:id="201" w:name="_Toc498500128"/>
      <w:bookmarkStart w:id="202" w:name="_Toc498500200"/>
      <w:bookmarkStart w:id="203" w:name="_Toc498500272"/>
      <w:bookmarkStart w:id="204" w:name="_Toc485126540"/>
      <w:bookmarkStart w:id="205" w:name="_Toc483407449"/>
      <w:bookmarkStart w:id="206" w:name="_Toc516218431"/>
      <w:bookmarkEnd w:id="198"/>
      <w:bookmarkEnd w:id="199"/>
      <w:bookmarkEnd w:id="200"/>
      <w:bookmarkEnd w:id="201"/>
      <w:bookmarkEnd w:id="202"/>
      <w:bookmarkEnd w:id="203"/>
      <w:r>
        <w:rPr>
          <w:rFonts w:ascii="Times New Roman" w:eastAsia="Times New Roman" w:hAnsi="Times New Roman" w:cs="Times New Roman"/>
          <w:b/>
          <w:bCs/>
          <w:smallCaps/>
          <w:noProof/>
          <w:sz w:val="24"/>
          <w:szCs w:val="32"/>
          <w:lang w:eastAsia="de-DE"/>
        </w:rPr>
        <w:t>Policy Options</w:t>
      </w:r>
      <w:bookmarkEnd w:id="204"/>
      <w:bookmarkEnd w:id="205"/>
      <w:bookmarkEnd w:id="206"/>
    </w:p>
    <w:p w:rsidR="008B59F9" w:rsidRDefault="009D39B7">
      <w:pPr>
        <w:keepNext/>
        <w:numPr>
          <w:ilvl w:val="1"/>
          <w:numId w:val="91"/>
        </w:numPr>
        <w:suppressAutoHyphens/>
        <w:spacing w:before="120" w:after="120" w:line="240" w:lineRule="auto"/>
        <w:jc w:val="both"/>
        <w:outlineLvl w:val="1"/>
        <w:rPr>
          <w:rFonts w:ascii="Times New Roman" w:eastAsia="Times New Roman" w:hAnsi="Times New Roman" w:cs="Times New Roman"/>
          <w:b/>
          <w:bCs/>
          <w:iCs/>
          <w:noProof/>
          <w:sz w:val="24"/>
          <w:szCs w:val="28"/>
          <w:lang w:eastAsia="de-DE"/>
        </w:rPr>
      </w:pPr>
      <w:bookmarkStart w:id="207" w:name="DQPStarAt1DQPStarAtFDB6C6F86F7A4DE8B444B"/>
      <w:bookmarkStart w:id="208" w:name="_Toc485126542"/>
      <w:bookmarkStart w:id="209" w:name="_Toc483407451"/>
      <w:bookmarkStart w:id="210" w:name="_Toc516218432"/>
      <w:bookmarkEnd w:id="207"/>
      <w:r>
        <w:rPr>
          <w:rFonts w:ascii="Times New Roman" w:eastAsia="Times New Roman" w:hAnsi="Times New Roman" w:cs="Times New Roman"/>
          <w:b/>
          <w:bCs/>
          <w:iCs/>
          <w:noProof/>
          <w:sz w:val="24"/>
          <w:szCs w:val="28"/>
          <w:lang w:eastAsia="de-DE"/>
        </w:rPr>
        <w:t>Baseline – “No new EU action”</w:t>
      </w:r>
      <w:bookmarkEnd w:id="208"/>
      <w:bookmarkEnd w:id="209"/>
      <w:bookmarkEnd w:id="210"/>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Under the baseline, the EU would not develop any new regulatory or non-regulatory action specific to water reuse. Consequently, the current state of a mix of absent and un-coordinated national legislation and approaches would persist. The barriers to and l</w:t>
      </w:r>
      <w:r>
        <w:rPr>
          <w:rFonts w:ascii="Times New Roman" w:eastAsia="Times New Roman" w:hAnsi="Times New Roman" w:cs="Times New Roman"/>
          <w:noProof/>
          <w:sz w:val="24"/>
          <w:szCs w:val="24"/>
          <w:lang w:eastAsia="ar-SA"/>
        </w:rPr>
        <w:t xml:space="preserve">ack of proper incentives for water reuse, as described in the problem definition, would largely remain in place, as well as a potential risk of trade barriers to agricultural products irrigated with treated waste water.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This scenario includes, however, a </w:t>
      </w:r>
      <w:r>
        <w:rPr>
          <w:rFonts w:ascii="Times New Roman" w:eastAsia="Times New Roman" w:hAnsi="Times New Roman" w:cs="Times New Roman"/>
          <w:noProof/>
          <w:sz w:val="24"/>
          <w:szCs w:val="24"/>
          <w:lang w:eastAsia="ar-SA"/>
        </w:rPr>
        <w:t>number of actions to improve the implementation and enforcement of existing legislation on water that will be taken independently of the initiative assessed in this Impact Assessment since they are not specific to water reuse (especially as regards water p</w:t>
      </w:r>
      <w:r>
        <w:rPr>
          <w:rFonts w:ascii="Times New Roman" w:eastAsia="Times New Roman" w:hAnsi="Times New Roman" w:cs="Times New Roman"/>
          <w:noProof/>
          <w:sz w:val="24"/>
          <w:szCs w:val="24"/>
          <w:lang w:eastAsia="ar-SA"/>
        </w:rPr>
        <w:t>ricing and control of abstractions)</w:t>
      </w:r>
      <w:r>
        <w:rPr>
          <w:rFonts w:ascii="Times New Roman" w:eastAsia="Times New Roman" w:hAnsi="Times New Roman" w:cs="Times New Roman"/>
          <w:noProof/>
          <w:sz w:val="24"/>
          <w:szCs w:val="24"/>
          <w:vertAlign w:val="superscript"/>
          <w:lang w:eastAsia="ar-SA"/>
        </w:rPr>
        <w:footnoteReference w:id="38"/>
      </w:r>
      <w:r>
        <w:rPr>
          <w:rFonts w:ascii="Times New Roman" w:eastAsia="Times New Roman" w:hAnsi="Times New Roman" w:cs="Times New Roman"/>
          <w:noProof/>
          <w:sz w:val="24"/>
          <w:szCs w:val="24"/>
          <w:lang w:eastAsia="ar-SA"/>
        </w:rPr>
        <w:t>. Furthermore, a series of non-regulatory actions to promote safe and cost-effective water reuse in 2016-2017 are committed by the Commission in the Circular Economy Action Plan</w:t>
      </w:r>
      <w:r>
        <w:rPr>
          <w:rFonts w:ascii="Times New Roman" w:eastAsia="Times New Roman" w:hAnsi="Times New Roman" w:cs="Times New Roman"/>
          <w:noProof/>
          <w:sz w:val="24"/>
          <w:szCs w:val="24"/>
          <w:vertAlign w:val="superscript"/>
          <w:lang w:eastAsia="ar-SA"/>
        </w:rPr>
        <w:footnoteReference w:id="39"/>
      </w:r>
      <w:r>
        <w:rPr>
          <w:rFonts w:ascii="Times New Roman" w:eastAsia="Times New Roman" w:hAnsi="Times New Roman" w:cs="Times New Roman"/>
          <w:noProof/>
          <w:sz w:val="24"/>
          <w:szCs w:val="24"/>
          <w:lang w:eastAsia="ar-SA"/>
        </w:rPr>
        <w:t>. These actions aim at improving implement</w:t>
      </w:r>
      <w:r>
        <w:rPr>
          <w:rFonts w:ascii="Times New Roman" w:eastAsia="Times New Roman" w:hAnsi="Times New Roman" w:cs="Times New Roman"/>
          <w:noProof/>
          <w:sz w:val="24"/>
          <w:szCs w:val="24"/>
          <w:lang w:eastAsia="ar-SA"/>
        </w:rPr>
        <w:t>ation and enforcement of existing legislation with a specific focus on water reuse. They include Guidance on the integration of water reuse in water planning and management</w:t>
      </w:r>
      <w:r>
        <w:rPr>
          <w:rFonts w:ascii="Times New Roman" w:eastAsia="Times New Roman" w:hAnsi="Times New Roman" w:cs="Times New Roman"/>
          <w:noProof/>
          <w:sz w:val="24"/>
          <w:szCs w:val="24"/>
          <w:vertAlign w:val="superscript"/>
          <w:lang w:eastAsia="ar-SA"/>
        </w:rPr>
        <w:footnoteReference w:id="40"/>
      </w:r>
      <w:r>
        <w:rPr>
          <w:rFonts w:ascii="Times New Roman" w:eastAsia="Times New Roman" w:hAnsi="Times New Roman" w:cs="Times New Roman"/>
          <w:noProof/>
          <w:sz w:val="24"/>
          <w:szCs w:val="24"/>
          <w:lang w:eastAsia="ar-SA"/>
        </w:rPr>
        <w:t xml:space="preserve"> (adopted in June 2016), improved consideration for water reuse in the industry in </w:t>
      </w:r>
      <w:r>
        <w:rPr>
          <w:rFonts w:ascii="Times New Roman" w:eastAsia="Times New Roman" w:hAnsi="Times New Roman" w:cs="Times New Roman"/>
          <w:noProof/>
          <w:sz w:val="24"/>
          <w:szCs w:val="24"/>
          <w:lang w:eastAsia="ar-SA"/>
        </w:rPr>
        <w:t>relevant Best Available Techniques Reference documents (BREFs</w:t>
      </w:r>
      <w:r>
        <w:rPr>
          <w:rFonts w:ascii="Times New Roman" w:eastAsia="Times New Roman" w:hAnsi="Times New Roman" w:cs="Times New Roman"/>
          <w:noProof/>
          <w:sz w:val="24"/>
          <w:szCs w:val="24"/>
          <w:vertAlign w:val="superscript"/>
          <w:lang w:eastAsia="ar-SA"/>
        </w:rPr>
        <w:footnoteReference w:id="41"/>
      </w:r>
      <w:r>
        <w:rPr>
          <w:rFonts w:ascii="Times New Roman" w:eastAsia="Times New Roman" w:hAnsi="Times New Roman" w:cs="Times New Roman"/>
          <w:noProof/>
          <w:sz w:val="24"/>
          <w:szCs w:val="24"/>
          <w:lang w:eastAsia="ar-SA"/>
        </w:rPr>
        <w:t xml:space="preserve">), and increased visibility for support to innovation (through European Framework Programmes and R&amp;I networks) and investments (e.g. European Structural and Investment Funds). The baseline will </w:t>
      </w:r>
      <w:r>
        <w:rPr>
          <w:rFonts w:ascii="Times New Roman" w:eastAsia="Times New Roman" w:hAnsi="Times New Roman" w:cs="Times New Roman"/>
          <w:noProof/>
          <w:sz w:val="24"/>
          <w:szCs w:val="24"/>
          <w:lang w:eastAsia="ar-SA"/>
        </w:rPr>
        <w:t xml:space="preserve">serve as benchmark for the other policy options defined in this section. </w:t>
      </w:r>
    </w:p>
    <w:p w:rsidR="008B59F9" w:rsidRDefault="009D39B7">
      <w:pPr>
        <w:keepNext/>
        <w:numPr>
          <w:ilvl w:val="1"/>
          <w:numId w:val="91"/>
        </w:numPr>
        <w:suppressAutoHyphens/>
        <w:spacing w:before="120" w:after="120" w:line="240" w:lineRule="auto"/>
        <w:jc w:val="both"/>
        <w:outlineLvl w:val="1"/>
        <w:rPr>
          <w:rFonts w:ascii="Times New Roman" w:eastAsia="Times New Roman" w:hAnsi="Times New Roman" w:cs="Times New Roman"/>
          <w:b/>
          <w:bCs/>
          <w:iCs/>
          <w:noProof/>
          <w:sz w:val="24"/>
          <w:szCs w:val="28"/>
          <w:lang w:eastAsia="de-DE"/>
        </w:rPr>
      </w:pPr>
      <w:bookmarkStart w:id="211" w:name="_Toc516218433"/>
      <w:r>
        <w:rPr>
          <w:rFonts w:ascii="Times New Roman" w:eastAsia="Times New Roman" w:hAnsi="Times New Roman" w:cs="Times New Roman"/>
          <w:b/>
          <w:bCs/>
          <w:iCs/>
          <w:noProof/>
          <w:sz w:val="24"/>
          <w:szCs w:val="28"/>
          <w:lang w:eastAsia="de-DE"/>
        </w:rPr>
        <w:t>Design of policy options</w:t>
      </w:r>
      <w:bookmarkEnd w:id="211"/>
    </w:p>
    <w:p w:rsidR="008B59F9" w:rsidRDefault="009D39B7">
      <w:pPr>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bCs/>
          <w:iCs/>
          <w:noProof/>
          <w:sz w:val="24"/>
          <w:szCs w:val="28"/>
          <w:lang w:eastAsia="de-DE"/>
        </w:rPr>
        <w:t xml:space="preserve">This Impact Assessment assesses policy options for agricultural irrigation (Ir), as set out in section 2 above. </w:t>
      </w:r>
      <w:r>
        <w:rPr>
          <w:rFonts w:ascii="Times New Roman" w:eastAsia="Times New Roman" w:hAnsi="Times New Roman" w:cs="Times New Roman"/>
          <w:noProof/>
          <w:sz w:val="24"/>
          <w:szCs w:val="24"/>
          <w:lang w:eastAsia="ar-SA"/>
        </w:rPr>
        <w:t>All policy options directly translate the set</w:t>
      </w:r>
      <w:r>
        <w:rPr>
          <w:rFonts w:ascii="Times New Roman" w:eastAsia="Times New Roman" w:hAnsi="Times New Roman" w:cs="Times New Roman"/>
          <w:noProof/>
          <w:sz w:val="24"/>
          <w:szCs w:val="24"/>
          <w:lang w:eastAsia="ar-SA"/>
        </w:rPr>
        <w:t xml:space="preserve"> of specific objectives of this initiative, as set out in section 2.2 above, into a concrete operational instrument for their attainment. They are all designed to establish comparable regulatory conditions for water reuse projects across the EU and to ensu</w:t>
      </w:r>
      <w:r>
        <w:rPr>
          <w:rFonts w:ascii="Times New Roman" w:eastAsia="Times New Roman" w:hAnsi="Times New Roman" w:cs="Times New Roman"/>
          <w:noProof/>
          <w:sz w:val="24"/>
          <w:szCs w:val="24"/>
          <w:lang w:eastAsia="ar-SA"/>
        </w:rPr>
        <w:t xml:space="preserve">re the maintenance of a high level of public health and environmental protection (see section 3 above), as well as contributing to the proper functioning of the Internal Market by setting minimum requirements. </w:t>
      </w:r>
      <w:r>
        <w:rPr>
          <w:rFonts w:ascii="Times New Roman" w:eastAsia="Times New Roman" w:hAnsi="Times New Roman" w:cs="Times New Roman"/>
          <w:noProof/>
          <w:sz w:val="24"/>
          <w:szCs w:val="24"/>
          <w:lang w:eastAsia="de-DE"/>
        </w:rPr>
        <w:t>The policy options considered do not set any m</w:t>
      </w:r>
      <w:r>
        <w:rPr>
          <w:rFonts w:ascii="Times New Roman" w:eastAsia="Times New Roman" w:hAnsi="Times New Roman" w:cs="Times New Roman"/>
          <w:noProof/>
          <w:sz w:val="24"/>
          <w:szCs w:val="24"/>
          <w:lang w:eastAsia="de-DE"/>
        </w:rPr>
        <w:t xml:space="preserve">andatory waste water reuse targets; the aim is, therefore, to develop an instrument that would enable uptake of treated waste water reuse across the Member States if and when they decide to adopt such a practice. </w:t>
      </w:r>
    </w:p>
    <w:p w:rsidR="008B59F9" w:rsidRDefault="009D39B7">
      <w:pPr>
        <w:spacing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All options define a common methodology so</w:t>
      </w:r>
      <w:r>
        <w:rPr>
          <w:rFonts w:ascii="Times New Roman" w:eastAsia="Times New Roman" w:hAnsi="Times New Roman" w:cs="Times New Roman"/>
          <w:noProof/>
          <w:sz w:val="24"/>
          <w:szCs w:val="24"/>
          <w:lang w:eastAsia="ar-SA"/>
        </w:rPr>
        <w:t xml:space="preserve"> as to address the two categories of risks described in the problem definition and Figure 5, in the following way: </w:t>
      </w:r>
    </w:p>
    <w:p w:rsidR="008B59F9" w:rsidRDefault="009D39B7">
      <w:pPr>
        <w:numPr>
          <w:ilvl w:val="0"/>
          <w:numId w:val="100"/>
        </w:numPr>
        <w:suppressAutoHyphens/>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The health risks to consumers of agricultural products irrigated with reclaimed water: These are translated in the options into minimum </w:t>
      </w:r>
      <w:r>
        <w:rPr>
          <w:rFonts w:ascii="Times New Roman" w:eastAsia="Times New Roman" w:hAnsi="Times New Roman" w:cs="Times New Roman"/>
          <w:noProof/>
          <w:sz w:val="24"/>
          <w:szCs w:val="24"/>
          <w:lang w:eastAsia="ar-SA"/>
        </w:rPr>
        <w:t>quality requirements in form of standards and</w:t>
      </w:r>
    </w:p>
    <w:p w:rsidR="008B59F9" w:rsidRDefault="009D39B7">
      <w:pPr>
        <w:numPr>
          <w:ilvl w:val="0"/>
          <w:numId w:val="100"/>
        </w:numPr>
        <w:suppressAutoHyphens/>
        <w:spacing w:after="120" w:line="240" w:lineRule="auto"/>
        <w:ind w:left="357" w:hanging="357"/>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The risks to the local environment (surface waters and groundwater, soil and depending ecosystems) and to humans (workers, bystanders and residents in nearby communities) exposed to reclaimed water: these are </w:t>
      </w:r>
      <w:r>
        <w:rPr>
          <w:rFonts w:ascii="Times New Roman" w:eastAsia="Times New Roman" w:hAnsi="Times New Roman" w:cs="Times New Roman"/>
          <w:noProof/>
          <w:sz w:val="24"/>
          <w:szCs w:val="24"/>
          <w:lang w:eastAsia="ar-SA"/>
        </w:rPr>
        <w:t>translated in the options into</w:t>
      </w:r>
      <w:r>
        <w:rPr>
          <w:rFonts w:ascii="Times New Roman" w:hAnsi="Times New Roman" w:cs="Calibri"/>
          <w:noProof/>
          <w:sz w:val="24"/>
        </w:rPr>
        <w:t xml:space="preserve"> </w:t>
      </w:r>
      <w:r>
        <w:rPr>
          <w:rFonts w:ascii="Times New Roman" w:eastAsia="Times New Roman" w:hAnsi="Times New Roman" w:cs="Times New Roman"/>
          <w:noProof/>
          <w:sz w:val="24"/>
          <w:szCs w:val="24"/>
          <w:lang w:eastAsia="ar-SA"/>
        </w:rPr>
        <w:t xml:space="preserve">minimum quality requirement in the form of a Risk Management Framework. </w:t>
      </w:r>
    </w:p>
    <w:p w:rsidR="008B59F9" w:rsidRDefault="009D39B7">
      <w:pPr>
        <w:spacing w:line="240" w:lineRule="auto"/>
        <w:jc w:val="both"/>
        <w:rPr>
          <w:rFonts w:ascii="Times New Roman" w:eastAsia="Times New Roman" w:hAnsi="Times New Roman" w:cs="Times New Roman"/>
          <w:bCs/>
          <w:iCs/>
          <w:noProof/>
          <w:sz w:val="24"/>
          <w:szCs w:val="28"/>
          <w:lang w:eastAsia="de-DE"/>
        </w:rPr>
      </w:pPr>
      <w:r>
        <w:rPr>
          <w:rFonts w:ascii="Times New Roman" w:eastAsia="Times New Roman" w:hAnsi="Times New Roman" w:cs="Times New Roman"/>
          <w:noProof/>
          <w:sz w:val="24"/>
          <w:szCs w:val="24"/>
          <w:lang w:eastAsia="ar-SA"/>
        </w:rPr>
        <w:t>These two categories of risks are different in nature; however, the policy options propose to address them together in setting minimum quality requireme</w:t>
      </w:r>
      <w:r>
        <w:rPr>
          <w:rFonts w:ascii="Times New Roman" w:eastAsia="Times New Roman" w:hAnsi="Times New Roman" w:cs="Times New Roman"/>
          <w:noProof/>
          <w:sz w:val="24"/>
          <w:szCs w:val="24"/>
          <w:lang w:eastAsia="ar-SA"/>
        </w:rPr>
        <w:t xml:space="preserve">nts for water reuse for agricultural irrigation. </w:t>
      </w:r>
      <w:r>
        <w:rPr>
          <w:rFonts w:ascii="Times New Roman" w:eastAsia="Times New Roman" w:hAnsi="Times New Roman" w:cs="Times New Roman"/>
          <w:bCs/>
          <w:iCs/>
          <w:noProof/>
          <w:sz w:val="24"/>
          <w:szCs w:val="28"/>
          <w:lang w:eastAsia="de-DE"/>
        </w:rPr>
        <w:t>The variation in the policy options considers the level of stringency of the minimum quality requirements for the safety of agricultural products ('one-size-fits-all' or 'fit-for-purpose') and legislative na</w:t>
      </w:r>
      <w:r>
        <w:rPr>
          <w:rFonts w:ascii="Times New Roman" w:eastAsia="Times New Roman" w:hAnsi="Times New Roman" w:cs="Times New Roman"/>
          <w:bCs/>
          <w:iCs/>
          <w:noProof/>
          <w:sz w:val="24"/>
          <w:szCs w:val="28"/>
          <w:lang w:eastAsia="de-DE"/>
        </w:rPr>
        <w:t>ture of the proposal (mandatory legal instrument versus voluntary guidance (see for details chapter 4.2.2). All policy options considered include the Risk Management Framework as the only means to address the risks to the local environment and to humans ex</w:t>
      </w:r>
      <w:r>
        <w:rPr>
          <w:rFonts w:ascii="Times New Roman" w:eastAsia="Times New Roman" w:hAnsi="Times New Roman" w:cs="Times New Roman"/>
          <w:bCs/>
          <w:iCs/>
          <w:noProof/>
          <w:sz w:val="24"/>
          <w:szCs w:val="28"/>
          <w:lang w:eastAsia="de-DE"/>
        </w:rPr>
        <w:t xml:space="preserve">posed to reclaimed water (see for details chapter 4.2.3). </w:t>
      </w:r>
    </w:p>
    <w:p w:rsidR="008B59F9" w:rsidRDefault="009D39B7">
      <w:pPr>
        <w:spacing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 options for analysis assume either a new EU legal instrument or an EU-level Guidance. The consideration of the latter non-regulatory approach has been based on thorough consultations with Membe</w:t>
      </w:r>
      <w:r>
        <w:rPr>
          <w:rFonts w:ascii="Times New Roman" w:eastAsia="Times New Roman" w:hAnsi="Times New Roman" w:cs="Times New Roman"/>
          <w:noProof/>
          <w:sz w:val="24"/>
          <w:szCs w:val="24"/>
          <w:lang w:eastAsia="ar-SA"/>
        </w:rPr>
        <w:t>r-States and stakeholders, and taking into account the recently published Guidance related to the Regulation on the Hygiene of Foodstuffs</w:t>
      </w:r>
      <w:r>
        <w:rPr>
          <w:rFonts w:ascii="Times New Roman" w:eastAsia="Times New Roman" w:hAnsi="Times New Roman" w:cs="Times New Roman"/>
          <w:noProof/>
          <w:sz w:val="24"/>
          <w:szCs w:val="24"/>
          <w:vertAlign w:val="superscript"/>
          <w:lang w:eastAsia="ar-SA"/>
        </w:rPr>
        <w:footnoteReference w:id="42"/>
      </w:r>
      <w:r>
        <w:rPr>
          <w:rFonts w:ascii="Times New Roman" w:eastAsia="Times New Roman" w:hAnsi="Times New Roman" w:cs="Times New Roman"/>
          <w:noProof/>
          <w:sz w:val="24"/>
          <w:szCs w:val="24"/>
          <w:lang w:eastAsia="ar-SA"/>
        </w:rPr>
        <w:t xml:space="preserve"> and international practice. </w:t>
      </w:r>
      <w:r>
        <w:rPr>
          <w:rFonts w:ascii="Times New Roman" w:eastAsia="Times New Roman" w:hAnsi="Times New Roman" w:cs="Times New Roman"/>
          <w:bCs/>
          <w:iCs/>
          <w:noProof/>
          <w:sz w:val="24"/>
          <w:szCs w:val="28"/>
          <w:lang w:eastAsia="de-DE"/>
        </w:rPr>
        <w:t>While the mandatory legal instrument (option Ir1 and Ir2) would include only the Key Risk</w:t>
      </w:r>
      <w:r>
        <w:rPr>
          <w:rFonts w:ascii="Times New Roman" w:eastAsia="Times New Roman" w:hAnsi="Times New Roman" w:cs="Times New Roman"/>
          <w:bCs/>
          <w:iCs/>
          <w:noProof/>
          <w:sz w:val="24"/>
          <w:szCs w:val="28"/>
          <w:lang w:eastAsia="de-DE"/>
        </w:rPr>
        <w:t xml:space="preserve"> Management Principles as compulsory and an accompanying Guidance would be elaborated with Member States to provide details on the practical application, option Ir3 would include a full Risk Management Framework. </w:t>
      </w:r>
      <w:r>
        <w:rPr>
          <w:rFonts w:ascii="Times New Roman" w:eastAsia="Times New Roman" w:hAnsi="Times New Roman" w:cs="Times New Roman"/>
          <w:noProof/>
          <w:sz w:val="24"/>
          <w:szCs w:val="24"/>
          <w:lang w:eastAsia="ar-SA"/>
        </w:rPr>
        <w:t>These different combinations are summarised</w:t>
      </w:r>
      <w:r>
        <w:rPr>
          <w:rFonts w:ascii="Times New Roman" w:eastAsia="Times New Roman" w:hAnsi="Times New Roman" w:cs="Times New Roman"/>
          <w:noProof/>
          <w:sz w:val="24"/>
          <w:szCs w:val="24"/>
          <w:lang w:eastAsia="ar-SA"/>
        </w:rPr>
        <w:t xml:space="preserve"> below in Figure 9.</w:t>
      </w:r>
      <w:r>
        <w:rPr>
          <w:rFonts w:ascii="Times New Roman" w:eastAsia="Times New Roman" w:hAnsi="Times New Roman" w:cs="Times New Roman"/>
          <w:noProof/>
          <w:sz w:val="24"/>
          <w:szCs w:val="24"/>
          <w:lang w:eastAsia="ar-SA"/>
        </w:rPr>
        <w:br w:type="page"/>
      </w:r>
    </w:p>
    <w:p w:rsidR="008B59F9" w:rsidRDefault="009D39B7">
      <w:pPr>
        <w:spacing w:after="0" w:line="240" w:lineRule="auto"/>
        <w:rPr>
          <w:rFonts w:ascii="Times New Roman" w:eastAsia="Times New Roman" w:hAnsi="Times New Roman" w:cs="Times New Roman"/>
          <w:i/>
          <w:noProof/>
          <w:sz w:val="20"/>
          <w:szCs w:val="20"/>
          <w:lang w:eastAsia="ar-SA"/>
        </w:rPr>
      </w:pPr>
      <w:r>
        <w:rPr>
          <w:rFonts w:ascii="Times New Roman" w:eastAsia="Times New Roman" w:hAnsi="Times New Roman" w:cs="Times New Roman"/>
          <w:i/>
          <w:noProof/>
          <w:sz w:val="20"/>
          <w:szCs w:val="20"/>
          <w:lang w:eastAsia="ar-SA"/>
        </w:rPr>
        <w:t>Figure 9: Policy options analysed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50"/>
        <w:gridCol w:w="7087"/>
      </w:tblGrid>
      <w:tr w:rsidR="008B59F9">
        <w:trPr>
          <w:cantSplit/>
        </w:trPr>
        <w:tc>
          <w:tcPr>
            <w:tcW w:w="2093" w:type="dxa"/>
            <w:gridSpan w:val="2"/>
          </w:tcPr>
          <w:p w:rsidR="008B59F9" w:rsidRDefault="009D39B7">
            <w:pPr>
              <w:suppressAutoHyphens/>
              <w:spacing w:before="60" w:after="60" w:line="240" w:lineRule="auto"/>
              <w:jc w:val="both"/>
              <w:rPr>
                <w:rFonts w:ascii="Times New Roman" w:eastAsia="Times New Roman" w:hAnsi="Times New Roman" w:cs="Times New Roman"/>
                <w:noProof/>
                <w:sz w:val="20"/>
                <w:szCs w:val="20"/>
                <w:lang w:eastAsia="ar-SA"/>
              </w:rPr>
            </w:pPr>
            <w:r>
              <w:rPr>
                <w:rFonts w:ascii="Times New Roman" w:eastAsia="Times New Roman" w:hAnsi="Times New Roman" w:cs="Times New Roman"/>
                <w:noProof/>
                <w:sz w:val="20"/>
                <w:szCs w:val="20"/>
                <w:lang w:eastAsia="ar-SA"/>
              </w:rPr>
              <w:t>Options</w:t>
            </w:r>
          </w:p>
        </w:tc>
        <w:tc>
          <w:tcPr>
            <w:tcW w:w="7087" w:type="dxa"/>
            <w:shd w:val="clear" w:color="auto" w:fill="auto"/>
          </w:tcPr>
          <w:p w:rsidR="008B59F9" w:rsidRDefault="009D39B7">
            <w:pPr>
              <w:suppressAutoHyphens/>
              <w:spacing w:before="60" w:after="60" w:line="240" w:lineRule="auto"/>
              <w:jc w:val="both"/>
              <w:rPr>
                <w:rFonts w:ascii="Times New Roman" w:eastAsia="Times New Roman" w:hAnsi="Times New Roman" w:cs="Times New Roman"/>
                <w:noProof/>
                <w:sz w:val="20"/>
                <w:szCs w:val="20"/>
                <w:lang w:eastAsia="ar-SA"/>
              </w:rPr>
            </w:pPr>
            <w:r>
              <w:rPr>
                <w:rFonts w:ascii="Times New Roman" w:eastAsia="Times New Roman" w:hAnsi="Times New Roman" w:cs="Times New Roman"/>
                <w:noProof/>
                <w:sz w:val="20"/>
                <w:szCs w:val="20"/>
                <w:lang w:eastAsia="ar-SA"/>
              </w:rPr>
              <w:t>Description</w:t>
            </w:r>
          </w:p>
        </w:tc>
      </w:tr>
      <w:tr w:rsidR="008B59F9">
        <w:trPr>
          <w:cantSplit/>
        </w:trPr>
        <w:tc>
          <w:tcPr>
            <w:tcW w:w="2093" w:type="dxa"/>
            <w:gridSpan w:val="2"/>
          </w:tcPr>
          <w:p w:rsidR="008B59F9" w:rsidRDefault="009D39B7">
            <w:pPr>
              <w:suppressAutoHyphens/>
              <w:spacing w:before="60" w:after="60" w:line="240" w:lineRule="auto"/>
              <w:jc w:val="both"/>
              <w:rPr>
                <w:rFonts w:ascii="Times New Roman" w:eastAsia="Times New Roman" w:hAnsi="Times New Roman" w:cs="Times New Roman"/>
                <w:noProof/>
                <w:sz w:val="20"/>
                <w:szCs w:val="20"/>
                <w:lang w:eastAsia="ar-SA"/>
              </w:rPr>
            </w:pPr>
            <w:r>
              <w:rPr>
                <w:rFonts w:ascii="Times New Roman" w:eastAsia="Times New Roman" w:hAnsi="Times New Roman" w:cs="Times New Roman"/>
                <w:noProof/>
                <w:sz w:val="20"/>
                <w:szCs w:val="20"/>
                <w:lang w:eastAsia="ar-SA"/>
              </w:rPr>
              <w:t>Baseline</w:t>
            </w:r>
          </w:p>
        </w:tc>
        <w:tc>
          <w:tcPr>
            <w:tcW w:w="7087" w:type="dxa"/>
            <w:shd w:val="clear" w:color="auto" w:fill="auto"/>
          </w:tcPr>
          <w:p w:rsidR="008B59F9" w:rsidRDefault="009D39B7">
            <w:pPr>
              <w:suppressAutoHyphens/>
              <w:spacing w:before="60" w:after="60" w:line="240" w:lineRule="auto"/>
              <w:rPr>
                <w:rFonts w:ascii="Times New Roman" w:eastAsia="Times New Roman" w:hAnsi="Times New Roman" w:cs="Times New Roman"/>
                <w:noProof/>
                <w:sz w:val="20"/>
                <w:szCs w:val="20"/>
                <w:lang w:eastAsia="ar-SA"/>
              </w:rPr>
            </w:pPr>
            <w:r>
              <w:rPr>
                <w:rFonts w:ascii="Times New Roman" w:eastAsia="Times New Roman" w:hAnsi="Times New Roman" w:cs="Times New Roman"/>
                <w:noProof/>
                <w:sz w:val="20"/>
                <w:szCs w:val="20"/>
                <w:lang w:eastAsia="ar-SA"/>
              </w:rPr>
              <w:t>No new EU action</w:t>
            </w:r>
          </w:p>
        </w:tc>
      </w:tr>
      <w:tr w:rsidR="008B59F9">
        <w:trPr>
          <w:cantSplit/>
        </w:trPr>
        <w:tc>
          <w:tcPr>
            <w:tcW w:w="1443" w:type="dxa"/>
            <w:vMerge w:val="restart"/>
          </w:tcPr>
          <w:p w:rsidR="008B59F9" w:rsidRDefault="009D39B7">
            <w:pPr>
              <w:suppressAutoHyphens/>
              <w:spacing w:before="60" w:after="60" w:line="240" w:lineRule="auto"/>
              <w:jc w:val="both"/>
              <w:rPr>
                <w:rFonts w:ascii="Times New Roman" w:eastAsia="Times New Roman" w:hAnsi="Times New Roman" w:cs="Times New Roman"/>
                <w:noProof/>
                <w:sz w:val="20"/>
                <w:szCs w:val="20"/>
                <w:lang w:eastAsia="ar-SA"/>
              </w:rPr>
            </w:pPr>
            <w:r>
              <w:rPr>
                <w:rFonts w:ascii="Times New Roman" w:eastAsia="Times New Roman" w:hAnsi="Times New Roman" w:cs="Times New Roman"/>
                <w:b/>
                <w:noProof/>
                <w:sz w:val="20"/>
                <w:szCs w:val="20"/>
                <w:lang w:eastAsia="ar-SA"/>
              </w:rPr>
              <w:t>Policy options for agricultural irrigation</w:t>
            </w:r>
          </w:p>
        </w:tc>
        <w:tc>
          <w:tcPr>
            <w:tcW w:w="650" w:type="dxa"/>
            <w:shd w:val="clear" w:color="auto" w:fill="auto"/>
          </w:tcPr>
          <w:p w:rsidR="008B59F9" w:rsidRDefault="009D39B7">
            <w:pPr>
              <w:suppressAutoHyphens/>
              <w:spacing w:before="60" w:after="60" w:line="240" w:lineRule="auto"/>
              <w:jc w:val="both"/>
              <w:rPr>
                <w:rFonts w:ascii="Times New Roman" w:eastAsia="Times New Roman" w:hAnsi="Times New Roman" w:cs="Times New Roman"/>
                <w:noProof/>
                <w:sz w:val="20"/>
                <w:szCs w:val="20"/>
                <w:lang w:eastAsia="ar-SA"/>
              </w:rPr>
            </w:pPr>
            <w:r>
              <w:rPr>
                <w:rFonts w:ascii="Times New Roman" w:eastAsia="Times New Roman" w:hAnsi="Times New Roman" w:cs="Times New Roman"/>
                <w:noProof/>
                <w:sz w:val="20"/>
                <w:szCs w:val="20"/>
                <w:lang w:eastAsia="ar-SA"/>
              </w:rPr>
              <w:t>Ir1</w:t>
            </w:r>
          </w:p>
        </w:tc>
        <w:tc>
          <w:tcPr>
            <w:tcW w:w="7087" w:type="dxa"/>
            <w:shd w:val="clear" w:color="auto" w:fill="auto"/>
          </w:tcPr>
          <w:p w:rsidR="008B59F9" w:rsidRDefault="009D39B7">
            <w:pPr>
              <w:suppressAutoHyphens/>
              <w:spacing w:before="60" w:after="60" w:line="240" w:lineRule="auto"/>
              <w:rPr>
                <w:rFonts w:ascii="Times New Roman" w:eastAsia="Times New Roman" w:hAnsi="Times New Roman" w:cs="Times New Roman"/>
                <w:b/>
                <w:noProof/>
                <w:sz w:val="20"/>
                <w:szCs w:val="20"/>
                <w:lang w:eastAsia="ar-SA"/>
              </w:rPr>
            </w:pPr>
            <w:r>
              <w:rPr>
                <w:rFonts w:ascii="Times New Roman" w:eastAsia="Times New Roman" w:hAnsi="Times New Roman" w:cs="Times New Roman"/>
                <w:b/>
                <w:noProof/>
                <w:sz w:val="20"/>
                <w:szCs w:val="20"/>
                <w:lang w:eastAsia="ar-SA"/>
              </w:rPr>
              <w:t xml:space="preserve">Legal instrument </w:t>
            </w:r>
            <w:r>
              <w:rPr>
                <w:rFonts w:ascii="Times New Roman" w:eastAsia="Times New Roman" w:hAnsi="Times New Roman" w:cs="Times New Roman"/>
                <w:noProof/>
                <w:sz w:val="20"/>
                <w:szCs w:val="20"/>
                <w:lang w:eastAsia="ar-SA"/>
              </w:rPr>
              <w:t xml:space="preserve">ensuring safety of agricultural products with a </w:t>
            </w:r>
            <w:r>
              <w:rPr>
                <w:rFonts w:ascii="Times New Roman" w:eastAsia="Times New Roman" w:hAnsi="Times New Roman" w:cs="Times New Roman"/>
                <w:b/>
                <w:noProof/>
                <w:sz w:val="20"/>
                <w:szCs w:val="20"/>
                <w:u w:val="single"/>
                <w:lang w:eastAsia="ar-SA"/>
              </w:rPr>
              <w:t>"one-size-fits-all"</w:t>
            </w:r>
            <w:r>
              <w:rPr>
                <w:rFonts w:ascii="Times New Roman" w:eastAsia="Times New Roman" w:hAnsi="Times New Roman" w:cs="Times New Roman"/>
                <w:noProof/>
                <w:sz w:val="20"/>
                <w:szCs w:val="20"/>
                <w:lang w:eastAsia="ar-SA"/>
              </w:rPr>
              <w:t xml:space="preserve"> approach (the most stringent minimum quality requirements set regardless of the food crop category and irrigation technique) </w:t>
            </w:r>
            <w:r>
              <w:rPr>
                <w:rFonts w:ascii="Times New Roman" w:eastAsia="Times New Roman" w:hAnsi="Times New Roman" w:cs="Times New Roman"/>
                <w:b/>
                <w:noProof/>
                <w:sz w:val="20"/>
                <w:szCs w:val="20"/>
                <w:u w:val="single"/>
                <w:lang w:eastAsia="ar-SA"/>
              </w:rPr>
              <w:t>and</w:t>
            </w:r>
            <w:r>
              <w:rPr>
                <w:rFonts w:ascii="Times New Roman" w:eastAsia="Times New Roman" w:hAnsi="Times New Roman" w:cs="Times New Roman"/>
                <w:b/>
                <w:noProof/>
                <w:sz w:val="20"/>
                <w:szCs w:val="20"/>
                <w:lang w:eastAsia="ar-SA"/>
              </w:rPr>
              <w:t xml:space="preserve"> protection of local public health and of the environment (the Key Risk Management Framework Principles)</w:t>
            </w:r>
          </w:p>
          <w:p w:rsidR="008B59F9" w:rsidRDefault="009D39B7">
            <w:pPr>
              <w:suppressAutoHyphens/>
              <w:spacing w:before="60" w:after="60" w:line="240" w:lineRule="auto"/>
              <w:rPr>
                <w:rFonts w:ascii="Times New Roman" w:eastAsia="Times New Roman" w:hAnsi="Times New Roman" w:cs="Times New Roman"/>
                <w:noProof/>
                <w:sz w:val="20"/>
                <w:szCs w:val="20"/>
                <w:lang w:eastAsia="ar-SA"/>
              </w:rPr>
            </w:pPr>
            <w:r>
              <w:rPr>
                <w:rFonts w:ascii="Times New Roman" w:eastAsia="Times New Roman" w:hAnsi="Times New Roman" w:cs="Times New Roman"/>
                <w:noProof/>
                <w:sz w:val="20"/>
                <w:szCs w:val="20"/>
                <w:lang w:eastAsia="ar-SA"/>
              </w:rPr>
              <w:t>- an accompanying Guid</w:t>
            </w:r>
            <w:r>
              <w:rPr>
                <w:rFonts w:ascii="Times New Roman" w:eastAsia="Times New Roman" w:hAnsi="Times New Roman" w:cs="Times New Roman"/>
                <w:noProof/>
                <w:sz w:val="20"/>
                <w:szCs w:val="20"/>
                <w:lang w:eastAsia="ar-SA"/>
              </w:rPr>
              <w:t xml:space="preserve">ance on the implementation of the Key Risk Management Principles to be elaborated together with MS  </w:t>
            </w:r>
          </w:p>
        </w:tc>
      </w:tr>
      <w:tr w:rsidR="008B59F9">
        <w:trPr>
          <w:cantSplit/>
        </w:trPr>
        <w:tc>
          <w:tcPr>
            <w:tcW w:w="1443" w:type="dxa"/>
            <w:vMerge/>
          </w:tcPr>
          <w:p w:rsidR="008B59F9" w:rsidRDefault="008B59F9">
            <w:pPr>
              <w:suppressAutoHyphens/>
              <w:spacing w:before="60" w:after="60" w:line="240" w:lineRule="auto"/>
              <w:jc w:val="both"/>
              <w:rPr>
                <w:rFonts w:ascii="Times New Roman" w:eastAsia="Times New Roman" w:hAnsi="Times New Roman" w:cs="Times New Roman"/>
                <w:noProof/>
                <w:sz w:val="20"/>
                <w:szCs w:val="20"/>
                <w:lang w:eastAsia="ar-SA"/>
              </w:rPr>
            </w:pPr>
          </w:p>
        </w:tc>
        <w:tc>
          <w:tcPr>
            <w:tcW w:w="650" w:type="dxa"/>
            <w:shd w:val="clear" w:color="auto" w:fill="auto"/>
          </w:tcPr>
          <w:p w:rsidR="008B59F9" w:rsidRDefault="009D39B7">
            <w:pPr>
              <w:suppressAutoHyphens/>
              <w:spacing w:before="60" w:after="60" w:line="240" w:lineRule="auto"/>
              <w:jc w:val="both"/>
              <w:rPr>
                <w:rFonts w:ascii="Times New Roman" w:eastAsia="Times New Roman" w:hAnsi="Times New Roman" w:cs="Times New Roman"/>
                <w:noProof/>
                <w:sz w:val="20"/>
                <w:szCs w:val="20"/>
                <w:lang w:eastAsia="ar-SA"/>
              </w:rPr>
            </w:pPr>
            <w:r>
              <w:rPr>
                <w:rFonts w:ascii="Times New Roman" w:eastAsia="Times New Roman" w:hAnsi="Times New Roman" w:cs="Times New Roman"/>
                <w:noProof/>
                <w:sz w:val="20"/>
                <w:szCs w:val="20"/>
                <w:lang w:eastAsia="ar-SA"/>
              </w:rPr>
              <w:t>Ir2</w:t>
            </w:r>
          </w:p>
        </w:tc>
        <w:tc>
          <w:tcPr>
            <w:tcW w:w="7087" w:type="dxa"/>
            <w:shd w:val="clear" w:color="auto" w:fill="auto"/>
          </w:tcPr>
          <w:p w:rsidR="008B59F9" w:rsidRDefault="009D39B7">
            <w:pPr>
              <w:suppressAutoHyphens/>
              <w:spacing w:before="60" w:after="60" w:line="240" w:lineRule="auto"/>
              <w:rPr>
                <w:rFonts w:ascii="Times New Roman" w:eastAsia="Times New Roman" w:hAnsi="Times New Roman" w:cs="Times New Roman"/>
                <w:b/>
                <w:noProof/>
                <w:sz w:val="20"/>
                <w:szCs w:val="20"/>
                <w:lang w:eastAsia="ar-SA"/>
              </w:rPr>
            </w:pPr>
            <w:r>
              <w:rPr>
                <w:rFonts w:ascii="Times New Roman" w:eastAsia="Times New Roman" w:hAnsi="Times New Roman" w:cs="Times New Roman"/>
                <w:b/>
                <w:noProof/>
                <w:sz w:val="20"/>
                <w:szCs w:val="20"/>
                <w:lang w:eastAsia="ar-SA"/>
              </w:rPr>
              <w:t>Legal instrument</w:t>
            </w:r>
            <w:r>
              <w:rPr>
                <w:rFonts w:ascii="Times New Roman" w:eastAsia="Times New Roman" w:hAnsi="Times New Roman" w:cs="Times New Roman"/>
                <w:noProof/>
                <w:sz w:val="20"/>
                <w:szCs w:val="20"/>
                <w:lang w:eastAsia="ar-SA"/>
              </w:rPr>
              <w:t xml:space="preserve"> ensuring safety of agricultural products with a </w:t>
            </w:r>
            <w:r>
              <w:rPr>
                <w:rFonts w:ascii="Times New Roman" w:eastAsia="Times New Roman" w:hAnsi="Times New Roman" w:cs="Times New Roman"/>
                <w:b/>
                <w:noProof/>
                <w:sz w:val="20"/>
                <w:szCs w:val="20"/>
                <w:u w:val="single"/>
                <w:lang w:eastAsia="ar-SA"/>
              </w:rPr>
              <w:t>"fit-for-purpose"</w:t>
            </w:r>
            <w:r>
              <w:rPr>
                <w:rFonts w:ascii="Times New Roman" w:eastAsia="Times New Roman" w:hAnsi="Times New Roman" w:cs="Times New Roman"/>
                <w:noProof/>
                <w:sz w:val="20"/>
                <w:szCs w:val="20"/>
                <w:lang w:eastAsia="ar-SA"/>
              </w:rPr>
              <w:t xml:space="preserve"> approach (minimum quality requirements set depending on the food crop category and irrigation technique)  </w:t>
            </w:r>
            <w:r>
              <w:rPr>
                <w:rFonts w:ascii="Times New Roman" w:eastAsia="Times New Roman" w:hAnsi="Times New Roman" w:cs="Times New Roman"/>
                <w:b/>
                <w:noProof/>
                <w:sz w:val="20"/>
                <w:szCs w:val="20"/>
                <w:u w:val="single"/>
                <w:lang w:eastAsia="ar-SA"/>
              </w:rPr>
              <w:t>and</w:t>
            </w:r>
            <w:r>
              <w:rPr>
                <w:rFonts w:ascii="Times New Roman" w:eastAsia="Times New Roman" w:hAnsi="Times New Roman" w:cs="Times New Roman"/>
                <w:b/>
                <w:noProof/>
                <w:sz w:val="20"/>
                <w:szCs w:val="20"/>
                <w:lang w:eastAsia="ar-SA"/>
              </w:rPr>
              <w:t xml:space="preserve"> protection of local public health and of the environment (the Key Risk Management Framework Principles)</w:t>
            </w:r>
          </w:p>
          <w:p w:rsidR="008B59F9" w:rsidRDefault="009D39B7">
            <w:pPr>
              <w:suppressAutoHyphens/>
              <w:spacing w:before="60" w:after="60" w:line="240" w:lineRule="auto"/>
              <w:rPr>
                <w:rFonts w:ascii="Times New Roman" w:eastAsia="Times New Roman" w:hAnsi="Times New Roman" w:cs="Times New Roman"/>
                <w:noProof/>
                <w:sz w:val="20"/>
                <w:szCs w:val="20"/>
                <w:lang w:eastAsia="ar-SA"/>
              </w:rPr>
            </w:pPr>
            <w:r>
              <w:rPr>
                <w:rFonts w:ascii="Times New Roman" w:eastAsia="Times New Roman" w:hAnsi="Times New Roman" w:cs="Times New Roman"/>
                <w:noProof/>
                <w:sz w:val="20"/>
                <w:szCs w:val="20"/>
                <w:lang w:eastAsia="ar-SA"/>
              </w:rPr>
              <w:t>- an accompanying Guidance on the impleme</w:t>
            </w:r>
            <w:r>
              <w:rPr>
                <w:rFonts w:ascii="Times New Roman" w:eastAsia="Times New Roman" w:hAnsi="Times New Roman" w:cs="Times New Roman"/>
                <w:noProof/>
                <w:sz w:val="20"/>
                <w:szCs w:val="20"/>
                <w:lang w:eastAsia="ar-SA"/>
              </w:rPr>
              <w:t>ntation of the Key Risk Management Principles to be elaborated together with MS</w:t>
            </w:r>
          </w:p>
        </w:tc>
      </w:tr>
      <w:tr w:rsidR="008B59F9">
        <w:trPr>
          <w:cantSplit/>
        </w:trPr>
        <w:tc>
          <w:tcPr>
            <w:tcW w:w="1443" w:type="dxa"/>
            <w:vMerge/>
          </w:tcPr>
          <w:p w:rsidR="008B59F9" w:rsidRDefault="008B59F9">
            <w:pPr>
              <w:suppressAutoHyphens/>
              <w:spacing w:before="60" w:after="60" w:line="240" w:lineRule="auto"/>
              <w:jc w:val="both"/>
              <w:rPr>
                <w:rFonts w:ascii="Times New Roman" w:eastAsia="Times New Roman" w:hAnsi="Times New Roman" w:cs="Times New Roman"/>
                <w:noProof/>
                <w:sz w:val="20"/>
                <w:szCs w:val="20"/>
                <w:lang w:eastAsia="ar-SA"/>
              </w:rPr>
            </w:pPr>
          </w:p>
        </w:tc>
        <w:tc>
          <w:tcPr>
            <w:tcW w:w="650" w:type="dxa"/>
            <w:shd w:val="clear" w:color="auto" w:fill="auto"/>
          </w:tcPr>
          <w:p w:rsidR="008B59F9" w:rsidRDefault="009D39B7">
            <w:pPr>
              <w:suppressAutoHyphens/>
              <w:spacing w:before="60" w:after="60" w:line="240" w:lineRule="auto"/>
              <w:jc w:val="both"/>
              <w:rPr>
                <w:rFonts w:ascii="Times New Roman" w:eastAsia="Times New Roman" w:hAnsi="Times New Roman" w:cs="Times New Roman"/>
                <w:noProof/>
                <w:sz w:val="20"/>
                <w:szCs w:val="20"/>
                <w:lang w:eastAsia="ar-SA"/>
              </w:rPr>
            </w:pPr>
            <w:r>
              <w:rPr>
                <w:rFonts w:ascii="Times New Roman" w:eastAsia="Times New Roman" w:hAnsi="Times New Roman" w:cs="Times New Roman"/>
                <w:noProof/>
                <w:sz w:val="20"/>
                <w:szCs w:val="20"/>
                <w:lang w:eastAsia="ar-SA"/>
              </w:rPr>
              <w:t>Ir3</w:t>
            </w:r>
          </w:p>
        </w:tc>
        <w:tc>
          <w:tcPr>
            <w:tcW w:w="7087" w:type="dxa"/>
            <w:shd w:val="clear" w:color="auto" w:fill="auto"/>
          </w:tcPr>
          <w:p w:rsidR="008B59F9" w:rsidRDefault="009D39B7">
            <w:pPr>
              <w:suppressAutoHyphens/>
              <w:spacing w:before="60" w:after="60" w:line="240" w:lineRule="auto"/>
              <w:rPr>
                <w:rFonts w:ascii="Times New Roman" w:eastAsia="Times New Roman" w:hAnsi="Times New Roman" w:cs="Times New Roman"/>
                <w:noProof/>
                <w:sz w:val="20"/>
                <w:szCs w:val="20"/>
                <w:lang w:eastAsia="ar-SA"/>
              </w:rPr>
            </w:pPr>
            <w:r>
              <w:rPr>
                <w:rFonts w:ascii="Times New Roman" w:eastAsia="Times New Roman" w:hAnsi="Times New Roman" w:cs="Times New Roman"/>
                <w:b/>
                <w:noProof/>
                <w:sz w:val="20"/>
                <w:szCs w:val="20"/>
                <w:lang w:eastAsia="ar-SA"/>
              </w:rPr>
              <w:t>Guidance document</w:t>
            </w:r>
            <w:r>
              <w:rPr>
                <w:rFonts w:ascii="Times New Roman" w:eastAsia="Times New Roman" w:hAnsi="Times New Roman" w:cs="Times New Roman"/>
                <w:noProof/>
                <w:sz w:val="20"/>
                <w:szCs w:val="20"/>
                <w:lang w:eastAsia="ar-SA"/>
              </w:rPr>
              <w:t xml:space="preserve"> on safety of agricultural products with a </w:t>
            </w:r>
            <w:r>
              <w:rPr>
                <w:rFonts w:ascii="Times New Roman" w:eastAsia="Times New Roman" w:hAnsi="Times New Roman" w:cs="Times New Roman"/>
                <w:b/>
                <w:noProof/>
                <w:sz w:val="20"/>
                <w:szCs w:val="20"/>
                <w:u w:val="single"/>
                <w:lang w:eastAsia="ar-SA"/>
              </w:rPr>
              <w:t>"fit-for-purpose"</w:t>
            </w:r>
            <w:r>
              <w:rPr>
                <w:rFonts w:ascii="Times New Roman" w:eastAsia="Times New Roman" w:hAnsi="Times New Roman" w:cs="Times New Roman"/>
                <w:noProof/>
                <w:sz w:val="20"/>
                <w:szCs w:val="20"/>
                <w:lang w:eastAsia="ar-SA"/>
              </w:rPr>
              <w:t xml:space="preserve"> approach (minimum quality requirements set depending on the food crop category and irrigation technique)  and protection of local public health and of the environment (the Risk Management Framework)</w:t>
            </w:r>
          </w:p>
        </w:tc>
      </w:tr>
    </w:tbl>
    <w:p w:rsidR="008B59F9" w:rsidRDefault="008B59F9">
      <w:pPr>
        <w:keepNext/>
        <w:suppressAutoHyphens/>
        <w:spacing w:before="120" w:after="120" w:line="240" w:lineRule="auto"/>
        <w:ind w:left="1214"/>
        <w:jc w:val="both"/>
        <w:outlineLvl w:val="2"/>
        <w:rPr>
          <w:rFonts w:ascii="Times New Roman" w:eastAsia="Times New Roman" w:hAnsi="Times New Roman" w:cs="Times New Roman"/>
          <w:bCs/>
          <w:i/>
          <w:noProof/>
          <w:sz w:val="24"/>
          <w:szCs w:val="26"/>
          <w:lang w:eastAsia="de-DE"/>
        </w:rPr>
      </w:pPr>
    </w:p>
    <w:p w:rsidR="008B59F9" w:rsidRDefault="009D39B7">
      <w:pPr>
        <w:keepNext/>
        <w:numPr>
          <w:ilvl w:val="2"/>
          <w:numId w:val="91"/>
        </w:numPr>
        <w:suppressAutoHyphens/>
        <w:spacing w:before="120" w:after="120" w:line="240" w:lineRule="auto"/>
        <w:jc w:val="both"/>
        <w:outlineLvl w:val="2"/>
        <w:rPr>
          <w:rFonts w:ascii="Times New Roman" w:eastAsia="Times New Roman" w:hAnsi="Times New Roman" w:cs="Times New Roman"/>
          <w:bCs/>
          <w:i/>
          <w:noProof/>
          <w:sz w:val="24"/>
          <w:szCs w:val="26"/>
          <w:lang w:eastAsia="de-DE"/>
        </w:rPr>
      </w:pPr>
      <w:bookmarkStart w:id="212" w:name="_Toc516218434"/>
      <w:r>
        <w:rPr>
          <w:rFonts w:ascii="Times New Roman" w:eastAsia="Times New Roman" w:hAnsi="Times New Roman" w:cs="Times New Roman"/>
          <w:bCs/>
          <w:i/>
          <w:noProof/>
          <w:sz w:val="24"/>
          <w:szCs w:val="26"/>
          <w:lang w:eastAsia="de-DE"/>
        </w:rPr>
        <w:t>Minimum quality requirements for water reuse to ensure</w:t>
      </w:r>
      <w:r>
        <w:rPr>
          <w:rFonts w:ascii="Times New Roman" w:eastAsia="Times New Roman" w:hAnsi="Times New Roman" w:cs="Times New Roman"/>
          <w:bCs/>
          <w:i/>
          <w:noProof/>
          <w:sz w:val="24"/>
          <w:szCs w:val="26"/>
          <w:lang w:eastAsia="de-DE"/>
        </w:rPr>
        <w:t xml:space="preserve"> health safety of agricultural products irrigated with treated waste waterm which are placed on the Internal Market</w:t>
      </w:r>
      <w:bookmarkEnd w:id="212"/>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The current EU regulatory framework does not yet in particular address agricultural products irrigated with treated waste water, apart from the limited voluntary requirements set in the Guidance on the Hygiene of Foodstuffs. </w:t>
      </w:r>
      <w:bookmarkStart w:id="213" w:name="_Toc493833869"/>
      <w:bookmarkStart w:id="214" w:name="_Toc493833969"/>
      <w:bookmarkStart w:id="215" w:name="_Toc493866535"/>
      <w:bookmarkStart w:id="216" w:name="_Toc493962755"/>
      <w:bookmarkStart w:id="217" w:name="_Toc493962889"/>
      <w:bookmarkStart w:id="218" w:name="_Toc493963022"/>
      <w:bookmarkStart w:id="219" w:name="_Toc493963155"/>
      <w:bookmarkStart w:id="220" w:name="_Toc493963289"/>
      <w:bookmarkStart w:id="221" w:name="_Toc493963423"/>
      <w:bookmarkStart w:id="222" w:name="_Toc494033473"/>
      <w:bookmarkStart w:id="223" w:name="_Toc494034165"/>
      <w:bookmarkStart w:id="224" w:name="_Toc494198575"/>
      <w:bookmarkStart w:id="225" w:name="_Toc493833870"/>
      <w:bookmarkStart w:id="226" w:name="_Toc493833970"/>
      <w:bookmarkStart w:id="227" w:name="_Toc493866536"/>
      <w:bookmarkStart w:id="228" w:name="_Toc493962756"/>
      <w:bookmarkStart w:id="229" w:name="_Toc493962890"/>
      <w:bookmarkStart w:id="230" w:name="_Toc493963023"/>
      <w:bookmarkStart w:id="231" w:name="_Toc493963156"/>
      <w:bookmarkStart w:id="232" w:name="_Toc493963290"/>
      <w:bookmarkStart w:id="233" w:name="_Toc493963424"/>
      <w:bookmarkStart w:id="234" w:name="_Toc494033474"/>
      <w:bookmarkStart w:id="235" w:name="_Toc494034166"/>
      <w:bookmarkStart w:id="236" w:name="_Toc494198576"/>
      <w:bookmarkStart w:id="237" w:name="DQPStarAt1DQPStarAt831357AFEA00440FA7025"/>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rFonts w:ascii="Times New Roman" w:eastAsia="Times New Roman" w:hAnsi="Times New Roman" w:cs="Times New Roman"/>
          <w:noProof/>
          <w:sz w:val="24"/>
          <w:szCs w:val="24"/>
          <w:lang w:eastAsia="ar-SA"/>
        </w:rPr>
        <w:t>Potential trade barriers of agr</w:t>
      </w:r>
      <w:r>
        <w:rPr>
          <w:rFonts w:ascii="Times New Roman" w:eastAsia="Times New Roman" w:hAnsi="Times New Roman" w:cs="Times New Roman"/>
          <w:noProof/>
          <w:sz w:val="24"/>
          <w:szCs w:val="24"/>
          <w:lang w:eastAsia="ar-SA"/>
        </w:rPr>
        <w:t xml:space="preserve">icultural products irrigated with reused water are associated with claims and perceptions of health risks to their consumers. The prevention of undue use of trade bans within the EU calls for common requirements set at EU level on the quality of reclaimed </w:t>
      </w:r>
      <w:r>
        <w:rPr>
          <w:rFonts w:ascii="Times New Roman" w:eastAsia="Times New Roman" w:hAnsi="Times New Roman" w:cs="Times New Roman"/>
          <w:noProof/>
          <w:sz w:val="24"/>
          <w:szCs w:val="24"/>
          <w:lang w:eastAsia="ar-SA"/>
        </w:rPr>
        <w:t>water, designed to ensure the safety of the relevant consumer products throughout Europe. This requires a legal instrument setting:</w:t>
      </w:r>
    </w:p>
    <w:p w:rsidR="008B59F9" w:rsidRDefault="009D39B7">
      <w:pPr>
        <w:numPr>
          <w:ilvl w:val="0"/>
          <w:numId w:val="107"/>
        </w:numPr>
        <w:suppressAutoHyphens/>
        <w:spacing w:after="0" w:line="240" w:lineRule="auto"/>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Minimum quality parameters for water to be reused; </w:t>
      </w:r>
    </w:p>
    <w:p w:rsidR="008B59F9" w:rsidRDefault="009D39B7">
      <w:pPr>
        <w:numPr>
          <w:ilvl w:val="0"/>
          <w:numId w:val="107"/>
        </w:numPr>
        <w:suppressAutoHyphens/>
        <w:spacing w:after="0" w:line="240" w:lineRule="auto"/>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Monitoring frequencies for these parameters;</w:t>
      </w:r>
    </w:p>
    <w:p w:rsidR="008B59F9" w:rsidRDefault="009D39B7">
      <w:pPr>
        <w:numPr>
          <w:ilvl w:val="0"/>
          <w:numId w:val="107"/>
        </w:numPr>
        <w:suppressAutoHyphens/>
        <w:spacing w:after="0" w:line="240" w:lineRule="auto"/>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Limit values for these para</w:t>
      </w:r>
      <w:r>
        <w:rPr>
          <w:rFonts w:ascii="Times New Roman" w:eastAsia="Times New Roman" w:hAnsi="Times New Roman" w:cs="Times New Roman"/>
          <w:noProof/>
          <w:sz w:val="24"/>
          <w:szCs w:val="24"/>
          <w:lang w:eastAsia="ar-SA"/>
        </w:rPr>
        <w:t>meters to be complied with at the outlet of the (advanced) treatment plant.</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 definition of quality parameters (and their associated limit values and monitoring frequencies) can follow two approaches resulting in a different stringency level. This can be</w:t>
      </w:r>
      <w:r>
        <w:rPr>
          <w:rFonts w:ascii="Times New Roman" w:eastAsia="Times New Roman" w:hAnsi="Times New Roman" w:cs="Times New Roman"/>
          <w:noProof/>
          <w:sz w:val="24"/>
          <w:szCs w:val="24"/>
          <w:lang w:eastAsia="ar-SA"/>
        </w:rPr>
        <w:t xml:space="preserve"> captured in two alternative approaches which can be included in the policy options, the "one-size-fits-all" and the "fit-for-purpose" approach, further detailed below.</w:t>
      </w:r>
    </w:p>
    <w:p w:rsidR="008B59F9" w:rsidRDefault="009D39B7">
      <w:pPr>
        <w:spacing w:after="120" w:line="240" w:lineRule="auto"/>
        <w:ind w:firstLine="720"/>
        <w:rPr>
          <w:rFonts w:ascii="Times New Roman" w:eastAsia="Times New Roman" w:hAnsi="Times New Roman" w:cs="Times New Roman"/>
          <w:bCs/>
          <w:i/>
          <w:noProof/>
          <w:sz w:val="24"/>
          <w:szCs w:val="28"/>
          <w:lang w:eastAsia="de-DE"/>
        </w:rPr>
      </w:pPr>
      <w:r>
        <w:rPr>
          <w:rFonts w:ascii="Times New Roman" w:eastAsia="Times New Roman" w:hAnsi="Times New Roman" w:cs="Times New Roman"/>
          <w:bCs/>
          <w:i/>
          <w:noProof/>
          <w:sz w:val="24"/>
          <w:szCs w:val="28"/>
          <w:lang w:eastAsia="de-DE"/>
        </w:rPr>
        <w:sym w:font="Wingdings" w:char="F0E0"/>
      </w:r>
      <w:r>
        <w:rPr>
          <w:rFonts w:ascii="Times New Roman" w:eastAsia="Times New Roman" w:hAnsi="Times New Roman" w:cs="Times New Roman"/>
          <w:bCs/>
          <w:i/>
          <w:noProof/>
          <w:sz w:val="24"/>
          <w:szCs w:val="28"/>
          <w:lang w:eastAsia="de-DE"/>
        </w:rPr>
        <w:t xml:space="preserve"> Justification of the stringency of the quality criteria</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 JRC report included in An</w:t>
      </w:r>
      <w:r>
        <w:rPr>
          <w:rFonts w:ascii="Times New Roman" w:eastAsia="Times New Roman" w:hAnsi="Times New Roman" w:cs="Times New Roman"/>
          <w:noProof/>
          <w:sz w:val="24"/>
          <w:szCs w:val="24"/>
          <w:lang w:eastAsia="ar-SA"/>
        </w:rPr>
        <w:t>nex 7, namely Tables 2, 3, 4 and 5, defines technical parameters on water quality which need to be respected to a certain minimum level in case treated waste water is reused for the purposes of agricultural irrigation. These minimum requirements were devel</w:t>
      </w:r>
      <w:r>
        <w:rPr>
          <w:rFonts w:ascii="Times New Roman" w:eastAsia="Times New Roman" w:hAnsi="Times New Roman" w:cs="Times New Roman"/>
          <w:noProof/>
          <w:sz w:val="24"/>
          <w:szCs w:val="24"/>
          <w:lang w:eastAsia="ar-SA"/>
        </w:rPr>
        <w:t>oped in a comprehensive and inclusive process involving Member States and stakeholder experts as well as the scientific community. During the development of the proposal, a tiered approach for consultation was applied by the JRC. In the first tier, the JRC</w:t>
      </w:r>
      <w:r>
        <w:rPr>
          <w:rFonts w:ascii="Times New Roman" w:eastAsia="Times New Roman" w:hAnsi="Times New Roman" w:cs="Times New Roman"/>
          <w:noProof/>
          <w:sz w:val="24"/>
          <w:szCs w:val="24"/>
          <w:lang w:eastAsia="ar-SA"/>
        </w:rPr>
        <w:t xml:space="preserve"> invited a group of selected experts from academia, the water sector and WHO to provide input and comments on the drafting work. In a second tier, Member States were formally informed through the CIS Ad-hoc Task Group on Water Reuse and their comments were</w:t>
      </w:r>
      <w:r>
        <w:rPr>
          <w:rFonts w:ascii="Times New Roman" w:eastAsia="Times New Roman" w:hAnsi="Times New Roman" w:cs="Times New Roman"/>
          <w:noProof/>
          <w:sz w:val="24"/>
          <w:szCs w:val="24"/>
          <w:lang w:eastAsia="ar-SA"/>
        </w:rPr>
        <w:t xml:space="preserve"> taken into account. In the third tier, the specifically requested scientific opinions of the independent Scientific Committee on Health, Environmental and Emerging Risks (SCHEER) and the European Food Safety Authority (EFSA) have been taken into considera</w:t>
      </w:r>
      <w:r>
        <w:rPr>
          <w:rFonts w:ascii="Times New Roman" w:eastAsia="Times New Roman" w:hAnsi="Times New Roman" w:cs="Times New Roman"/>
          <w:noProof/>
          <w:sz w:val="24"/>
          <w:szCs w:val="24"/>
          <w:lang w:eastAsia="ar-SA"/>
        </w:rPr>
        <w:t xml:space="preserve">tion. Wherever the approach diverges from their advice, a justification has been provided. Experts have been consulted to provide comments and input through critical discussion on the JRC document along the process.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 internationally widely accepted app</w:t>
      </w:r>
      <w:r>
        <w:rPr>
          <w:rFonts w:ascii="Times New Roman" w:eastAsia="Times New Roman" w:hAnsi="Times New Roman" w:cs="Times New Roman"/>
          <w:noProof/>
          <w:sz w:val="24"/>
          <w:szCs w:val="24"/>
          <w:lang w:eastAsia="ar-SA"/>
        </w:rPr>
        <w:t xml:space="preserve">roach to develop minimum quality requirements for the safe use of reclaimed water for agricultural irrigation and aquifer recharge is the risk management framework, as recommended by the World Health Organization WHO (2006). </w:t>
      </w:r>
      <w:r>
        <w:rPr>
          <w:rFonts w:ascii="Times New Roman" w:eastAsia="Times New Roman" w:hAnsi="Times New Roman" w:cs="Times New Roman"/>
          <w:iCs/>
          <w:noProof/>
          <w:sz w:val="24"/>
          <w:szCs w:val="24"/>
          <w:lang w:eastAsia="ar-SA"/>
        </w:rPr>
        <w:t>These guidelines inter alia est</w:t>
      </w:r>
      <w:r>
        <w:rPr>
          <w:rFonts w:ascii="Times New Roman" w:eastAsia="Times New Roman" w:hAnsi="Times New Roman" w:cs="Times New Roman"/>
          <w:iCs/>
          <w:noProof/>
          <w:sz w:val="24"/>
          <w:szCs w:val="24"/>
          <w:lang w:eastAsia="ar-SA"/>
        </w:rPr>
        <w:t>ablish the level of “tolerable risk” of incurring a disease through water consumption, which has been the basis for standards defined in the Drinking Water Directive (98/83/EC amended by Directive 2015/1787).</w:t>
      </w:r>
      <w:r>
        <w:rPr>
          <w:rFonts w:ascii="Times New Roman" w:eastAsia="Times New Roman" w:hAnsi="Times New Roman" w:cs="Times New Roman"/>
          <w:noProof/>
          <w:sz w:val="24"/>
          <w:szCs w:val="24"/>
          <w:lang w:eastAsia="ar-SA"/>
        </w:rPr>
        <w:t xml:space="preserve"> This risk management framework is already appli</w:t>
      </w:r>
      <w:r>
        <w:rPr>
          <w:rFonts w:ascii="Times New Roman" w:eastAsia="Times New Roman" w:hAnsi="Times New Roman" w:cs="Times New Roman"/>
          <w:noProof/>
          <w:sz w:val="24"/>
          <w:szCs w:val="24"/>
          <w:lang w:eastAsia="ar-SA"/>
        </w:rPr>
        <w:t xml:space="preserve">ed in the water </w:t>
      </w:r>
      <w:r>
        <w:rPr>
          <w:rFonts w:ascii="Times New Roman" w:eastAsia="Times New Roman" w:hAnsi="Times New Roman" w:cs="Times New Roman"/>
          <w:i/>
          <w:noProof/>
          <w:sz w:val="24"/>
          <w:szCs w:val="24"/>
          <w:lang w:eastAsia="ar-SA"/>
        </w:rPr>
        <w:t xml:space="preserve">acquis; </w:t>
      </w:r>
      <w:r>
        <w:rPr>
          <w:rFonts w:ascii="Times New Roman" w:eastAsia="Times New Roman" w:hAnsi="Times New Roman" w:cs="Times New Roman"/>
          <w:noProof/>
          <w:sz w:val="24"/>
          <w:szCs w:val="24"/>
          <w:lang w:eastAsia="ar-SA"/>
        </w:rPr>
        <w:t xml:space="preserve">it is included in the Drinking Water Directive (Directive 2015/1787 that amends Directive 98/83/EC on the quality of water intended for human consumption). </w:t>
      </w:r>
      <w:r>
        <w:rPr>
          <w:rFonts w:ascii="Times New Roman" w:eastAsia="Times New Roman" w:hAnsi="Times New Roman" w:cs="Times New Roman"/>
          <w:iCs/>
          <w:noProof/>
          <w:sz w:val="24"/>
          <w:szCs w:val="24"/>
          <w:lang w:eastAsia="ar-SA"/>
        </w:rPr>
        <w:t>Although the management of health risks is context-specific, the WHO guideli</w:t>
      </w:r>
      <w:r>
        <w:rPr>
          <w:rFonts w:ascii="Times New Roman" w:eastAsia="Times New Roman" w:hAnsi="Times New Roman" w:cs="Times New Roman"/>
          <w:iCs/>
          <w:noProof/>
          <w:sz w:val="24"/>
          <w:szCs w:val="24"/>
          <w:lang w:eastAsia="ar-SA"/>
        </w:rPr>
        <w:t>nes consider that the overall levels of health protection should be comparable for different water-related exposures. Consequently, this “tolerable risk level” has also been taken into account for JRC’s definition of the technical parameters reflecting the</w:t>
      </w:r>
      <w:r>
        <w:rPr>
          <w:rFonts w:ascii="Times New Roman" w:eastAsia="Times New Roman" w:hAnsi="Times New Roman" w:cs="Times New Roman"/>
          <w:iCs/>
          <w:noProof/>
          <w:sz w:val="24"/>
          <w:szCs w:val="24"/>
          <w:lang w:eastAsia="ar-SA"/>
        </w:rPr>
        <w:t xml:space="preserve"> minimum quality requirements on reclaimed water used in agricultural irrigation (detailed information in Annex 7, in section 4.3.1 and the technical background in section 4.4.2). Annex 7 also provides an account of then monitoring requirements </w:t>
      </w:r>
      <w:r>
        <w:rPr>
          <w:rFonts w:ascii="Times New Roman" w:eastAsia="Times New Roman" w:hAnsi="Times New Roman" w:cs="Times New Roman"/>
          <w:noProof/>
          <w:sz w:val="24"/>
          <w:szCs w:val="24"/>
          <w:lang w:eastAsia="ar-SA"/>
        </w:rPr>
        <w:t xml:space="preserve">as well as </w:t>
      </w:r>
      <w:r>
        <w:rPr>
          <w:rFonts w:ascii="Times New Roman" w:eastAsia="Times New Roman" w:hAnsi="Times New Roman" w:cs="Times New Roman"/>
          <w:noProof/>
          <w:sz w:val="24"/>
          <w:szCs w:val="24"/>
          <w:lang w:eastAsia="ar-SA"/>
        </w:rPr>
        <w:t>of the exclusion of compounds of emerging concern and the sensitivity analysis. It is important to note that no risk assessment has been performed specifically for the establishment of the minimum quality requirements and that the JRC bases its proposal on</w:t>
      </w:r>
      <w:r>
        <w:rPr>
          <w:rFonts w:ascii="Times New Roman" w:eastAsia="Times New Roman" w:hAnsi="Times New Roman" w:cs="Times New Roman"/>
          <w:noProof/>
          <w:sz w:val="24"/>
          <w:szCs w:val="24"/>
          <w:lang w:eastAsia="ar-SA"/>
        </w:rPr>
        <w:t xml:space="preserve"> the validity of the risk assessment conducted by the reference documents taken into consideration, namely the Australian Guidelines for Water Recycling </w:t>
      </w:r>
      <w:r>
        <w:rPr>
          <w:rFonts w:ascii="Times New Roman" w:eastAsia="Times New Roman" w:hAnsi="Times New Roman"/>
          <w:noProof/>
          <w:sz w:val="24"/>
          <w:szCs w:val="24"/>
        </w:rPr>
        <w:t>being internationally accepted as a key reference also for the specific EU situation</w:t>
      </w:r>
      <w:r>
        <w:rPr>
          <w:rFonts w:ascii="Times New Roman" w:eastAsia="Times New Roman" w:hAnsi="Times New Roman" w:cs="Times New Roman"/>
          <w:noProof/>
          <w:sz w:val="24"/>
          <w:szCs w:val="24"/>
          <w:lang w:eastAsia="ar-SA"/>
        </w:rPr>
        <w:t xml:space="preserve">. </w:t>
      </w:r>
    </w:p>
    <w:p w:rsidR="008B59F9" w:rsidRDefault="009D39B7">
      <w:pPr>
        <w:keepNext/>
        <w:numPr>
          <w:ilvl w:val="3"/>
          <w:numId w:val="91"/>
        </w:numPr>
        <w:suppressAutoHyphens/>
        <w:spacing w:before="120" w:after="120" w:line="240" w:lineRule="auto"/>
        <w:jc w:val="both"/>
        <w:outlineLvl w:val="2"/>
        <w:rPr>
          <w:rFonts w:ascii="Times New Roman" w:eastAsia="Times New Roman" w:hAnsi="Times New Roman" w:cs="Times New Roman"/>
          <w:bCs/>
          <w:i/>
          <w:noProof/>
          <w:sz w:val="24"/>
          <w:szCs w:val="26"/>
          <w:lang w:eastAsia="de-DE"/>
        </w:rPr>
      </w:pPr>
      <w:bookmarkStart w:id="238" w:name="_Toc516218435"/>
      <w:r>
        <w:rPr>
          <w:rFonts w:ascii="Times New Roman" w:eastAsia="Times New Roman" w:hAnsi="Times New Roman" w:cs="Times New Roman"/>
          <w:bCs/>
          <w:i/>
          <w:noProof/>
          <w:sz w:val="24"/>
          <w:szCs w:val="26"/>
          <w:lang w:eastAsia="de-DE"/>
        </w:rPr>
        <w:t>"One-size-fits-a</w:t>
      </w:r>
      <w:r>
        <w:rPr>
          <w:rFonts w:ascii="Times New Roman" w:eastAsia="Times New Roman" w:hAnsi="Times New Roman" w:cs="Times New Roman"/>
          <w:bCs/>
          <w:i/>
          <w:noProof/>
          <w:sz w:val="24"/>
          <w:szCs w:val="26"/>
          <w:lang w:eastAsia="de-DE"/>
        </w:rPr>
        <w:t>ll" approach</w:t>
      </w:r>
      <w:bookmarkEnd w:id="238"/>
      <w:r>
        <w:rPr>
          <w:rFonts w:ascii="Times New Roman" w:eastAsia="Times New Roman" w:hAnsi="Times New Roman" w:cs="Times New Roman"/>
          <w:bCs/>
          <w:i/>
          <w:noProof/>
          <w:sz w:val="24"/>
          <w:szCs w:val="26"/>
          <w:lang w:eastAsia="de-DE"/>
        </w:rPr>
        <w:t xml:space="preserve">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This approach requires the same quality for any reclaimed water to be used for irrigation of agricultural products. It responds to the perceived health and environmental risks with the most stringent approach without distinguishing between different needs </w:t>
      </w:r>
      <w:r>
        <w:rPr>
          <w:rFonts w:ascii="Times New Roman" w:eastAsia="Times New Roman" w:hAnsi="Times New Roman" w:cs="Times New Roman"/>
          <w:noProof/>
          <w:sz w:val="24"/>
          <w:szCs w:val="24"/>
          <w:lang w:eastAsia="ar-SA"/>
        </w:rPr>
        <w:t>of food crops and irrigation technique. This approach implies that the required water quality has to be the most stringent in order to prevent any risks of contamination even in the worst-case scenario. This approach is the one adopted in the Italian legis</w:t>
      </w:r>
      <w:r>
        <w:rPr>
          <w:rFonts w:ascii="Times New Roman" w:eastAsia="Times New Roman" w:hAnsi="Times New Roman" w:cs="Times New Roman"/>
          <w:noProof/>
          <w:sz w:val="24"/>
          <w:szCs w:val="24"/>
          <w:lang w:eastAsia="ar-SA"/>
        </w:rPr>
        <w:t xml:space="preserve">lation. This option is based on the quality requirements, as detailed in Annex 7 for the most critical situation (quality class A - food crops consumed raw produced with sprinkling irrigation). </w:t>
      </w:r>
    </w:p>
    <w:p w:rsidR="008B59F9" w:rsidRDefault="009D39B7">
      <w:pPr>
        <w:keepNext/>
        <w:numPr>
          <w:ilvl w:val="3"/>
          <w:numId w:val="91"/>
        </w:numPr>
        <w:suppressAutoHyphens/>
        <w:spacing w:before="120" w:after="120" w:line="240" w:lineRule="auto"/>
        <w:jc w:val="both"/>
        <w:outlineLvl w:val="2"/>
        <w:rPr>
          <w:rFonts w:ascii="Times New Roman" w:eastAsia="Times New Roman" w:hAnsi="Times New Roman" w:cs="Times New Roman"/>
          <w:bCs/>
          <w:i/>
          <w:noProof/>
          <w:sz w:val="24"/>
          <w:szCs w:val="26"/>
          <w:lang w:eastAsia="de-DE"/>
        </w:rPr>
      </w:pPr>
      <w:bookmarkStart w:id="239" w:name="_Toc516218436"/>
      <w:r>
        <w:rPr>
          <w:rFonts w:ascii="Times New Roman" w:eastAsia="Times New Roman" w:hAnsi="Times New Roman" w:cs="Times New Roman"/>
          <w:bCs/>
          <w:i/>
          <w:noProof/>
          <w:sz w:val="24"/>
          <w:szCs w:val="26"/>
          <w:lang w:eastAsia="de-DE"/>
        </w:rPr>
        <w:t>"Fit-for-purpose" approach</w:t>
      </w:r>
      <w:r>
        <w:rPr>
          <w:rFonts w:ascii="Times New Roman" w:eastAsia="Times New Roman" w:hAnsi="Times New Roman" w:cs="Times New Roman"/>
          <w:bCs/>
          <w:i/>
          <w:noProof/>
          <w:sz w:val="24"/>
          <w:szCs w:val="26"/>
          <w:vertAlign w:val="superscript"/>
          <w:lang w:eastAsia="de-DE"/>
        </w:rPr>
        <w:footnoteReference w:id="43"/>
      </w:r>
      <w:bookmarkEnd w:id="239"/>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This approach consists in setting</w:t>
      </w:r>
      <w:r>
        <w:rPr>
          <w:rFonts w:ascii="Times New Roman" w:eastAsia="Times New Roman" w:hAnsi="Times New Roman" w:cs="Times New Roman"/>
          <w:noProof/>
          <w:sz w:val="24"/>
          <w:szCs w:val="24"/>
          <w:lang w:eastAsia="ar-SA"/>
        </w:rPr>
        <w:t xml:space="preserve"> reclaimed water quality requirements that will provide the appropriate level of safety for the crop to be irrigated. It considers contamination pathways from irrigation water to the agricultural products, i.e. to which extent contaminants potentially pres</w:t>
      </w:r>
      <w:r>
        <w:rPr>
          <w:rFonts w:ascii="Times New Roman" w:eastAsia="Times New Roman" w:hAnsi="Times New Roman" w:cs="Times New Roman"/>
          <w:noProof/>
          <w:sz w:val="24"/>
          <w:szCs w:val="24"/>
          <w:lang w:eastAsia="ar-SA"/>
        </w:rPr>
        <w:t>ent in the treated effluent are likely to be transferred to the crop and eventually to affect the consumer of the product. These contamination pathways differ according to crop types and to irrigation methods. Indeed, several factors linked to the use of w</w:t>
      </w:r>
      <w:r>
        <w:rPr>
          <w:rFonts w:ascii="Times New Roman" w:eastAsia="Times New Roman" w:hAnsi="Times New Roman" w:cs="Times New Roman"/>
          <w:noProof/>
          <w:sz w:val="24"/>
          <w:szCs w:val="24"/>
          <w:lang w:eastAsia="ar-SA"/>
        </w:rPr>
        <w:t>ater in agriculture may influence the risk of microbial contamination of the crops, such as: source of water; type of irrigation (drip, sprinkler irrigation, etc.); whether the edible portion of the crops has direct contact with irrigation water; applicati</w:t>
      </w:r>
      <w:r>
        <w:rPr>
          <w:rFonts w:ascii="Times New Roman" w:eastAsia="Times New Roman" w:hAnsi="Times New Roman" w:cs="Times New Roman"/>
          <w:noProof/>
          <w:sz w:val="24"/>
          <w:szCs w:val="24"/>
          <w:lang w:eastAsia="ar-SA"/>
        </w:rPr>
        <w:t>on of a water treatment by the grower; the timing of irrigation in relation to harvesting; possible access of animals to the source; etc. Water of inadequate quality has the potential to be a direct source of contamination and a vehicle for spreading local</w:t>
      </w:r>
      <w:r>
        <w:rPr>
          <w:rFonts w:ascii="Times New Roman" w:eastAsia="Times New Roman" w:hAnsi="Times New Roman" w:cs="Times New Roman"/>
          <w:noProof/>
          <w:sz w:val="24"/>
          <w:szCs w:val="24"/>
          <w:lang w:eastAsia="ar-SA"/>
        </w:rPr>
        <w:t>ised contamination in the field, facility, or during transport. Wherever water comes in contact with fresh produce, its quality impacts the potential for pathogen contamination.</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In particular, food crops more or less consumed raw (e.g. tomatoes, strawberri</w:t>
      </w:r>
      <w:r>
        <w:rPr>
          <w:rFonts w:ascii="Times New Roman" w:eastAsia="Times New Roman" w:hAnsi="Times New Roman" w:cs="Times New Roman"/>
          <w:noProof/>
          <w:sz w:val="24"/>
          <w:szCs w:val="24"/>
          <w:lang w:eastAsia="ar-SA"/>
        </w:rPr>
        <w:t>es) require a more stringent water quality to avoid microbial contamination (e.g. strawberries) than food crops which will be cooked (e.g. potatoes) or crops which are not intended for human consumption (e.g. pastures or energy crops). Similarly, irrigatio</w:t>
      </w:r>
      <w:r>
        <w:rPr>
          <w:rFonts w:ascii="Times New Roman" w:eastAsia="Times New Roman" w:hAnsi="Times New Roman" w:cs="Times New Roman"/>
          <w:noProof/>
          <w:sz w:val="24"/>
          <w:szCs w:val="24"/>
          <w:lang w:eastAsia="ar-SA"/>
        </w:rPr>
        <w:t>n methods interfere in this contamination pathway as e.g. drip irrigation in orchards does not entail a direct contact of irrigation water with fruits in contrast to sprinkling irrigation.</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ar-SA"/>
        </w:rPr>
        <w:t>This approach is the one adopted in most of the existing regulation</w:t>
      </w:r>
      <w:r>
        <w:rPr>
          <w:rFonts w:ascii="Times New Roman" w:eastAsia="Times New Roman" w:hAnsi="Times New Roman" w:cs="Times New Roman"/>
          <w:noProof/>
          <w:sz w:val="24"/>
          <w:szCs w:val="24"/>
          <w:lang w:eastAsia="ar-SA"/>
        </w:rPr>
        <w:t>s in Member States</w:t>
      </w:r>
      <w:r>
        <w:rPr>
          <w:rFonts w:ascii="Times New Roman" w:eastAsia="Times New Roman" w:hAnsi="Times New Roman" w:cs="Times New Roman"/>
          <w:noProof/>
          <w:sz w:val="24"/>
          <w:szCs w:val="24"/>
          <w:vertAlign w:val="superscript"/>
          <w:lang w:eastAsia="ar-SA"/>
        </w:rPr>
        <w:footnoteReference w:id="44"/>
      </w:r>
      <w:r>
        <w:rPr>
          <w:rFonts w:ascii="Times New Roman" w:eastAsia="Times New Roman" w:hAnsi="Times New Roman" w:cs="Times New Roman"/>
          <w:noProof/>
          <w:sz w:val="24"/>
          <w:szCs w:val="24"/>
          <w:lang w:eastAsia="ar-SA"/>
        </w:rPr>
        <w:t xml:space="preserve"> and international guidelines. This option, like the other options entailing setting some form of minimum quality requirements, is based on the JRC technical report (Annex 7) that was developed to set minimum quality requirements for wat</w:t>
      </w:r>
      <w:r>
        <w:rPr>
          <w:rFonts w:ascii="Times New Roman" w:eastAsia="Times New Roman" w:hAnsi="Times New Roman" w:cs="Times New Roman"/>
          <w:noProof/>
          <w:sz w:val="24"/>
          <w:szCs w:val="24"/>
          <w:lang w:eastAsia="ar-SA"/>
        </w:rPr>
        <w:t>er reuse. All options would result in a common methodology with minimum quality requirements differentiated against crop categories and irrigation methods; detailed provisions of the options would be developed on this technical basis.</w:t>
      </w:r>
    </w:p>
    <w:p w:rsidR="008B59F9" w:rsidRDefault="009D39B7">
      <w:pPr>
        <w:keepNext/>
        <w:numPr>
          <w:ilvl w:val="3"/>
          <w:numId w:val="91"/>
        </w:numPr>
        <w:suppressAutoHyphens/>
        <w:spacing w:before="120" w:after="120" w:line="240" w:lineRule="auto"/>
        <w:jc w:val="both"/>
        <w:outlineLvl w:val="2"/>
        <w:rPr>
          <w:rFonts w:ascii="Times New Roman" w:eastAsia="Times New Roman" w:hAnsi="Times New Roman" w:cs="Times New Roman"/>
          <w:bCs/>
          <w:i/>
          <w:noProof/>
          <w:sz w:val="24"/>
          <w:szCs w:val="26"/>
          <w:lang w:eastAsia="de-DE"/>
        </w:rPr>
      </w:pPr>
      <w:bookmarkStart w:id="240" w:name="_Toc516218437"/>
      <w:r>
        <w:rPr>
          <w:rFonts w:ascii="Times New Roman" w:eastAsia="Times New Roman" w:hAnsi="Times New Roman" w:cs="Times New Roman"/>
          <w:bCs/>
          <w:i/>
          <w:noProof/>
          <w:sz w:val="24"/>
          <w:szCs w:val="26"/>
          <w:lang w:eastAsia="de-DE"/>
        </w:rPr>
        <w:t>Implementation of the</w:t>
      </w:r>
      <w:r>
        <w:rPr>
          <w:rFonts w:ascii="Times New Roman" w:eastAsia="Times New Roman" w:hAnsi="Times New Roman" w:cs="Times New Roman"/>
          <w:bCs/>
          <w:i/>
          <w:noProof/>
          <w:sz w:val="24"/>
          <w:szCs w:val="26"/>
          <w:lang w:eastAsia="de-DE"/>
        </w:rPr>
        <w:t xml:space="preserve"> requirements</w:t>
      </w:r>
      <w:bookmarkEnd w:id="240"/>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Under both approaches, quality requirements would complement, but not decrease, the ones laid down by the existing legislation, in particular the UWWTD and relevant European Case-Law</w:t>
      </w:r>
      <w:r>
        <w:rPr>
          <w:rFonts w:ascii="Times New Roman" w:eastAsia="Times New Roman" w:hAnsi="Times New Roman" w:cs="Times New Roman"/>
          <w:noProof/>
          <w:sz w:val="24"/>
          <w:szCs w:val="24"/>
          <w:vertAlign w:val="superscript"/>
          <w:lang w:eastAsia="ar-SA"/>
        </w:rPr>
        <w:footnoteReference w:id="45"/>
      </w:r>
      <w:r>
        <w:rPr>
          <w:rFonts w:ascii="Times New Roman" w:eastAsia="Times New Roman" w:hAnsi="Times New Roman" w:cs="Times New Roman"/>
          <w:noProof/>
          <w:sz w:val="24"/>
          <w:szCs w:val="24"/>
          <w:lang w:eastAsia="ar-SA"/>
        </w:rPr>
        <w:t xml:space="preserve"> in particular as regards the quality of discharge effluent</w:t>
      </w:r>
      <w:r>
        <w:rPr>
          <w:rFonts w:ascii="Times New Roman" w:eastAsia="Times New Roman" w:hAnsi="Times New Roman" w:cs="Times New Roman"/>
          <w:noProof/>
          <w:sz w:val="24"/>
          <w:szCs w:val="24"/>
          <w:lang w:eastAsia="ar-SA"/>
        </w:rPr>
        <w:t xml:space="preserve">s. Regardless of the approach chosen, also when complying with the proposal (either legal instrument or Guidance), reclaimed water at the outlet of the treatment plant would need to respect the criteria of "clean water" as defined by the Regulation on the </w:t>
      </w:r>
      <w:r>
        <w:rPr>
          <w:rFonts w:ascii="Times New Roman" w:eastAsia="Times New Roman" w:hAnsi="Times New Roman" w:cs="Times New Roman"/>
          <w:noProof/>
          <w:sz w:val="24"/>
          <w:szCs w:val="24"/>
          <w:lang w:eastAsia="ar-SA"/>
        </w:rPr>
        <w:t xml:space="preserve">Hygiene of Foodstuffs (852/2004). So consistency with other relevant legislation is ensured in either approach. More information is provided in Annex 3.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 proposal would define a common methodology and set minimum requirements, and any Member State (Mem</w:t>
      </w:r>
      <w:r>
        <w:rPr>
          <w:rFonts w:ascii="Times New Roman" w:eastAsia="Times New Roman" w:hAnsi="Times New Roman" w:cs="Times New Roman"/>
          <w:noProof/>
          <w:sz w:val="24"/>
          <w:szCs w:val="24"/>
          <w:lang w:eastAsia="ar-SA"/>
        </w:rPr>
        <w:t>ber State B in Figure 10) could still adopt or retain more stringent legislation for water reuse in its territory. This proposal would contribute to the proper functioning of the Internal Market through the minimum harmonisation of the requirements and the</w:t>
      </w:r>
      <w:r>
        <w:rPr>
          <w:rFonts w:ascii="Times New Roman" w:eastAsia="Times New Roman" w:hAnsi="Times New Roman" w:cs="Times New Roman"/>
          <w:noProof/>
          <w:sz w:val="24"/>
          <w:szCs w:val="24"/>
          <w:lang w:eastAsia="ar-SA"/>
        </w:rPr>
        <w:t xml:space="preserve"> methodology for undertaking the risk management. Consequently, no trade barriers could be feasible for food products irrigated with reclaimed water complying with the minimum requirements set by the proposal ( Figure 10).</w:t>
      </w:r>
    </w:p>
    <w:p w:rsidR="008B59F9" w:rsidRDefault="009D39B7">
      <w:pPr>
        <w:suppressLineNumbers/>
        <w:suppressAutoHyphens/>
        <w:spacing w:before="120" w:after="0" w:line="240" w:lineRule="auto"/>
        <w:rPr>
          <w:rFonts w:ascii="Times New Roman" w:eastAsia="Times New Roman" w:hAnsi="Times New Roman" w:cs="Times New Roman"/>
          <w:i/>
          <w:iCs/>
          <w:noProof/>
          <w:sz w:val="20"/>
          <w:szCs w:val="20"/>
          <w:lang w:eastAsia="ar-SA"/>
        </w:rPr>
      </w:pPr>
      <w:r>
        <w:rPr>
          <w:rFonts w:ascii="Times New Roman" w:eastAsia="Times New Roman" w:hAnsi="Times New Roman" w:cs="Times New Roman"/>
          <w:noProof/>
          <w:sz w:val="24"/>
          <w:szCs w:val="24"/>
          <w:lang w:eastAsia="en-GB"/>
        </w:rPr>
        <w:drawing>
          <wp:anchor distT="0" distB="0" distL="114300" distR="114300" simplePos="0" relativeHeight="251708416" behindDoc="1" locked="0" layoutInCell="1" allowOverlap="1" wp14:anchorId="6109D3D8" wp14:editId="5110DE8F">
            <wp:simplePos x="0" y="0"/>
            <wp:positionH relativeFrom="column">
              <wp:posOffset>13970</wp:posOffset>
            </wp:positionH>
            <wp:positionV relativeFrom="paragraph">
              <wp:posOffset>240030</wp:posOffset>
            </wp:positionV>
            <wp:extent cx="5718175" cy="2486025"/>
            <wp:effectExtent l="19050" t="19050" r="15875" b="28575"/>
            <wp:wrapTight wrapText="bothSides">
              <wp:wrapPolygon edited="0">
                <wp:start x="-72" y="-166"/>
                <wp:lineTo x="-72" y="21683"/>
                <wp:lineTo x="21588" y="21683"/>
                <wp:lineTo x="21588" y="-166"/>
                <wp:lineTo x="-72" y="-166"/>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2">
                      <a:extLst>
                        <a:ext uri="{28A0092B-C50C-407E-A947-70E740481C1C}">
                          <a14:useLocalDpi xmlns:a14="http://schemas.microsoft.com/office/drawing/2010/main" val="0"/>
                        </a:ext>
                      </a:extLst>
                    </a:blip>
                    <a:srcRect b="2078"/>
                    <a:stretch/>
                  </pic:blipFill>
                  <pic:spPr bwMode="auto">
                    <a:xfrm>
                      <a:off x="0" y="0"/>
                      <a:ext cx="5718175" cy="248602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i/>
          <w:iCs/>
          <w:noProof/>
          <w:sz w:val="20"/>
          <w:szCs w:val="20"/>
          <w:lang w:eastAsia="ar-SA"/>
        </w:rPr>
        <w:t>Figure 10: Trade of agricultural</w:t>
      </w:r>
      <w:r>
        <w:rPr>
          <w:rFonts w:ascii="Times New Roman" w:eastAsia="Times New Roman" w:hAnsi="Times New Roman" w:cs="Times New Roman"/>
          <w:i/>
          <w:iCs/>
          <w:noProof/>
          <w:sz w:val="20"/>
          <w:szCs w:val="20"/>
          <w:lang w:eastAsia="ar-SA"/>
        </w:rPr>
        <w:t xml:space="preserve"> products irrigated with reclaimed water within the EU</w:t>
      </w:r>
    </w:p>
    <w:p w:rsidR="008B59F9" w:rsidRDefault="008B59F9">
      <w:pPr>
        <w:suppressAutoHyphens/>
        <w:spacing w:before="120" w:after="120" w:line="240" w:lineRule="auto"/>
        <w:jc w:val="both"/>
        <w:rPr>
          <w:rFonts w:ascii="Times New Roman" w:eastAsia="Times New Roman" w:hAnsi="Times New Roman" w:cs="Times New Roman"/>
          <w:noProof/>
          <w:sz w:val="24"/>
          <w:szCs w:val="24"/>
          <w:lang w:eastAsia="ar-SA"/>
        </w:rPr>
      </w:pPr>
    </w:p>
    <w:p w:rsidR="008B59F9" w:rsidRDefault="009D39B7">
      <w:pPr>
        <w:keepNext/>
        <w:numPr>
          <w:ilvl w:val="3"/>
          <w:numId w:val="91"/>
        </w:numPr>
        <w:suppressAutoHyphens/>
        <w:spacing w:before="120" w:after="120" w:line="240" w:lineRule="auto"/>
        <w:jc w:val="both"/>
        <w:outlineLvl w:val="2"/>
        <w:rPr>
          <w:rFonts w:ascii="Times New Roman" w:eastAsia="Times New Roman" w:hAnsi="Times New Roman" w:cs="Times New Roman"/>
          <w:bCs/>
          <w:i/>
          <w:noProof/>
          <w:sz w:val="24"/>
          <w:szCs w:val="26"/>
          <w:lang w:eastAsia="de-DE"/>
        </w:rPr>
      </w:pPr>
      <w:bookmarkStart w:id="241" w:name="_Toc516218438"/>
      <w:r>
        <w:rPr>
          <w:rFonts w:ascii="Times New Roman" w:eastAsia="Times New Roman" w:hAnsi="Times New Roman" w:cs="Times New Roman"/>
          <w:bCs/>
          <w:i/>
          <w:noProof/>
          <w:sz w:val="24"/>
          <w:szCs w:val="26"/>
          <w:lang w:eastAsia="de-DE"/>
        </w:rPr>
        <w:t>Minimum requirements: regulated at EU-level or recommended by an EU Guidance document</w:t>
      </w:r>
      <w:bookmarkEnd w:id="241"/>
    </w:p>
    <w:p w:rsidR="008B59F9" w:rsidRDefault="009D39B7">
      <w:pPr>
        <w:suppressAutoHyphens/>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ar-SA"/>
        </w:rPr>
        <w:t>The EU can introduce the minimum requirements in a legal instrument rendering them compulsory to water reuse projects in the EU, or, alternatively, the Commission can develop a Guidance document recommending these minimum requirements for water reuse for i</w:t>
      </w:r>
      <w:r>
        <w:rPr>
          <w:rFonts w:ascii="Times New Roman" w:eastAsia="Times New Roman" w:hAnsi="Times New Roman" w:cs="Times New Roman"/>
          <w:noProof/>
          <w:sz w:val="24"/>
          <w:szCs w:val="24"/>
          <w:lang w:eastAsia="ar-SA"/>
        </w:rPr>
        <w:t>rrigation based on the JRC technical report (Annex 7) and would suggest a "fit-for- purpose" approach on a voluntary basis. The Guidance document would build on the international guidelines and long experience developed in third countries (e.g. California,</w:t>
      </w:r>
      <w:r>
        <w:rPr>
          <w:rFonts w:ascii="Times New Roman" w:eastAsia="Times New Roman" w:hAnsi="Times New Roman" w:cs="Times New Roman"/>
          <w:noProof/>
          <w:sz w:val="24"/>
          <w:szCs w:val="24"/>
          <w:lang w:eastAsia="ar-SA"/>
        </w:rPr>
        <w:t xml:space="preserve"> Australia,  Israel, USA), and adapted to the specific context of the EU in terms of environmental and social conditions and legislation; in particular it would take stock of experience and best practices developed in the Member States. Such a Guidance doc</w:t>
      </w:r>
      <w:r>
        <w:rPr>
          <w:rFonts w:ascii="Times New Roman" w:eastAsia="Times New Roman" w:hAnsi="Times New Roman" w:cs="Times New Roman"/>
          <w:noProof/>
          <w:sz w:val="24"/>
          <w:szCs w:val="24"/>
          <w:lang w:eastAsia="ar-SA"/>
        </w:rPr>
        <w:t xml:space="preserve">ument would be developed </w:t>
      </w:r>
      <w:r>
        <w:rPr>
          <w:rFonts w:ascii="Times New Roman" w:eastAsia="Times New Roman" w:hAnsi="Times New Roman" w:cs="Times New Roman"/>
          <w:noProof/>
          <w:sz w:val="24"/>
          <w:szCs w:val="24"/>
          <w:lang w:eastAsia="en-GB"/>
        </w:rPr>
        <w:t xml:space="preserve">directly by the Commission, in consultation with Member States and stakeholders (CIS). </w:t>
      </w:r>
    </w:p>
    <w:p w:rsidR="008B59F9" w:rsidRDefault="009D39B7">
      <w:pPr>
        <w:keepNext/>
        <w:numPr>
          <w:ilvl w:val="2"/>
          <w:numId w:val="91"/>
        </w:numPr>
        <w:suppressAutoHyphens/>
        <w:spacing w:before="120" w:after="120" w:line="240" w:lineRule="auto"/>
        <w:jc w:val="both"/>
        <w:outlineLvl w:val="2"/>
        <w:rPr>
          <w:rFonts w:ascii="Times New Roman" w:eastAsia="Times New Roman" w:hAnsi="Times New Roman" w:cs="Times New Roman"/>
          <w:bCs/>
          <w:i/>
          <w:noProof/>
          <w:sz w:val="24"/>
          <w:szCs w:val="26"/>
          <w:lang w:eastAsia="de-DE"/>
        </w:rPr>
      </w:pPr>
      <w:bookmarkStart w:id="242" w:name="_Toc516218439"/>
      <w:r>
        <w:rPr>
          <w:rFonts w:ascii="Times New Roman" w:eastAsia="Times New Roman" w:hAnsi="Times New Roman" w:cs="Times New Roman"/>
          <w:bCs/>
          <w:i/>
          <w:noProof/>
          <w:sz w:val="24"/>
          <w:szCs w:val="26"/>
          <w:lang w:eastAsia="de-DE"/>
        </w:rPr>
        <w:t>Minimum quality requirements to ensure protection of local public health and of the environment – Risk Management Framework</w:t>
      </w:r>
      <w:bookmarkEnd w:id="242"/>
    </w:p>
    <w:p w:rsidR="008B59F9" w:rsidRDefault="009D39B7">
      <w:pPr>
        <w:suppressAutoHyphens/>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Risks to humans exp</w:t>
      </w:r>
      <w:r>
        <w:rPr>
          <w:rFonts w:ascii="Times New Roman" w:eastAsia="Times New Roman" w:hAnsi="Times New Roman" w:cs="Times New Roman"/>
          <w:noProof/>
          <w:sz w:val="24"/>
          <w:szCs w:val="24"/>
          <w:lang w:eastAsia="ar-SA"/>
        </w:rPr>
        <w:t>osed to reclaimed water (e.g. farmers, workers on the fields) and to the local environment are very specific to the local conditions and the design of the reuse scheme; they vary greatly both in their nature and extent according to:</w:t>
      </w:r>
    </w:p>
    <w:p w:rsidR="008B59F9" w:rsidRDefault="009D39B7">
      <w:pPr>
        <w:numPr>
          <w:ilvl w:val="0"/>
          <w:numId w:val="29"/>
        </w:numPr>
        <w:suppressAutoHyphens/>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Calibri"/>
          <w:noProof/>
          <w:sz w:val="24"/>
          <w:szCs w:val="24"/>
          <w:lang w:eastAsia="en-GB"/>
        </w:rPr>
        <w:t>Hazard</w:t>
      </w:r>
      <w:r>
        <w:rPr>
          <w:rFonts w:ascii="Times New Roman" w:eastAsia="Times New Roman" w:hAnsi="Times New Roman" w:cs="Times New Roman"/>
          <w:noProof/>
          <w:sz w:val="24"/>
          <w:szCs w:val="24"/>
          <w:lang w:eastAsia="en-GB"/>
        </w:rPr>
        <w:t>, e.g. the qualit</w:t>
      </w:r>
      <w:r>
        <w:rPr>
          <w:rFonts w:ascii="Times New Roman" w:eastAsia="Times New Roman" w:hAnsi="Times New Roman" w:cs="Times New Roman"/>
          <w:noProof/>
          <w:sz w:val="24"/>
          <w:szCs w:val="24"/>
          <w:lang w:eastAsia="en-GB"/>
        </w:rPr>
        <w:t>y of raw effluents discharged to the collecting system and entering the treatment plant, mixing with other irrigation sources of different quality, additional contamination during conveyance and storage;</w:t>
      </w:r>
    </w:p>
    <w:p w:rsidR="008B59F9" w:rsidRDefault="009D39B7">
      <w:pPr>
        <w:numPr>
          <w:ilvl w:val="0"/>
          <w:numId w:val="29"/>
        </w:numPr>
        <w:suppressAutoHyphens/>
        <w:spacing w:before="120" w:after="120" w:line="240" w:lineRule="auto"/>
        <w:contextualSpacing/>
        <w:jc w:val="both"/>
        <w:rPr>
          <w:rFonts w:ascii="Times New Roman" w:eastAsia="Times New Roman" w:hAnsi="Times New Roman" w:cs="Calibri"/>
          <w:noProof/>
          <w:sz w:val="24"/>
          <w:lang w:eastAsia="en-GB"/>
        </w:rPr>
      </w:pPr>
      <w:r>
        <w:rPr>
          <w:rFonts w:ascii="Times New Roman" w:eastAsia="Times New Roman" w:hAnsi="Times New Roman" w:cs="Calibri"/>
          <w:noProof/>
          <w:sz w:val="24"/>
          <w:szCs w:val="24"/>
          <w:lang w:eastAsia="en-GB"/>
        </w:rPr>
        <w:t>Exposure</w:t>
      </w:r>
      <w:r>
        <w:rPr>
          <w:rFonts w:ascii="Times New Roman" w:eastAsia="Times New Roman" w:hAnsi="Times New Roman" w:cs="Times New Roman"/>
          <w:noProof/>
          <w:sz w:val="24"/>
          <w:szCs w:val="24"/>
          <w:lang w:eastAsia="en-GB"/>
        </w:rPr>
        <w:t xml:space="preserve">, e.g. distance from crop </w:t>
      </w:r>
      <w:r>
        <w:rPr>
          <w:rFonts w:ascii="Times New Roman" w:eastAsia="Times New Roman" w:hAnsi="Times New Roman" w:cs="Calibri"/>
          <w:noProof/>
          <w:sz w:val="24"/>
          <w:lang w:eastAsia="en-GB"/>
        </w:rPr>
        <w:t xml:space="preserve">to </w:t>
      </w:r>
      <w:r>
        <w:rPr>
          <w:rFonts w:ascii="Times New Roman" w:eastAsia="Times New Roman" w:hAnsi="Times New Roman" w:cs="Times New Roman"/>
          <w:noProof/>
          <w:sz w:val="24"/>
          <w:szCs w:val="24"/>
          <w:lang w:eastAsia="en-GB"/>
        </w:rPr>
        <w:t xml:space="preserve">waterways </w:t>
      </w:r>
      <w:r>
        <w:rPr>
          <w:rFonts w:ascii="Times New Roman" w:eastAsia="Times New Roman" w:hAnsi="Times New Roman" w:cs="Times New Roman"/>
          <w:noProof/>
          <w:sz w:val="24"/>
          <w:szCs w:val="24"/>
          <w:lang w:eastAsia="en-GB"/>
        </w:rPr>
        <w:t>(especially if these are sensitive areas) or to public spaces, irrigation method, crop type;</w:t>
      </w:r>
    </w:p>
    <w:p w:rsidR="008B59F9" w:rsidRDefault="009D39B7">
      <w:pPr>
        <w:numPr>
          <w:ilvl w:val="0"/>
          <w:numId w:val="29"/>
        </w:numPr>
        <w:suppressAutoHyphens/>
        <w:spacing w:after="0" w:line="240" w:lineRule="auto"/>
        <w:contextualSpacing/>
        <w:jc w:val="both"/>
        <w:rPr>
          <w:rFonts w:ascii="Times New Roman" w:eastAsia="Times New Roman" w:hAnsi="Times New Roman" w:cs="Calibri"/>
          <w:noProof/>
          <w:sz w:val="24"/>
          <w:lang w:eastAsia="en-GB"/>
        </w:rPr>
      </w:pPr>
      <w:r>
        <w:rPr>
          <w:rFonts w:ascii="Times New Roman" w:eastAsia="Times New Roman" w:hAnsi="Times New Roman" w:cs="Calibri"/>
          <w:noProof/>
          <w:sz w:val="24"/>
          <w:szCs w:val="24"/>
          <w:lang w:eastAsia="en-GB"/>
        </w:rPr>
        <w:t>Vulnerability</w:t>
      </w:r>
      <w:r>
        <w:rPr>
          <w:rFonts w:ascii="Times New Roman" w:eastAsia="Times New Roman" w:hAnsi="Times New Roman" w:cs="Times New Roman"/>
          <w:noProof/>
          <w:sz w:val="24"/>
          <w:szCs w:val="24"/>
          <w:lang w:eastAsia="en-GB"/>
        </w:rPr>
        <w:t xml:space="preserve">, e.g. to what extent ecosystems, soil and plants are sensitive to pollutants </w:t>
      </w:r>
    </w:p>
    <w:p w:rsidR="008B59F9" w:rsidRDefault="009D39B7">
      <w:pPr>
        <w:suppressAutoHyphens/>
        <w:spacing w:before="120"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Because of their intrinsic site-specific nature, these risks cannot be </w:t>
      </w:r>
      <w:r>
        <w:rPr>
          <w:rFonts w:ascii="Times New Roman" w:eastAsia="Times New Roman" w:hAnsi="Times New Roman" w:cs="Times New Roman"/>
          <w:noProof/>
          <w:sz w:val="24"/>
          <w:szCs w:val="24"/>
          <w:lang w:eastAsia="ar-SA"/>
        </w:rPr>
        <w:t>addressed only with a generic set of minimum quality parameters valid for any reclaimed water to be used for agricultural irrigation in the EU. An effective management of these risks has to include a site-specific assessment of those risks, and this assess</w:t>
      </w:r>
      <w:r>
        <w:rPr>
          <w:rFonts w:ascii="Times New Roman" w:eastAsia="Times New Roman" w:hAnsi="Times New Roman" w:cs="Times New Roman"/>
          <w:noProof/>
          <w:sz w:val="24"/>
          <w:szCs w:val="24"/>
          <w:lang w:eastAsia="ar-SA"/>
        </w:rPr>
        <w:t>ment would form the basis for the selection of the most appropriate mitigation measures, e.g. additional requirements necessary to ensure a high level of protection of human health and the environment. Despite potentially diverging additional requirements,</w:t>
      </w:r>
      <w:r>
        <w:rPr>
          <w:rFonts w:ascii="Times New Roman" w:eastAsia="Times New Roman" w:hAnsi="Times New Roman" w:cs="Times New Roman"/>
          <w:noProof/>
          <w:sz w:val="24"/>
          <w:szCs w:val="24"/>
          <w:lang w:eastAsia="ar-SA"/>
        </w:rPr>
        <w:t xml:space="preserve"> the methodology to derive these would be harmonised at EU level, thus ensuring a consistent approach across the EU, hence providing ensurance for internal market operators.   </w:t>
      </w:r>
    </w:p>
    <w:p w:rsidR="008B59F9" w:rsidRDefault="009D39B7">
      <w:pPr>
        <w:suppressAutoHyphens/>
        <w:spacing w:before="120" w:after="0" w:line="240" w:lineRule="auto"/>
        <w:jc w:val="both"/>
        <w:rPr>
          <w:rFonts w:ascii="Times New Roman" w:eastAsia="Times New Roman" w:hAnsi="Times New Roman" w:cs="Calibri"/>
          <w:noProof/>
          <w:sz w:val="24"/>
          <w:lang w:eastAsia="ar-SA"/>
        </w:rPr>
      </w:pPr>
      <w:r>
        <w:rPr>
          <w:rFonts w:ascii="Times New Roman" w:eastAsia="Times New Roman" w:hAnsi="Times New Roman" w:cs="Times New Roman"/>
          <w:noProof/>
          <w:sz w:val="24"/>
          <w:szCs w:val="24"/>
          <w:lang w:eastAsia="ar-SA"/>
        </w:rPr>
        <w:t>The implementation of such a risk management framework is already recommended i</w:t>
      </w:r>
      <w:r>
        <w:rPr>
          <w:rFonts w:ascii="Times New Roman" w:eastAsia="Times New Roman" w:hAnsi="Times New Roman" w:cs="Times New Roman"/>
          <w:noProof/>
          <w:sz w:val="24"/>
          <w:szCs w:val="24"/>
          <w:lang w:eastAsia="ar-SA"/>
        </w:rPr>
        <w:t>n some Member States</w:t>
      </w:r>
      <w:r>
        <w:rPr>
          <w:rFonts w:ascii="Times New Roman" w:eastAsia="Times New Roman" w:hAnsi="Times New Roman" w:cs="Times New Roman"/>
          <w:noProof/>
          <w:sz w:val="24"/>
          <w:szCs w:val="24"/>
          <w:vertAlign w:val="superscript"/>
          <w:lang w:eastAsia="ar-SA"/>
        </w:rPr>
        <w:footnoteReference w:id="46"/>
      </w:r>
      <w:r>
        <w:rPr>
          <w:rFonts w:ascii="Times New Roman" w:eastAsia="Times New Roman" w:hAnsi="Times New Roman" w:cs="Times New Roman"/>
          <w:noProof/>
          <w:sz w:val="24"/>
          <w:szCs w:val="24"/>
          <w:lang w:eastAsia="ar-SA"/>
        </w:rPr>
        <w:t xml:space="preserve"> as well as numerous international guidelines and standards (e.g. by the World Health Organisation, the International Standardisation Organisation, the USA Environment Protection Agency). They have been developed in different socio-eco</w:t>
      </w:r>
      <w:r>
        <w:rPr>
          <w:rFonts w:ascii="Times New Roman" w:eastAsia="Times New Roman" w:hAnsi="Times New Roman" w:cs="Times New Roman"/>
          <w:noProof/>
          <w:sz w:val="24"/>
          <w:szCs w:val="24"/>
          <w:lang w:eastAsia="ar-SA"/>
        </w:rPr>
        <w:t>nomic contexts and without taking into account the existing EU legislative acquis which already sets a number of requirements regarding the protection of the environment and health. Therefore, Annex 7 presents the key principles of such a risk management f</w:t>
      </w:r>
      <w:r>
        <w:rPr>
          <w:rFonts w:ascii="Times New Roman" w:eastAsia="Times New Roman" w:hAnsi="Times New Roman" w:cs="Times New Roman"/>
          <w:noProof/>
          <w:sz w:val="24"/>
          <w:szCs w:val="24"/>
          <w:lang w:eastAsia="ar-SA"/>
        </w:rPr>
        <w:t xml:space="preserve">ramework both consistent with these international guidelines and adapted to the European context. </w:t>
      </w:r>
    </w:p>
    <w:p w:rsidR="008B59F9" w:rsidRDefault="009D39B7">
      <w:pPr>
        <w:suppressAutoHyphens/>
        <w:spacing w:before="120"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With a view to defining comprehensive policy options in this Impact Assessment, two approaches are considered regarding the implementation of such risk manag</w:t>
      </w:r>
      <w:r>
        <w:rPr>
          <w:rFonts w:ascii="Times New Roman" w:eastAsia="Times New Roman" w:hAnsi="Times New Roman" w:cs="Times New Roman"/>
          <w:noProof/>
          <w:sz w:val="24"/>
          <w:szCs w:val="24"/>
          <w:lang w:eastAsia="ar-SA"/>
        </w:rPr>
        <w:t>ement framework:</w:t>
      </w:r>
    </w:p>
    <w:p w:rsidR="008B59F9" w:rsidRDefault="009D39B7">
      <w:pPr>
        <w:numPr>
          <w:ilvl w:val="0"/>
          <w:numId w:val="30"/>
        </w:numPr>
        <w:suppressAutoHyphens/>
        <w:spacing w:after="0" w:line="240" w:lineRule="auto"/>
        <w:ind w:left="714" w:hanging="357"/>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key Risk Management Framework principles included in a legal instrument and thus made compulsory for operators and other relevant parties involved in water reuse for agricultural irrigation (e.g. competent authorities in Member States,</w:t>
      </w:r>
      <w:r>
        <w:rPr>
          <w:rFonts w:ascii="Times New Roman" w:eastAsia="Times New Roman" w:hAnsi="Times New Roman" w:cs="Times New Roman"/>
          <w:noProof/>
          <w:sz w:val="24"/>
          <w:szCs w:val="24"/>
          <w:lang w:eastAsia="en-GB"/>
        </w:rPr>
        <w:t xml:space="preserve"> treatment plant operator, farmers) and an accompanying </w:t>
      </w:r>
      <w:r>
        <w:rPr>
          <w:rFonts w:ascii="Times New Roman" w:eastAsia="Times New Roman" w:hAnsi="Times New Roman" w:cs="Times New Roman"/>
          <w:bCs/>
          <w:iCs/>
          <w:noProof/>
          <w:sz w:val="24"/>
          <w:szCs w:val="28"/>
          <w:lang w:eastAsia="de-DE"/>
        </w:rPr>
        <w:t>Guidance that would be elaborated with Member States to provide details on the practical application of the key RMF principles</w:t>
      </w:r>
      <w:r>
        <w:rPr>
          <w:rFonts w:ascii="Times New Roman" w:eastAsia="Times New Roman" w:hAnsi="Times New Roman" w:cs="Times New Roman"/>
          <w:noProof/>
          <w:sz w:val="24"/>
          <w:szCs w:val="24"/>
          <w:lang w:eastAsia="en-GB"/>
        </w:rPr>
        <w:t>;</w:t>
      </w:r>
    </w:p>
    <w:p w:rsidR="008B59F9" w:rsidRDefault="009D39B7">
      <w:pPr>
        <w:numPr>
          <w:ilvl w:val="0"/>
          <w:numId w:val="30"/>
        </w:numPr>
        <w:suppressAutoHyphens/>
        <w:spacing w:after="0" w:line="240" w:lineRule="auto"/>
        <w:ind w:left="714" w:hanging="357"/>
        <w:contextualSpacing/>
        <w:jc w:val="both"/>
        <w:rPr>
          <w:rFonts w:ascii="Times New Roman" w:eastAsia="Times New Roman" w:hAnsi="Times New Roman" w:cs="Calibri"/>
          <w:noProof/>
          <w:sz w:val="24"/>
          <w:lang w:eastAsia="en-GB"/>
        </w:rPr>
      </w:pPr>
      <w:r>
        <w:rPr>
          <w:rFonts w:ascii="Times New Roman" w:eastAsia="Times New Roman" w:hAnsi="Times New Roman" w:cs="Times New Roman"/>
          <w:noProof/>
          <w:sz w:val="24"/>
          <w:szCs w:val="24"/>
          <w:lang w:eastAsia="en-GB"/>
        </w:rPr>
        <w:t xml:space="preserve">The Risk Management Framework recommended in the form </w:t>
      </w:r>
      <w:r>
        <w:rPr>
          <w:rFonts w:ascii="Times New Roman" w:eastAsia="Times New Roman" w:hAnsi="Times New Roman" w:cs="Calibri"/>
          <w:noProof/>
          <w:sz w:val="24"/>
          <w:szCs w:val="24"/>
          <w:lang w:eastAsia="en-GB"/>
        </w:rPr>
        <w:t xml:space="preserve">of </w:t>
      </w:r>
      <w:r>
        <w:rPr>
          <w:rFonts w:ascii="Times New Roman" w:eastAsia="Times New Roman" w:hAnsi="Times New Roman" w:cs="Times New Roman"/>
          <w:noProof/>
          <w:sz w:val="24"/>
          <w:szCs w:val="24"/>
          <w:lang w:eastAsia="en-GB"/>
        </w:rPr>
        <w:t xml:space="preserve">an EU guidance </w:t>
      </w:r>
      <w:r>
        <w:rPr>
          <w:rFonts w:ascii="Times New Roman" w:eastAsia="Times New Roman" w:hAnsi="Times New Roman" w:cs="Times New Roman"/>
          <w:noProof/>
          <w:sz w:val="24"/>
          <w:szCs w:val="24"/>
          <w:lang w:eastAsia="en-GB"/>
        </w:rPr>
        <w:t>document, based on the key RMF principles.</w:t>
      </w:r>
    </w:p>
    <w:p w:rsidR="008B59F9" w:rsidRDefault="009D39B7">
      <w:pPr>
        <w:suppressAutoHyphens/>
        <w:spacing w:after="0" w:line="240" w:lineRule="auto"/>
        <w:ind w:left="714"/>
        <w:contextualSpacing/>
        <w:jc w:val="both"/>
        <w:rPr>
          <w:rFonts w:ascii="Times New Roman" w:eastAsia="Times New Roman" w:hAnsi="Times New Roman" w:cs="Calibri"/>
          <w:noProof/>
          <w:sz w:val="24"/>
          <w:lang w:eastAsia="en-GB"/>
        </w:rPr>
      </w:pPr>
      <w:r>
        <w:rPr>
          <w:rFonts w:ascii="Times New Roman" w:eastAsia="Times New Roman" w:hAnsi="Times New Roman" w:cs="Times New Roman"/>
          <w:noProof/>
          <w:sz w:val="24"/>
          <w:szCs w:val="24"/>
          <w:lang w:eastAsia="en-GB"/>
        </w:rPr>
        <w:t xml:space="preserve"> </w:t>
      </w:r>
    </w:p>
    <w:p w:rsidR="008B59F9" w:rsidRDefault="009D39B7">
      <w:pPr>
        <w:keepNext/>
        <w:numPr>
          <w:ilvl w:val="2"/>
          <w:numId w:val="91"/>
        </w:numPr>
        <w:suppressAutoHyphens/>
        <w:spacing w:before="120" w:after="120" w:line="240" w:lineRule="auto"/>
        <w:jc w:val="both"/>
        <w:outlineLvl w:val="2"/>
        <w:rPr>
          <w:rFonts w:ascii="Times New Roman" w:eastAsia="Times New Roman" w:hAnsi="Times New Roman" w:cs="Times New Roman"/>
          <w:bCs/>
          <w:i/>
          <w:noProof/>
          <w:sz w:val="24"/>
          <w:szCs w:val="26"/>
          <w:lang w:eastAsia="de-DE"/>
        </w:rPr>
      </w:pPr>
      <w:bookmarkStart w:id="243" w:name="_Toc516218440"/>
      <w:r>
        <w:rPr>
          <w:rFonts w:ascii="Times New Roman" w:eastAsia="Times New Roman" w:hAnsi="Times New Roman" w:cs="Times New Roman"/>
          <w:bCs/>
          <w:i/>
          <w:noProof/>
          <w:sz w:val="24"/>
          <w:szCs w:val="26"/>
          <w:lang w:eastAsia="de-DE"/>
        </w:rPr>
        <w:t>Key Risk Management Framework principles included in a legal instrument</w:t>
      </w:r>
      <w:bookmarkEnd w:id="243"/>
    </w:p>
    <w:p w:rsidR="008B59F9" w:rsidRDefault="009D39B7">
      <w:pPr>
        <w:suppressAutoHyphens/>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 first approach would consist of including the key principles of a risk management framework in a legal instrument, as part of the authorisation procedures and conditions of granting permits to any water reuse project in the EU (as described in Annex 3)</w:t>
      </w:r>
      <w:r>
        <w:rPr>
          <w:rFonts w:ascii="Times New Roman" w:eastAsia="Times New Roman" w:hAnsi="Times New Roman" w:cs="Times New Roman"/>
          <w:noProof/>
          <w:sz w:val="24"/>
          <w:szCs w:val="24"/>
          <w:lang w:eastAsia="ar-SA"/>
        </w:rPr>
        <w:t>. The key principles would cover the different steps and operators of the water reuse system (urban waste water collection and treatment, additional treatment if any, distribution, storage if any and irrigation at farm level). In practice, the legal instru</w:t>
      </w:r>
      <w:r>
        <w:rPr>
          <w:rFonts w:ascii="Times New Roman" w:eastAsia="Times New Roman" w:hAnsi="Times New Roman" w:cs="Times New Roman"/>
          <w:noProof/>
          <w:sz w:val="24"/>
          <w:szCs w:val="24"/>
          <w:lang w:eastAsia="ar-SA"/>
        </w:rPr>
        <w:t>ment would foresee that, before such a permit can be authorised, the applicant of the permit has to perform a thorough identification and assessment of risks specific to the project and its environment. Key requirements for this risk assessment would be la</w:t>
      </w:r>
      <w:r>
        <w:rPr>
          <w:rFonts w:ascii="Times New Roman" w:eastAsia="Times New Roman" w:hAnsi="Times New Roman" w:cs="Times New Roman"/>
          <w:noProof/>
          <w:sz w:val="24"/>
          <w:szCs w:val="24"/>
          <w:lang w:eastAsia="ar-SA"/>
        </w:rPr>
        <w:t xml:space="preserve">id down based on description of the risk management framework in Annex 7 (page 29). </w:t>
      </w:r>
    </w:p>
    <w:p w:rsidR="008B59F9" w:rsidRDefault="009D39B7">
      <w:pPr>
        <w:suppressAutoHyphens/>
        <w:spacing w:before="120"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 legal instrument would foresee that water reuse projects in the EU are regulated within a risk management framework and would set the key principles to be complied wit</w:t>
      </w:r>
      <w:r>
        <w:rPr>
          <w:rFonts w:ascii="Times New Roman" w:eastAsia="Times New Roman" w:hAnsi="Times New Roman" w:cs="Times New Roman"/>
          <w:noProof/>
          <w:sz w:val="24"/>
          <w:szCs w:val="24"/>
          <w:lang w:eastAsia="ar-SA"/>
        </w:rPr>
        <w:t xml:space="preserve">h in the permitting procedure. However, competent authorities in the Member States will retain the responsibility of </w:t>
      </w:r>
    </w:p>
    <w:p w:rsidR="008B59F9" w:rsidRDefault="009D39B7">
      <w:pPr>
        <w:numPr>
          <w:ilvl w:val="0"/>
          <w:numId w:val="29"/>
        </w:numPr>
        <w:suppressAutoHyphens/>
        <w:spacing w:after="0" w:line="240" w:lineRule="auto"/>
        <w:ind w:left="714" w:hanging="357"/>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Ensuring and checking that the risk assessment carried out by the applicant is appropriate considering the nature of the project and its environment, and </w:t>
      </w:r>
    </w:p>
    <w:p w:rsidR="008B59F9" w:rsidRDefault="009D39B7">
      <w:pPr>
        <w:numPr>
          <w:ilvl w:val="0"/>
          <w:numId w:val="29"/>
        </w:numPr>
        <w:suppressAutoHyphens/>
        <w:spacing w:after="0" w:line="240" w:lineRule="auto"/>
        <w:ind w:left="714" w:hanging="357"/>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Reflecting the outcome of the risk assessment in the permit conditions.</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In order to ensure a common u</w:t>
      </w:r>
      <w:r>
        <w:rPr>
          <w:rFonts w:ascii="Times New Roman" w:eastAsia="Times New Roman" w:hAnsi="Times New Roman" w:cs="Times New Roman"/>
          <w:noProof/>
          <w:sz w:val="24"/>
          <w:szCs w:val="24"/>
          <w:lang w:eastAsia="ar-SA"/>
        </w:rPr>
        <w:t>nderstanding on the detailed implications of the risk management framework and a consistent implementation across the EU, the Commission would develop a Guidance to translate the key principles into practise and to assist Member States in sharing experienc</w:t>
      </w:r>
      <w:r>
        <w:rPr>
          <w:rFonts w:ascii="Times New Roman" w:eastAsia="Times New Roman" w:hAnsi="Times New Roman" w:cs="Times New Roman"/>
          <w:noProof/>
          <w:sz w:val="24"/>
          <w:szCs w:val="24"/>
          <w:lang w:eastAsia="ar-SA"/>
        </w:rPr>
        <w:t xml:space="preserve">es and best practices, in the existing framework of the Common Implementation Strategy for the WFD (CIS). </w:t>
      </w:r>
    </w:p>
    <w:p w:rsidR="008B59F9" w:rsidRDefault="009D39B7">
      <w:pPr>
        <w:keepNext/>
        <w:numPr>
          <w:ilvl w:val="2"/>
          <w:numId w:val="91"/>
        </w:numPr>
        <w:suppressAutoHyphens/>
        <w:spacing w:before="120" w:after="120" w:line="240" w:lineRule="auto"/>
        <w:jc w:val="both"/>
        <w:outlineLvl w:val="2"/>
        <w:rPr>
          <w:rFonts w:ascii="Times New Roman" w:eastAsia="Times New Roman" w:hAnsi="Times New Roman" w:cs="Times New Roman"/>
          <w:bCs/>
          <w:i/>
          <w:noProof/>
          <w:sz w:val="24"/>
          <w:szCs w:val="26"/>
          <w:lang w:eastAsia="de-DE"/>
        </w:rPr>
      </w:pPr>
      <w:bookmarkStart w:id="244" w:name="_Toc516218441"/>
      <w:r>
        <w:rPr>
          <w:rFonts w:ascii="Times New Roman" w:eastAsia="Times New Roman" w:hAnsi="Times New Roman" w:cs="Times New Roman"/>
          <w:bCs/>
          <w:i/>
          <w:noProof/>
          <w:sz w:val="24"/>
          <w:szCs w:val="26"/>
          <w:lang w:eastAsia="de-DE"/>
        </w:rPr>
        <w:t>Risk Management Framework recommended by an EU Guidance document</w:t>
      </w:r>
      <w:bookmarkEnd w:id="244"/>
    </w:p>
    <w:p w:rsidR="008B59F9" w:rsidRDefault="009D39B7">
      <w:pPr>
        <w:suppressAutoHyphens/>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ar-SA"/>
        </w:rPr>
        <w:t xml:space="preserve">As an alternative to making the key risk management framework principles compulsory </w:t>
      </w:r>
      <w:r>
        <w:rPr>
          <w:rFonts w:ascii="Times New Roman" w:eastAsia="Times New Roman" w:hAnsi="Times New Roman" w:cs="Times New Roman"/>
          <w:noProof/>
          <w:sz w:val="24"/>
          <w:szCs w:val="24"/>
          <w:lang w:eastAsia="ar-SA"/>
        </w:rPr>
        <w:t xml:space="preserve">to water reuse projects in the EU, the Commission could develop a Guidance document on implementation of </w:t>
      </w:r>
      <w:r>
        <w:rPr>
          <w:rFonts w:ascii="Times New Roman" w:hAnsi="Times New Roman"/>
          <w:noProof/>
          <w:sz w:val="24"/>
        </w:rPr>
        <w:t>the full-fledged risk management framework</w:t>
      </w:r>
      <w:r>
        <w:rPr>
          <w:rFonts w:ascii="Times New Roman" w:eastAsia="Times New Roman" w:hAnsi="Times New Roman" w:cs="Times New Roman"/>
          <w:noProof/>
          <w:sz w:val="24"/>
          <w:szCs w:val="24"/>
          <w:lang w:eastAsia="ar-SA"/>
        </w:rPr>
        <w:t xml:space="preserve"> in the existing framework of the Common Implementation Strategy for the WFD (CIS). The Guidance document wou</w:t>
      </w:r>
      <w:r>
        <w:rPr>
          <w:rFonts w:ascii="Times New Roman" w:eastAsia="Times New Roman" w:hAnsi="Times New Roman" w:cs="Times New Roman"/>
          <w:noProof/>
          <w:sz w:val="24"/>
          <w:szCs w:val="24"/>
          <w:lang w:eastAsia="ar-SA"/>
        </w:rPr>
        <w:t xml:space="preserve">ld build on best international practice within and outside the EU and would be part of the Guidance document for the minimum quality requirements. </w:t>
      </w:r>
    </w:p>
    <w:p w:rsidR="008B59F9" w:rsidRDefault="009D39B7">
      <w:pPr>
        <w:keepNext/>
        <w:numPr>
          <w:ilvl w:val="0"/>
          <w:numId w:val="91"/>
        </w:numPr>
        <w:suppressAutoHyphens/>
        <w:spacing w:before="360" w:after="120" w:line="240" w:lineRule="auto"/>
        <w:jc w:val="both"/>
        <w:outlineLvl w:val="0"/>
        <w:rPr>
          <w:rFonts w:ascii="Times New Roman" w:eastAsia="Times New Roman" w:hAnsi="Times New Roman" w:cs="Times New Roman"/>
          <w:b/>
          <w:bCs/>
          <w:smallCaps/>
          <w:noProof/>
          <w:sz w:val="24"/>
          <w:szCs w:val="32"/>
          <w:lang w:eastAsia="de-DE"/>
        </w:rPr>
      </w:pPr>
      <w:bookmarkStart w:id="245" w:name="_Toc493833875"/>
      <w:bookmarkStart w:id="246" w:name="_Toc493833975"/>
      <w:bookmarkStart w:id="247" w:name="_Toc493866541"/>
      <w:bookmarkStart w:id="248" w:name="_Toc493962766"/>
      <w:bookmarkStart w:id="249" w:name="_Toc493962900"/>
      <w:bookmarkStart w:id="250" w:name="_Toc493963033"/>
      <w:bookmarkStart w:id="251" w:name="_Toc493963166"/>
      <w:bookmarkStart w:id="252" w:name="_Toc493963300"/>
      <w:bookmarkStart w:id="253" w:name="_Toc493963434"/>
      <w:bookmarkStart w:id="254" w:name="_Toc494033484"/>
      <w:bookmarkStart w:id="255" w:name="_Toc494034176"/>
      <w:bookmarkStart w:id="256" w:name="_Toc494198586"/>
      <w:bookmarkStart w:id="257" w:name="_Toc493745002"/>
      <w:bookmarkStart w:id="258" w:name="_Toc493749148"/>
      <w:bookmarkStart w:id="259" w:name="_Toc493749446"/>
      <w:bookmarkStart w:id="260" w:name="_Toc493833877"/>
      <w:bookmarkStart w:id="261" w:name="_Toc493833977"/>
      <w:bookmarkStart w:id="262" w:name="_Toc493866543"/>
      <w:bookmarkStart w:id="263" w:name="_Toc493962769"/>
      <w:bookmarkStart w:id="264" w:name="_Toc493962903"/>
      <w:bookmarkStart w:id="265" w:name="_Toc493963036"/>
      <w:bookmarkStart w:id="266" w:name="_Toc493963169"/>
      <w:bookmarkStart w:id="267" w:name="_Toc493963303"/>
      <w:bookmarkStart w:id="268" w:name="_Toc493963437"/>
      <w:bookmarkStart w:id="269" w:name="_Toc494033487"/>
      <w:bookmarkStart w:id="270" w:name="_Toc494034179"/>
      <w:bookmarkStart w:id="271" w:name="_Toc494198589"/>
      <w:bookmarkStart w:id="272" w:name="_Toc493962770"/>
      <w:bookmarkStart w:id="273" w:name="_Toc493962904"/>
      <w:bookmarkStart w:id="274" w:name="_Toc493963037"/>
      <w:bookmarkStart w:id="275" w:name="_Toc493963170"/>
      <w:bookmarkStart w:id="276" w:name="_Toc493963304"/>
      <w:bookmarkStart w:id="277" w:name="_Toc493963438"/>
      <w:bookmarkStart w:id="278" w:name="_Toc494033488"/>
      <w:bookmarkStart w:id="279" w:name="_Toc494034180"/>
      <w:bookmarkStart w:id="280" w:name="_Toc494198590"/>
      <w:bookmarkStart w:id="281" w:name="_Toc493962781"/>
      <w:bookmarkStart w:id="282" w:name="_Toc493962915"/>
      <w:bookmarkStart w:id="283" w:name="_Toc493963048"/>
      <w:bookmarkStart w:id="284" w:name="_Toc493963181"/>
      <w:bookmarkStart w:id="285" w:name="_Toc493963315"/>
      <w:bookmarkStart w:id="286" w:name="_Toc493963449"/>
      <w:bookmarkStart w:id="287" w:name="_Toc494033499"/>
      <w:bookmarkStart w:id="288" w:name="_Toc494034191"/>
      <w:bookmarkStart w:id="289" w:name="_Toc494198601"/>
      <w:bookmarkStart w:id="290" w:name="_Toc493962785"/>
      <w:bookmarkStart w:id="291" w:name="_Toc493962919"/>
      <w:bookmarkStart w:id="292" w:name="_Toc493963052"/>
      <w:bookmarkStart w:id="293" w:name="_Toc493963185"/>
      <w:bookmarkStart w:id="294" w:name="_Toc493963319"/>
      <w:bookmarkStart w:id="295" w:name="_Toc493963453"/>
      <w:bookmarkStart w:id="296" w:name="_Toc494033503"/>
      <w:bookmarkStart w:id="297" w:name="_Toc494034195"/>
      <w:bookmarkStart w:id="298" w:name="_Toc494198605"/>
      <w:bookmarkStart w:id="299" w:name="_Toc493962793"/>
      <w:bookmarkStart w:id="300" w:name="_Toc493962927"/>
      <w:bookmarkStart w:id="301" w:name="_Toc493963060"/>
      <w:bookmarkStart w:id="302" w:name="_Toc493963193"/>
      <w:bookmarkStart w:id="303" w:name="_Toc493963327"/>
      <w:bookmarkStart w:id="304" w:name="_Toc493963461"/>
      <w:bookmarkStart w:id="305" w:name="_Toc494033511"/>
      <w:bookmarkStart w:id="306" w:name="_Toc494034203"/>
      <w:bookmarkStart w:id="307" w:name="_Toc494198613"/>
      <w:bookmarkStart w:id="308" w:name="_Toc493745004"/>
      <w:bookmarkStart w:id="309" w:name="_Toc493749150"/>
      <w:bookmarkStart w:id="310" w:name="_Toc493749448"/>
      <w:bookmarkStart w:id="311" w:name="_Toc493833879"/>
      <w:bookmarkStart w:id="312" w:name="_Toc493833979"/>
      <w:bookmarkStart w:id="313" w:name="_Toc493866545"/>
      <w:bookmarkStart w:id="314" w:name="_Toc493962797"/>
      <w:bookmarkStart w:id="315" w:name="_Toc493962931"/>
      <w:bookmarkStart w:id="316" w:name="_Toc493963064"/>
      <w:bookmarkStart w:id="317" w:name="_Toc493963197"/>
      <w:bookmarkStart w:id="318" w:name="_Toc493963331"/>
      <w:bookmarkStart w:id="319" w:name="_Toc493963465"/>
      <w:bookmarkStart w:id="320" w:name="_Toc494033515"/>
      <w:bookmarkStart w:id="321" w:name="_Toc494034207"/>
      <w:bookmarkStart w:id="322" w:name="_Toc494198617"/>
      <w:bookmarkStart w:id="323" w:name="_Toc485126545"/>
      <w:bookmarkStart w:id="324" w:name="_Toc483407454"/>
      <w:bookmarkStart w:id="325" w:name="_Toc516218442"/>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ascii="Times New Roman" w:eastAsia="Times New Roman" w:hAnsi="Times New Roman" w:cs="Times New Roman"/>
          <w:b/>
          <w:bCs/>
          <w:smallCaps/>
          <w:noProof/>
          <w:sz w:val="24"/>
          <w:szCs w:val="32"/>
          <w:lang w:eastAsia="de-DE"/>
        </w:rPr>
        <w:t>Analysis of Impacts</w:t>
      </w:r>
      <w:bookmarkEnd w:id="323"/>
      <w:bookmarkEnd w:id="324"/>
      <w:bookmarkEnd w:id="325"/>
    </w:p>
    <w:p w:rsidR="008B59F9" w:rsidRDefault="009D39B7">
      <w:pPr>
        <w:keepNext/>
        <w:numPr>
          <w:ilvl w:val="1"/>
          <w:numId w:val="91"/>
        </w:numPr>
        <w:suppressAutoHyphens/>
        <w:spacing w:before="120" w:after="120" w:line="240" w:lineRule="auto"/>
        <w:jc w:val="both"/>
        <w:outlineLvl w:val="1"/>
        <w:rPr>
          <w:rFonts w:ascii="Times New Roman" w:eastAsia="Times New Roman" w:hAnsi="Times New Roman" w:cs="Times New Roman"/>
          <w:b/>
          <w:bCs/>
          <w:iCs/>
          <w:noProof/>
          <w:sz w:val="24"/>
          <w:szCs w:val="32"/>
          <w:lang w:eastAsia="de-DE"/>
        </w:rPr>
      </w:pPr>
      <w:bookmarkStart w:id="326" w:name="_Toc487034099"/>
      <w:bookmarkStart w:id="327" w:name="_Toc516218443"/>
      <w:bookmarkStart w:id="328" w:name="_Toc485126719"/>
      <w:bookmarkStart w:id="329" w:name="_Toc483407456"/>
      <w:r>
        <w:rPr>
          <w:rFonts w:ascii="Times New Roman" w:eastAsia="Times New Roman" w:hAnsi="Times New Roman" w:cs="Times New Roman"/>
          <w:b/>
          <w:bCs/>
          <w:iCs/>
          <w:noProof/>
          <w:sz w:val="24"/>
          <w:szCs w:val="28"/>
          <w:lang w:eastAsia="de-DE"/>
        </w:rPr>
        <w:t>Baseline</w:t>
      </w:r>
      <w:bookmarkEnd w:id="326"/>
      <w:bookmarkEnd w:id="327"/>
    </w:p>
    <w:p w:rsidR="008B59F9" w:rsidRDefault="009D39B7">
      <w:pPr>
        <w:suppressAutoHyphens/>
        <w:spacing w:after="120" w:line="280" w:lineRule="atLeast"/>
        <w:jc w:val="both"/>
        <w:rPr>
          <w:rFonts w:ascii="Times New Roman" w:eastAsia="Times New Roman" w:hAnsi="Times New Roman" w:cs="Arial"/>
          <w:noProof/>
          <w:sz w:val="24"/>
          <w:szCs w:val="20"/>
          <w:lang w:eastAsia="ar-SA"/>
        </w:rPr>
      </w:pPr>
      <w:r>
        <w:rPr>
          <w:rFonts w:ascii="Times New Roman" w:eastAsia="Times New Roman" w:hAnsi="Times New Roman" w:cs="Times New Roman"/>
          <w:noProof/>
          <w:sz w:val="24"/>
          <w:szCs w:val="24"/>
          <w:lang w:eastAsia="ar-SA"/>
        </w:rPr>
        <w:t xml:space="preserve">Water reuse is not expected to increase significantly over the next years, if </w:t>
      </w:r>
      <w:r>
        <w:rPr>
          <w:rFonts w:ascii="Times New Roman" w:eastAsia="Times New Roman" w:hAnsi="Times New Roman" w:cs="Times New Roman"/>
          <w:noProof/>
          <w:sz w:val="24"/>
          <w:szCs w:val="24"/>
          <w:lang w:eastAsia="ar-SA"/>
        </w:rPr>
        <w:t>no further EU regulatory action on water reuse is implemented, alongside the non-regulatory actions on water reuse proposed in the context of the Circular Economy Package or improved implementation of EU water legislation. Recently collected data shows, if</w:t>
      </w:r>
      <w:r>
        <w:rPr>
          <w:rFonts w:ascii="Times New Roman" w:eastAsia="Times New Roman" w:hAnsi="Times New Roman" w:cs="Times New Roman"/>
          <w:noProof/>
          <w:sz w:val="24"/>
          <w:szCs w:val="24"/>
          <w:lang w:eastAsia="ar-SA"/>
        </w:rPr>
        <w:t xml:space="preserve"> no further EU policy actions to promote water reuse are implemented, it is estimated (BIO (2015) that under a Business As Usual scenario, a volume of around 1,700 million m</w:t>
      </w:r>
      <w:r>
        <w:rPr>
          <w:rFonts w:ascii="Times New Roman" w:eastAsia="Times New Roman" w:hAnsi="Times New Roman" w:cs="Times New Roman"/>
          <w:noProof/>
          <w:sz w:val="24"/>
          <w:szCs w:val="24"/>
          <w:vertAlign w:val="superscript"/>
          <w:lang w:eastAsia="ar-SA"/>
        </w:rPr>
        <w:t>3</w:t>
      </w:r>
      <w:r>
        <w:rPr>
          <w:rFonts w:ascii="Times New Roman" w:eastAsia="Times New Roman" w:hAnsi="Times New Roman" w:cs="Times New Roman"/>
          <w:noProof/>
          <w:sz w:val="24"/>
          <w:szCs w:val="24"/>
          <w:lang w:eastAsia="ar-SA"/>
        </w:rPr>
        <w:t>/year could be reached by 2025</w:t>
      </w:r>
      <w:r>
        <w:rPr>
          <w:rFonts w:ascii="Times New Roman" w:eastAsia="Times New Roman" w:hAnsi="Times New Roman" w:cs="Times New Roman"/>
          <w:noProof/>
          <w:sz w:val="24"/>
          <w:szCs w:val="24"/>
          <w:vertAlign w:val="superscript"/>
          <w:lang w:eastAsia="ar-SA"/>
        </w:rPr>
        <w:footnoteReference w:id="47"/>
      </w:r>
      <w:r>
        <w:rPr>
          <w:rFonts w:ascii="Times New Roman" w:eastAsia="Times New Roman" w:hAnsi="Times New Roman" w:cs="Times New Roman"/>
          <w:noProof/>
          <w:sz w:val="24"/>
          <w:szCs w:val="24"/>
          <w:lang w:eastAsia="ar-SA"/>
        </w:rPr>
        <w:t>. This was based on the assumptions that the nation</w:t>
      </w:r>
      <w:r>
        <w:rPr>
          <w:rFonts w:ascii="Times New Roman" w:eastAsia="Times New Roman" w:hAnsi="Times New Roman" w:cs="Times New Roman"/>
          <w:noProof/>
          <w:sz w:val="24"/>
          <w:szCs w:val="24"/>
          <w:lang w:eastAsia="ar-SA"/>
        </w:rPr>
        <w:t xml:space="preserve">ally set water reuse target for Spain (1,200 million m3/year) is achieved by 2018 and no significant increases in water reuse would take place in other Member States in comparison to the current situation.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Therefore, while water scarcity is expected to af</w:t>
      </w:r>
      <w:r>
        <w:rPr>
          <w:rFonts w:ascii="Times New Roman" w:eastAsia="Times New Roman" w:hAnsi="Times New Roman" w:cs="Times New Roman"/>
          <w:noProof/>
          <w:sz w:val="24"/>
          <w:szCs w:val="24"/>
          <w:lang w:eastAsia="ar-SA"/>
        </w:rPr>
        <w:t>fect the EU more strongly and widely in the coming decades, resulting in economic losses particularly for those sectors dependent on the secure supply of water, as well as citizens, no significant increase in water reuse is foreseen under a business-as-usu</w:t>
      </w:r>
      <w:r>
        <w:rPr>
          <w:rFonts w:ascii="Times New Roman" w:eastAsia="Times New Roman" w:hAnsi="Times New Roman" w:cs="Times New Roman"/>
          <w:noProof/>
          <w:sz w:val="24"/>
          <w:szCs w:val="24"/>
          <w:lang w:eastAsia="ar-SA"/>
        </w:rPr>
        <w:t>al scenario.</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It may be argued that such limited water reuse will be developed under the lowest costs possible. Under the current quality standards for Spain it was estimated that a potential for reuse of more than 6,600 million m3/year could be reached bel</w:t>
      </w:r>
      <w:r>
        <w:rPr>
          <w:rFonts w:ascii="Times New Roman" w:eastAsia="Times New Roman" w:hAnsi="Times New Roman" w:cs="Times New Roman"/>
          <w:noProof/>
          <w:sz w:val="24"/>
          <w:szCs w:val="24"/>
          <w:lang w:eastAsia="ar-SA"/>
        </w:rPr>
        <w:t>ow 50 cents per cubic meter, largely exceeding the baseline reuse volume. Therefore it is realistic to assume that the whole volume reused under the baseline scenario would be available at costs below 50 cents per cubic meter.</w:t>
      </w:r>
    </w:p>
    <w:p w:rsidR="008B59F9" w:rsidRDefault="009D39B7">
      <w:pPr>
        <w:suppressAutoHyphens/>
        <w:spacing w:after="120" w:line="280" w:lineRule="atLeast"/>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Water reuse schemes would rem</w:t>
      </w:r>
      <w:r>
        <w:rPr>
          <w:rFonts w:ascii="Times New Roman" w:eastAsia="Times New Roman" w:hAnsi="Times New Roman" w:cs="Times New Roman"/>
          <w:noProof/>
          <w:sz w:val="24"/>
          <w:szCs w:val="24"/>
          <w:lang w:eastAsia="ar-SA"/>
        </w:rPr>
        <w:t>ain relatively underdeveloped in the EU due to competing demands for investments in infrastructure and - if left to compete on the basis of real costs against subsidised alternatives - due to perceived low returns on investment. Nevertheless, existing reus</w:t>
      </w:r>
      <w:r>
        <w:rPr>
          <w:rFonts w:ascii="Times New Roman" w:eastAsia="Times New Roman" w:hAnsi="Times New Roman" w:cs="Times New Roman"/>
          <w:noProof/>
          <w:sz w:val="24"/>
          <w:szCs w:val="24"/>
          <w:lang w:eastAsia="ar-SA"/>
        </w:rPr>
        <w:t>e schemes have benefited from subsidies to the water sector, but these subsidies could be at odds with the need for cost recovery (as a means to provide adequate incentives for users to use water resources efficiently) and financial sustainability in the w</w:t>
      </w:r>
      <w:r>
        <w:rPr>
          <w:rFonts w:ascii="Times New Roman" w:eastAsia="Times New Roman" w:hAnsi="Times New Roman" w:cs="Times New Roman"/>
          <w:noProof/>
          <w:sz w:val="24"/>
          <w:szCs w:val="24"/>
          <w:lang w:eastAsia="ar-SA"/>
        </w:rPr>
        <w:t>ater sector if the necessary funding to provide for water related environmental policies is not secured via alternative means. Clearly, as is the case with any investment, for every water investment that requires an outlay of capital, the associated supple</w:t>
      </w:r>
      <w:r>
        <w:rPr>
          <w:rFonts w:ascii="Times New Roman" w:eastAsia="Times New Roman" w:hAnsi="Times New Roman" w:cs="Times New Roman"/>
          <w:noProof/>
          <w:sz w:val="24"/>
          <w:szCs w:val="24"/>
          <w:lang w:eastAsia="ar-SA"/>
        </w:rPr>
        <w:t>mentary costs would have to be borne, or shared, by either the state, the service providers, the water end users or the buyers of the products. Given the existing structure and level of pricing for freshwater, as described in the problem definition section</w:t>
      </w:r>
      <w:r>
        <w:rPr>
          <w:rFonts w:ascii="Times New Roman" w:eastAsia="Times New Roman" w:hAnsi="Times New Roman" w:cs="Times New Roman"/>
          <w:noProof/>
          <w:sz w:val="24"/>
          <w:szCs w:val="24"/>
          <w:lang w:eastAsia="ar-SA"/>
        </w:rPr>
        <w:t xml:space="preserve"> (section 1.2), the policy measures to incentivise and support the case for water reuse schemes will support the uptake of water reuse (i.e. boost the demand by increasing the market security and regulatory security for the farmers) and will therefore help</w:t>
      </w:r>
      <w:r>
        <w:rPr>
          <w:rFonts w:ascii="Times New Roman" w:eastAsia="Times New Roman" w:hAnsi="Times New Roman" w:cs="Times New Roman"/>
          <w:noProof/>
          <w:sz w:val="24"/>
          <w:szCs w:val="24"/>
          <w:lang w:eastAsia="ar-SA"/>
        </w:rPr>
        <w:t xml:space="preserve"> with spreading the costs over a larger base.</w:t>
      </w:r>
    </w:p>
    <w:p w:rsidR="008B59F9" w:rsidRDefault="009D39B7">
      <w:pPr>
        <w:suppressAutoHyphens/>
        <w:spacing w:after="120" w:line="280" w:lineRule="atLeast"/>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Moreover,</w:t>
      </w:r>
      <w:r>
        <w:rPr>
          <w:rFonts w:ascii="Times New Roman" w:eastAsia="Times New Roman" w:hAnsi="Times New Roman" w:cs="Times New Roman"/>
          <w:b/>
          <w:noProof/>
          <w:sz w:val="24"/>
          <w:szCs w:val="24"/>
          <w:lang w:eastAsia="ar-SA"/>
        </w:rPr>
        <w:t xml:space="preserve"> </w:t>
      </w:r>
      <w:r>
        <w:rPr>
          <w:rFonts w:ascii="Times New Roman" w:eastAsia="Times New Roman" w:hAnsi="Times New Roman" w:cs="Times New Roman"/>
          <w:noProof/>
          <w:sz w:val="24"/>
          <w:szCs w:val="24"/>
          <w:lang w:eastAsia="ar-SA"/>
        </w:rPr>
        <w:t xml:space="preserve">the heterogeneity of national requirements (including the lack of these) concerning the management of health and environmental risks associated with water reuse would continue to constitute a barrier </w:t>
      </w:r>
      <w:r>
        <w:rPr>
          <w:rFonts w:ascii="Times New Roman" w:eastAsia="Times New Roman" w:hAnsi="Times New Roman" w:cs="Times New Roman"/>
          <w:noProof/>
          <w:sz w:val="24"/>
          <w:szCs w:val="24"/>
          <w:lang w:eastAsia="ar-SA"/>
        </w:rPr>
        <w:t>with a potential to affect the EU-internal trade of agricultural products irrigated with reclaimed water (BIO, 2015).</w:t>
      </w:r>
      <w:r>
        <w:rPr>
          <w:rFonts w:ascii="Arial" w:eastAsia="Times New Roman" w:hAnsi="Arial" w:cs="Arial"/>
          <w:noProof/>
          <w:sz w:val="20"/>
          <w:szCs w:val="20"/>
          <w:lang w:eastAsia="ar-SA"/>
        </w:rPr>
        <w:t xml:space="preserve"> </w:t>
      </w:r>
      <w:r>
        <w:rPr>
          <w:rFonts w:ascii="Times New Roman" w:eastAsia="Times New Roman" w:hAnsi="Times New Roman" w:cs="Times New Roman"/>
          <w:noProof/>
          <w:sz w:val="24"/>
          <w:szCs w:val="24"/>
          <w:lang w:eastAsia="ar-SA"/>
        </w:rPr>
        <w:t>Under a scenario of increasing water scarcity exacerbated by climate change, as well as enforcement of water pricing and cost recovery pro</w:t>
      </w:r>
      <w:r>
        <w:rPr>
          <w:rFonts w:ascii="Times New Roman" w:eastAsia="Times New Roman" w:hAnsi="Times New Roman" w:cs="Times New Roman"/>
          <w:noProof/>
          <w:sz w:val="24"/>
          <w:szCs w:val="24"/>
          <w:lang w:eastAsia="ar-SA"/>
        </w:rPr>
        <w:t>visions of the WFD (as explained in the problem definition section), the financial costs of securing freshwater supplies are likely to increase over time for agricultural businesses, although few agricultural SMEs bear the cost of wastewater treatment dire</w:t>
      </w:r>
      <w:r>
        <w:rPr>
          <w:rFonts w:ascii="Times New Roman" w:eastAsia="Times New Roman" w:hAnsi="Times New Roman" w:cs="Times New Roman"/>
          <w:noProof/>
          <w:sz w:val="24"/>
          <w:szCs w:val="24"/>
          <w:lang w:eastAsia="ar-SA"/>
        </w:rPr>
        <w:t xml:space="preserve">ctly (BIO, 2015). </w:t>
      </w:r>
    </w:p>
    <w:p w:rsidR="008B59F9" w:rsidRDefault="009D39B7">
      <w:pPr>
        <w:keepNext/>
        <w:numPr>
          <w:ilvl w:val="1"/>
          <w:numId w:val="91"/>
        </w:numPr>
        <w:suppressAutoHyphens/>
        <w:spacing w:before="120" w:after="120" w:line="240" w:lineRule="auto"/>
        <w:jc w:val="both"/>
        <w:outlineLvl w:val="1"/>
        <w:rPr>
          <w:rFonts w:ascii="Times New Roman" w:eastAsia="Times New Roman" w:hAnsi="Times New Roman" w:cs="Times New Roman"/>
          <w:b/>
          <w:bCs/>
          <w:iCs/>
          <w:noProof/>
          <w:sz w:val="24"/>
          <w:szCs w:val="28"/>
          <w:lang w:eastAsia="de-DE"/>
        </w:rPr>
      </w:pPr>
      <w:bookmarkStart w:id="330" w:name="_Toc494033518"/>
      <w:bookmarkStart w:id="331" w:name="_Toc494034210"/>
      <w:bookmarkStart w:id="332" w:name="_Toc494198620"/>
      <w:bookmarkStart w:id="333" w:name="_Toc487034100"/>
      <w:bookmarkStart w:id="334" w:name="_Toc516218444"/>
      <w:bookmarkEnd w:id="330"/>
      <w:bookmarkEnd w:id="331"/>
      <w:bookmarkEnd w:id="332"/>
      <w:r>
        <w:rPr>
          <w:rFonts w:ascii="Times New Roman" w:eastAsia="Times New Roman" w:hAnsi="Times New Roman" w:cs="Times New Roman"/>
          <w:b/>
          <w:bCs/>
          <w:iCs/>
          <w:noProof/>
          <w:sz w:val="24"/>
          <w:szCs w:val="28"/>
          <w:lang w:eastAsia="de-DE"/>
        </w:rPr>
        <w:t>Analysis of the impacts of the policy options for water reuse in agricultural irrigation</w:t>
      </w:r>
      <w:bookmarkEnd w:id="333"/>
      <w:bookmarkEnd w:id="334"/>
      <w:r>
        <w:rPr>
          <w:rFonts w:ascii="Times New Roman" w:eastAsia="Times New Roman" w:hAnsi="Times New Roman" w:cs="Times New Roman"/>
          <w:b/>
          <w:bCs/>
          <w:iCs/>
          <w:noProof/>
          <w:sz w:val="24"/>
          <w:szCs w:val="28"/>
          <w:lang w:eastAsia="de-DE"/>
        </w:rPr>
        <w:t xml:space="preserve">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val="en-US" w:eastAsia="de-DE"/>
        </w:rPr>
      </w:pPr>
      <w:r>
        <w:rPr>
          <w:rFonts w:ascii="Times New Roman" w:eastAsia="Times New Roman" w:hAnsi="Times New Roman" w:cs="Times New Roman"/>
          <w:noProof/>
          <w:sz w:val="24"/>
          <w:szCs w:val="24"/>
          <w:lang w:eastAsia="en-GB"/>
        </w:rPr>
        <w:t xml:space="preserve">In line with </w:t>
      </w:r>
      <w:r>
        <w:rPr>
          <w:rFonts w:ascii="Times New Roman" w:eastAsia="Times New Roman" w:hAnsi="Times New Roman" w:cs="Times New Roman"/>
          <w:noProof/>
          <w:sz w:val="24"/>
          <w:szCs w:val="24"/>
          <w:lang w:eastAsia="ar-SA"/>
        </w:rPr>
        <w:t xml:space="preserve">the Commission's 'Toolbox for Better Regulation', as a first step, all the possible impacts have been screened, and on that basis, </w:t>
      </w:r>
      <w:r>
        <w:rPr>
          <w:rFonts w:ascii="Times New Roman" w:eastAsia="Times New Roman" w:hAnsi="Times New Roman" w:cs="Times New Roman"/>
          <w:noProof/>
          <w:sz w:val="24"/>
          <w:szCs w:val="24"/>
          <w:lang w:eastAsia="ar-SA"/>
        </w:rPr>
        <w:t>several of them have subsequently been subjected to a more detailed analysis</w:t>
      </w:r>
      <w:r>
        <w:rPr>
          <w:rFonts w:ascii="Times New Roman" w:eastAsia="Times New Roman" w:hAnsi="Times New Roman" w:cs="Times New Roman"/>
          <w:noProof/>
          <w:sz w:val="24"/>
          <w:szCs w:val="24"/>
          <w:vertAlign w:val="superscript"/>
          <w:lang w:eastAsia="ar-SA"/>
        </w:rPr>
        <w:footnoteReference w:id="48"/>
      </w:r>
      <w:r>
        <w:rPr>
          <w:rFonts w:ascii="Times New Roman" w:eastAsia="Times New Roman" w:hAnsi="Times New Roman" w:cs="Times New Roman"/>
          <w:noProof/>
          <w:sz w:val="24"/>
          <w:szCs w:val="24"/>
          <w:lang w:eastAsia="ar-SA"/>
        </w:rPr>
        <w:t xml:space="preserve">. </w:t>
      </w:r>
      <w:r>
        <w:rPr>
          <w:rFonts w:ascii="Times New Roman" w:eastAsia="Times New Roman" w:hAnsi="Times New Roman" w:cs="Times New Roman"/>
          <w:noProof/>
          <w:sz w:val="24"/>
          <w:szCs w:val="24"/>
          <w:lang w:val="en-US" w:eastAsia="de-DE"/>
        </w:rPr>
        <w:t xml:space="preserve">The analysis below discusses the </w:t>
      </w:r>
      <w:r>
        <w:rPr>
          <w:rFonts w:ascii="Times New Roman" w:eastAsia="Times New Roman" w:hAnsi="Times New Roman" w:cs="Times New Roman"/>
          <w:b/>
          <w:noProof/>
          <w:sz w:val="24"/>
          <w:szCs w:val="24"/>
          <w:lang w:val="en-US" w:eastAsia="de-DE"/>
        </w:rPr>
        <w:t xml:space="preserve">costs </w:t>
      </w:r>
      <w:r>
        <w:rPr>
          <w:rFonts w:ascii="Times New Roman" w:eastAsia="Times New Roman" w:hAnsi="Times New Roman" w:cs="Times New Roman"/>
          <w:noProof/>
          <w:sz w:val="24"/>
          <w:szCs w:val="24"/>
          <w:lang w:val="en-US" w:eastAsia="de-DE"/>
        </w:rPr>
        <w:t>of irrigation with reused water and the benefits of it as modelled by the hydro-economic model by the JRC (Annex 4) and some other impacts</w:t>
      </w:r>
      <w:r>
        <w:rPr>
          <w:rFonts w:ascii="Times New Roman" w:eastAsia="Times New Roman" w:hAnsi="Times New Roman" w:cs="Times New Roman"/>
          <w:noProof/>
          <w:sz w:val="24"/>
          <w:szCs w:val="24"/>
          <w:lang w:val="en-US" w:eastAsia="de-DE"/>
        </w:rPr>
        <w:t xml:space="preserve"> like administrative burden stemming from the requirement to perform risk assessment under the different options. Environmental and social impacts are also analysed. Wherever relevant, a clear distinction is made between expected impacts for Member States </w:t>
      </w:r>
      <w:r>
        <w:rPr>
          <w:rFonts w:ascii="Times New Roman" w:eastAsia="Times New Roman" w:hAnsi="Times New Roman" w:cs="Times New Roman"/>
          <w:noProof/>
          <w:sz w:val="24"/>
          <w:szCs w:val="24"/>
          <w:lang w:val="en-US" w:eastAsia="de-DE"/>
        </w:rPr>
        <w:t>which have national standards in place as compared to those who do not.</w:t>
      </w:r>
    </w:p>
    <w:p w:rsidR="008B59F9" w:rsidRDefault="009D39B7">
      <w:pPr>
        <w:keepNext/>
        <w:numPr>
          <w:ilvl w:val="2"/>
          <w:numId w:val="91"/>
        </w:numPr>
        <w:suppressAutoHyphens/>
        <w:spacing w:before="120" w:after="120" w:line="240" w:lineRule="auto"/>
        <w:jc w:val="both"/>
        <w:outlineLvl w:val="1"/>
        <w:rPr>
          <w:rFonts w:ascii="Times New Roman" w:eastAsia="Times New Roman" w:hAnsi="Times New Roman" w:cs="Times New Roman"/>
          <w:b/>
          <w:bCs/>
          <w:iCs/>
          <w:noProof/>
          <w:sz w:val="24"/>
          <w:szCs w:val="28"/>
          <w:lang w:eastAsia="de-DE"/>
        </w:rPr>
      </w:pPr>
      <w:bookmarkStart w:id="335" w:name="_Toc516218445"/>
      <w:r>
        <w:rPr>
          <w:rFonts w:ascii="Times New Roman" w:eastAsia="Times New Roman" w:hAnsi="Times New Roman" w:cs="Times New Roman"/>
          <w:b/>
          <w:bCs/>
          <w:iCs/>
          <w:noProof/>
          <w:sz w:val="24"/>
          <w:szCs w:val="28"/>
          <w:lang w:eastAsia="de-DE"/>
        </w:rPr>
        <w:t>Economic impacts</w:t>
      </w:r>
      <w:bookmarkEnd w:id="335"/>
      <w:r>
        <w:rPr>
          <w:rFonts w:ascii="Times New Roman" w:eastAsia="Times New Roman" w:hAnsi="Times New Roman" w:cs="Times New Roman"/>
          <w:b/>
          <w:bCs/>
          <w:iCs/>
          <w:noProof/>
          <w:sz w:val="24"/>
          <w:szCs w:val="28"/>
          <w:lang w:eastAsia="de-DE"/>
        </w:rPr>
        <w:t xml:space="preserve"> </w:t>
      </w:r>
    </w:p>
    <w:p w:rsidR="008B59F9" w:rsidRDefault="009D39B7">
      <w:pPr>
        <w:spacing w:before="120" w:after="120" w:line="240" w:lineRule="auto"/>
        <w:jc w:val="both"/>
        <w:rPr>
          <w:rFonts w:ascii="Times New Roman" w:eastAsia="Times New Roman" w:hAnsi="Times New Roman" w:cs="Times New Roman"/>
          <w:noProof/>
          <w:sz w:val="24"/>
          <w:szCs w:val="24"/>
          <w:lang w:val="en-US" w:eastAsia="de-DE"/>
        </w:rPr>
      </w:pPr>
      <w:r>
        <w:rPr>
          <w:rFonts w:ascii="Times New Roman" w:eastAsia="Times New Roman" w:hAnsi="Times New Roman" w:cs="Times New Roman"/>
          <w:noProof/>
          <w:sz w:val="24"/>
          <w:szCs w:val="24"/>
          <w:lang w:val="en-US" w:eastAsia="de-DE"/>
        </w:rPr>
        <w:t>The cost of waste water reuse is computed as the sum of the cost of: (1) the necessary treatment of waste water for reuse; (2) building infrastructures for water storage and distribution (pipelines and pumps); and (3) energy for reclaimed water pumping fro</w:t>
      </w:r>
      <w:r>
        <w:rPr>
          <w:rFonts w:ascii="Times New Roman" w:eastAsia="Times New Roman" w:hAnsi="Times New Roman" w:cs="Times New Roman"/>
          <w:noProof/>
          <w:sz w:val="24"/>
          <w:szCs w:val="24"/>
          <w:lang w:val="en-US" w:eastAsia="de-DE"/>
        </w:rPr>
        <w:t xml:space="preserve">m the waste water treatment plant to the </w:t>
      </w:r>
      <w:r>
        <w:rPr>
          <w:rFonts w:ascii="Times New Roman" w:eastAsia="Times New Roman" w:hAnsi="Times New Roman" w:cs="Times New Roman"/>
          <w:noProof/>
          <w:sz w:val="24"/>
          <w:szCs w:val="24"/>
          <w:lang w:eastAsia="de-DE"/>
        </w:rPr>
        <w:t>neighbouring</w:t>
      </w:r>
      <w:r>
        <w:rPr>
          <w:rFonts w:ascii="Times New Roman" w:eastAsia="Times New Roman" w:hAnsi="Times New Roman" w:cs="Times New Roman"/>
          <w:noProof/>
          <w:sz w:val="24"/>
          <w:szCs w:val="24"/>
          <w:lang w:val="en-US" w:eastAsia="de-DE"/>
        </w:rPr>
        <w:t xml:space="preserve"> agricultural areas. The most important cost factor is the transport cost and the underlying model-based assessment has therefore assumed a maximum transport distance of 10 km between UWWTP and the irrig</w:t>
      </w:r>
      <w:r>
        <w:rPr>
          <w:rFonts w:ascii="Times New Roman" w:eastAsia="Times New Roman" w:hAnsi="Times New Roman" w:cs="Times New Roman"/>
          <w:noProof/>
          <w:sz w:val="24"/>
          <w:szCs w:val="24"/>
          <w:lang w:val="en-US" w:eastAsia="de-DE"/>
        </w:rPr>
        <w:t xml:space="preserve">ated land, in order to keep costs at reasonable level.  </w:t>
      </w:r>
    </w:p>
    <w:p w:rsidR="008B59F9" w:rsidRDefault="009D39B7">
      <w:pPr>
        <w:spacing w:before="120" w:after="120" w:line="240" w:lineRule="auto"/>
        <w:jc w:val="both"/>
        <w:rPr>
          <w:rFonts w:ascii="Times New Roman" w:eastAsia="Times New Roman" w:hAnsi="Times New Roman" w:cs="Times New Roman"/>
          <w:noProof/>
          <w:sz w:val="24"/>
          <w:szCs w:val="24"/>
          <w:lang w:val="en-US" w:eastAsia="de-DE"/>
        </w:rPr>
      </w:pPr>
      <w:r>
        <w:rPr>
          <w:rFonts w:ascii="Times New Roman" w:eastAsia="Times New Roman" w:hAnsi="Times New Roman" w:cs="Times New Roman"/>
          <w:noProof/>
          <w:sz w:val="24"/>
          <w:szCs w:val="24"/>
          <w:lang w:val="en-US" w:eastAsia="de-DE"/>
        </w:rPr>
        <w:t>The difference among the options is in the stringency of the water quality requirements, which results in different treatment costs and therefore is a variable cost. The other cost elements are not d</w:t>
      </w:r>
      <w:r>
        <w:rPr>
          <w:rFonts w:ascii="Times New Roman" w:eastAsia="Times New Roman" w:hAnsi="Times New Roman" w:cs="Times New Roman"/>
          <w:noProof/>
          <w:sz w:val="24"/>
          <w:szCs w:val="24"/>
          <w:lang w:val="en-US" w:eastAsia="de-DE"/>
        </w:rPr>
        <w:t>ependent on which option is chosen. Under Ir1 ("one-size-fits-all") generally higher costs of treatment can be expected than under Ir2 ("fit-for-purpose"), whereby different quality standards apply depending on the use conditions. Ir3 represents an interme</w:t>
      </w:r>
      <w:r>
        <w:rPr>
          <w:rFonts w:ascii="Times New Roman" w:eastAsia="Times New Roman" w:hAnsi="Times New Roman" w:cs="Times New Roman"/>
          <w:noProof/>
          <w:sz w:val="24"/>
          <w:szCs w:val="24"/>
          <w:lang w:val="en-US" w:eastAsia="de-DE"/>
        </w:rPr>
        <w:t>diate solution and is expected to end up in a situation where certain countries adopt Ir1 and others Ir2, therefore this option is not examined explicitly in the underlying modelling as costs are falling into the range between the costs of the baseline sce</w:t>
      </w:r>
      <w:r>
        <w:rPr>
          <w:rFonts w:ascii="Times New Roman" w:eastAsia="Times New Roman" w:hAnsi="Times New Roman" w:cs="Times New Roman"/>
          <w:noProof/>
          <w:sz w:val="24"/>
          <w:szCs w:val="24"/>
          <w:lang w:val="en-US" w:eastAsia="de-DE"/>
        </w:rPr>
        <w:t xml:space="preserve">nario and the costs of option Ir2. Quantifying the costs of treatment under Ir1 and Ir2 with high certainty is impossible due to the inherent variability of investment and operating costs depending on the initial level of treatment of plants. Moreover, it </w:t>
      </w:r>
      <w:r>
        <w:rPr>
          <w:rFonts w:ascii="Times New Roman" w:eastAsia="Times New Roman" w:hAnsi="Times New Roman" w:cs="Times New Roman"/>
          <w:noProof/>
          <w:sz w:val="24"/>
          <w:szCs w:val="24"/>
          <w:lang w:val="en-US" w:eastAsia="de-DE"/>
        </w:rPr>
        <w:t>is impossible to anticipate with high certainty the share of reclaimed water that may need the highest quality standards under Ir1. In order to come to an estimate of the impacts of adopting Ir1 and Ir2 compared to the baseline scenario, it has been assume</w:t>
      </w:r>
      <w:r>
        <w:rPr>
          <w:rFonts w:ascii="Times New Roman" w:eastAsia="Times New Roman" w:hAnsi="Times New Roman" w:cs="Times New Roman"/>
          <w:noProof/>
          <w:sz w:val="24"/>
          <w:szCs w:val="24"/>
          <w:lang w:val="en-US" w:eastAsia="de-DE"/>
        </w:rPr>
        <w:t>d for modelling purposes that the treatment would require on an average a depth filtration and disinfection process for Ir2, meaning treatment costs of EUR 0.08/m3 of treated water, while under the Ir1 option, a membrane filtration process would be require</w:t>
      </w:r>
      <w:r>
        <w:rPr>
          <w:rFonts w:ascii="Times New Roman" w:eastAsia="Times New Roman" w:hAnsi="Times New Roman" w:cs="Times New Roman"/>
          <w:noProof/>
          <w:sz w:val="24"/>
          <w:szCs w:val="24"/>
          <w:lang w:val="en-US" w:eastAsia="de-DE"/>
        </w:rPr>
        <w:t>d to achieve the most stringent standards, meaning treatment costs of EUR 0.23/m3. A more detailed justification of these figures is provided in Annex 4.</w:t>
      </w:r>
    </w:p>
    <w:p w:rsidR="008B59F9" w:rsidRDefault="009D39B7">
      <w:pPr>
        <w:suppressAutoHyphens/>
        <w:spacing w:before="120" w:after="120" w:line="240" w:lineRule="auto"/>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sz w:val="24"/>
          <w:szCs w:val="24"/>
          <w:lang w:val="en-US" w:eastAsia="de-DE"/>
        </w:rPr>
        <w:t>The difference in the treatment costs under the two options reflects in a shift of total costs of reclaimed water (including treatment and transport and incorporating investment and operating costs), and consequently in a change in the volumes of reclaimed</w:t>
      </w:r>
      <w:r>
        <w:rPr>
          <w:rFonts w:ascii="Times New Roman" w:eastAsia="Times New Roman" w:hAnsi="Times New Roman" w:cs="Times New Roman"/>
          <w:noProof/>
          <w:sz w:val="24"/>
          <w:szCs w:val="24"/>
          <w:lang w:val="en-US" w:eastAsia="de-DE"/>
        </w:rPr>
        <w:t xml:space="preserve"> water that can be distributed at a given cost. </w:t>
      </w:r>
      <w:r>
        <w:rPr>
          <w:rFonts w:ascii="Times New Roman" w:eastAsia="Times New Roman" w:hAnsi="Times New Roman" w:cs="Times New Roman"/>
          <w:noProof/>
          <w:color w:val="000000"/>
          <w:sz w:val="24"/>
          <w:szCs w:val="24"/>
          <w:lang w:val="en-US"/>
        </w:rPr>
        <w:t>In terms of investments, the two policy options Ir1 and Ir2 may be significantly different. Under option Ir2, investment costs of EUR 38/(m3/day) are estimated while under Ir1 these raise to EUR 271/(m3/day).</w:t>
      </w:r>
      <w:r>
        <w:rPr>
          <w:rFonts w:ascii="Times New Roman" w:eastAsia="Times New Roman" w:hAnsi="Times New Roman" w:cs="Times New Roman"/>
          <w:noProof/>
          <w:color w:val="000000"/>
          <w:sz w:val="24"/>
          <w:szCs w:val="24"/>
          <w:lang w:val="en-US"/>
        </w:rPr>
        <w:t xml:space="preserve"> A justification of the underlying assumptions is provided in Annex 4. Under Ir1, an investment of about EUR 600 million in Europe would allow treating about 800 million m3 of waste water yearly with a total cost of reclaimed water below 50 cents per cubic</w:t>
      </w:r>
      <w:r>
        <w:rPr>
          <w:rFonts w:ascii="Times New Roman" w:eastAsia="Times New Roman" w:hAnsi="Times New Roman" w:cs="Times New Roman"/>
          <w:noProof/>
          <w:color w:val="000000"/>
          <w:sz w:val="24"/>
          <w:szCs w:val="24"/>
          <w:lang w:val="en-US"/>
        </w:rPr>
        <w:t xml:space="preserve"> meter, while a slightly higher investment (less than EUR 700 million) would allow treating more than 6,6 billion m3 yearly below the same cost threshold under Ir2. When considering higher cost thresholds, uniformly applying the most stringent water qualit</w:t>
      </w:r>
      <w:r>
        <w:rPr>
          <w:rFonts w:ascii="Times New Roman" w:eastAsia="Times New Roman" w:hAnsi="Times New Roman" w:cs="Times New Roman"/>
          <w:noProof/>
          <w:color w:val="000000"/>
          <w:sz w:val="24"/>
          <w:szCs w:val="24"/>
          <w:lang w:val="en-US"/>
        </w:rPr>
        <w:t>y criteria (Ir1) in Europe would make investment costs surge in comparison with the fit-for-purpose quality requirements (Ir2).</w:t>
      </w:r>
    </w:p>
    <w:p w:rsidR="008B59F9" w:rsidRDefault="009D39B7">
      <w:pPr>
        <w:suppressAutoHyphens/>
        <w:spacing w:before="120" w:after="120" w:line="240" w:lineRule="auto"/>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 xml:space="preserve">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val="en-US" w:eastAsia="de-DE"/>
        </w:rPr>
      </w:pPr>
      <w:r>
        <w:rPr>
          <w:rFonts w:ascii="Times New Roman" w:eastAsia="Calibri" w:hAnsi="Times New Roman" w:cs="Times New Roman"/>
          <w:i/>
          <w:noProof/>
          <w:color w:val="000000"/>
          <w:sz w:val="20"/>
          <w:szCs w:val="20"/>
          <w:lang w:val="en-US"/>
        </w:rPr>
        <w:t xml:space="preserve">Figure </w:t>
      </w:r>
      <w:r>
        <w:rPr>
          <w:rFonts w:ascii="Times New Roman" w:eastAsia="Calibri" w:hAnsi="Times New Roman" w:cs="Times New Roman"/>
          <w:i/>
          <w:noProof/>
          <w:color w:val="000000"/>
          <w:sz w:val="20"/>
          <w:szCs w:val="20"/>
        </w:rPr>
        <w:t>11</w:t>
      </w:r>
      <w:r>
        <w:rPr>
          <w:rFonts w:ascii="Times New Roman" w:eastAsia="Calibri" w:hAnsi="Times New Roman" w:cs="Times New Roman"/>
          <w:i/>
          <w:noProof/>
          <w:color w:val="000000"/>
          <w:sz w:val="20"/>
          <w:szCs w:val="20"/>
          <w:lang w:val="en-US"/>
        </w:rPr>
        <w:t>:  investments required to treat the available volumes of water at a given threshold total cost, under the Ir1 and Ir</w:t>
      </w:r>
      <w:r>
        <w:rPr>
          <w:rFonts w:ascii="Times New Roman" w:eastAsia="Calibri" w:hAnsi="Times New Roman" w:cs="Times New Roman"/>
          <w:i/>
          <w:noProof/>
          <w:color w:val="000000"/>
          <w:sz w:val="20"/>
          <w:szCs w:val="20"/>
          <w:lang w:val="en-US"/>
        </w:rPr>
        <w:t>2 policy options. Error bars represent the expected range of costs (see Annex 4). Modified from Pistocchi et al., 2018</w:t>
      </w:r>
      <w:r>
        <w:rPr>
          <w:rFonts w:ascii="Times New Roman" w:eastAsia="Calibri" w:hAnsi="Times New Roman" w:cs="Times New Roman"/>
          <w:i/>
          <w:noProof/>
          <w:color w:val="000000"/>
          <w:sz w:val="20"/>
          <w:szCs w:val="20"/>
          <w:vertAlign w:val="superscript"/>
          <w:lang w:val="en-US"/>
        </w:rPr>
        <w:footnoteReference w:id="49"/>
      </w:r>
      <w:r>
        <w:rPr>
          <w:rFonts w:ascii="Times New Roman" w:eastAsia="Calibri" w:hAnsi="Times New Roman" w:cs="Times New Roman"/>
          <w:i/>
          <w:noProof/>
          <w:color w:val="000000"/>
          <w:sz w:val="20"/>
          <w:szCs w:val="20"/>
          <w:lang w:val="en-US"/>
        </w:rPr>
        <w:t>.</w:t>
      </w:r>
      <w:r>
        <w:rPr>
          <w:rFonts w:ascii="Times New Roman" w:eastAsia="Times New Roman" w:hAnsi="Times New Roman" w:cs="Times New Roman"/>
          <w:noProof/>
          <w:sz w:val="24"/>
          <w:szCs w:val="24"/>
          <w:lang w:val="en-US" w:eastAsia="de-DE"/>
        </w:rPr>
        <w:t xml:space="preserve">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val="en-US" w:eastAsia="de-DE"/>
        </w:rPr>
      </w:pPr>
      <w:r>
        <w:rPr>
          <w:rFonts w:ascii="Calibri" w:eastAsia="Times New Roman" w:hAnsi="Calibri" w:cs="Times New Roman"/>
          <w:noProof/>
          <w:color w:val="000000"/>
          <w:szCs w:val="24"/>
          <w:lang w:eastAsia="en-GB"/>
        </w:rPr>
        <w:drawing>
          <wp:inline distT="0" distB="0" distL="0" distR="0" wp14:anchorId="0F36ECAB" wp14:editId="492211FF">
            <wp:extent cx="4970485" cy="2296594"/>
            <wp:effectExtent l="0" t="0" r="190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978423" cy="2300262"/>
                    </a:xfrm>
                    <a:prstGeom prst="rect">
                      <a:avLst/>
                    </a:prstGeom>
                    <a:noFill/>
                  </pic:spPr>
                </pic:pic>
              </a:graphicData>
            </a:graphic>
          </wp:inline>
        </w:drawing>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val="en-US" w:eastAsia="de-DE"/>
        </w:rPr>
      </w:pPr>
      <w:r>
        <w:rPr>
          <w:rFonts w:ascii="Times New Roman" w:eastAsia="Times New Roman" w:hAnsi="Times New Roman" w:cs="Times New Roman"/>
          <w:noProof/>
          <w:sz w:val="24"/>
          <w:szCs w:val="24"/>
          <w:lang w:val="en-US" w:eastAsia="de-DE"/>
        </w:rPr>
        <w:t xml:space="preserve">The direct costs of water reuse would be in principle borne by farmers, who would try to pass these costs on to consumers. However, </w:t>
      </w:r>
      <w:r>
        <w:rPr>
          <w:rFonts w:ascii="Times New Roman" w:eastAsia="Times New Roman" w:hAnsi="Times New Roman" w:cs="Times New Roman"/>
          <w:noProof/>
          <w:sz w:val="24"/>
          <w:szCs w:val="24"/>
          <w:lang w:val="en-US" w:eastAsia="de-DE"/>
        </w:rPr>
        <w:t>also today farmers are not bearing the full costs of irrigation because of subsidies, and therefore a similar assumption could be made under the different options. In such a case the costs would be borne by the society at large. C</w:t>
      </w:r>
      <w:r>
        <w:rPr>
          <w:rFonts w:ascii="Times New Roman" w:hAnsi="Times New Roman" w:cs="Times New Roman"/>
          <w:noProof/>
          <w:sz w:val="24"/>
          <w:szCs w:val="24"/>
          <w:lang w:val="en-US"/>
        </w:rPr>
        <w:t>ase studies</w:t>
      </w:r>
      <w:r>
        <w:rPr>
          <w:noProof/>
          <w:lang w:val="en-US"/>
        </w:rPr>
        <w:t xml:space="preserve"> </w:t>
      </w:r>
      <w:r>
        <w:rPr>
          <w:rFonts w:ascii="Times New Roman" w:eastAsia="Times New Roman" w:hAnsi="Times New Roman" w:cs="Times New Roman"/>
          <w:noProof/>
          <w:sz w:val="24"/>
          <w:szCs w:val="24"/>
          <w:lang w:val="en-US" w:eastAsia="de-DE"/>
        </w:rPr>
        <w:t>described in A</w:t>
      </w:r>
      <w:r>
        <w:rPr>
          <w:rFonts w:ascii="Times New Roman" w:eastAsia="Times New Roman" w:hAnsi="Times New Roman" w:cs="Times New Roman"/>
          <w:noProof/>
          <w:sz w:val="24"/>
          <w:szCs w:val="24"/>
          <w:lang w:val="en-US" w:eastAsia="de-DE"/>
        </w:rPr>
        <w:t>nnex 4 highlight a significant willingness to pay of households for a more sustainable management of water resources. This may support the idea that a part of the costs of water reuse could be borne by society/taxpayers and not only by the farmers alone, s</w:t>
      </w:r>
      <w:r>
        <w:rPr>
          <w:rFonts w:ascii="Times New Roman" w:eastAsia="Times New Roman" w:hAnsi="Times New Roman" w:cs="Times New Roman"/>
          <w:noProof/>
          <w:sz w:val="24"/>
          <w:szCs w:val="24"/>
          <w:lang w:val="en-US" w:eastAsia="de-DE"/>
        </w:rPr>
        <w:t>ince water reuse generates additional benefits to society. Nevertheless, there is an economic case to bear the full costs of water reuse under certain circumstances as shown below.</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val="en-US" w:eastAsia="de-DE"/>
        </w:rPr>
      </w:pPr>
      <w:r>
        <w:rPr>
          <w:rFonts w:ascii="Times New Roman" w:hAnsi="Times New Roman"/>
          <w:noProof/>
          <w:sz w:val="24"/>
          <w:lang w:val="en-US"/>
        </w:rPr>
        <w:t>Water shortages appear to be the main reason why farmers would be willing t</w:t>
      </w:r>
      <w:r>
        <w:rPr>
          <w:rFonts w:ascii="Times New Roman" w:hAnsi="Times New Roman"/>
          <w:noProof/>
          <w:sz w:val="24"/>
          <w:lang w:val="en-US"/>
        </w:rPr>
        <w:t>o use and pay for the reused water; the higher the price farmers currently pay for fresh water supplies is, the more they are willing to pay for the recycled water. It is also notable that freshwater supplies for irrigation are not available in all river b</w:t>
      </w:r>
      <w:r>
        <w:rPr>
          <w:rFonts w:ascii="Times New Roman" w:hAnsi="Times New Roman"/>
          <w:noProof/>
          <w:sz w:val="24"/>
          <w:lang w:val="en-US"/>
        </w:rPr>
        <w:t>asins as demand exceeds available supply and so some farmers are currently unable to source freshwater for irrigation, at least with any security of supply. Furthermore, the pumping costs for groundwater, which are increasing with the groundwater levels go</w:t>
      </w:r>
      <w:r>
        <w:rPr>
          <w:rFonts w:ascii="Times New Roman" w:hAnsi="Times New Roman"/>
          <w:noProof/>
          <w:sz w:val="24"/>
          <w:lang w:val="en-US"/>
        </w:rPr>
        <w:t>ing down due to increasing water scarcity/droughts or impacts of climate change, could be another significant driver for farmers to opt for reused water.</w:t>
      </w:r>
    </w:p>
    <w:p w:rsidR="008B59F9" w:rsidRDefault="009D39B7">
      <w:pPr>
        <w:suppressAutoHyphens/>
        <w:spacing w:before="120" w:after="120" w:line="240" w:lineRule="auto"/>
        <w:jc w:val="both"/>
        <w:rPr>
          <w:rFonts w:ascii="Times New Roman" w:hAnsi="Times New Roman" w:cs="Times New Roman"/>
          <w:noProof/>
          <w:sz w:val="24"/>
          <w:szCs w:val="24"/>
        </w:rPr>
      </w:pPr>
      <w:r>
        <w:rPr>
          <w:rFonts w:ascii="Times New Roman" w:hAnsi="Times New Roman"/>
          <w:noProof/>
          <w:sz w:val="24"/>
          <w:lang w:val="en-US"/>
        </w:rPr>
        <w:t xml:space="preserve">Therefore, the main argument for farmers to use reused water for irrigation purposes is the fact that </w:t>
      </w:r>
      <w:r>
        <w:rPr>
          <w:rFonts w:ascii="Times New Roman" w:hAnsi="Times New Roman"/>
          <w:noProof/>
          <w:sz w:val="24"/>
          <w:lang w:val="en-US"/>
        </w:rPr>
        <w:t>it would allow for a secure water supply, including during times of droughts when other irrigation sources may not be available, however, fully respecting the principles of sustainable management of water resources and adaptation to climate change. Existin</w:t>
      </w:r>
      <w:r>
        <w:rPr>
          <w:rFonts w:ascii="Times New Roman" w:hAnsi="Times New Roman"/>
          <w:noProof/>
          <w:sz w:val="24"/>
          <w:lang w:val="en-US"/>
        </w:rPr>
        <w:t>g valuations of the impact of droughts</w:t>
      </w:r>
      <w:r>
        <w:rPr>
          <w:rFonts w:ascii="Times New Roman" w:hAnsi="Times New Roman"/>
          <w:noProof/>
          <w:sz w:val="24"/>
          <w:vertAlign w:val="superscript"/>
          <w:lang w:val="en-US"/>
        </w:rPr>
        <w:footnoteReference w:id="50"/>
      </w:r>
      <w:r>
        <w:rPr>
          <w:noProof/>
          <w:vertAlign w:val="superscript"/>
        </w:rPr>
        <w:t xml:space="preserve"> </w:t>
      </w:r>
      <w:r>
        <w:rPr>
          <w:rFonts w:ascii="Times New Roman" w:hAnsi="Times New Roman"/>
          <w:noProof/>
          <w:sz w:val="24"/>
          <w:lang w:val="en-US"/>
        </w:rPr>
        <w:t>on the overall welfare (farmers and consumers) suggest the benefit of a secure water supply, as allowed by reuse, to be in the order of EUR 500-1000 million/year.</w:t>
      </w:r>
      <w:r>
        <w:rPr>
          <w:rFonts w:ascii="Times New Roman" w:hAnsi="Times New Roman"/>
          <w:noProof/>
          <w:sz w:val="24"/>
          <w:vertAlign w:val="superscript"/>
          <w:lang w:val="en-US"/>
        </w:rPr>
        <w:footnoteReference w:id="51"/>
      </w:r>
      <w:r>
        <w:rPr>
          <w:rFonts w:ascii="Times New Roman" w:hAnsi="Times New Roman"/>
          <w:noProof/>
          <w:sz w:val="24"/>
          <w:lang w:val="en-US"/>
        </w:rPr>
        <w:t>,</w:t>
      </w:r>
      <w:r>
        <w:rPr>
          <w:rFonts w:ascii="Times New Roman" w:hAnsi="Times New Roman"/>
          <w:noProof/>
          <w:sz w:val="24"/>
          <w:vertAlign w:val="superscript"/>
          <w:lang w:val="en-US"/>
        </w:rPr>
        <w:footnoteReference w:id="52"/>
      </w:r>
      <w:r>
        <w:rPr>
          <w:rFonts w:ascii="Times New Roman" w:hAnsi="Times New Roman"/>
          <w:noProof/>
          <w:sz w:val="24"/>
          <w:lang w:val="en-US"/>
        </w:rPr>
        <w:t xml:space="preserve"> While this estimation is very rough, it at least s</w:t>
      </w:r>
      <w:r>
        <w:rPr>
          <w:rFonts w:ascii="Times New Roman" w:hAnsi="Times New Roman"/>
          <w:noProof/>
          <w:sz w:val="24"/>
          <w:lang w:val="en-US"/>
        </w:rPr>
        <w:t>hows that, in areas where droughts are (or are likely to become) common, water reuse is clearly also beneficial from an economic point of view</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In other words farmers would be willing to pay the limited extra cost of reused water in order to save their cro</w:t>
      </w:r>
      <w:r>
        <w:rPr>
          <w:rFonts w:ascii="Times New Roman" w:hAnsi="Times New Roman" w:cs="Times New Roman"/>
          <w:noProof/>
          <w:sz w:val="24"/>
          <w:szCs w:val="24"/>
        </w:rPr>
        <w:t xml:space="preserve">ps from severe water shortages and droughts as the benefits would outweigh these limited extra costs. </w:t>
      </w:r>
    </w:p>
    <w:p w:rsidR="008B59F9" w:rsidRDefault="009D39B7">
      <w:pPr>
        <w:suppressAutoHyphens/>
        <w:spacing w:after="160" w:line="240" w:lineRule="atLeast"/>
        <w:jc w:val="both"/>
        <w:rPr>
          <w:rFonts w:ascii="Times New Roman" w:hAnsi="Times New Roman" w:cs="Times New Roman"/>
          <w:noProof/>
          <w:sz w:val="24"/>
          <w:szCs w:val="24"/>
          <w:lang w:eastAsia="de-DE"/>
        </w:rPr>
      </w:pPr>
      <w:r>
        <w:rPr>
          <w:rFonts w:ascii="Times New Roman" w:eastAsia="Times New Roman" w:hAnsi="Times New Roman" w:cs="Times New Roman"/>
          <w:noProof/>
          <w:sz w:val="24"/>
          <w:szCs w:val="24"/>
          <w:lang w:val="en-US" w:eastAsia="de-DE"/>
        </w:rPr>
        <w:t xml:space="preserve">Under all options those farmers growing crop which are consumed raw, so mainly fruit and partially vegetable growing businesses, would be affected most. </w:t>
      </w:r>
      <w:r>
        <w:rPr>
          <w:rFonts w:ascii="Times New Roman" w:eastAsia="Times New Roman" w:hAnsi="Times New Roman" w:cs="Times New Roman"/>
          <w:noProof/>
          <w:sz w:val="24"/>
          <w:szCs w:val="24"/>
          <w:lang w:val="en-US" w:eastAsia="de-DE"/>
        </w:rPr>
        <w:t>As costs would be in EUR/ m3, so proportionate to the amount of water used for irrigation, none of the options would disproportionately affect SMEs. Therefore</w:t>
      </w:r>
      <w:r>
        <w:rPr>
          <w:rFonts w:ascii="Times New Roman" w:eastAsia="Times New Roman" w:hAnsi="Times New Roman" w:cs="Times New Roman"/>
          <w:noProof/>
          <w:sz w:val="24"/>
          <w:szCs w:val="24"/>
          <w:lang w:eastAsia="de-DE"/>
        </w:rPr>
        <w:t xml:space="preserve">, </w:t>
      </w:r>
      <w:r>
        <w:rPr>
          <w:rFonts w:ascii="Times New Roman" w:eastAsia="Times New Roman" w:hAnsi="Times New Roman" w:cs="Times New Roman"/>
          <w:noProof/>
          <w:sz w:val="24"/>
          <w:szCs w:val="24"/>
          <w:lang w:val="en-US" w:eastAsia="de-DE"/>
        </w:rPr>
        <w:t>no specific mitigation measures would be needed under the different options. More details on how</w:t>
      </w:r>
      <w:r>
        <w:rPr>
          <w:rFonts w:ascii="Times New Roman" w:eastAsia="Times New Roman" w:hAnsi="Times New Roman" w:cs="Times New Roman"/>
          <w:noProof/>
          <w:sz w:val="24"/>
          <w:szCs w:val="24"/>
          <w:lang w:val="en-US" w:eastAsia="de-DE"/>
        </w:rPr>
        <w:t xml:space="preserve"> farmers would be affected are included under the SME test (Annex 3a).</w:t>
      </w:r>
    </w:p>
    <w:p w:rsidR="008B59F9" w:rsidRDefault="009D39B7">
      <w:pPr>
        <w:suppressAutoHyphens/>
        <w:spacing w:after="160" w:line="240" w:lineRule="atLeast"/>
        <w:jc w:val="both"/>
        <w:rPr>
          <w:rFonts w:ascii="Times New Roman" w:eastAsia="Calibri" w:hAnsi="Times New Roman" w:cs="Times New Roman"/>
          <w:noProof/>
          <w:color w:val="000000"/>
          <w:sz w:val="24"/>
          <w:szCs w:val="24"/>
          <w:lang w:eastAsia="ar-SA"/>
        </w:rPr>
      </w:pPr>
      <w:r>
        <w:rPr>
          <w:rFonts w:ascii="Times New Roman" w:eastAsia="Calibri" w:hAnsi="Times New Roman" w:cs="Times New Roman"/>
          <w:noProof/>
          <w:color w:val="000000"/>
          <w:sz w:val="24"/>
          <w:szCs w:val="24"/>
          <w:lang w:eastAsia="ar-SA"/>
        </w:rPr>
        <w:t>A distinction needs to be made between the economic impacts for countries which currently have no national standards for water reuse in place and those who already have some. For the la</w:t>
      </w:r>
      <w:r>
        <w:rPr>
          <w:rFonts w:ascii="Times New Roman" w:eastAsia="Calibri" w:hAnsi="Times New Roman" w:cs="Times New Roman"/>
          <w:noProof/>
          <w:color w:val="000000"/>
          <w:sz w:val="24"/>
          <w:szCs w:val="24"/>
          <w:lang w:eastAsia="ar-SA"/>
        </w:rPr>
        <w:t>tter, the analysis below takes account of the impacts both for Member States with currently lower standards (ES, EL, CY) and those whose standards are currently more stringent than the proposed EU level (IT, FR). A detailed comparison of the respective imp</w:t>
      </w:r>
      <w:r>
        <w:rPr>
          <w:rFonts w:ascii="Times New Roman" w:eastAsia="Calibri" w:hAnsi="Times New Roman" w:cs="Times New Roman"/>
          <w:noProof/>
          <w:color w:val="000000"/>
          <w:sz w:val="24"/>
          <w:szCs w:val="24"/>
          <w:lang w:eastAsia="ar-SA"/>
        </w:rPr>
        <w:t>acts is included in Annex 12. The most important economic impacts for Member States aligning with the proposed EU minimum</w:t>
      </w:r>
      <w:r>
        <w:rPr>
          <w:rFonts w:ascii="Times New Roman" w:eastAsia="Calibri" w:hAnsi="Times New Roman" w:cs="Times New Roman"/>
          <w:bCs/>
          <w:noProof/>
          <w:color w:val="000000" w:themeColor="text1" w:themeShade="80"/>
          <w:sz w:val="24"/>
          <w:szCs w:val="24"/>
          <w:lang w:eastAsia="ar-SA"/>
        </w:rPr>
        <w:t xml:space="preserve"> quality requirements</w:t>
      </w:r>
      <w:r>
        <w:rPr>
          <w:rFonts w:ascii="Times New Roman" w:eastAsia="Calibri" w:hAnsi="Times New Roman" w:cs="Times New Roman"/>
          <w:noProof/>
          <w:color w:val="000000"/>
          <w:sz w:val="24"/>
          <w:szCs w:val="24"/>
          <w:lang w:eastAsia="ar-SA"/>
        </w:rPr>
        <w:t xml:space="preserve"> could be summarised as follows:</w:t>
      </w:r>
    </w:p>
    <w:p w:rsidR="008B59F9" w:rsidRDefault="009D39B7">
      <w:pPr>
        <w:numPr>
          <w:ilvl w:val="0"/>
          <w:numId w:val="107"/>
        </w:numPr>
        <w:suppressAutoHyphens/>
        <w:spacing w:after="0" w:line="240" w:lineRule="auto"/>
        <w:ind w:left="426" w:hanging="426"/>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lang w:eastAsia="ar-SA"/>
        </w:rPr>
        <w:t xml:space="preserve">Unless minimum quality requirements are too stringently set, the legally binding policy options and the Guidance, if followed, will have positive impact on </w:t>
      </w:r>
      <w:r>
        <w:rPr>
          <w:rFonts w:ascii="Times New Roman" w:eastAsia="Calibri" w:hAnsi="Times New Roman" w:cs="Times New Roman"/>
          <w:b/>
          <w:noProof/>
          <w:color w:val="000000"/>
          <w:sz w:val="24"/>
          <w:szCs w:val="24"/>
          <w:lang w:eastAsia="ar-SA"/>
        </w:rPr>
        <w:t>growth &amp; investments</w:t>
      </w:r>
      <w:r>
        <w:rPr>
          <w:rFonts w:ascii="Times New Roman" w:eastAsia="Calibri" w:hAnsi="Times New Roman" w:cs="Times New Roman"/>
          <w:noProof/>
          <w:color w:val="000000"/>
          <w:sz w:val="24"/>
          <w:szCs w:val="24"/>
          <w:lang w:eastAsia="ar-SA"/>
        </w:rPr>
        <w:t>, as the new regulatory framework, with clearly established minimum quality requ</w:t>
      </w:r>
      <w:r>
        <w:rPr>
          <w:rFonts w:ascii="Times New Roman" w:eastAsia="Calibri" w:hAnsi="Times New Roman" w:cs="Times New Roman"/>
          <w:noProof/>
          <w:color w:val="000000"/>
          <w:sz w:val="24"/>
          <w:szCs w:val="24"/>
          <w:lang w:eastAsia="ar-SA"/>
        </w:rPr>
        <w:t xml:space="preserve">irements for water reuse for agricultural irrigation, will boost research and innovation, technological development in the sector, it will incentivise investments and consequently it will be leading to new employment. </w:t>
      </w:r>
      <w:r>
        <w:rPr>
          <w:rFonts w:ascii="Times New Roman" w:eastAsia="Calibri" w:hAnsi="Times New Roman" w:cs="Times New Roman"/>
          <w:noProof/>
          <w:color w:val="000000"/>
          <w:sz w:val="24"/>
          <w:szCs w:val="24"/>
        </w:rPr>
        <w:t>According to the Territorial Impact As</w:t>
      </w:r>
      <w:r>
        <w:rPr>
          <w:rFonts w:ascii="Times New Roman" w:eastAsia="Calibri" w:hAnsi="Times New Roman" w:cs="Times New Roman"/>
          <w:noProof/>
          <w:color w:val="000000"/>
          <w:sz w:val="24"/>
          <w:szCs w:val="24"/>
        </w:rPr>
        <w:t xml:space="preserve">sessment (Annex 9) the development of minimum quality requirements for reused water in agricultural irrigation would have a positive effect of the overall economic growth of all EU regions. Especially the Eastern European regions in the Baltic Sea and the </w:t>
      </w:r>
      <w:r>
        <w:rPr>
          <w:rFonts w:ascii="Times New Roman" w:eastAsia="Calibri" w:hAnsi="Times New Roman" w:cs="Times New Roman"/>
          <w:noProof/>
          <w:color w:val="000000"/>
          <w:sz w:val="24"/>
          <w:szCs w:val="24"/>
        </w:rPr>
        <w:t>Black Sea and some regions in Greece could potentially benefit with a high positive impact, most other regions would have a moderate impact.</w:t>
      </w:r>
    </w:p>
    <w:p w:rsidR="008B59F9" w:rsidRDefault="009D39B7">
      <w:pPr>
        <w:numPr>
          <w:ilvl w:val="0"/>
          <w:numId w:val="107"/>
        </w:numPr>
        <w:suppressAutoHyphens/>
        <w:spacing w:after="0" w:line="240" w:lineRule="auto"/>
        <w:ind w:left="426" w:hanging="426"/>
        <w:jc w:val="both"/>
        <w:rPr>
          <w:rFonts w:ascii="Times New Roman" w:eastAsia="Calibri" w:hAnsi="Times New Roman" w:cs="Times New Roman"/>
          <w:noProof/>
          <w:color w:val="000000"/>
          <w:sz w:val="24"/>
          <w:szCs w:val="24"/>
        </w:rPr>
      </w:pPr>
      <w:r>
        <w:rPr>
          <w:rFonts w:ascii="Times New Roman" w:eastAsia="Calibri" w:hAnsi="Times New Roman" w:cs="Times New Roman"/>
          <w:b/>
          <w:noProof/>
          <w:color w:val="000000"/>
          <w:sz w:val="24"/>
          <w:szCs w:val="24"/>
        </w:rPr>
        <w:t>Water suppliers</w:t>
      </w:r>
      <w:r>
        <w:rPr>
          <w:rFonts w:ascii="Times New Roman" w:eastAsia="Calibri" w:hAnsi="Times New Roman" w:cs="Times New Roman"/>
          <w:noProof/>
          <w:color w:val="000000"/>
          <w:sz w:val="24"/>
          <w:szCs w:val="24"/>
        </w:rPr>
        <w:t>. Operators could face additional investments in waste water treatment, storage and distribution and</w:t>
      </w:r>
      <w:r>
        <w:rPr>
          <w:rFonts w:ascii="Times New Roman" w:eastAsia="Calibri" w:hAnsi="Times New Roman" w:cs="Times New Roman"/>
          <w:noProof/>
          <w:color w:val="000000"/>
          <w:sz w:val="24"/>
          <w:szCs w:val="24"/>
        </w:rPr>
        <w:t xml:space="preserve"> increased sampling costs in order to comply with the </w:t>
      </w:r>
      <w:r>
        <w:rPr>
          <w:rFonts w:ascii="Times New Roman" w:eastAsia="Calibri" w:hAnsi="Times New Roman" w:cs="Times New Roman"/>
          <w:bCs/>
          <w:noProof/>
          <w:color w:val="000000" w:themeColor="text1" w:themeShade="80"/>
          <w:sz w:val="24"/>
          <w:szCs w:val="24"/>
        </w:rPr>
        <w:t>minimum quality requirements</w:t>
      </w:r>
      <w:r>
        <w:rPr>
          <w:rFonts w:ascii="Times New Roman" w:eastAsia="Calibri" w:hAnsi="Times New Roman" w:cs="Times New Roman"/>
          <w:noProof/>
          <w:color w:val="000000"/>
          <w:sz w:val="24"/>
          <w:szCs w:val="24"/>
        </w:rPr>
        <w:t xml:space="preserve"> while dealing with uncertain demand for the treated waste water from the farmers. It was not possible to estimate to what extent monitoring costs would increase due to the i</w:t>
      </w:r>
      <w:r>
        <w:rPr>
          <w:rFonts w:ascii="Times New Roman" w:eastAsia="Calibri" w:hAnsi="Times New Roman" w:cs="Times New Roman"/>
          <w:noProof/>
          <w:color w:val="000000"/>
          <w:sz w:val="24"/>
          <w:szCs w:val="24"/>
        </w:rPr>
        <w:t>ntroduction of a risk assessment requirement. It is estimated that the costs for water suppliers would be higher in case of policy options Ir1  due to the necessity to achieve the most stringent (sometimes unnecessary) quality requirements, e.g. removal of</w:t>
      </w:r>
      <w:r>
        <w:rPr>
          <w:rFonts w:ascii="Times New Roman" w:eastAsia="Calibri" w:hAnsi="Times New Roman" w:cs="Times New Roman"/>
          <w:noProof/>
          <w:color w:val="000000"/>
          <w:sz w:val="24"/>
          <w:szCs w:val="24"/>
        </w:rPr>
        <w:t xml:space="preserve"> nutrients that could otherwise be beneficial for the agricultural sector (fertigation). Furthermore, the operators might face higher costs in relation to the compulsory risk assessment approach that is part of Ir1 and Ir2, and for Ir3 if the Guidance is f</w:t>
      </w:r>
      <w:r>
        <w:rPr>
          <w:rFonts w:ascii="Times New Roman" w:eastAsia="Calibri" w:hAnsi="Times New Roman" w:cs="Times New Roman"/>
          <w:noProof/>
          <w:color w:val="000000"/>
          <w:sz w:val="24"/>
          <w:szCs w:val="24"/>
        </w:rPr>
        <w:t>ollowed by Member States. The alignment with the EU quality standards, including the risk assessment framework would require existing waste water treatment plants to submit an application to amend their permits. If the Member States with relatively less st</w:t>
      </w:r>
      <w:r>
        <w:rPr>
          <w:rFonts w:ascii="Times New Roman" w:eastAsia="Calibri" w:hAnsi="Times New Roman" w:cs="Times New Roman"/>
          <w:noProof/>
          <w:color w:val="000000"/>
          <w:sz w:val="24"/>
          <w:szCs w:val="24"/>
        </w:rPr>
        <w:t>ringent standards were to adopt the proposed EU minimum quality requirements, then this would place a burden on businesses to update their permits accordingly. Similarly, for Member States with no national legislation, the adoption of the EU minimum qualit</w:t>
      </w:r>
      <w:r>
        <w:rPr>
          <w:rFonts w:ascii="Times New Roman" w:eastAsia="Calibri" w:hAnsi="Times New Roman" w:cs="Times New Roman"/>
          <w:noProof/>
          <w:color w:val="000000"/>
          <w:sz w:val="24"/>
          <w:szCs w:val="24"/>
        </w:rPr>
        <w:t>y requirements would lead to some burden on businesses to be permitted / registered as required.</w:t>
      </w:r>
    </w:p>
    <w:p w:rsidR="008B59F9" w:rsidRDefault="009D39B7">
      <w:pPr>
        <w:numPr>
          <w:ilvl w:val="0"/>
          <w:numId w:val="107"/>
        </w:numPr>
        <w:suppressAutoHyphens/>
        <w:spacing w:after="0" w:line="240" w:lineRule="auto"/>
        <w:ind w:left="426" w:hanging="426"/>
        <w:jc w:val="both"/>
        <w:rPr>
          <w:rFonts w:ascii="Times New Roman" w:eastAsia="Calibri" w:hAnsi="Times New Roman" w:cs="Times New Roman"/>
          <w:noProof/>
          <w:color w:val="000000"/>
          <w:sz w:val="24"/>
          <w:szCs w:val="24"/>
        </w:rPr>
      </w:pPr>
      <w:r>
        <w:rPr>
          <w:rFonts w:ascii="Times New Roman" w:eastAsia="Calibri" w:hAnsi="Times New Roman" w:cs="Times New Roman"/>
          <w:b/>
          <w:noProof/>
          <w:color w:val="000000"/>
          <w:sz w:val="24"/>
          <w:szCs w:val="24"/>
        </w:rPr>
        <w:t>Functioning of Internal Market, international trade and competition</w:t>
      </w:r>
      <w:r>
        <w:rPr>
          <w:rFonts w:ascii="Times New Roman" w:eastAsia="Calibri" w:hAnsi="Times New Roman" w:cs="Times New Roman"/>
          <w:noProof/>
          <w:color w:val="000000"/>
          <w:sz w:val="24"/>
          <w:szCs w:val="24"/>
        </w:rPr>
        <w:t>. Positive impacts on the Internal Market, international trade with third countries and comp</w:t>
      </w:r>
      <w:r>
        <w:rPr>
          <w:rFonts w:ascii="Times New Roman" w:eastAsia="Calibri" w:hAnsi="Times New Roman" w:cs="Times New Roman"/>
          <w:noProof/>
          <w:color w:val="000000"/>
          <w:sz w:val="24"/>
          <w:szCs w:val="24"/>
        </w:rPr>
        <w:t>etition would be expected through reduced differences in the requirements used in different Member States. The European producers would rely on a safe and sustainable water supply option leading to a more sustainable agricultural production. In addition, E</w:t>
      </w:r>
      <w:r>
        <w:rPr>
          <w:rFonts w:ascii="Times New Roman" w:eastAsia="Calibri" w:hAnsi="Times New Roman" w:cs="Times New Roman"/>
          <w:noProof/>
          <w:color w:val="000000"/>
          <w:sz w:val="24"/>
          <w:szCs w:val="24"/>
        </w:rPr>
        <w:t>uropean products could benefit from a comparatively good reputation as minimum quality requirements would ensure adequate safety of the relevant EU products. A similar approach for all EU Member States would contribute towards a more informed and safer con</w:t>
      </w:r>
      <w:r>
        <w:rPr>
          <w:rFonts w:ascii="Times New Roman" w:eastAsia="Calibri" w:hAnsi="Times New Roman" w:cs="Times New Roman"/>
          <w:noProof/>
          <w:color w:val="000000"/>
          <w:sz w:val="24"/>
          <w:szCs w:val="24"/>
        </w:rPr>
        <w:t xml:space="preserve">sumer choice, with positive impacts for the Internal </w:t>
      </w:r>
      <w:r>
        <w:rPr>
          <w:rFonts w:ascii="Times New Roman" w:hAnsi="Times New Roman" w:cs="Calibri"/>
          <w:noProof/>
          <w:sz w:val="24"/>
          <w:szCs w:val="24"/>
        </w:rPr>
        <w:t>Market.</w:t>
      </w:r>
      <w:r>
        <w:rPr>
          <w:rFonts w:ascii="Times New Roman" w:eastAsia="Calibri" w:hAnsi="Times New Roman" w:cs="Times New Roman"/>
          <w:noProof/>
          <w:color w:val="000000"/>
          <w:sz w:val="24"/>
          <w:szCs w:val="24"/>
        </w:rPr>
        <w:t xml:space="preserve"> The impacts on competition with imports from third countries are expected to be neutral. </w:t>
      </w:r>
      <w:r>
        <w:rPr>
          <w:rFonts w:ascii="Times New Roman" w:hAnsi="Times New Roman" w:cs="Calibri"/>
          <w:noProof/>
          <w:sz w:val="24"/>
          <w:szCs w:val="24"/>
        </w:rPr>
        <w:t>In addition, developing standards at EU level will reinforce the EU stance in international standard setti</w:t>
      </w:r>
      <w:r>
        <w:rPr>
          <w:rFonts w:ascii="Times New Roman" w:hAnsi="Times New Roman" w:cs="Calibri"/>
          <w:noProof/>
          <w:sz w:val="24"/>
          <w:szCs w:val="24"/>
        </w:rPr>
        <w:t xml:space="preserve">ng discussions on water reuse. Common EU standards could serve as a model for third countries, and in particular our bilateral trade partners. Especially those countries facing water scarcity and considering applying water reuse schemes could benefit from </w:t>
      </w:r>
      <w:r>
        <w:rPr>
          <w:rFonts w:ascii="Times New Roman" w:hAnsi="Times New Roman" w:cs="Calibri"/>
          <w:noProof/>
          <w:sz w:val="24"/>
          <w:szCs w:val="24"/>
        </w:rPr>
        <w:t>the EU approach in addressing potential risks associated with water reuse. This would reinforce bilateral co-operation and standard approximation with key exporting partners of primary agricultural products. The likelihood that negative impacts could be ex</w:t>
      </w:r>
      <w:r>
        <w:rPr>
          <w:rFonts w:ascii="Times New Roman" w:hAnsi="Times New Roman" w:cs="Calibri"/>
          <w:noProof/>
          <w:sz w:val="24"/>
          <w:szCs w:val="24"/>
        </w:rPr>
        <w:t>pected as a result of irrigation with treated waste water that is not subsidised, which would then lead to an increase in the cost of agricultural production and as a consequence an increase in the price of agricultural products (thereby rendering these pr</w:t>
      </w:r>
      <w:r>
        <w:rPr>
          <w:rFonts w:ascii="Times New Roman" w:hAnsi="Times New Roman" w:cs="Calibri"/>
          <w:noProof/>
          <w:sz w:val="24"/>
          <w:szCs w:val="24"/>
        </w:rPr>
        <w:t xml:space="preserve">oducts uncompetitive on the market) is considered a very remote one, because farmers would simply avoid using the costlier irrigation water option. They would instead continue using the already existing irrigation source. </w:t>
      </w:r>
    </w:p>
    <w:p w:rsidR="008B59F9" w:rsidRDefault="009D39B7">
      <w:pPr>
        <w:numPr>
          <w:ilvl w:val="0"/>
          <w:numId w:val="107"/>
        </w:numPr>
        <w:suppressAutoHyphens/>
        <w:spacing w:after="0" w:line="240" w:lineRule="auto"/>
        <w:ind w:left="426" w:hanging="426"/>
        <w:jc w:val="both"/>
        <w:rPr>
          <w:rFonts w:ascii="Times New Roman" w:eastAsia="Calibri" w:hAnsi="Times New Roman" w:cs="Times New Roman"/>
          <w:noProof/>
          <w:color w:val="000000"/>
          <w:sz w:val="24"/>
          <w:szCs w:val="24"/>
        </w:rPr>
      </w:pPr>
      <w:r>
        <w:rPr>
          <w:rFonts w:ascii="Times New Roman" w:eastAsia="Calibri" w:hAnsi="Times New Roman" w:cs="Times New Roman"/>
          <w:b/>
          <w:noProof/>
          <w:color w:val="000000"/>
          <w:sz w:val="24"/>
          <w:szCs w:val="24"/>
        </w:rPr>
        <w:t>Employment</w:t>
      </w:r>
      <w:r>
        <w:rPr>
          <w:rFonts w:ascii="Times New Roman" w:eastAsia="Calibri" w:hAnsi="Times New Roman" w:cs="Times New Roman"/>
          <w:noProof/>
          <w:color w:val="000000"/>
          <w:sz w:val="24"/>
          <w:szCs w:val="24"/>
        </w:rPr>
        <w:t xml:space="preserve">. As a means of </w:t>
      </w:r>
      <w:r>
        <w:rPr>
          <w:rFonts w:ascii="Times New Roman" w:hAnsi="Times New Roman" w:cs="Calibri"/>
          <w:noProof/>
          <w:sz w:val="24"/>
          <w:szCs w:val="24"/>
        </w:rPr>
        <w:t xml:space="preserve">better </w:t>
      </w:r>
      <w:r>
        <w:rPr>
          <w:rFonts w:ascii="Times New Roman" w:hAnsi="Times New Roman" w:cs="Calibri"/>
          <w:noProof/>
          <w:sz w:val="24"/>
          <w:szCs w:val="24"/>
        </w:rPr>
        <w:t xml:space="preserve">securing </w:t>
      </w:r>
      <w:r>
        <w:rPr>
          <w:rFonts w:ascii="Times New Roman" w:eastAsia="Calibri" w:hAnsi="Times New Roman" w:cs="Times New Roman"/>
          <w:noProof/>
          <w:color w:val="000000"/>
          <w:sz w:val="24"/>
          <w:szCs w:val="24"/>
        </w:rPr>
        <w:t>water availability, water reuse provides further economic security to agricultural producers, and will build a water reuse expert community to support water reuse business which translates into social benefits. This enables jobs to be secured, cre</w:t>
      </w:r>
      <w:r>
        <w:rPr>
          <w:rFonts w:ascii="Times New Roman" w:eastAsia="Calibri" w:hAnsi="Times New Roman" w:cs="Times New Roman"/>
          <w:noProof/>
          <w:color w:val="000000"/>
          <w:sz w:val="24"/>
          <w:szCs w:val="24"/>
        </w:rPr>
        <w:t>ated and providing benefits to local communities (EC, 2012) (BIO, 2015); According to the Territorial Impact Assessment (Annex 9), the development of minimum quality requirements for reused water in agricultural irrigation would definitely cause positive e</w:t>
      </w:r>
      <w:r>
        <w:rPr>
          <w:rFonts w:ascii="Times New Roman" w:eastAsia="Calibri" w:hAnsi="Times New Roman" w:cs="Times New Roman"/>
          <w:noProof/>
          <w:color w:val="000000"/>
          <w:sz w:val="24"/>
          <w:szCs w:val="24"/>
        </w:rPr>
        <w:t>ffects in all regions with agriculture depending on irrigated land. In more detail, Spanish regions on the Mediterranean coast, Greek regions on the Northern coast of the Aegean Sea and Italian regions around Torino could benefit from a moderate positive e</w:t>
      </w:r>
      <w:r>
        <w:rPr>
          <w:rFonts w:ascii="Times New Roman" w:eastAsia="Calibri" w:hAnsi="Times New Roman" w:cs="Times New Roman"/>
          <w:noProof/>
          <w:color w:val="000000"/>
          <w:sz w:val="24"/>
          <w:szCs w:val="24"/>
        </w:rPr>
        <w:t>ffect. All other regions could gain a minor positive impact. Also according to the Territorial Impact Assessment (Annex 9) the development of minimum quality requirements for reused water in agricultural irrigation could improve the public acceptance of re</w:t>
      </w:r>
      <w:r>
        <w:rPr>
          <w:rFonts w:ascii="Times New Roman" w:eastAsia="Calibri" w:hAnsi="Times New Roman" w:cs="Times New Roman"/>
          <w:noProof/>
          <w:color w:val="000000"/>
          <w:sz w:val="24"/>
          <w:szCs w:val="24"/>
        </w:rPr>
        <w:t>used water, which could open chances for employment, especially in rural areas. Regions with a greater share of employment in agriculture and forestry are likely to be more affected. This would lead to minor positive impacts on most regions. Regions in the</w:t>
      </w:r>
      <w:r>
        <w:rPr>
          <w:rFonts w:ascii="Times New Roman" w:eastAsia="Calibri" w:hAnsi="Times New Roman" w:cs="Times New Roman"/>
          <w:noProof/>
          <w:color w:val="000000"/>
          <w:sz w:val="24"/>
          <w:szCs w:val="24"/>
        </w:rPr>
        <w:t xml:space="preserve"> North and the South of Romania and several other regions could gain a moderate positive impact if they took up the new options for reusing waste water.</w:t>
      </w:r>
    </w:p>
    <w:p w:rsidR="008B59F9" w:rsidRDefault="009D39B7">
      <w:pPr>
        <w:numPr>
          <w:ilvl w:val="0"/>
          <w:numId w:val="107"/>
        </w:numPr>
        <w:suppressAutoHyphens/>
        <w:spacing w:after="0" w:line="240" w:lineRule="auto"/>
        <w:ind w:left="426" w:hanging="426"/>
        <w:jc w:val="both"/>
        <w:rPr>
          <w:rFonts w:ascii="Times New Roman" w:eastAsia="Calibri" w:hAnsi="Times New Roman" w:cs="Times New Roman"/>
          <w:noProof/>
          <w:color w:val="000000"/>
          <w:sz w:val="24"/>
          <w:szCs w:val="24"/>
        </w:rPr>
      </w:pPr>
      <w:r>
        <w:rPr>
          <w:rFonts w:ascii="Times New Roman" w:eastAsia="Calibri" w:hAnsi="Times New Roman" w:cs="Times New Roman"/>
          <w:b/>
          <w:noProof/>
          <w:color w:val="000000"/>
          <w:sz w:val="24"/>
          <w:szCs w:val="24"/>
        </w:rPr>
        <w:t>Economic impacts for public authorities</w:t>
      </w:r>
      <w:r>
        <w:rPr>
          <w:rFonts w:ascii="Times New Roman" w:eastAsia="Calibri" w:hAnsi="Times New Roman" w:cs="Times New Roman"/>
          <w:noProof/>
          <w:color w:val="000000"/>
          <w:sz w:val="24"/>
          <w:szCs w:val="24"/>
        </w:rPr>
        <w:t xml:space="preserve">. For those Member States with existing national standards that </w:t>
      </w:r>
      <w:r>
        <w:rPr>
          <w:rFonts w:ascii="Times New Roman" w:eastAsia="Calibri" w:hAnsi="Times New Roman" w:cs="Times New Roman"/>
          <w:noProof/>
          <w:color w:val="000000"/>
          <w:sz w:val="24"/>
          <w:szCs w:val="24"/>
        </w:rPr>
        <w:t>might align with the EU minimum quality requirements, their current systems (quality categories, quality parameters) would not need to be adapted in terms of conceptual design, and it is estimated that upgrading the limits on some parameters would not requ</w:t>
      </w:r>
      <w:r>
        <w:rPr>
          <w:rFonts w:ascii="Times New Roman" w:eastAsia="Calibri" w:hAnsi="Times New Roman" w:cs="Times New Roman"/>
          <w:noProof/>
          <w:color w:val="000000"/>
          <w:sz w:val="24"/>
          <w:szCs w:val="24"/>
        </w:rPr>
        <w:t>ire significant administrative adjustments. However, for those Member States with no national legislation, the burden on public authorities could be important, in terms of setting up the administrative system to allow water reuse for agricultural irrigatio</w:t>
      </w:r>
      <w:r>
        <w:rPr>
          <w:rFonts w:ascii="Times New Roman" w:eastAsia="Calibri" w:hAnsi="Times New Roman" w:cs="Times New Roman"/>
          <w:noProof/>
          <w:color w:val="000000"/>
          <w:sz w:val="24"/>
          <w:szCs w:val="24"/>
        </w:rPr>
        <w:t>n. For the risk assessment approach, Member States could benefit from the experience with the risk assessment approach introduced by the Drinking Water Directive on a voluntary basis (and is being considered as compulsory in the revision of this Directive)</w:t>
      </w:r>
      <w:r>
        <w:rPr>
          <w:rFonts w:ascii="Times New Roman" w:eastAsia="Calibri" w:hAnsi="Times New Roman" w:cs="Times New Roman"/>
          <w:noProof/>
          <w:color w:val="000000"/>
          <w:sz w:val="24"/>
          <w:szCs w:val="24"/>
        </w:rPr>
        <w:t>. Therefore, only limited additional costs might be expected (around EUR 2,244,176, see Annex 4 for a detailed calculation). However, it is to be noted that the EU will not impose the water reuse practice on those Members States that do not wish to promote</w:t>
      </w:r>
      <w:r>
        <w:rPr>
          <w:rFonts w:ascii="Times New Roman" w:eastAsia="Calibri" w:hAnsi="Times New Roman" w:cs="Times New Roman"/>
          <w:noProof/>
          <w:color w:val="000000"/>
          <w:sz w:val="24"/>
          <w:szCs w:val="24"/>
        </w:rPr>
        <w:t xml:space="preserve"> it. </w:t>
      </w:r>
      <w:r>
        <w:rPr>
          <w:rFonts w:ascii="Times New Roman" w:hAnsi="Times New Roman" w:cs="Calibri"/>
          <w:noProof/>
          <w:sz w:val="24"/>
          <w:szCs w:val="24"/>
        </w:rPr>
        <w:t>Reporting under the proposed policy options would most likely entail the use of existing reporting streams such as the reporting under the UWWTD or WFD. If included, separate guidance could be provided in order to define the content and format of info</w:t>
      </w:r>
      <w:r>
        <w:rPr>
          <w:rFonts w:ascii="Times New Roman" w:hAnsi="Times New Roman" w:cs="Calibri"/>
          <w:noProof/>
          <w:sz w:val="24"/>
          <w:szCs w:val="24"/>
        </w:rPr>
        <w:t>rmation to be reported. There would be modest burden in adding further reporting fields at the European level. At national level, reporting would be parallel to compliance monitoring performed by the competent authorities and would also lead to modest addi</w:t>
      </w:r>
      <w:r>
        <w:rPr>
          <w:rFonts w:ascii="Times New Roman" w:hAnsi="Times New Roman" w:cs="Calibri"/>
          <w:noProof/>
          <w:sz w:val="24"/>
          <w:szCs w:val="24"/>
        </w:rPr>
        <w:t>tional burden.</w:t>
      </w:r>
      <w:r>
        <w:rPr>
          <w:rFonts w:ascii="Times New Roman" w:eastAsia="Calibri" w:hAnsi="Times New Roman" w:cs="Times New Roman"/>
          <w:noProof/>
          <w:color w:val="000000"/>
          <w:sz w:val="24"/>
          <w:szCs w:val="24"/>
        </w:rPr>
        <w:t xml:space="preserve"> </w:t>
      </w:r>
    </w:p>
    <w:p w:rsidR="008B59F9" w:rsidRDefault="009D39B7">
      <w:pPr>
        <w:numPr>
          <w:ilvl w:val="0"/>
          <w:numId w:val="107"/>
        </w:numPr>
        <w:suppressAutoHyphens/>
        <w:spacing w:after="0" w:line="240" w:lineRule="auto"/>
        <w:ind w:left="426" w:hanging="426"/>
        <w:jc w:val="both"/>
        <w:rPr>
          <w:rFonts w:ascii="Times New Roman" w:eastAsia="Calibri" w:hAnsi="Times New Roman" w:cs="Times New Roman"/>
          <w:noProof/>
          <w:color w:val="000000"/>
          <w:sz w:val="24"/>
          <w:szCs w:val="24"/>
        </w:rPr>
      </w:pPr>
      <w:r>
        <w:rPr>
          <w:rFonts w:ascii="Times New Roman" w:eastAsia="Calibri" w:hAnsi="Times New Roman" w:cs="Times New Roman"/>
          <w:b/>
          <w:noProof/>
          <w:color w:val="000000"/>
          <w:sz w:val="24"/>
          <w:szCs w:val="24"/>
        </w:rPr>
        <w:t>Consumers</w:t>
      </w:r>
      <w:r>
        <w:rPr>
          <w:rFonts w:ascii="Times New Roman" w:eastAsia="Calibri" w:hAnsi="Times New Roman" w:cs="Times New Roman"/>
          <w:noProof/>
          <w:color w:val="000000"/>
          <w:sz w:val="24"/>
          <w:szCs w:val="24"/>
        </w:rPr>
        <w:t xml:space="preserve">: The trade of agricultural goods irrigated with reclaimed water would be positively influenced </w:t>
      </w:r>
      <w:r>
        <w:rPr>
          <w:rFonts w:ascii="Times New Roman" w:hAnsi="Times New Roman" w:cs="Calibri"/>
          <w:noProof/>
          <w:sz w:val="24"/>
          <w:szCs w:val="24"/>
        </w:rPr>
        <w:t xml:space="preserve">(in terms of levelling the playing field) </w:t>
      </w:r>
      <w:r>
        <w:rPr>
          <w:rFonts w:ascii="Times New Roman" w:eastAsia="Calibri" w:hAnsi="Times New Roman" w:cs="Times New Roman"/>
          <w:noProof/>
          <w:color w:val="000000"/>
          <w:sz w:val="24"/>
          <w:szCs w:val="24"/>
        </w:rPr>
        <w:t>which could benefit consumers. However, additional costs for water reclamation plants might i</w:t>
      </w:r>
      <w:r>
        <w:rPr>
          <w:rFonts w:ascii="Times New Roman" w:eastAsia="Calibri" w:hAnsi="Times New Roman" w:cs="Times New Roman"/>
          <w:noProof/>
          <w:color w:val="000000"/>
          <w:sz w:val="24"/>
          <w:szCs w:val="24"/>
        </w:rPr>
        <w:t xml:space="preserve">mply increased costs to water users including farmers, and hence to consumers </w:t>
      </w:r>
      <w:r>
        <w:rPr>
          <w:rFonts w:ascii="Times New Roman" w:hAnsi="Times New Roman" w:cs="Calibri"/>
          <w:noProof/>
          <w:sz w:val="24"/>
          <w:szCs w:val="24"/>
        </w:rPr>
        <w:t>should the farmers pass on the increased costs</w:t>
      </w:r>
      <w:r>
        <w:rPr>
          <w:rFonts w:ascii="Times New Roman" w:eastAsia="Calibri" w:hAnsi="Times New Roman" w:cs="Times New Roman"/>
          <w:noProof/>
          <w:color w:val="000000"/>
          <w:sz w:val="24"/>
          <w:szCs w:val="24"/>
        </w:rPr>
        <w:t>. On the other hand a more stable and potentially increased food supply due to reclaimed water and less variation in crop prices mig</w:t>
      </w:r>
      <w:r>
        <w:rPr>
          <w:rFonts w:ascii="Times New Roman" w:eastAsia="Calibri" w:hAnsi="Times New Roman" w:cs="Times New Roman"/>
          <w:noProof/>
          <w:color w:val="000000"/>
          <w:sz w:val="24"/>
          <w:szCs w:val="24"/>
        </w:rPr>
        <w:t>ht positively affect consumers.</w:t>
      </w:r>
    </w:p>
    <w:p w:rsidR="008B59F9" w:rsidRDefault="009D39B7">
      <w:pPr>
        <w:numPr>
          <w:ilvl w:val="0"/>
          <w:numId w:val="107"/>
        </w:numPr>
        <w:suppressAutoHyphens/>
        <w:spacing w:after="0" w:line="240" w:lineRule="auto"/>
        <w:ind w:left="426" w:hanging="426"/>
        <w:jc w:val="both"/>
        <w:rPr>
          <w:rFonts w:ascii="Times New Roman" w:hAnsi="Times New Roman" w:cs="Calibri"/>
          <w:noProof/>
          <w:sz w:val="24"/>
          <w:szCs w:val="24"/>
        </w:rPr>
      </w:pPr>
      <w:r>
        <w:rPr>
          <w:rFonts w:ascii="Times New Roman" w:hAnsi="Times New Roman" w:cs="Calibri"/>
          <w:b/>
          <w:noProof/>
          <w:sz w:val="24"/>
          <w:szCs w:val="24"/>
        </w:rPr>
        <w:t>Innovation and research</w:t>
      </w:r>
      <w:r>
        <w:rPr>
          <w:rFonts w:ascii="Times New Roman" w:hAnsi="Times New Roman" w:cs="Calibri"/>
          <w:noProof/>
          <w:sz w:val="24"/>
          <w:szCs w:val="24"/>
        </w:rPr>
        <w:t xml:space="preserve">. The introduction of minimum quality requirement and a risk assessment framework under all policy options would promote research on innovative treatment technologies. For example, in the UK Water </w:t>
      </w:r>
      <w:r>
        <w:rPr>
          <w:rFonts w:ascii="Times New Roman" w:hAnsi="Times New Roman" w:cs="Calibri"/>
          <w:noProof/>
          <w:sz w:val="24"/>
          <w:szCs w:val="24"/>
        </w:rPr>
        <w:t>Industry Research recently concluded a project entitled ‘Establishing a Robust Case for Water Reuse’</w:t>
      </w:r>
      <w:r>
        <w:rPr>
          <w:rFonts w:ascii="Times New Roman" w:hAnsi="Times New Roman" w:cs="Times New Roman"/>
          <w:noProof/>
          <w:sz w:val="24"/>
          <w:szCs w:val="24"/>
          <w:vertAlign w:val="superscript"/>
        </w:rPr>
        <w:footnoteReference w:id="53"/>
      </w:r>
      <w:r>
        <w:rPr>
          <w:rFonts w:ascii="Times New Roman" w:hAnsi="Times New Roman" w:cs="Calibri"/>
          <w:noProof/>
          <w:sz w:val="24"/>
          <w:szCs w:val="24"/>
        </w:rPr>
        <w:t xml:space="preserve"> which showed that reuse is a technically viable water source in a range of applications, geographies, and scales. Considering that water reuse is an emerg</w:t>
      </w:r>
      <w:r>
        <w:rPr>
          <w:rFonts w:ascii="Times New Roman" w:hAnsi="Times New Roman" w:cs="Calibri"/>
          <w:noProof/>
          <w:sz w:val="24"/>
          <w:szCs w:val="24"/>
        </w:rPr>
        <w:t>ing worldwide market, a greater uptake of reuse at the EU level would provide a showcase for the relevance of these technologies and skills of EU companies towards potential customers in third countries. Impacts on competitiveness and innovation are expect</w:t>
      </w:r>
      <w:r>
        <w:rPr>
          <w:rFonts w:ascii="Times New Roman" w:hAnsi="Times New Roman" w:cs="Calibri"/>
          <w:noProof/>
          <w:sz w:val="24"/>
          <w:szCs w:val="24"/>
        </w:rPr>
        <w:t>ed to be positive as removal of current barriers to investment is anticipated. It should be noted, however, that innovation and economically viable changes would also take place without adoption of a new legal instrument. A clear and consistent EU framewor</w:t>
      </w:r>
      <w:r>
        <w:rPr>
          <w:rFonts w:ascii="Times New Roman" w:hAnsi="Times New Roman" w:cs="Calibri"/>
          <w:noProof/>
          <w:sz w:val="24"/>
          <w:szCs w:val="24"/>
        </w:rPr>
        <w:t xml:space="preserve">k would allow economies of scale and standardisation. This in turn would support innovation and development of solutions at lower costs. </w:t>
      </w:r>
      <w:r>
        <w:rPr>
          <w:rFonts w:ascii="Times New Roman" w:hAnsi="Times New Roman" w:cs="Calibri"/>
          <w:noProof/>
          <w:sz w:val="24"/>
          <w:szCs w:val="24"/>
          <w:lang w:val="en"/>
        </w:rPr>
        <w:t>The potential market for innovations in water reuse and recycling, through implementing technological solutions and ado</w:t>
      </w:r>
      <w:r>
        <w:rPr>
          <w:rFonts w:ascii="Times New Roman" w:hAnsi="Times New Roman" w:cs="Calibri"/>
          <w:noProof/>
          <w:sz w:val="24"/>
          <w:szCs w:val="24"/>
          <w:lang w:val="en"/>
        </w:rPr>
        <w:t xml:space="preserve">ption of policy and legislative measures, is expected to grow and develop significantly within and outside Europe, particularly in highly water stressed regions. The Territorial Impact Assessment (see Annex 9) points in the same direction. </w:t>
      </w:r>
    </w:p>
    <w:p w:rsidR="008B59F9" w:rsidRDefault="009D39B7">
      <w:pPr>
        <w:numPr>
          <w:ilvl w:val="0"/>
          <w:numId w:val="107"/>
        </w:numPr>
        <w:suppressAutoHyphens/>
        <w:spacing w:after="0" w:line="240" w:lineRule="auto"/>
        <w:ind w:left="426" w:hanging="426"/>
        <w:jc w:val="both"/>
        <w:rPr>
          <w:rFonts w:ascii="Times New Roman" w:eastAsia="Calibri" w:hAnsi="Times New Roman" w:cs="Times New Roman"/>
          <w:noProof/>
          <w:color w:val="000000"/>
          <w:sz w:val="24"/>
          <w:szCs w:val="24"/>
        </w:rPr>
      </w:pPr>
      <w:r>
        <w:rPr>
          <w:rFonts w:ascii="Times New Roman" w:eastAsia="Calibri" w:hAnsi="Times New Roman" w:cs="Times New Roman"/>
          <w:b/>
          <w:noProof/>
          <w:color w:val="000000"/>
          <w:sz w:val="24"/>
          <w:szCs w:val="24"/>
        </w:rPr>
        <w:t>Benefits for th</w:t>
      </w:r>
      <w:r>
        <w:rPr>
          <w:rFonts w:ascii="Times New Roman" w:eastAsia="Calibri" w:hAnsi="Times New Roman" w:cs="Times New Roman"/>
          <w:b/>
          <w:noProof/>
          <w:color w:val="000000"/>
          <w:sz w:val="24"/>
          <w:szCs w:val="24"/>
        </w:rPr>
        <w:t>e industry</w:t>
      </w:r>
      <w:r>
        <w:rPr>
          <w:rFonts w:ascii="Times New Roman" w:eastAsia="Calibri" w:hAnsi="Times New Roman" w:cs="Times New Roman"/>
          <w:noProof/>
          <w:color w:val="000000"/>
          <w:sz w:val="24"/>
          <w:szCs w:val="24"/>
        </w:rPr>
        <w:t>, EU competitiveness and innovation potential. There is a rapidly growing world water technology market, which is estimated to be as large as EUR 1 trillion by 2020. By seizing new and significant market opportunities, Europe can increasingly bec</w:t>
      </w:r>
      <w:r>
        <w:rPr>
          <w:rFonts w:ascii="Times New Roman" w:eastAsia="Calibri" w:hAnsi="Times New Roman" w:cs="Times New Roman"/>
          <w:noProof/>
          <w:color w:val="000000"/>
          <w:sz w:val="24"/>
          <w:szCs w:val="24"/>
        </w:rPr>
        <w:t>ome a global market leader in water-related innovation and technology (EC, 2012). According to Global Water Intelligence the global market for water reuse is one of the top growing markets, and it is on the verge of major expansion and going forward is exp</w:t>
      </w:r>
      <w:r>
        <w:rPr>
          <w:rFonts w:ascii="Times New Roman" w:eastAsia="Calibri" w:hAnsi="Times New Roman" w:cs="Times New Roman"/>
          <w:noProof/>
          <w:color w:val="000000"/>
          <w:sz w:val="24"/>
          <w:szCs w:val="24"/>
        </w:rPr>
        <w:t>ected to outpace desalination. The EU water reuse sector is maturing both technologically and commercially, albeit at a slow rate. Given the importance of the water industry sector in the EU, the past and current spread of water reuse technologies in the E</w:t>
      </w:r>
      <w:r>
        <w:rPr>
          <w:rFonts w:ascii="Times New Roman" w:eastAsia="Calibri" w:hAnsi="Times New Roman" w:cs="Times New Roman"/>
          <w:noProof/>
          <w:color w:val="000000"/>
          <w:sz w:val="24"/>
          <w:szCs w:val="24"/>
        </w:rPr>
        <w:t>U and worldwide has been a driver for the competitiveness of this industry sector, and this situation is expected to continue over the next 10 years. Water supply and management sectors already represent 32% of EU eco-industries’ value added and EU compani</w:t>
      </w:r>
      <w:r>
        <w:rPr>
          <w:rFonts w:ascii="Times New Roman" w:eastAsia="Calibri" w:hAnsi="Times New Roman" w:cs="Times New Roman"/>
          <w:noProof/>
          <w:color w:val="000000"/>
          <w:sz w:val="24"/>
          <w:szCs w:val="24"/>
        </w:rPr>
        <w:t xml:space="preserve">es hold more than 25% of the world market share in water management (EU, 2011) (BIO, 2015). Without any policy measures to incentivise / support the uptake of water reuse schemes, it is unlikely that the EU water reuse sector would be maturing at a faster </w:t>
      </w:r>
      <w:r>
        <w:rPr>
          <w:rFonts w:ascii="Times New Roman" w:eastAsia="Calibri" w:hAnsi="Times New Roman" w:cs="Times New Roman"/>
          <w:noProof/>
          <w:color w:val="000000"/>
          <w:sz w:val="24"/>
          <w:szCs w:val="24"/>
        </w:rPr>
        <w:t>rate. The absence of incentives for further water reuse would lead to no positive impact on competitiveness and innovation related to water reuse technologies and their application to agriculture. Considering the potential worth of this industry, this coul</w:t>
      </w:r>
      <w:r>
        <w:rPr>
          <w:rFonts w:ascii="Times New Roman" w:eastAsia="Calibri" w:hAnsi="Times New Roman" w:cs="Times New Roman"/>
          <w:noProof/>
          <w:color w:val="000000"/>
          <w:sz w:val="24"/>
          <w:szCs w:val="24"/>
        </w:rPr>
        <w:t>d lead to a loss of opportunities for the European market to be a leader on this issue.</w:t>
      </w:r>
    </w:p>
    <w:p w:rsidR="008B59F9" w:rsidRDefault="009D39B7">
      <w:pPr>
        <w:numPr>
          <w:ilvl w:val="0"/>
          <w:numId w:val="107"/>
        </w:numPr>
        <w:suppressAutoHyphens/>
        <w:spacing w:after="0" w:line="240" w:lineRule="auto"/>
        <w:ind w:left="426" w:hanging="426"/>
        <w:jc w:val="both"/>
        <w:rPr>
          <w:rFonts w:ascii="Times New Roman" w:eastAsia="Calibri" w:hAnsi="Times New Roman" w:cs="Times New Roman"/>
          <w:noProof/>
          <w:color w:val="000000"/>
          <w:sz w:val="24"/>
          <w:szCs w:val="24"/>
        </w:rPr>
      </w:pPr>
      <w:r>
        <w:rPr>
          <w:rFonts w:ascii="Times New Roman" w:eastAsia="Calibri" w:hAnsi="Times New Roman" w:cs="Times New Roman"/>
          <w:b/>
          <w:noProof/>
          <w:color w:val="000000"/>
          <w:sz w:val="24"/>
          <w:szCs w:val="24"/>
        </w:rPr>
        <w:t>ICT</w:t>
      </w:r>
      <w:r>
        <w:rPr>
          <w:rFonts w:ascii="Times New Roman" w:eastAsia="Calibri" w:hAnsi="Times New Roman" w:cs="Times New Roman"/>
          <w:noProof/>
          <w:color w:val="000000"/>
          <w:sz w:val="24"/>
          <w:szCs w:val="24"/>
        </w:rPr>
        <w:t xml:space="preserve">. </w:t>
      </w:r>
      <w:r>
        <w:rPr>
          <w:rFonts w:ascii="Times New Roman" w:hAnsi="Times New Roman" w:cs="Calibri"/>
          <w:noProof/>
          <w:sz w:val="24"/>
          <w:szCs w:val="24"/>
        </w:rPr>
        <w:t xml:space="preserve">Implementing the policy options would be facilitated by advances in the ICT water sector, relevant to remote monitoring, sensors, automation control and decision </w:t>
      </w:r>
      <w:r>
        <w:rPr>
          <w:rFonts w:ascii="Times New Roman" w:hAnsi="Times New Roman" w:cs="Calibri"/>
          <w:noProof/>
          <w:sz w:val="24"/>
          <w:szCs w:val="24"/>
        </w:rPr>
        <w:t>support systems.</w:t>
      </w:r>
    </w:p>
    <w:p w:rsidR="008B59F9" w:rsidRDefault="008B59F9">
      <w:pPr>
        <w:suppressAutoHyphens/>
        <w:spacing w:after="0" w:line="240" w:lineRule="auto"/>
        <w:rPr>
          <w:rFonts w:ascii="Times New Roman" w:eastAsia="Times New Roman" w:hAnsi="Times New Roman" w:cs="Times New Roman"/>
          <w:b/>
          <w:noProof/>
          <w:sz w:val="24"/>
          <w:szCs w:val="24"/>
          <w:lang w:eastAsia="en-GB"/>
        </w:rPr>
      </w:pPr>
    </w:p>
    <w:p w:rsidR="008B59F9" w:rsidRDefault="009D39B7">
      <w:pPr>
        <w:suppressAutoHyphens/>
        <w:spacing w:after="0" w:line="240"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Summary of economic impacts</w:t>
      </w:r>
    </w:p>
    <w:p w:rsidR="008B59F9" w:rsidRDefault="008B59F9">
      <w:pPr>
        <w:suppressAutoHyphens/>
        <w:spacing w:after="0" w:line="240" w:lineRule="auto"/>
        <w:jc w:val="both"/>
        <w:rPr>
          <w:rFonts w:ascii="Times New Roman" w:eastAsia="Times New Roman" w:hAnsi="Times New Roman" w:cs="Times New Roman"/>
          <w:noProof/>
          <w:sz w:val="24"/>
          <w:szCs w:val="24"/>
          <w:lang w:eastAsia="en-GB"/>
        </w:rPr>
      </w:pPr>
    </w:p>
    <w:p w:rsidR="008B59F9" w:rsidRDefault="009D39B7">
      <w:pPr>
        <w:suppressAutoHyphens/>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above indicated benefits would only be achieved if the minimum quality criteria set are not too stringent and would not result in too high costs. Therefore while Ir1 has in general positive economic impact</w:t>
      </w:r>
      <w:r>
        <w:rPr>
          <w:rFonts w:ascii="Times New Roman" w:eastAsia="Times New Roman" w:hAnsi="Times New Roman" w:cs="Times New Roman"/>
          <w:noProof/>
          <w:sz w:val="24"/>
          <w:szCs w:val="24"/>
          <w:lang w:eastAsia="en-GB"/>
        </w:rPr>
        <w:t>s, these do not materialise at the assumed cost level of 50 cents per cubic meter, but only at higher cost levels (see next section where it is shown that uptake of this option is calculated to be lower than under the baseline at the assumed cost of 50 cen</w:t>
      </w:r>
      <w:r>
        <w:rPr>
          <w:rFonts w:ascii="Times New Roman" w:eastAsia="Times New Roman" w:hAnsi="Times New Roman" w:cs="Times New Roman"/>
          <w:noProof/>
          <w:sz w:val="24"/>
          <w:szCs w:val="24"/>
          <w:lang w:eastAsia="en-GB"/>
        </w:rPr>
        <w:t>ts per cubic meter). This is the reason why in the summary table Ir1 is assessed to have slightly negative impacts.</w:t>
      </w:r>
    </w:p>
    <w:p w:rsidR="008B59F9" w:rsidRDefault="008B59F9">
      <w:pPr>
        <w:suppressAutoHyphens/>
        <w:spacing w:after="0" w:line="240" w:lineRule="auto"/>
        <w:jc w:val="both"/>
        <w:rPr>
          <w:rFonts w:ascii="Times New Roman" w:eastAsia="Times New Roman" w:hAnsi="Times New Roman" w:cs="Times New Roman"/>
          <w:noProof/>
          <w:sz w:val="24"/>
          <w:szCs w:val="24"/>
          <w:lang w:eastAsia="en-GB"/>
        </w:rPr>
      </w:pPr>
    </w:p>
    <w:p w:rsidR="008B59F9" w:rsidRDefault="009D39B7">
      <w:pPr>
        <w:suppressAutoHyphens/>
        <w:spacing w:after="0"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Figure 12:  Summary of economic impacts</w:t>
      </w:r>
    </w:p>
    <w:tbl>
      <w:tblPr>
        <w:tblStyle w:val="TableGrid"/>
        <w:tblpPr w:leftFromText="180" w:rightFromText="180" w:vertAnchor="text" w:horzAnchor="margin" w:tblpXSpec="center" w:tblpY="120"/>
        <w:tblW w:w="9407" w:type="dxa"/>
        <w:tblLook w:val="04A0" w:firstRow="1" w:lastRow="0" w:firstColumn="1" w:lastColumn="0" w:noHBand="0" w:noVBand="1"/>
      </w:tblPr>
      <w:tblGrid>
        <w:gridCol w:w="1951"/>
        <w:gridCol w:w="2467"/>
        <w:gridCol w:w="2157"/>
        <w:gridCol w:w="2832"/>
      </w:tblGrid>
      <w:tr w:rsidR="008B59F9">
        <w:trPr>
          <w:trHeight w:val="866"/>
        </w:trPr>
        <w:tc>
          <w:tcPr>
            <w:tcW w:w="1951" w:type="dxa"/>
            <w:shd w:val="clear" w:color="auto" w:fill="D9D9D9" w:themeFill="background1" w:themeFillShade="D9"/>
          </w:tcPr>
          <w:p w:rsidR="008B59F9" w:rsidRDefault="009D39B7">
            <w:pPr>
              <w:suppressAutoHyphens/>
              <w:jc w:val="both"/>
              <w:rPr>
                <w:b/>
                <w:noProof/>
                <w:lang w:eastAsia="ar-SA"/>
              </w:rPr>
            </w:pPr>
            <w:r>
              <w:rPr>
                <w:b/>
                <w:noProof/>
                <w:lang w:eastAsia="ar-SA"/>
              </w:rPr>
              <w:t>2030 (50)</w:t>
            </w:r>
          </w:p>
        </w:tc>
        <w:tc>
          <w:tcPr>
            <w:tcW w:w="2467" w:type="dxa"/>
            <w:shd w:val="clear" w:color="auto" w:fill="D9D9D9" w:themeFill="background1" w:themeFillShade="D9"/>
          </w:tcPr>
          <w:p w:rsidR="008B59F9" w:rsidRDefault="009D39B7">
            <w:pPr>
              <w:suppressAutoHyphens/>
              <w:jc w:val="center"/>
              <w:rPr>
                <w:b/>
                <w:noProof/>
                <w:lang w:eastAsia="ar-SA"/>
              </w:rPr>
            </w:pPr>
            <w:r>
              <w:rPr>
                <w:b/>
                <w:noProof/>
                <w:lang w:eastAsia="ar-SA"/>
              </w:rPr>
              <w:t>Option Ir1</w:t>
            </w:r>
          </w:p>
          <w:p w:rsidR="008B59F9" w:rsidRDefault="009D39B7">
            <w:pPr>
              <w:suppressAutoHyphens/>
              <w:jc w:val="center"/>
              <w:rPr>
                <w:noProof/>
                <w:u w:val="single"/>
                <w:lang w:eastAsia="ar-SA"/>
              </w:rPr>
            </w:pPr>
            <w:r>
              <w:rPr>
                <w:b/>
                <w:noProof/>
                <w:lang w:eastAsia="ar-SA"/>
              </w:rPr>
              <w:t>Legal instrument</w:t>
            </w:r>
            <w:r>
              <w:rPr>
                <w:noProof/>
                <w:lang w:eastAsia="ar-SA"/>
              </w:rPr>
              <w:t xml:space="preserve"> </w:t>
            </w:r>
            <w:r>
              <w:rPr>
                <w:noProof/>
                <w:u w:val="single"/>
                <w:lang w:eastAsia="ar-SA"/>
              </w:rPr>
              <w:t>"one-size-fits-all"</w:t>
            </w:r>
            <w:r>
              <w:rPr>
                <w:noProof/>
                <w:lang w:eastAsia="ar-SA"/>
              </w:rPr>
              <w:t xml:space="preserve"> approach </w:t>
            </w:r>
            <w:r>
              <w:rPr>
                <w:noProof/>
                <w:lang w:eastAsia="ar-SA"/>
              </w:rPr>
              <w:br/>
              <w:t xml:space="preserve">+ </w:t>
            </w:r>
            <w:r>
              <w:rPr>
                <w:noProof/>
                <w:u w:val="single"/>
                <w:lang w:eastAsia="ar-SA"/>
              </w:rPr>
              <w:t>RMF</w:t>
            </w:r>
          </w:p>
        </w:tc>
        <w:tc>
          <w:tcPr>
            <w:tcW w:w="2157" w:type="dxa"/>
            <w:shd w:val="clear" w:color="auto" w:fill="D9D9D9" w:themeFill="background1" w:themeFillShade="D9"/>
          </w:tcPr>
          <w:p w:rsidR="008B59F9" w:rsidRDefault="009D39B7">
            <w:pPr>
              <w:suppressAutoHyphens/>
              <w:jc w:val="center"/>
              <w:rPr>
                <w:b/>
                <w:noProof/>
                <w:lang w:eastAsia="ar-SA"/>
              </w:rPr>
            </w:pPr>
            <w:r>
              <w:rPr>
                <w:b/>
                <w:noProof/>
                <w:lang w:eastAsia="ar-SA"/>
              </w:rPr>
              <w:t>Option Ir2</w:t>
            </w:r>
          </w:p>
          <w:p w:rsidR="008B59F9" w:rsidRDefault="009D39B7">
            <w:pPr>
              <w:suppressAutoHyphens/>
              <w:jc w:val="center"/>
              <w:rPr>
                <w:b/>
                <w:noProof/>
                <w:lang w:eastAsia="ar-SA"/>
              </w:rPr>
            </w:pPr>
            <w:r>
              <w:rPr>
                <w:b/>
                <w:noProof/>
                <w:lang w:eastAsia="ar-SA"/>
              </w:rPr>
              <w:t xml:space="preserve">Legal </w:t>
            </w:r>
            <w:r>
              <w:rPr>
                <w:b/>
                <w:noProof/>
                <w:lang w:eastAsia="ar-SA"/>
              </w:rPr>
              <w:t>instrument</w:t>
            </w:r>
            <w:r>
              <w:rPr>
                <w:noProof/>
                <w:u w:val="single"/>
                <w:lang w:eastAsia="ar-SA"/>
              </w:rPr>
              <w:t xml:space="preserve"> "fit-for purpose"</w:t>
            </w:r>
            <w:r>
              <w:rPr>
                <w:noProof/>
                <w:lang w:eastAsia="ar-SA"/>
              </w:rPr>
              <w:t xml:space="preserve"> approach </w:t>
            </w:r>
            <w:r>
              <w:rPr>
                <w:noProof/>
                <w:lang w:eastAsia="ar-SA"/>
              </w:rPr>
              <w:br/>
              <w:t xml:space="preserve">+ </w:t>
            </w:r>
            <w:r>
              <w:rPr>
                <w:noProof/>
                <w:u w:val="single"/>
                <w:lang w:eastAsia="ar-SA"/>
              </w:rPr>
              <w:t>RMF</w:t>
            </w:r>
          </w:p>
        </w:tc>
        <w:tc>
          <w:tcPr>
            <w:tcW w:w="2832" w:type="dxa"/>
            <w:shd w:val="clear" w:color="auto" w:fill="D9D9D9" w:themeFill="background1" w:themeFillShade="D9"/>
          </w:tcPr>
          <w:p w:rsidR="008B59F9" w:rsidRDefault="009D39B7">
            <w:pPr>
              <w:jc w:val="center"/>
              <w:rPr>
                <w:b/>
                <w:noProof/>
              </w:rPr>
            </w:pPr>
            <w:r>
              <w:rPr>
                <w:b/>
                <w:noProof/>
              </w:rPr>
              <w:t>Option Ir3</w:t>
            </w:r>
          </w:p>
          <w:p w:rsidR="008B59F9" w:rsidRDefault="009D39B7">
            <w:pPr>
              <w:suppressAutoHyphens/>
              <w:jc w:val="center"/>
              <w:rPr>
                <w:b/>
                <w:noProof/>
                <w:lang w:eastAsia="ar-SA"/>
              </w:rPr>
            </w:pPr>
            <w:r>
              <w:rPr>
                <w:b/>
                <w:noProof/>
              </w:rPr>
              <w:t xml:space="preserve">Guidance </w:t>
            </w:r>
            <w:r>
              <w:rPr>
                <w:noProof/>
                <w:u w:val="single"/>
                <w:lang w:eastAsia="ar-SA"/>
              </w:rPr>
              <w:t>"fit-for purpose"</w:t>
            </w:r>
            <w:r>
              <w:rPr>
                <w:noProof/>
                <w:lang w:eastAsia="ar-SA"/>
              </w:rPr>
              <w:t xml:space="preserve"> approach</w:t>
            </w:r>
            <w:r>
              <w:rPr>
                <w:b/>
                <w:noProof/>
              </w:rPr>
              <w:t xml:space="preserve">  </w:t>
            </w:r>
            <w:r>
              <w:rPr>
                <w:noProof/>
                <w:lang w:eastAsia="ar-SA"/>
              </w:rPr>
              <w:t xml:space="preserve">+ </w:t>
            </w:r>
            <w:r>
              <w:rPr>
                <w:noProof/>
                <w:u w:val="single"/>
                <w:lang w:eastAsia="ar-SA"/>
              </w:rPr>
              <w:t>RMF</w:t>
            </w:r>
          </w:p>
        </w:tc>
      </w:tr>
      <w:tr w:rsidR="008B59F9">
        <w:trPr>
          <w:trHeight w:val="426"/>
        </w:trPr>
        <w:tc>
          <w:tcPr>
            <w:tcW w:w="1951" w:type="dxa"/>
            <w:shd w:val="clear" w:color="auto" w:fill="D9D9D9" w:themeFill="background1" w:themeFillShade="D9"/>
          </w:tcPr>
          <w:p w:rsidR="008B59F9" w:rsidRDefault="009D39B7">
            <w:pPr>
              <w:suppressAutoHyphens/>
              <w:jc w:val="both"/>
              <w:rPr>
                <w:noProof/>
                <w:lang w:eastAsia="ar-SA"/>
              </w:rPr>
            </w:pPr>
            <w:r>
              <w:rPr>
                <w:b/>
                <w:noProof/>
                <w:lang w:eastAsia="ar-SA"/>
              </w:rPr>
              <w:t>Growth &amp; investments</w:t>
            </w:r>
          </w:p>
        </w:tc>
        <w:tc>
          <w:tcPr>
            <w:tcW w:w="2467" w:type="dxa"/>
            <w:vAlign w:val="center"/>
          </w:tcPr>
          <w:p w:rsidR="008B59F9" w:rsidRDefault="009D39B7">
            <w:pPr>
              <w:suppressAutoHyphens/>
              <w:jc w:val="center"/>
              <w:rPr>
                <w:noProof/>
                <w:lang w:eastAsia="ar-SA"/>
              </w:rPr>
            </w:pPr>
            <w:r>
              <w:rPr>
                <w:noProof/>
                <w:lang w:eastAsia="ar-SA"/>
              </w:rPr>
              <w:t>Slightly negative</w:t>
            </w:r>
          </w:p>
        </w:tc>
        <w:tc>
          <w:tcPr>
            <w:tcW w:w="2157" w:type="dxa"/>
            <w:shd w:val="clear" w:color="auto" w:fill="C2D69B" w:themeFill="accent3" w:themeFillTint="99"/>
            <w:vAlign w:val="center"/>
          </w:tcPr>
          <w:p w:rsidR="008B59F9" w:rsidRDefault="009D39B7">
            <w:pPr>
              <w:suppressAutoHyphens/>
              <w:jc w:val="center"/>
              <w:rPr>
                <w:noProof/>
                <w:lang w:eastAsia="ar-SA"/>
              </w:rPr>
            </w:pPr>
            <w:r>
              <w:rPr>
                <w:noProof/>
                <w:lang w:eastAsia="ar-SA"/>
              </w:rPr>
              <w:t>Positive</w:t>
            </w:r>
          </w:p>
        </w:tc>
        <w:tc>
          <w:tcPr>
            <w:tcW w:w="2832" w:type="dxa"/>
            <w:vAlign w:val="center"/>
          </w:tcPr>
          <w:p w:rsidR="008B59F9" w:rsidRDefault="009D39B7">
            <w:pPr>
              <w:suppressAutoHyphens/>
              <w:jc w:val="center"/>
              <w:rPr>
                <w:noProof/>
                <w:lang w:eastAsia="ar-SA"/>
              </w:rPr>
            </w:pPr>
            <w:r>
              <w:rPr>
                <w:noProof/>
                <w:lang w:eastAsia="ar-SA"/>
              </w:rPr>
              <w:t>Positive, if Guidance followed</w:t>
            </w:r>
          </w:p>
          <w:p w:rsidR="008B59F9" w:rsidRDefault="009D39B7">
            <w:pPr>
              <w:suppressAutoHyphens/>
              <w:jc w:val="center"/>
              <w:rPr>
                <w:noProof/>
                <w:lang w:eastAsia="ar-SA"/>
              </w:rPr>
            </w:pPr>
            <w:r>
              <w:rPr>
                <w:noProof/>
                <w:lang w:eastAsia="ar-SA"/>
              </w:rPr>
              <w:t>Neutral, if Guidance not followed</w:t>
            </w:r>
          </w:p>
        </w:tc>
      </w:tr>
      <w:tr w:rsidR="008B59F9">
        <w:trPr>
          <w:trHeight w:val="213"/>
        </w:trPr>
        <w:tc>
          <w:tcPr>
            <w:tcW w:w="1951" w:type="dxa"/>
            <w:shd w:val="clear" w:color="auto" w:fill="D9D9D9" w:themeFill="background1" w:themeFillShade="D9"/>
          </w:tcPr>
          <w:p w:rsidR="008B59F9" w:rsidRDefault="009D39B7">
            <w:pPr>
              <w:suppressAutoHyphens/>
              <w:jc w:val="both"/>
              <w:rPr>
                <w:noProof/>
                <w:lang w:eastAsia="ar-SA"/>
              </w:rPr>
            </w:pPr>
            <w:r>
              <w:rPr>
                <w:b/>
                <w:noProof/>
                <w:lang w:eastAsia="ar-SA"/>
              </w:rPr>
              <w:t>Public authorities</w:t>
            </w:r>
          </w:p>
        </w:tc>
        <w:tc>
          <w:tcPr>
            <w:tcW w:w="2467" w:type="dxa"/>
            <w:vAlign w:val="center"/>
          </w:tcPr>
          <w:p w:rsidR="008B59F9" w:rsidRDefault="009D39B7">
            <w:pPr>
              <w:suppressAutoHyphens/>
              <w:jc w:val="center"/>
              <w:rPr>
                <w:noProof/>
                <w:lang w:eastAsia="ar-SA"/>
              </w:rPr>
            </w:pPr>
            <w:r>
              <w:rPr>
                <w:noProof/>
                <w:lang w:eastAsia="ar-SA"/>
              </w:rPr>
              <w:t>Slightly negative</w:t>
            </w:r>
          </w:p>
        </w:tc>
        <w:tc>
          <w:tcPr>
            <w:tcW w:w="2157" w:type="dxa"/>
            <w:vAlign w:val="center"/>
          </w:tcPr>
          <w:p w:rsidR="008B59F9" w:rsidRDefault="009D39B7">
            <w:pPr>
              <w:suppressAutoHyphens/>
              <w:jc w:val="center"/>
              <w:rPr>
                <w:noProof/>
                <w:lang w:eastAsia="ar-SA"/>
              </w:rPr>
            </w:pPr>
            <w:r>
              <w:rPr>
                <w:noProof/>
                <w:lang w:eastAsia="ar-SA"/>
              </w:rPr>
              <w:t>Slightly negative</w:t>
            </w:r>
          </w:p>
        </w:tc>
        <w:tc>
          <w:tcPr>
            <w:tcW w:w="2832" w:type="dxa"/>
            <w:vAlign w:val="center"/>
          </w:tcPr>
          <w:p w:rsidR="008B59F9" w:rsidRDefault="009D39B7">
            <w:pPr>
              <w:suppressAutoHyphens/>
              <w:jc w:val="center"/>
              <w:rPr>
                <w:noProof/>
                <w:lang w:eastAsia="ar-SA"/>
              </w:rPr>
            </w:pPr>
            <w:r>
              <w:rPr>
                <w:noProof/>
                <w:lang w:eastAsia="ar-SA"/>
              </w:rPr>
              <w:t>Neutral</w:t>
            </w:r>
          </w:p>
        </w:tc>
      </w:tr>
      <w:tr w:rsidR="008B59F9">
        <w:trPr>
          <w:trHeight w:val="426"/>
        </w:trPr>
        <w:tc>
          <w:tcPr>
            <w:tcW w:w="1951" w:type="dxa"/>
            <w:shd w:val="clear" w:color="auto" w:fill="D9D9D9" w:themeFill="background1" w:themeFillShade="D9"/>
          </w:tcPr>
          <w:p w:rsidR="008B59F9" w:rsidRDefault="009D39B7">
            <w:pPr>
              <w:suppressAutoHyphens/>
              <w:jc w:val="both"/>
              <w:rPr>
                <w:noProof/>
                <w:lang w:eastAsia="ar-SA"/>
              </w:rPr>
            </w:pPr>
            <w:r>
              <w:rPr>
                <w:b/>
                <w:noProof/>
                <w:lang w:eastAsia="ar-SA"/>
              </w:rPr>
              <w:t>Sectorial competiveness</w:t>
            </w:r>
          </w:p>
        </w:tc>
        <w:tc>
          <w:tcPr>
            <w:tcW w:w="2467" w:type="dxa"/>
            <w:shd w:val="clear" w:color="auto" w:fill="C2D69B" w:themeFill="accent3" w:themeFillTint="99"/>
            <w:vAlign w:val="center"/>
          </w:tcPr>
          <w:p w:rsidR="008B59F9" w:rsidRDefault="009D39B7">
            <w:pPr>
              <w:suppressAutoHyphens/>
              <w:jc w:val="center"/>
              <w:rPr>
                <w:noProof/>
                <w:lang w:eastAsia="ar-SA"/>
              </w:rPr>
            </w:pPr>
            <w:r>
              <w:rPr>
                <w:noProof/>
                <w:lang w:eastAsia="ar-SA"/>
              </w:rPr>
              <w:t>Slightly negative</w:t>
            </w:r>
          </w:p>
        </w:tc>
        <w:tc>
          <w:tcPr>
            <w:tcW w:w="2157" w:type="dxa"/>
            <w:shd w:val="clear" w:color="auto" w:fill="C2D69B" w:themeFill="accent3" w:themeFillTint="99"/>
            <w:vAlign w:val="center"/>
          </w:tcPr>
          <w:p w:rsidR="008B59F9" w:rsidRDefault="009D39B7">
            <w:pPr>
              <w:suppressAutoHyphens/>
              <w:jc w:val="center"/>
              <w:rPr>
                <w:noProof/>
                <w:lang w:eastAsia="ar-SA"/>
              </w:rPr>
            </w:pPr>
            <w:r>
              <w:rPr>
                <w:noProof/>
                <w:lang w:eastAsia="ar-SA"/>
              </w:rPr>
              <w:t xml:space="preserve">Positive </w:t>
            </w:r>
          </w:p>
        </w:tc>
        <w:tc>
          <w:tcPr>
            <w:tcW w:w="2832" w:type="dxa"/>
            <w:shd w:val="clear" w:color="auto" w:fill="C2D69B" w:themeFill="accent3" w:themeFillTint="99"/>
            <w:vAlign w:val="center"/>
          </w:tcPr>
          <w:p w:rsidR="008B59F9" w:rsidRDefault="009D39B7">
            <w:pPr>
              <w:suppressAutoHyphens/>
              <w:jc w:val="center"/>
              <w:rPr>
                <w:noProof/>
                <w:lang w:eastAsia="ar-SA"/>
              </w:rPr>
            </w:pPr>
            <w:r>
              <w:rPr>
                <w:noProof/>
                <w:lang w:eastAsia="ar-SA"/>
              </w:rPr>
              <w:t>Positive</w:t>
            </w:r>
          </w:p>
        </w:tc>
      </w:tr>
      <w:tr w:rsidR="008B59F9">
        <w:trPr>
          <w:trHeight w:val="440"/>
        </w:trPr>
        <w:tc>
          <w:tcPr>
            <w:tcW w:w="1951" w:type="dxa"/>
            <w:shd w:val="clear" w:color="auto" w:fill="D9D9D9" w:themeFill="background1" w:themeFillShade="D9"/>
          </w:tcPr>
          <w:p w:rsidR="008B59F9" w:rsidRDefault="009D39B7">
            <w:pPr>
              <w:suppressAutoHyphens/>
              <w:rPr>
                <w:noProof/>
                <w:lang w:eastAsia="ar-SA"/>
              </w:rPr>
            </w:pPr>
            <w:r>
              <w:rPr>
                <w:b/>
                <w:noProof/>
                <w:lang w:eastAsia="ar-SA"/>
              </w:rPr>
              <w:t>Facilitating SMEs growth</w:t>
            </w:r>
            <w:r>
              <w:rPr>
                <w:noProof/>
                <w:lang w:eastAsia="ar-SA"/>
              </w:rPr>
              <w:t xml:space="preserve"> </w:t>
            </w:r>
          </w:p>
        </w:tc>
        <w:tc>
          <w:tcPr>
            <w:tcW w:w="2467" w:type="dxa"/>
            <w:vAlign w:val="center"/>
          </w:tcPr>
          <w:p w:rsidR="008B59F9" w:rsidRDefault="009D39B7">
            <w:pPr>
              <w:suppressAutoHyphens/>
              <w:jc w:val="center"/>
              <w:rPr>
                <w:noProof/>
                <w:lang w:eastAsia="ar-SA"/>
              </w:rPr>
            </w:pPr>
            <w:r>
              <w:rPr>
                <w:noProof/>
                <w:lang w:eastAsia="ar-SA"/>
              </w:rPr>
              <w:t>Slightly negative</w:t>
            </w:r>
          </w:p>
        </w:tc>
        <w:tc>
          <w:tcPr>
            <w:tcW w:w="2157" w:type="dxa"/>
            <w:shd w:val="clear" w:color="auto" w:fill="C2D69B" w:themeFill="accent3" w:themeFillTint="99"/>
            <w:vAlign w:val="center"/>
          </w:tcPr>
          <w:p w:rsidR="008B59F9" w:rsidRDefault="009D39B7">
            <w:pPr>
              <w:suppressAutoHyphens/>
              <w:jc w:val="center"/>
              <w:rPr>
                <w:noProof/>
                <w:lang w:eastAsia="ar-SA"/>
              </w:rPr>
            </w:pPr>
            <w:r>
              <w:rPr>
                <w:noProof/>
                <w:lang w:eastAsia="ar-SA"/>
              </w:rPr>
              <w:t>Positive</w:t>
            </w:r>
          </w:p>
        </w:tc>
        <w:tc>
          <w:tcPr>
            <w:tcW w:w="2832" w:type="dxa"/>
            <w:vAlign w:val="center"/>
          </w:tcPr>
          <w:p w:rsidR="008B59F9" w:rsidRDefault="009D39B7">
            <w:pPr>
              <w:suppressAutoHyphens/>
              <w:jc w:val="center"/>
              <w:rPr>
                <w:noProof/>
                <w:lang w:eastAsia="ar-SA"/>
              </w:rPr>
            </w:pPr>
            <w:r>
              <w:rPr>
                <w:noProof/>
                <w:lang w:eastAsia="ar-SA"/>
              </w:rPr>
              <w:t>Positive, if Guidance followed</w:t>
            </w:r>
          </w:p>
          <w:p w:rsidR="008B59F9" w:rsidRDefault="009D39B7">
            <w:pPr>
              <w:suppressAutoHyphens/>
              <w:jc w:val="center"/>
              <w:rPr>
                <w:noProof/>
                <w:lang w:eastAsia="ar-SA"/>
              </w:rPr>
            </w:pPr>
            <w:r>
              <w:rPr>
                <w:noProof/>
                <w:lang w:eastAsia="ar-SA"/>
              </w:rPr>
              <w:t>Neutral, if Guidance not followed</w:t>
            </w:r>
          </w:p>
        </w:tc>
      </w:tr>
      <w:tr w:rsidR="008B59F9">
        <w:trPr>
          <w:trHeight w:val="426"/>
        </w:trPr>
        <w:tc>
          <w:tcPr>
            <w:tcW w:w="1951" w:type="dxa"/>
            <w:shd w:val="clear" w:color="auto" w:fill="D9D9D9" w:themeFill="background1" w:themeFillShade="D9"/>
          </w:tcPr>
          <w:p w:rsidR="008B59F9" w:rsidRDefault="009D39B7">
            <w:pPr>
              <w:suppressAutoHyphens/>
              <w:rPr>
                <w:noProof/>
                <w:lang w:eastAsia="ar-SA"/>
              </w:rPr>
            </w:pPr>
            <w:r>
              <w:rPr>
                <w:b/>
                <w:noProof/>
                <w:lang w:eastAsia="ar-SA"/>
              </w:rPr>
              <w:t>Achievement of Internal Market</w:t>
            </w:r>
          </w:p>
        </w:tc>
        <w:tc>
          <w:tcPr>
            <w:tcW w:w="2467" w:type="dxa"/>
            <w:vAlign w:val="center"/>
          </w:tcPr>
          <w:p w:rsidR="008B59F9" w:rsidRDefault="009D39B7">
            <w:pPr>
              <w:suppressAutoHyphens/>
              <w:jc w:val="center"/>
              <w:rPr>
                <w:noProof/>
                <w:lang w:eastAsia="ar-SA"/>
              </w:rPr>
            </w:pPr>
            <w:r>
              <w:rPr>
                <w:noProof/>
                <w:lang w:eastAsia="ar-SA"/>
              </w:rPr>
              <w:t xml:space="preserve">Slightly </w:t>
            </w:r>
            <w:r>
              <w:rPr>
                <w:noProof/>
                <w:lang w:eastAsia="ar-SA"/>
              </w:rPr>
              <w:t>negative/neutral</w:t>
            </w:r>
          </w:p>
        </w:tc>
        <w:tc>
          <w:tcPr>
            <w:tcW w:w="2157" w:type="dxa"/>
            <w:shd w:val="clear" w:color="auto" w:fill="C2D69B" w:themeFill="accent3" w:themeFillTint="99"/>
            <w:vAlign w:val="center"/>
          </w:tcPr>
          <w:p w:rsidR="008B59F9" w:rsidRDefault="009D39B7">
            <w:pPr>
              <w:suppressAutoHyphens/>
              <w:jc w:val="center"/>
              <w:rPr>
                <w:noProof/>
                <w:lang w:eastAsia="ar-SA"/>
              </w:rPr>
            </w:pPr>
            <w:r>
              <w:rPr>
                <w:noProof/>
                <w:lang w:eastAsia="ar-SA"/>
              </w:rPr>
              <w:t>Positive</w:t>
            </w:r>
          </w:p>
        </w:tc>
        <w:tc>
          <w:tcPr>
            <w:tcW w:w="2832" w:type="dxa"/>
            <w:vAlign w:val="center"/>
          </w:tcPr>
          <w:p w:rsidR="008B59F9" w:rsidRDefault="009D39B7">
            <w:pPr>
              <w:suppressAutoHyphens/>
              <w:jc w:val="center"/>
              <w:rPr>
                <w:noProof/>
                <w:lang w:eastAsia="ar-SA"/>
              </w:rPr>
            </w:pPr>
            <w:r>
              <w:rPr>
                <w:noProof/>
                <w:lang w:eastAsia="ar-SA"/>
              </w:rPr>
              <w:t>Positive, if Guidance followed</w:t>
            </w:r>
          </w:p>
          <w:p w:rsidR="008B59F9" w:rsidRDefault="009D39B7">
            <w:pPr>
              <w:suppressAutoHyphens/>
              <w:jc w:val="center"/>
              <w:rPr>
                <w:noProof/>
                <w:lang w:eastAsia="ar-SA"/>
              </w:rPr>
            </w:pPr>
            <w:r>
              <w:rPr>
                <w:noProof/>
                <w:lang w:eastAsia="ar-SA"/>
              </w:rPr>
              <w:t>Neutral, if Guidance not followed</w:t>
            </w:r>
          </w:p>
        </w:tc>
      </w:tr>
      <w:tr w:rsidR="008B59F9">
        <w:trPr>
          <w:trHeight w:val="426"/>
        </w:trPr>
        <w:tc>
          <w:tcPr>
            <w:tcW w:w="1951" w:type="dxa"/>
            <w:shd w:val="clear" w:color="auto" w:fill="D9D9D9" w:themeFill="background1" w:themeFillShade="D9"/>
          </w:tcPr>
          <w:p w:rsidR="008B59F9" w:rsidRDefault="009D39B7">
            <w:pPr>
              <w:suppressAutoHyphens/>
              <w:jc w:val="both"/>
              <w:rPr>
                <w:noProof/>
                <w:lang w:eastAsia="ar-SA"/>
              </w:rPr>
            </w:pPr>
            <w:r>
              <w:rPr>
                <w:b/>
                <w:noProof/>
                <w:lang w:eastAsia="ar-SA"/>
              </w:rPr>
              <w:t>Increased innovation &amp; research</w:t>
            </w:r>
          </w:p>
        </w:tc>
        <w:tc>
          <w:tcPr>
            <w:tcW w:w="2467" w:type="dxa"/>
            <w:shd w:val="clear" w:color="auto" w:fill="C2D69B" w:themeFill="accent3" w:themeFillTint="99"/>
            <w:vAlign w:val="center"/>
          </w:tcPr>
          <w:p w:rsidR="008B59F9" w:rsidRDefault="009D39B7">
            <w:pPr>
              <w:suppressAutoHyphens/>
              <w:jc w:val="center"/>
              <w:rPr>
                <w:noProof/>
                <w:lang w:eastAsia="ar-SA"/>
              </w:rPr>
            </w:pPr>
            <w:r>
              <w:rPr>
                <w:noProof/>
                <w:lang w:eastAsia="ar-SA"/>
              </w:rPr>
              <w:t>Positive</w:t>
            </w:r>
          </w:p>
        </w:tc>
        <w:tc>
          <w:tcPr>
            <w:tcW w:w="2157" w:type="dxa"/>
            <w:shd w:val="clear" w:color="auto" w:fill="C2D69B" w:themeFill="accent3" w:themeFillTint="99"/>
            <w:vAlign w:val="center"/>
          </w:tcPr>
          <w:p w:rsidR="008B59F9" w:rsidRDefault="009D39B7">
            <w:pPr>
              <w:suppressAutoHyphens/>
              <w:jc w:val="center"/>
              <w:rPr>
                <w:noProof/>
                <w:lang w:eastAsia="ar-SA"/>
              </w:rPr>
            </w:pPr>
            <w:r>
              <w:rPr>
                <w:noProof/>
                <w:lang w:eastAsia="ar-SA"/>
              </w:rPr>
              <w:t>Significantly positive</w:t>
            </w:r>
          </w:p>
        </w:tc>
        <w:tc>
          <w:tcPr>
            <w:tcW w:w="2832" w:type="dxa"/>
            <w:vAlign w:val="center"/>
          </w:tcPr>
          <w:p w:rsidR="008B59F9" w:rsidRDefault="009D39B7">
            <w:pPr>
              <w:suppressAutoHyphens/>
              <w:jc w:val="center"/>
              <w:rPr>
                <w:noProof/>
                <w:lang w:eastAsia="ar-SA"/>
              </w:rPr>
            </w:pPr>
            <w:r>
              <w:rPr>
                <w:noProof/>
                <w:lang w:eastAsia="ar-SA"/>
              </w:rPr>
              <w:t>Positive, if Guidance followed</w:t>
            </w:r>
          </w:p>
          <w:p w:rsidR="008B59F9" w:rsidRDefault="009D39B7">
            <w:pPr>
              <w:suppressAutoHyphens/>
              <w:jc w:val="center"/>
              <w:rPr>
                <w:noProof/>
                <w:lang w:eastAsia="ar-SA"/>
              </w:rPr>
            </w:pPr>
            <w:r>
              <w:rPr>
                <w:noProof/>
                <w:lang w:eastAsia="ar-SA"/>
              </w:rPr>
              <w:t>Neutral, if Guidance not followed</w:t>
            </w:r>
          </w:p>
        </w:tc>
      </w:tr>
      <w:tr w:rsidR="008B59F9">
        <w:trPr>
          <w:trHeight w:val="440"/>
        </w:trPr>
        <w:tc>
          <w:tcPr>
            <w:tcW w:w="1951" w:type="dxa"/>
            <w:shd w:val="clear" w:color="auto" w:fill="D9D9D9" w:themeFill="background1" w:themeFillShade="D9"/>
          </w:tcPr>
          <w:p w:rsidR="008B59F9" w:rsidRDefault="009D39B7">
            <w:pPr>
              <w:suppressAutoHyphens/>
              <w:jc w:val="both"/>
              <w:rPr>
                <w:noProof/>
                <w:lang w:eastAsia="ar-SA"/>
              </w:rPr>
            </w:pPr>
            <w:r>
              <w:rPr>
                <w:b/>
                <w:noProof/>
                <w:lang w:eastAsia="ar-SA"/>
              </w:rPr>
              <w:t xml:space="preserve">Increased international trade &amp; </w:t>
            </w:r>
            <w:r>
              <w:rPr>
                <w:b/>
                <w:noProof/>
                <w:lang w:eastAsia="ar-SA"/>
              </w:rPr>
              <w:t>investments</w:t>
            </w:r>
          </w:p>
        </w:tc>
        <w:tc>
          <w:tcPr>
            <w:tcW w:w="2467" w:type="dxa"/>
            <w:vAlign w:val="center"/>
          </w:tcPr>
          <w:p w:rsidR="008B59F9" w:rsidRDefault="009D39B7">
            <w:pPr>
              <w:suppressAutoHyphens/>
              <w:jc w:val="center"/>
              <w:rPr>
                <w:noProof/>
                <w:lang w:eastAsia="ar-SA"/>
              </w:rPr>
            </w:pPr>
            <w:r>
              <w:rPr>
                <w:noProof/>
                <w:lang w:eastAsia="ar-SA"/>
              </w:rPr>
              <w:t>Neutral</w:t>
            </w:r>
          </w:p>
        </w:tc>
        <w:tc>
          <w:tcPr>
            <w:tcW w:w="2157" w:type="dxa"/>
            <w:shd w:val="clear" w:color="auto" w:fill="C2D69B" w:themeFill="accent3" w:themeFillTint="99"/>
            <w:vAlign w:val="center"/>
          </w:tcPr>
          <w:p w:rsidR="008B59F9" w:rsidRDefault="009D39B7">
            <w:pPr>
              <w:suppressAutoHyphens/>
              <w:jc w:val="center"/>
              <w:rPr>
                <w:noProof/>
                <w:lang w:eastAsia="ar-SA"/>
              </w:rPr>
            </w:pPr>
            <w:r>
              <w:rPr>
                <w:noProof/>
                <w:lang w:eastAsia="ar-SA"/>
              </w:rPr>
              <w:t>Positive</w:t>
            </w:r>
          </w:p>
        </w:tc>
        <w:tc>
          <w:tcPr>
            <w:tcW w:w="2832" w:type="dxa"/>
            <w:vAlign w:val="center"/>
          </w:tcPr>
          <w:p w:rsidR="008B59F9" w:rsidRDefault="009D39B7">
            <w:pPr>
              <w:suppressAutoHyphens/>
              <w:jc w:val="center"/>
              <w:rPr>
                <w:noProof/>
                <w:lang w:eastAsia="ar-SA"/>
              </w:rPr>
            </w:pPr>
            <w:r>
              <w:rPr>
                <w:noProof/>
                <w:lang w:eastAsia="ar-SA"/>
              </w:rPr>
              <w:t>Positive, if Guidance followed</w:t>
            </w:r>
          </w:p>
          <w:p w:rsidR="008B59F9" w:rsidRDefault="009D39B7">
            <w:pPr>
              <w:suppressAutoHyphens/>
              <w:jc w:val="center"/>
              <w:rPr>
                <w:noProof/>
                <w:lang w:eastAsia="ar-SA"/>
              </w:rPr>
            </w:pPr>
            <w:r>
              <w:rPr>
                <w:noProof/>
                <w:lang w:eastAsia="ar-SA"/>
              </w:rPr>
              <w:t>Neutral, if Guidance not followed</w:t>
            </w:r>
          </w:p>
        </w:tc>
      </w:tr>
      <w:tr w:rsidR="008B59F9">
        <w:trPr>
          <w:trHeight w:val="426"/>
        </w:trPr>
        <w:tc>
          <w:tcPr>
            <w:tcW w:w="1951" w:type="dxa"/>
            <w:shd w:val="clear" w:color="auto" w:fill="D9D9D9" w:themeFill="background1" w:themeFillShade="D9"/>
          </w:tcPr>
          <w:p w:rsidR="008B59F9" w:rsidRDefault="009D39B7">
            <w:pPr>
              <w:suppressAutoHyphens/>
              <w:jc w:val="both"/>
              <w:rPr>
                <w:noProof/>
                <w:lang w:eastAsia="ar-SA"/>
              </w:rPr>
            </w:pPr>
            <w:r>
              <w:rPr>
                <w:b/>
                <w:noProof/>
                <w:lang w:eastAsia="ar-SA"/>
              </w:rPr>
              <w:t>Specific regions (TIA)</w:t>
            </w:r>
          </w:p>
        </w:tc>
        <w:tc>
          <w:tcPr>
            <w:tcW w:w="2467" w:type="dxa"/>
            <w:shd w:val="clear" w:color="auto" w:fill="C2D69B" w:themeFill="accent3" w:themeFillTint="99"/>
            <w:vAlign w:val="center"/>
          </w:tcPr>
          <w:p w:rsidR="008B59F9" w:rsidRDefault="009D39B7">
            <w:pPr>
              <w:suppressAutoHyphens/>
              <w:jc w:val="center"/>
              <w:rPr>
                <w:noProof/>
                <w:lang w:eastAsia="ar-SA"/>
              </w:rPr>
            </w:pPr>
            <w:r>
              <w:rPr>
                <w:noProof/>
                <w:lang w:eastAsia="ar-SA"/>
              </w:rPr>
              <w:t>Neutral</w:t>
            </w:r>
          </w:p>
        </w:tc>
        <w:tc>
          <w:tcPr>
            <w:tcW w:w="2157" w:type="dxa"/>
            <w:shd w:val="clear" w:color="auto" w:fill="C2D69B" w:themeFill="accent3" w:themeFillTint="99"/>
            <w:vAlign w:val="center"/>
          </w:tcPr>
          <w:p w:rsidR="008B59F9" w:rsidRDefault="009D39B7">
            <w:pPr>
              <w:suppressAutoHyphens/>
              <w:jc w:val="center"/>
              <w:rPr>
                <w:noProof/>
                <w:lang w:eastAsia="ar-SA"/>
              </w:rPr>
            </w:pPr>
            <w:r>
              <w:rPr>
                <w:noProof/>
                <w:lang w:eastAsia="ar-SA"/>
              </w:rPr>
              <w:t>Positive</w:t>
            </w:r>
          </w:p>
        </w:tc>
        <w:tc>
          <w:tcPr>
            <w:tcW w:w="2832" w:type="dxa"/>
            <w:vAlign w:val="center"/>
          </w:tcPr>
          <w:p w:rsidR="008B59F9" w:rsidRDefault="009D39B7">
            <w:pPr>
              <w:suppressAutoHyphens/>
              <w:jc w:val="center"/>
              <w:rPr>
                <w:noProof/>
                <w:lang w:eastAsia="ar-SA"/>
              </w:rPr>
            </w:pPr>
            <w:r>
              <w:rPr>
                <w:noProof/>
                <w:lang w:eastAsia="ar-SA"/>
              </w:rPr>
              <w:t>Positive, if Guidance followed</w:t>
            </w:r>
          </w:p>
          <w:p w:rsidR="008B59F9" w:rsidRDefault="009D39B7">
            <w:pPr>
              <w:suppressAutoHyphens/>
              <w:jc w:val="center"/>
              <w:rPr>
                <w:noProof/>
                <w:lang w:eastAsia="ar-SA"/>
              </w:rPr>
            </w:pPr>
            <w:r>
              <w:rPr>
                <w:noProof/>
                <w:lang w:eastAsia="ar-SA"/>
              </w:rPr>
              <w:t>Neutral, if Guidance not followed</w:t>
            </w:r>
          </w:p>
        </w:tc>
      </w:tr>
      <w:tr w:rsidR="008B59F9">
        <w:trPr>
          <w:trHeight w:val="440"/>
        </w:trPr>
        <w:tc>
          <w:tcPr>
            <w:tcW w:w="1951" w:type="dxa"/>
            <w:shd w:val="clear" w:color="auto" w:fill="D9D9D9" w:themeFill="background1" w:themeFillShade="D9"/>
          </w:tcPr>
          <w:p w:rsidR="008B59F9" w:rsidRDefault="009D39B7">
            <w:pPr>
              <w:suppressAutoHyphens/>
              <w:jc w:val="both"/>
              <w:rPr>
                <w:noProof/>
                <w:lang w:eastAsia="ar-SA"/>
              </w:rPr>
            </w:pPr>
            <w:r>
              <w:rPr>
                <w:b/>
                <w:noProof/>
                <w:lang w:eastAsia="ar-SA"/>
              </w:rPr>
              <w:t xml:space="preserve">Consumers </w:t>
            </w:r>
          </w:p>
        </w:tc>
        <w:tc>
          <w:tcPr>
            <w:tcW w:w="2467" w:type="dxa"/>
            <w:shd w:val="clear" w:color="auto" w:fill="C2D69B" w:themeFill="accent3" w:themeFillTint="99"/>
            <w:vAlign w:val="center"/>
          </w:tcPr>
          <w:p w:rsidR="008B59F9" w:rsidRDefault="009D39B7">
            <w:pPr>
              <w:suppressAutoHyphens/>
              <w:jc w:val="center"/>
              <w:rPr>
                <w:noProof/>
                <w:lang w:eastAsia="ar-SA"/>
              </w:rPr>
            </w:pPr>
            <w:r>
              <w:rPr>
                <w:noProof/>
                <w:lang w:eastAsia="ar-SA"/>
              </w:rPr>
              <w:t>Neutral</w:t>
            </w:r>
          </w:p>
        </w:tc>
        <w:tc>
          <w:tcPr>
            <w:tcW w:w="2157" w:type="dxa"/>
            <w:shd w:val="clear" w:color="auto" w:fill="C2D69B" w:themeFill="accent3" w:themeFillTint="99"/>
            <w:vAlign w:val="center"/>
          </w:tcPr>
          <w:p w:rsidR="008B59F9" w:rsidRDefault="009D39B7">
            <w:pPr>
              <w:suppressAutoHyphens/>
              <w:jc w:val="center"/>
              <w:rPr>
                <w:noProof/>
                <w:lang w:eastAsia="ar-SA"/>
              </w:rPr>
            </w:pPr>
            <w:r>
              <w:rPr>
                <w:noProof/>
                <w:lang w:eastAsia="ar-SA"/>
              </w:rPr>
              <w:t>Significantly positive</w:t>
            </w:r>
          </w:p>
        </w:tc>
        <w:tc>
          <w:tcPr>
            <w:tcW w:w="2832" w:type="dxa"/>
            <w:vAlign w:val="center"/>
          </w:tcPr>
          <w:p w:rsidR="008B59F9" w:rsidRDefault="009D39B7">
            <w:pPr>
              <w:suppressAutoHyphens/>
              <w:jc w:val="center"/>
              <w:rPr>
                <w:noProof/>
                <w:lang w:eastAsia="ar-SA"/>
              </w:rPr>
            </w:pPr>
            <w:r>
              <w:rPr>
                <w:noProof/>
                <w:lang w:eastAsia="ar-SA"/>
              </w:rPr>
              <w:t xml:space="preserve">Positive, if </w:t>
            </w:r>
            <w:r>
              <w:rPr>
                <w:noProof/>
                <w:lang w:eastAsia="ar-SA"/>
              </w:rPr>
              <w:t>Guidance followed</w:t>
            </w:r>
          </w:p>
          <w:p w:rsidR="008B59F9" w:rsidRDefault="009D39B7">
            <w:pPr>
              <w:suppressAutoHyphens/>
              <w:jc w:val="center"/>
              <w:rPr>
                <w:noProof/>
                <w:lang w:eastAsia="ar-SA"/>
              </w:rPr>
            </w:pPr>
            <w:r>
              <w:rPr>
                <w:noProof/>
                <w:lang w:eastAsia="ar-SA"/>
              </w:rPr>
              <w:t>Neutral, if Guidance not followed</w:t>
            </w:r>
          </w:p>
        </w:tc>
      </w:tr>
    </w:tbl>
    <w:p w:rsidR="008B59F9" w:rsidRDefault="009D39B7">
      <w:pPr>
        <w:suppressAutoHyphens/>
        <w:spacing w:before="120" w:after="120" w:line="240" w:lineRule="auto"/>
        <w:jc w:val="both"/>
        <w:rPr>
          <w:rFonts w:ascii="Times New Roman" w:eastAsia="Times New Roman" w:hAnsi="Times New Roman" w:cs="Times New Roman"/>
          <w:noProof/>
          <w:sz w:val="24"/>
          <w:szCs w:val="24"/>
          <w:lang w:val="en-US" w:eastAsia="de-DE"/>
        </w:rPr>
      </w:pPr>
      <w:r>
        <w:rPr>
          <w:rFonts w:ascii="Times New Roman" w:eastAsia="Times New Roman" w:hAnsi="Times New Roman" w:cs="Times New Roman"/>
          <w:noProof/>
          <w:sz w:val="24"/>
          <w:szCs w:val="24"/>
          <w:lang w:val="en-US" w:eastAsia="de-DE"/>
        </w:rPr>
        <w:t>It is worth noting that an economic safeguard exists in terms of use of water reuse being voluntary. A wastewater treatment plant will only develop the practice (separate treatment and piping infrastructure), if it can sell the water to farmers for irrigat</w:t>
      </w:r>
      <w:r>
        <w:rPr>
          <w:rFonts w:ascii="Times New Roman" w:eastAsia="Times New Roman" w:hAnsi="Times New Roman" w:cs="Times New Roman"/>
          <w:noProof/>
          <w:sz w:val="24"/>
          <w:szCs w:val="24"/>
          <w:lang w:val="en-US" w:eastAsia="de-DE"/>
        </w:rPr>
        <w:t>ion. On their side, farmers will only be willing to pay for the water for irrigation if it is competitive in pricing terms (taking into account also that the security of supply may be higher). As such, option Ir2 will have positive financial impacts for fa</w:t>
      </w:r>
      <w:r>
        <w:rPr>
          <w:rFonts w:ascii="Times New Roman" w:eastAsia="Times New Roman" w:hAnsi="Times New Roman" w:cs="Times New Roman"/>
          <w:noProof/>
          <w:sz w:val="24"/>
          <w:szCs w:val="24"/>
          <w:lang w:val="en-US" w:eastAsia="de-DE"/>
        </w:rPr>
        <w:t>rmers by definition and indeed it is this economic attractiveness that will decide the ultimate level of water reuse. This safeguard is weakened in Option Ir1, where the one size fits all may mean some existing supplies need to be treated to a higher level</w:t>
      </w:r>
      <w:r>
        <w:rPr>
          <w:rFonts w:ascii="Times New Roman" w:eastAsia="Times New Roman" w:hAnsi="Times New Roman" w:cs="Times New Roman"/>
          <w:noProof/>
          <w:sz w:val="24"/>
          <w:szCs w:val="24"/>
          <w:lang w:val="en-US" w:eastAsia="de-DE"/>
        </w:rPr>
        <w:t xml:space="preserve"> with resulting higher costs, even if future expansion was always financially advantageous. </w:t>
      </w:r>
    </w:p>
    <w:p w:rsidR="008B59F9" w:rsidRDefault="009D39B7">
      <w:pPr>
        <w:keepNext/>
        <w:numPr>
          <w:ilvl w:val="2"/>
          <w:numId w:val="91"/>
        </w:numPr>
        <w:suppressAutoHyphens/>
        <w:spacing w:before="120" w:after="120" w:line="240" w:lineRule="auto"/>
        <w:jc w:val="both"/>
        <w:outlineLvl w:val="1"/>
        <w:rPr>
          <w:rFonts w:ascii="Times New Roman" w:eastAsia="Times New Roman" w:hAnsi="Times New Roman" w:cs="Times New Roman"/>
          <w:b/>
          <w:bCs/>
          <w:iCs/>
          <w:noProof/>
          <w:sz w:val="24"/>
          <w:szCs w:val="28"/>
          <w:lang w:eastAsia="de-DE"/>
        </w:rPr>
      </w:pPr>
      <w:bookmarkStart w:id="336" w:name="_Toc494033521"/>
      <w:bookmarkStart w:id="337" w:name="_Toc494034213"/>
      <w:bookmarkStart w:id="338" w:name="_Toc494198623"/>
      <w:bookmarkStart w:id="339" w:name="_Toc516218446"/>
      <w:bookmarkEnd w:id="336"/>
      <w:bookmarkEnd w:id="337"/>
      <w:bookmarkEnd w:id="338"/>
      <w:r>
        <w:rPr>
          <w:rFonts w:ascii="Times New Roman" w:eastAsia="Times New Roman" w:hAnsi="Times New Roman" w:cs="Times New Roman"/>
          <w:b/>
          <w:bCs/>
          <w:iCs/>
          <w:noProof/>
          <w:sz w:val="24"/>
          <w:szCs w:val="28"/>
          <w:lang w:eastAsia="de-DE"/>
        </w:rPr>
        <w:t>Environmental impacts</w:t>
      </w:r>
      <w:bookmarkEnd w:id="339"/>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 main environmental impacts of the proposed policy options include: supporting adaptation to climate change and preserving the quality of natural resources (in particular through the reduction of water stress and nutrient pollution), fostering the effic</w:t>
      </w:r>
      <w:r>
        <w:rPr>
          <w:rFonts w:ascii="Times New Roman" w:eastAsia="Times New Roman" w:hAnsi="Times New Roman" w:cs="Times New Roman"/>
          <w:noProof/>
          <w:sz w:val="24"/>
          <w:szCs w:val="24"/>
          <w:lang w:eastAsia="ar-SA"/>
        </w:rPr>
        <w:t xml:space="preserve">ient use of resources, sustainable consumption and production; and minimising environmental risks. </w:t>
      </w:r>
    </w:p>
    <w:p w:rsidR="008B59F9" w:rsidRDefault="009D39B7">
      <w:pPr>
        <w:keepNext/>
        <w:numPr>
          <w:ilvl w:val="3"/>
          <w:numId w:val="91"/>
        </w:numPr>
        <w:suppressAutoHyphens/>
        <w:spacing w:before="120" w:after="120" w:line="240" w:lineRule="auto"/>
        <w:jc w:val="both"/>
        <w:outlineLvl w:val="3"/>
        <w:rPr>
          <w:rFonts w:ascii="Times New Roman" w:eastAsia="Times New Roman" w:hAnsi="Times New Roman" w:cs="Times New Roman"/>
          <w:bCs/>
          <w:i/>
          <w:noProof/>
          <w:sz w:val="24"/>
          <w:szCs w:val="28"/>
          <w:lang w:eastAsia="de-DE"/>
        </w:rPr>
      </w:pPr>
      <w:bookmarkStart w:id="340" w:name="_Toc516218447"/>
      <w:r>
        <w:rPr>
          <w:rFonts w:ascii="Times New Roman" w:eastAsia="Times New Roman" w:hAnsi="Times New Roman" w:cs="Times New Roman"/>
          <w:bCs/>
          <w:i/>
          <w:noProof/>
          <w:sz w:val="24"/>
          <w:szCs w:val="28"/>
          <w:lang w:eastAsia="de-DE"/>
        </w:rPr>
        <w:t>Adapting to climate change and preserving the quality of natural resources</w:t>
      </w:r>
      <w:bookmarkEnd w:id="340"/>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All proposed policy options analysed are expected to contribute to the ability to</w:t>
      </w:r>
      <w:r>
        <w:rPr>
          <w:rFonts w:ascii="Times New Roman" w:eastAsia="Times New Roman" w:hAnsi="Times New Roman" w:cs="Times New Roman"/>
          <w:noProof/>
          <w:sz w:val="24"/>
          <w:szCs w:val="24"/>
          <w:lang w:eastAsia="de-DE"/>
        </w:rPr>
        <w:t xml:space="preserve"> adapt to climate change and reducing pressure on the environment by shifting the demand from main water supplies towards reused water of appropriate quality for irrigation. Annex 4 provides information on the quantitative model-based assessments available</w:t>
      </w:r>
      <w:r>
        <w:rPr>
          <w:rFonts w:ascii="Times New Roman" w:eastAsia="Times New Roman" w:hAnsi="Times New Roman" w:cs="Times New Roman"/>
          <w:noProof/>
          <w:sz w:val="24"/>
          <w:szCs w:val="24"/>
          <w:lang w:eastAsia="de-DE"/>
        </w:rPr>
        <w:t xml:space="preserve">. A short summary is provided below.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Reclaimed water can take up a potentially significant share of the water demand for irrigation in the EU.  Figure 13 shows that water reuse has the potential to meet for Spain and Portugal about 20% of irrigation deman</w:t>
      </w:r>
      <w:r>
        <w:rPr>
          <w:rFonts w:ascii="Times New Roman" w:eastAsia="Times New Roman" w:hAnsi="Times New Roman" w:cs="Times New Roman"/>
          <w:noProof/>
          <w:sz w:val="24"/>
          <w:szCs w:val="24"/>
          <w:lang w:eastAsia="ar-SA"/>
        </w:rPr>
        <w:t>d, for Italy and France to about 45%, for Greece, Malta and Romania to around 10%. In all other countries, due to the lower irrigation requirements, water reuse is able to meet the whole demand unless irrigated agriculture is relatively too far from wastew</w:t>
      </w:r>
      <w:r>
        <w:rPr>
          <w:rFonts w:ascii="Times New Roman" w:eastAsia="Times New Roman" w:hAnsi="Times New Roman" w:cs="Times New Roman"/>
          <w:noProof/>
          <w:sz w:val="24"/>
          <w:szCs w:val="24"/>
          <w:lang w:eastAsia="ar-SA"/>
        </w:rPr>
        <w:t>ater treatment plants (Nordic countries, Slovakia, Bulgaria, Poland).</w:t>
      </w:r>
    </w:p>
    <w:p w:rsidR="008B59F9" w:rsidRDefault="009D39B7">
      <w:pPr>
        <w:spacing w:after="0" w:line="240" w:lineRule="auto"/>
        <w:jc w:val="both"/>
        <w:rPr>
          <w:rFonts w:ascii="Times New Roman" w:hAnsi="Times New Roman" w:cs="Times New Roman"/>
          <w:i/>
          <w:iCs/>
          <w:noProof/>
          <w:sz w:val="20"/>
          <w:szCs w:val="20"/>
          <w:lang w:val="en-US"/>
        </w:rPr>
      </w:pPr>
      <w:r>
        <w:rPr>
          <w:rFonts w:ascii="Times New Roman" w:hAnsi="Times New Roman" w:cs="Times New Roman"/>
          <w:i/>
          <w:iCs/>
          <w:noProof/>
          <w:sz w:val="20"/>
          <w:szCs w:val="20"/>
          <w:lang w:val="en-US"/>
        </w:rPr>
        <w:t>Figure 13:  wastewater availability and potential contribution of reclaimed water to irrigation demand, by EU Member State. Potential contribution to irrigation demand is computed as wat</w:t>
      </w:r>
      <w:r>
        <w:rPr>
          <w:rFonts w:ascii="Times New Roman" w:hAnsi="Times New Roman" w:cs="Times New Roman"/>
          <w:i/>
          <w:iCs/>
          <w:noProof/>
          <w:sz w:val="20"/>
          <w:szCs w:val="20"/>
          <w:lang w:val="en-US"/>
        </w:rPr>
        <w:t>er that can be allocated, regardless of costs, in the neighborhood of wastewater treatment plants within each country, divided by the total irrigation demand estimated for the country. Source: Pistocchi et al., 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2"/>
        <w:gridCol w:w="1559"/>
        <w:gridCol w:w="3259"/>
        <w:gridCol w:w="3470"/>
      </w:tblGrid>
      <w:tr w:rsidR="008B59F9">
        <w:trPr>
          <w:trHeight w:val="300"/>
          <w:jc w:val="center"/>
        </w:trPr>
        <w:tc>
          <w:tcPr>
            <w:tcW w:w="500" w:type="pct"/>
            <w:shd w:val="clear" w:color="auto" w:fill="auto"/>
            <w:noWrap/>
            <w:vAlign w:val="bottom"/>
          </w:tcPr>
          <w:p w:rsidR="008B59F9" w:rsidRDefault="009D39B7">
            <w:pPr>
              <w:spacing w:after="0" w:line="240" w:lineRule="auto"/>
              <w:rPr>
                <w:rFonts w:ascii="Calibri" w:eastAsia="Times New Roman" w:hAnsi="Calibri" w:cs="Times New Roman"/>
                <w:b/>
                <w:noProof/>
                <w:color w:val="000000"/>
                <w:lang w:val="fr-BE" w:eastAsia="fr-BE"/>
              </w:rPr>
            </w:pPr>
            <w:r>
              <w:rPr>
                <w:rFonts w:ascii="Calibri" w:eastAsia="Times New Roman" w:hAnsi="Calibri" w:cs="Times New Roman"/>
                <w:b/>
                <w:noProof/>
                <w:color w:val="000000"/>
                <w:lang w:val="fr-BE" w:eastAsia="fr-BE"/>
              </w:rPr>
              <w:t>Country</w:t>
            </w:r>
            <w:r>
              <w:rPr>
                <w:rFonts w:ascii="Verdana" w:eastAsia="Times New Roman" w:hAnsi="Verdana" w:cs="Times New Roman"/>
                <w:b/>
                <w:noProof/>
                <w:sz w:val="20"/>
                <w:lang w:val="en-US" w:eastAsia="en-GB"/>
              </w:rPr>
              <w:t xml:space="preserve"> </w:t>
            </w:r>
          </w:p>
        </w:tc>
        <w:tc>
          <w:tcPr>
            <w:tcW w:w="846" w:type="pct"/>
            <w:vAlign w:val="bottom"/>
          </w:tcPr>
          <w:p w:rsidR="008B59F9" w:rsidRDefault="009D39B7">
            <w:pPr>
              <w:spacing w:after="0" w:line="240" w:lineRule="auto"/>
              <w:jc w:val="center"/>
              <w:rPr>
                <w:rFonts w:ascii="Calibri" w:eastAsia="Times New Roman" w:hAnsi="Calibri" w:cs="Times New Roman"/>
                <w:b/>
                <w:noProof/>
                <w:color w:val="000000"/>
                <w:lang w:val="fr-BE" w:eastAsia="fr-BE"/>
              </w:rPr>
            </w:pPr>
            <w:r>
              <w:rPr>
                <w:rFonts w:ascii="Calibri" w:eastAsia="Times New Roman" w:hAnsi="Calibri" w:cs="Times New Roman"/>
                <w:b/>
                <w:noProof/>
                <w:color w:val="000000"/>
                <w:lang w:val="fr-BE" w:eastAsia="fr-BE"/>
              </w:rPr>
              <w:t>Availability at WWTPs</w:t>
            </w:r>
          </w:p>
        </w:tc>
        <w:tc>
          <w:tcPr>
            <w:tcW w:w="1769" w:type="pct"/>
            <w:vAlign w:val="bottom"/>
          </w:tcPr>
          <w:p w:rsidR="008B59F9" w:rsidRDefault="009D39B7">
            <w:pPr>
              <w:spacing w:after="0" w:line="240" w:lineRule="auto"/>
              <w:jc w:val="center"/>
              <w:rPr>
                <w:rFonts w:ascii="Calibri" w:eastAsia="Times New Roman" w:hAnsi="Calibri" w:cs="Times New Roman"/>
                <w:b/>
                <w:noProof/>
                <w:color w:val="000000"/>
                <w:lang w:val="en-US" w:eastAsia="fr-BE"/>
              </w:rPr>
            </w:pPr>
            <w:r>
              <w:rPr>
                <w:rFonts w:ascii="Calibri" w:eastAsia="Times New Roman" w:hAnsi="Calibri" w:cs="Times New Roman"/>
                <w:b/>
                <w:noProof/>
                <w:color w:val="000000"/>
                <w:lang w:val="en-US" w:eastAsia="fr-BE"/>
              </w:rPr>
              <w:t xml:space="preserve">Total </w:t>
            </w:r>
            <w:r>
              <w:rPr>
                <w:rFonts w:ascii="Calibri" w:eastAsia="Times New Roman" w:hAnsi="Calibri" w:cs="Times New Roman"/>
                <w:b/>
                <w:noProof/>
                <w:color w:val="000000"/>
                <w:lang w:val="en-US" w:eastAsia="fr-BE"/>
              </w:rPr>
              <w:t>that can be allocated near WWTPs, regardless of cost</w:t>
            </w:r>
          </w:p>
        </w:tc>
        <w:tc>
          <w:tcPr>
            <w:tcW w:w="1884" w:type="pct"/>
            <w:vAlign w:val="bottom"/>
          </w:tcPr>
          <w:p w:rsidR="008B59F9" w:rsidRDefault="009D39B7">
            <w:pPr>
              <w:spacing w:after="0" w:line="240" w:lineRule="auto"/>
              <w:jc w:val="center"/>
              <w:rPr>
                <w:rFonts w:ascii="Calibri" w:eastAsia="Times New Roman" w:hAnsi="Calibri" w:cs="Times New Roman"/>
                <w:b/>
                <w:noProof/>
                <w:color w:val="000000"/>
                <w:lang w:val="en-US" w:eastAsia="fr-BE"/>
              </w:rPr>
            </w:pPr>
            <w:r>
              <w:rPr>
                <w:rFonts w:ascii="Calibri" w:eastAsia="Times New Roman" w:hAnsi="Calibri" w:cs="Times New Roman"/>
                <w:b/>
                <w:noProof/>
                <w:color w:val="000000"/>
                <w:lang w:val="en-US" w:eastAsia="fr-BE"/>
              </w:rPr>
              <w:t xml:space="preserve">Potential contribution of reuse to </w:t>
            </w:r>
          </w:p>
          <w:p w:rsidR="008B59F9" w:rsidRDefault="009D39B7">
            <w:pPr>
              <w:spacing w:after="0" w:line="240" w:lineRule="auto"/>
              <w:jc w:val="center"/>
              <w:rPr>
                <w:rFonts w:ascii="Calibri" w:eastAsia="Times New Roman" w:hAnsi="Calibri" w:cs="Times New Roman"/>
                <w:b/>
                <w:noProof/>
                <w:color w:val="000000"/>
                <w:lang w:val="en-US" w:eastAsia="fr-BE"/>
              </w:rPr>
            </w:pPr>
            <w:r>
              <w:rPr>
                <w:rFonts w:ascii="Calibri" w:eastAsia="Times New Roman" w:hAnsi="Calibri" w:cs="Times New Roman"/>
                <w:b/>
                <w:noProof/>
                <w:color w:val="000000"/>
                <w:lang w:val="en-US" w:eastAsia="fr-BE"/>
              </w:rPr>
              <w:t>total irrigation demand</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it-IT" w:eastAsia="fr-BE"/>
              </w:rPr>
            </w:pPr>
            <w:r>
              <w:rPr>
                <w:rFonts w:ascii="Calibri" w:eastAsia="Times New Roman" w:hAnsi="Calibri" w:cs="Times New Roman"/>
                <w:noProof/>
                <w:color w:val="000000"/>
                <w:sz w:val="16"/>
                <w:lang w:val="it-IT" w:eastAsia="fr-BE"/>
              </w:rPr>
              <w:t>EE</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it-IT" w:eastAsia="fr-BE"/>
              </w:rPr>
            </w:pPr>
            <w:r>
              <w:rPr>
                <w:rFonts w:ascii="Calibri" w:eastAsia="Times New Roman" w:hAnsi="Calibri" w:cs="Times New Roman"/>
                <w:noProof/>
                <w:color w:val="000000"/>
                <w:sz w:val="16"/>
                <w:lang w:val="it-IT" w:eastAsia="fr-BE"/>
              </w:rPr>
              <w:t>80,710,881</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it-IT" w:eastAsia="fr-BE"/>
              </w:rPr>
            </w:pPr>
            <w:r>
              <w:rPr>
                <w:rFonts w:ascii="Calibri" w:eastAsia="Times New Roman" w:hAnsi="Calibri" w:cs="Times New Roman"/>
                <w:noProof/>
                <w:color w:val="000000"/>
                <w:sz w:val="16"/>
                <w:lang w:val="it-IT" w:eastAsia="fr-BE"/>
              </w:rPr>
              <w:t>0</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it-IT" w:eastAsia="fr-BE"/>
              </w:rPr>
            </w:pPr>
            <w:r>
              <w:rPr>
                <w:rFonts w:ascii="Calibri" w:eastAsia="Times New Roman" w:hAnsi="Calibri" w:cs="Times New Roman"/>
                <w:noProof/>
                <w:color w:val="000000"/>
                <w:sz w:val="16"/>
                <w:lang w:val="it-IT" w:eastAsia="fr-BE"/>
              </w:rPr>
              <w:t>0%</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it-IT" w:eastAsia="fr-BE"/>
              </w:rPr>
            </w:pPr>
            <w:r>
              <w:rPr>
                <w:rFonts w:ascii="Calibri" w:eastAsia="Times New Roman" w:hAnsi="Calibri" w:cs="Times New Roman"/>
                <w:noProof/>
                <w:color w:val="000000"/>
                <w:sz w:val="16"/>
                <w:lang w:val="it-IT" w:eastAsia="fr-BE"/>
              </w:rPr>
              <w:t>LU</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it-IT" w:eastAsia="fr-BE"/>
              </w:rPr>
            </w:pPr>
            <w:r>
              <w:rPr>
                <w:rFonts w:ascii="Calibri" w:eastAsia="Times New Roman" w:hAnsi="Calibri" w:cs="Times New Roman"/>
                <w:noProof/>
                <w:color w:val="000000"/>
                <w:sz w:val="16"/>
                <w:lang w:val="it-IT" w:eastAsia="fr-BE"/>
              </w:rPr>
              <w:t>42,159,474</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it-IT" w:eastAsia="fr-BE"/>
              </w:rPr>
            </w:pPr>
            <w:r>
              <w:rPr>
                <w:rFonts w:ascii="Calibri" w:eastAsia="Times New Roman" w:hAnsi="Calibri" w:cs="Times New Roman"/>
                <w:noProof/>
                <w:color w:val="000000"/>
                <w:sz w:val="16"/>
                <w:lang w:val="it-IT" w:eastAsia="fr-BE"/>
              </w:rPr>
              <w:t>291,747</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it-IT" w:eastAsia="fr-BE"/>
              </w:rPr>
            </w:pPr>
            <w:r>
              <w:rPr>
                <w:rFonts w:ascii="Calibri" w:eastAsia="Times New Roman" w:hAnsi="Calibri" w:cs="Times New Roman"/>
                <w:noProof/>
                <w:color w:val="000000"/>
                <w:sz w:val="16"/>
                <w:lang w:val="it-IT" w:eastAsia="fr-BE"/>
              </w:rPr>
              <w:t>&gt;100%</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it-IT" w:eastAsia="fr-BE"/>
              </w:rPr>
            </w:pPr>
            <w:r>
              <w:rPr>
                <w:rFonts w:ascii="Calibri" w:eastAsia="Times New Roman" w:hAnsi="Calibri" w:cs="Times New Roman"/>
                <w:noProof/>
                <w:color w:val="000000"/>
                <w:sz w:val="16"/>
                <w:lang w:val="it-IT" w:eastAsia="fr-BE"/>
              </w:rPr>
              <w:t>LT</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it-IT" w:eastAsia="fr-BE"/>
              </w:rPr>
            </w:pPr>
            <w:r>
              <w:rPr>
                <w:rFonts w:ascii="Calibri" w:eastAsia="Times New Roman" w:hAnsi="Calibri" w:cs="Times New Roman"/>
                <w:noProof/>
                <w:color w:val="000000"/>
                <w:sz w:val="16"/>
                <w:lang w:val="it-IT" w:eastAsia="fr-BE"/>
              </w:rPr>
              <w:t>180,393,800</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it-IT" w:eastAsia="fr-BE"/>
              </w:rPr>
            </w:pPr>
            <w:r>
              <w:rPr>
                <w:rFonts w:ascii="Calibri" w:eastAsia="Times New Roman" w:hAnsi="Calibri" w:cs="Times New Roman"/>
                <w:noProof/>
                <w:color w:val="000000"/>
                <w:sz w:val="16"/>
                <w:lang w:val="it-IT" w:eastAsia="fr-BE"/>
              </w:rPr>
              <w:t>50,601</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it-IT" w:eastAsia="fr-BE"/>
              </w:rPr>
            </w:pPr>
            <w:r>
              <w:rPr>
                <w:rFonts w:ascii="Calibri" w:eastAsia="Times New Roman" w:hAnsi="Calibri" w:cs="Times New Roman"/>
                <w:noProof/>
                <w:color w:val="000000"/>
                <w:sz w:val="16"/>
                <w:lang w:val="it-IT" w:eastAsia="fr-BE"/>
              </w:rPr>
              <w:t>32%</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it-IT" w:eastAsia="fr-BE"/>
              </w:rPr>
            </w:pPr>
            <w:r>
              <w:rPr>
                <w:rFonts w:ascii="Calibri" w:eastAsia="Times New Roman" w:hAnsi="Calibri" w:cs="Times New Roman"/>
                <w:noProof/>
                <w:color w:val="000000"/>
                <w:sz w:val="16"/>
                <w:lang w:val="it-IT" w:eastAsia="fr-BE"/>
              </w:rPr>
              <w:t>LV</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it-IT" w:eastAsia="fr-BE"/>
              </w:rPr>
            </w:pPr>
            <w:r>
              <w:rPr>
                <w:rFonts w:ascii="Calibri" w:eastAsia="Times New Roman" w:hAnsi="Calibri" w:cs="Times New Roman"/>
                <w:noProof/>
                <w:color w:val="000000"/>
                <w:sz w:val="16"/>
                <w:lang w:val="it-IT" w:eastAsia="fr-BE"/>
              </w:rPr>
              <w:t>351,587,408</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it-IT" w:eastAsia="fr-BE"/>
              </w:rPr>
              <w:t>104,50</w:t>
            </w:r>
            <w:r>
              <w:rPr>
                <w:rFonts w:ascii="Calibri" w:eastAsia="Times New Roman" w:hAnsi="Calibri" w:cs="Times New Roman"/>
                <w:noProof/>
                <w:color w:val="000000"/>
                <w:sz w:val="16"/>
                <w:lang w:val="fr-BE" w:eastAsia="fr-BE"/>
              </w:rPr>
              <w:t>0</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it-IT" w:eastAsia="fr-BE"/>
              </w:rPr>
            </w:pPr>
            <w:r>
              <w:rPr>
                <w:rFonts w:ascii="Calibri" w:eastAsia="Times New Roman" w:hAnsi="Calibri" w:cs="Times New Roman"/>
                <w:noProof/>
                <w:color w:val="000000"/>
                <w:sz w:val="16"/>
                <w:lang w:val="it-IT" w:eastAsia="fr-BE"/>
              </w:rPr>
              <w:t>52%</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IE</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1,199,386,263</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1,019,289</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&gt;100%</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FI</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320,255,823</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304,968</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55%</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HR</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254,634,919</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1,716,665</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72%</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SI</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63,329,276</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7,864,075</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&gt;100%</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CZ</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830,070,479</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28,279,623</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&gt;100%</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BE</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466,779,792</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67,571,968</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&gt;100%</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MT</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3,248,802</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3,248,802</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11%</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AT</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831,719,537</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78,986,625</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&gt;100%</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SE</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764,770,821</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43,679,832</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57%</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GB</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5,785,815,226</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185,791,041</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&gt;100%</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PL</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2,028,581,131</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59,899,677</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70%</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BG</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1,163,546,557</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63,463,880</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64%</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HU</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692,694,899</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125,040,578</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&gt;100%</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NL</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961,098,462</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264,433,029</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&gt;100%</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SK</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191,797,107</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54,429,211</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41%</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DK</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609,431,705</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199,487,876</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66%</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DE</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6,759,616,101</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624,227,536</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&gt;100%</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RO</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743,414,782</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99,146,222</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11%</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PT</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1,278,557,567</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660,784,949</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23%</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FR</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4,998,793,967</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1,845,451,653</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44%</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EL</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1,153,447,397</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417,500,899</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9%</w:t>
            </w:r>
          </w:p>
        </w:tc>
      </w:tr>
      <w:tr w:rsidR="008B59F9">
        <w:trPr>
          <w:trHeight w:val="170"/>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IT</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9,769,661,947</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4,962,268,684</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47%</w:t>
            </w:r>
          </w:p>
        </w:tc>
      </w:tr>
      <w:tr w:rsidR="008B59F9">
        <w:trPr>
          <w:trHeight w:val="227"/>
          <w:jc w:val="center"/>
        </w:trPr>
        <w:tc>
          <w:tcPr>
            <w:tcW w:w="500" w:type="pct"/>
            <w:shd w:val="clear" w:color="auto" w:fill="auto"/>
            <w:noWrap/>
            <w:vAlign w:val="bottom"/>
            <w:hideMark/>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ES</w:t>
            </w:r>
          </w:p>
        </w:tc>
        <w:tc>
          <w:tcPr>
            <w:tcW w:w="846"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7,114,641,769</w:t>
            </w:r>
          </w:p>
        </w:tc>
        <w:tc>
          <w:tcPr>
            <w:tcW w:w="1769" w:type="pct"/>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3,295,147,922</w:t>
            </w:r>
          </w:p>
        </w:tc>
        <w:tc>
          <w:tcPr>
            <w:tcW w:w="1884"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18%</w:t>
            </w:r>
          </w:p>
        </w:tc>
      </w:tr>
      <w:tr w:rsidR="008B59F9">
        <w:trPr>
          <w:trHeight w:val="227"/>
          <w:jc w:val="center"/>
        </w:trPr>
        <w:tc>
          <w:tcPr>
            <w:tcW w:w="500" w:type="pct"/>
            <w:shd w:val="clear" w:color="auto" w:fill="auto"/>
            <w:noWrap/>
            <w:vAlign w:val="bottom"/>
          </w:tcPr>
          <w:p w:rsidR="008B59F9" w:rsidRDefault="009D39B7">
            <w:pPr>
              <w:spacing w:after="0" w:line="240" w:lineRule="auto"/>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TOTAL</w:t>
            </w:r>
          </w:p>
        </w:tc>
        <w:tc>
          <w:tcPr>
            <w:tcW w:w="846"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48,640,145,892</w:t>
            </w:r>
          </w:p>
        </w:tc>
        <w:tc>
          <w:tcPr>
            <w:tcW w:w="1769" w:type="pct"/>
            <w:vAlign w:val="bottom"/>
          </w:tcPr>
          <w:p w:rsidR="008B59F9" w:rsidRDefault="009D39B7">
            <w:pPr>
              <w:spacing w:after="0" w:line="240" w:lineRule="auto"/>
              <w:jc w:val="center"/>
              <w:rPr>
                <w:rFonts w:ascii="Calibri" w:eastAsia="Times New Roman" w:hAnsi="Calibri" w:cs="Times New Roman"/>
                <w:noProof/>
                <w:color w:val="000000"/>
                <w:sz w:val="16"/>
                <w:lang w:val="fr-BE" w:eastAsia="fr-BE"/>
              </w:rPr>
            </w:pPr>
            <w:r>
              <w:rPr>
                <w:rFonts w:ascii="Calibri" w:eastAsia="Times New Roman" w:hAnsi="Calibri" w:cs="Times New Roman"/>
                <w:noProof/>
                <w:color w:val="000000"/>
                <w:sz w:val="16"/>
                <w:lang w:val="fr-BE" w:eastAsia="fr-BE"/>
              </w:rPr>
              <w:t>13,090,191,851</w:t>
            </w:r>
          </w:p>
        </w:tc>
        <w:tc>
          <w:tcPr>
            <w:tcW w:w="1884" w:type="pct"/>
            <w:vAlign w:val="bottom"/>
          </w:tcPr>
          <w:p w:rsidR="008B59F9" w:rsidRDefault="008B59F9">
            <w:pPr>
              <w:spacing w:after="0" w:line="240" w:lineRule="auto"/>
              <w:jc w:val="center"/>
              <w:rPr>
                <w:rFonts w:ascii="Calibri" w:eastAsia="Times New Roman" w:hAnsi="Calibri" w:cs="Times New Roman"/>
                <w:noProof/>
                <w:color w:val="000000"/>
                <w:sz w:val="16"/>
                <w:lang w:val="fr-BE" w:eastAsia="fr-BE"/>
              </w:rPr>
            </w:pPr>
          </w:p>
        </w:tc>
      </w:tr>
    </w:tbl>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However, not all water available at wastewater treatment plants can be deployed at acceptable costs. Figure 14 shows the amounts of water that can be reclaimed and distributed at different costs (total costs including investment and operation of both water</w:t>
      </w:r>
      <w:r>
        <w:rPr>
          <w:rFonts w:ascii="Times New Roman" w:eastAsia="Times New Roman" w:hAnsi="Times New Roman" w:cs="Times New Roman"/>
          <w:noProof/>
          <w:sz w:val="24"/>
          <w:szCs w:val="24"/>
          <w:lang w:eastAsia="de-DE"/>
        </w:rPr>
        <w:t xml:space="preserve"> treatment and its transport to farmlands), based on the modelling work described in Pistocchi et al., 2018. Among the largest irrigation demand countries, Greece shows the most favourable conditions for total costs, with the majority of potential water re</w:t>
      </w:r>
      <w:r>
        <w:rPr>
          <w:rFonts w:ascii="Times New Roman" w:eastAsia="Times New Roman" w:hAnsi="Times New Roman" w:cs="Times New Roman"/>
          <w:noProof/>
          <w:sz w:val="24"/>
          <w:szCs w:val="24"/>
          <w:lang w:eastAsia="de-DE"/>
        </w:rPr>
        <w:t xml:space="preserve">use volumes available at reuse costs below 50 cents per cubic meter, followed by Portugal. France is the least favoured, while Italy and Spain are facing an intermediate condition. </w:t>
      </w:r>
    </w:p>
    <w:p w:rsidR="008B59F9" w:rsidRDefault="008B59F9">
      <w:pPr>
        <w:spacing w:before="120" w:after="120" w:line="240" w:lineRule="auto"/>
        <w:jc w:val="both"/>
        <w:rPr>
          <w:rFonts w:ascii="Times New Roman" w:eastAsia="Times New Roman" w:hAnsi="Times New Roman" w:cs="Times New Roman"/>
          <w:noProof/>
          <w:sz w:val="24"/>
          <w:szCs w:val="24"/>
          <w:lang w:eastAsia="de-DE"/>
        </w:rPr>
      </w:pPr>
    </w:p>
    <w:p w:rsidR="008B59F9" w:rsidRDefault="008B59F9">
      <w:pPr>
        <w:spacing w:before="120" w:after="120" w:line="240" w:lineRule="auto"/>
        <w:jc w:val="both"/>
        <w:rPr>
          <w:rFonts w:ascii="Times New Roman" w:eastAsia="Times New Roman" w:hAnsi="Times New Roman" w:cs="Times New Roman"/>
          <w:noProof/>
          <w:sz w:val="24"/>
          <w:szCs w:val="24"/>
          <w:lang w:eastAsia="de-DE"/>
        </w:rPr>
      </w:pPr>
    </w:p>
    <w:p w:rsidR="008B59F9" w:rsidRDefault="008B59F9">
      <w:pPr>
        <w:spacing w:before="120" w:after="120" w:line="240" w:lineRule="auto"/>
        <w:jc w:val="both"/>
        <w:rPr>
          <w:rFonts w:ascii="Times New Roman" w:eastAsia="Times New Roman" w:hAnsi="Times New Roman" w:cs="Times New Roman"/>
          <w:noProof/>
          <w:sz w:val="24"/>
          <w:szCs w:val="24"/>
          <w:lang w:eastAsia="de-DE"/>
        </w:rPr>
      </w:pPr>
    </w:p>
    <w:p w:rsidR="008B59F9" w:rsidRDefault="008B59F9">
      <w:pPr>
        <w:spacing w:before="120" w:after="120" w:line="240" w:lineRule="auto"/>
        <w:jc w:val="both"/>
        <w:rPr>
          <w:rFonts w:ascii="Times New Roman" w:eastAsia="Times New Roman" w:hAnsi="Times New Roman" w:cs="Times New Roman"/>
          <w:noProof/>
          <w:sz w:val="24"/>
          <w:szCs w:val="24"/>
          <w:lang w:eastAsia="de-DE"/>
        </w:rPr>
      </w:pPr>
    </w:p>
    <w:p w:rsidR="008B59F9" w:rsidRDefault="008B59F9">
      <w:pPr>
        <w:spacing w:before="120" w:after="120" w:line="240" w:lineRule="auto"/>
        <w:jc w:val="both"/>
        <w:rPr>
          <w:rFonts w:ascii="Times New Roman" w:eastAsia="Times New Roman" w:hAnsi="Times New Roman" w:cs="Times New Roman"/>
          <w:noProof/>
          <w:sz w:val="24"/>
          <w:szCs w:val="24"/>
          <w:lang w:eastAsia="de-DE"/>
        </w:rPr>
      </w:pPr>
    </w:p>
    <w:p w:rsidR="008B59F9" w:rsidRDefault="009D39B7">
      <w:pPr>
        <w:spacing w:line="240" w:lineRule="auto"/>
        <w:jc w:val="both"/>
        <w:rPr>
          <w:rFonts w:ascii="Times New Roman" w:hAnsi="Times New Roman" w:cs="Times New Roman"/>
          <w:i/>
          <w:iCs/>
          <w:noProof/>
          <w:sz w:val="20"/>
          <w:szCs w:val="20"/>
          <w:lang w:val="en-US"/>
        </w:rPr>
      </w:pPr>
      <w:r>
        <w:rPr>
          <w:rFonts w:ascii="Times New Roman" w:hAnsi="Times New Roman" w:cs="Times New Roman"/>
          <w:i/>
          <w:iCs/>
          <w:noProof/>
          <w:sz w:val="20"/>
          <w:szCs w:val="20"/>
          <w:lang w:val="en-US"/>
        </w:rPr>
        <w:t>Figure 14: Amounts of reclaimed water that can be potentially deploye</w:t>
      </w:r>
      <w:r>
        <w:rPr>
          <w:rFonts w:ascii="Times New Roman" w:hAnsi="Times New Roman" w:cs="Times New Roman"/>
          <w:i/>
          <w:iCs/>
          <w:noProof/>
          <w:sz w:val="20"/>
          <w:szCs w:val="20"/>
          <w:lang w:val="en-US"/>
        </w:rPr>
        <w:t>d at different total costs for 27 EU Member States (Cyprus not included due to missing irrigation estimates). “Unmet” represents irrigation demand estimated for the Country, in excess of potentially reclaimed water. Costs shown include treatment costs repr</w:t>
      </w:r>
      <w:r>
        <w:rPr>
          <w:rFonts w:ascii="Times New Roman" w:hAnsi="Times New Roman" w:cs="Times New Roman"/>
          <w:i/>
          <w:iCs/>
          <w:noProof/>
          <w:sz w:val="20"/>
          <w:szCs w:val="20"/>
          <w:lang w:val="en-US"/>
        </w:rPr>
        <w:t>esentative of the Ir2 option. Source: Pistocchi et al., 2018.</w:t>
      </w:r>
    </w:p>
    <w:p w:rsidR="008B59F9" w:rsidRDefault="009D39B7">
      <w:pPr>
        <w:spacing w:before="120" w:after="120" w:line="240" w:lineRule="auto"/>
        <w:jc w:val="both"/>
        <w:rPr>
          <w:rFonts w:ascii="Verdana" w:eastAsia="Times New Roman" w:hAnsi="Verdana" w:cs="Times New Roman"/>
          <w:noProof/>
          <w:sz w:val="20"/>
          <w:lang w:val="en-US"/>
        </w:rPr>
      </w:pPr>
      <w:r>
        <w:rPr>
          <w:rFonts w:ascii="Verdana" w:eastAsia="Times New Roman" w:hAnsi="Verdana" w:cs="Times New Roman"/>
          <w:noProof/>
          <w:sz w:val="20"/>
          <w:lang w:eastAsia="en-GB"/>
        </w:rPr>
        <w:drawing>
          <wp:inline distT="0" distB="0" distL="0" distR="0" wp14:anchorId="3B192E1E" wp14:editId="500AFD81">
            <wp:extent cx="5511055" cy="2266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13608" cy="2268000"/>
                    </a:xfrm>
                    <a:prstGeom prst="rect">
                      <a:avLst/>
                    </a:prstGeom>
                    <a:noFill/>
                  </pic:spPr>
                </pic:pic>
              </a:graphicData>
            </a:graphic>
          </wp:inline>
        </w:drawing>
      </w:r>
    </w:p>
    <w:p w:rsidR="008B59F9" w:rsidRDefault="009D39B7">
      <w:pPr>
        <w:spacing w:before="120" w:after="120" w:line="240" w:lineRule="auto"/>
        <w:jc w:val="both"/>
        <w:rPr>
          <w:rFonts w:ascii="Times New Roman" w:eastAsia="Times New Roman" w:hAnsi="Times New Roman" w:cs="Times New Roman"/>
          <w:i/>
          <w:iCs/>
          <w:noProof/>
          <w:color w:val="1F497D" w:themeColor="text2"/>
          <w:sz w:val="18"/>
          <w:szCs w:val="18"/>
          <w:lang w:val="en-US" w:eastAsia="de-DE"/>
        </w:rPr>
      </w:pPr>
      <w:bookmarkStart w:id="341" w:name="_Ref491339079"/>
      <w:bookmarkStart w:id="342" w:name="_Ref491532668"/>
      <w:bookmarkStart w:id="343" w:name="_Toc492651509"/>
      <w:r>
        <w:rPr>
          <w:rFonts w:ascii="Times New Roman" w:eastAsia="Times New Roman" w:hAnsi="Times New Roman" w:cs="Times New Roman"/>
          <w:noProof/>
          <w:sz w:val="24"/>
          <w:szCs w:val="24"/>
          <w:lang w:val="en-US" w:eastAsia="de-DE"/>
        </w:rPr>
        <w:t>Figure 15 shows the estimated volumes of reclaimed water that can be deployed at costs below 50, 75 and 100 cents per cubic meter with the treatment costs assumed under Ir1 and Ir2. From these</w:t>
      </w:r>
      <w:r>
        <w:rPr>
          <w:rFonts w:ascii="Times New Roman" w:eastAsia="Times New Roman" w:hAnsi="Times New Roman" w:cs="Times New Roman"/>
          <w:noProof/>
          <w:sz w:val="24"/>
          <w:szCs w:val="24"/>
          <w:lang w:val="en-US" w:eastAsia="de-DE"/>
        </w:rPr>
        <w:t xml:space="preserve"> figures, it is apparent that under Ir1 less water is available to be reused for irrigation below the cost of 50 cents per cubic meter than under the baseline option. Under Ir1 the minimum quality requirements are too stringent and are too costly to suppor</w:t>
      </w:r>
      <w:r>
        <w:rPr>
          <w:rFonts w:ascii="Times New Roman" w:eastAsia="Times New Roman" w:hAnsi="Times New Roman" w:cs="Times New Roman"/>
          <w:noProof/>
          <w:sz w:val="24"/>
          <w:szCs w:val="24"/>
          <w:lang w:val="en-US" w:eastAsia="de-DE"/>
        </w:rPr>
        <w:t xml:space="preserve">t water stress reduction at the assumed cost of 50 cents per cubic meter. On the contrary, Ir2 allows maintaining costs below 50 cents per cubic meter for a large part of the water available for reuse. </w:t>
      </w:r>
      <w:r>
        <w:rPr>
          <w:rFonts w:ascii="Times New Roman" w:eastAsia="Times New Roman" w:hAnsi="Times New Roman" w:cs="Times New Roman"/>
          <w:i/>
          <w:iCs/>
          <w:noProof/>
          <w:color w:val="1F497D" w:themeColor="text2"/>
          <w:sz w:val="18"/>
          <w:szCs w:val="18"/>
          <w:lang w:val="en-US" w:eastAsia="de-DE"/>
        </w:rPr>
        <w:t xml:space="preserve"> </w:t>
      </w:r>
    </w:p>
    <w:p w:rsidR="008B59F9" w:rsidRDefault="009D39B7">
      <w:pPr>
        <w:spacing w:line="240" w:lineRule="auto"/>
        <w:jc w:val="both"/>
        <w:rPr>
          <w:rFonts w:ascii="Times New Roman" w:hAnsi="Times New Roman" w:cs="Times New Roman"/>
          <w:i/>
          <w:iCs/>
          <w:noProof/>
          <w:sz w:val="20"/>
          <w:szCs w:val="20"/>
          <w:lang w:val="en-US"/>
        </w:rPr>
      </w:pPr>
      <w:r>
        <w:rPr>
          <w:rFonts w:ascii="Times New Roman" w:hAnsi="Times New Roman" w:cs="Times New Roman"/>
          <w:i/>
          <w:iCs/>
          <w:noProof/>
          <w:sz w:val="20"/>
          <w:szCs w:val="20"/>
          <w:lang w:val="en-US"/>
        </w:rPr>
        <w:t xml:space="preserve">Figure 15: cumulative volumes (m3/year) that can be </w:t>
      </w:r>
      <w:r>
        <w:rPr>
          <w:rFonts w:ascii="Times New Roman" w:hAnsi="Times New Roman" w:cs="Times New Roman"/>
          <w:i/>
          <w:iCs/>
          <w:noProof/>
          <w:sz w:val="20"/>
          <w:szCs w:val="20"/>
          <w:lang w:val="en-US"/>
        </w:rPr>
        <w:t>allocated below or at a given cost in Europe, under « variable quality » and « higher quality » requirements. We refer to total (investment, operation and maintenance) costs.  Source: Pistocchi et al., 2018.</w:t>
      </w:r>
    </w:p>
    <w:tbl>
      <w:tblPr>
        <w:tblW w:w="48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466"/>
        <w:gridCol w:w="2455"/>
        <w:gridCol w:w="2374"/>
      </w:tblGrid>
      <w:tr w:rsidR="008B59F9">
        <w:trPr>
          <w:trHeight w:val="300"/>
        </w:trPr>
        <w:tc>
          <w:tcPr>
            <w:tcW w:w="932" w:type="pct"/>
            <w:tcBorders>
              <w:top w:val="nil"/>
              <w:left w:val="nil"/>
              <w:bottom w:val="single" w:sz="4" w:space="0" w:color="auto"/>
              <w:right w:val="single" w:sz="4" w:space="0" w:color="auto"/>
            </w:tcBorders>
            <w:shd w:val="clear" w:color="auto" w:fill="auto"/>
            <w:noWrap/>
            <w:vAlign w:val="bottom"/>
            <w:hideMark/>
          </w:tcPr>
          <w:p w:rsidR="008B59F9" w:rsidRDefault="008B59F9">
            <w:pPr>
              <w:spacing w:before="120" w:after="120" w:line="240" w:lineRule="auto"/>
              <w:jc w:val="both"/>
              <w:rPr>
                <w:rFonts w:ascii="Verdana" w:eastAsia="Times New Roman" w:hAnsi="Verdana" w:cs="Times New Roman"/>
                <w:b/>
                <w:noProof/>
                <w:sz w:val="18"/>
                <w:lang w:eastAsia="en-GB"/>
              </w:rPr>
            </w:pPr>
          </w:p>
        </w:tc>
        <w:tc>
          <w:tcPr>
            <w:tcW w:w="1375" w:type="pct"/>
            <w:tcBorders>
              <w:left w:val="single" w:sz="4" w:space="0" w:color="auto"/>
            </w:tcBorders>
            <w:shd w:val="clear" w:color="auto" w:fill="D9D9D9" w:themeFill="background1" w:themeFillShade="D9"/>
            <w:noWrap/>
            <w:vAlign w:val="bottom"/>
            <w:hideMark/>
          </w:tcPr>
          <w:p w:rsidR="008B59F9" w:rsidRDefault="009D39B7">
            <w:pPr>
              <w:spacing w:before="120" w:after="120" w:line="240" w:lineRule="auto"/>
              <w:jc w:val="both"/>
              <w:rPr>
                <w:rFonts w:ascii="Verdana" w:eastAsia="Times New Roman" w:hAnsi="Verdana" w:cs="Times New Roman"/>
                <w:b/>
                <w:noProof/>
                <w:sz w:val="18"/>
                <w:lang w:eastAsia="en-GB"/>
              </w:rPr>
            </w:pPr>
            <w:r>
              <w:rPr>
                <w:rFonts w:ascii="Verdana" w:eastAsia="Times New Roman" w:hAnsi="Verdana" w:cs="Times New Roman"/>
                <w:b/>
                <w:noProof/>
                <w:sz w:val="18"/>
                <w:lang w:eastAsia="en-GB"/>
              </w:rPr>
              <w:t xml:space="preserve"> Below EUR 0.5/m3</w:t>
            </w:r>
          </w:p>
        </w:tc>
        <w:tc>
          <w:tcPr>
            <w:tcW w:w="1369" w:type="pct"/>
            <w:shd w:val="clear" w:color="auto" w:fill="D9D9D9" w:themeFill="background1" w:themeFillShade="D9"/>
            <w:noWrap/>
            <w:vAlign w:val="bottom"/>
            <w:hideMark/>
          </w:tcPr>
          <w:p w:rsidR="008B59F9" w:rsidRDefault="009D39B7">
            <w:pPr>
              <w:spacing w:before="120" w:after="120" w:line="240" w:lineRule="auto"/>
              <w:jc w:val="both"/>
              <w:rPr>
                <w:rFonts w:ascii="Verdana" w:eastAsia="Times New Roman" w:hAnsi="Verdana" w:cs="Times New Roman"/>
                <w:b/>
                <w:noProof/>
                <w:sz w:val="18"/>
                <w:lang w:eastAsia="en-GB"/>
              </w:rPr>
            </w:pPr>
            <w:r>
              <w:rPr>
                <w:rFonts w:ascii="Verdana" w:eastAsia="Times New Roman" w:hAnsi="Verdana" w:cs="Times New Roman"/>
                <w:b/>
                <w:noProof/>
                <w:sz w:val="18"/>
                <w:lang w:eastAsia="en-GB"/>
              </w:rPr>
              <w:t>Below EUR 0.75/m3</w:t>
            </w:r>
          </w:p>
        </w:tc>
        <w:tc>
          <w:tcPr>
            <w:tcW w:w="1324" w:type="pct"/>
            <w:shd w:val="clear" w:color="auto" w:fill="D9D9D9" w:themeFill="background1" w:themeFillShade="D9"/>
            <w:noWrap/>
            <w:vAlign w:val="bottom"/>
            <w:hideMark/>
          </w:tcPr>
          <w:p w:rsidR="008B59F9" w:rsidRDefault="009D39B7">
            <w:pPr>
              <w:spacing w:before="120" w:after="120" w:line="240" w:lineRule="auto"/>
              <w:jc w:val="both"/>
              <w:rPr>
                <w:rFonts w:ascii="Verdana" w:eastAsia="Times New Roman" w:hAnsi="Verdana" w:cs="Times New Roman"/>
                <w:b/>
                <w:noProof/>
                <w:sz w:val="18"/>
                <w:lang w:eastAsia="en-GB"/>
              </w:rPr>
            </w:pPr>
            <w:r>
              <w:rPr>
                <w:rFonts w:ascii="Verdana" w:eastAsia="Times New Roman" w:hAnsi="Verdana" w:cs="Times New Roman"/>
                <w:b/>
                <w:noProof/>
                <w:sz w:val="18"/>
                <w:lang w:eastAsia="en-GB"/>
              </w:rPr>
              <w:t xml:space="preserve"> Below EUR 1/m3</w:t>
            </w:r>
          </w:p>
        </w:tc>
      </w:tr>
      <w:tr w:rsidR="008B59F9">
        <w:trPr>
          <w:trHeight w:val="300"/>
        </w:trPr>
        <w:tc>
          <w:tcPr>
            <w:tcW w:w="932" w:type="pct"/>
            <w:tcBorders>
              <w:top w:val="single" w:sz="4" w:space="0" w:color="auto"/>
            </w:tcBorders>
            <w:shd w:val="clear" w:color="auto" w:fill="D9D9D9" w:themeFill="background1" w:themeFillShade="D9"/>
            <w:noWrap/>
            <w:vAlign w:val="bottom"/>
            <w:hideMark/>
          </w:tcPr>
          <w:p w:rsidR="008B59F9" w:rsidRDefault="009D39B7">
            <w:pPr>
              <w:spacing w:before="120" w:after="120" w:line="240" w:lineRule="auto"/>
              <w:jc w:val="both"/>
              <w:rPr>
                <w:rFonts w:ascii="Verdana" w:eastAsia="Times New Roman" w:hAnsi="Verdana" w:cs="Times New Roman"/>
                <w:b/>
                <w:noProof/>
                <w:sz w:val="20"/>
                <w:lang w:eastAsia="en-GB"/>
              </w:rPr>
            </w:pPr>
            <w:r>
              <w:rPr>
                <w:rFonts w:ascii="Verdana" w:eastAsia="Times New Roman" w:hAnsi="Verdana" w:cs="Times New Roman"/>
                <w:b/>
                <w:noProof/>
                <w:sz w:val="20"/>
                <w:lang w:eastAsia="en-GB"/>
              </w:rPr>
              <w:t xml:space="preserve">Under Ir2 </w:t>
            </w:r>
          </w:p>
        </w:tc>
        <w:tc>
          <w:tcPr>
            <w:tcW w:w="1375" w:type="pct"/>
            <w:shd w:val="clear" w:color="auto" w:fill="auto"/>
            <w:noWrap/>
            <w:vAlign w:val="bottom"/>
            <w:hideMark/>
          </w:tcPr>
          <w:p w:rsidR="008B59F9" w:rsidRDefault="009D39B7">
            <w:pPr>
              <w:spacing w:before="120" w:after="120" w:line="240" w:lineRule="auto"/>
              <w:jc w:val="both"/>
              <w:rPr>
                <w:rFonts w:ascii="Verdana" w:eastAsia="Times New Roman" w:hAnsi="Verdana" w:cs="Times New Roman"/>
                <w:noProof/>
                <w:sz w:val="20"/>
                <w:lang w:eastAsia="en-GB"/>
              </w:rPr>
            </w:pPr>
            <w:r>
              <w:rPr>
                <w:rFonts w:ascii="Verdana" w:eastAsia="Times New Roman" w:hAnsi="Verdana" w:cs="Times New Roman"/>
                <w:noProof/>
                <w:sz w:val="20"/>
                <w:lang w:eastAsia="en-GB"/>
              </w:rPr>
              <w:t xml:space="preserve">      6,633,811,238.00 </w:t>
            </w:r>
          </w:p>
        </w:tc>
        <w:tc>
          <w:tcPr>
            <w:tcW w:w="1369" w:type="pct"/>
            <w:shd w:val="clear" w:color="auto" w:fill="auto"/>
            <w:noWrap/>
            <w:vAlign w:val="bottom"/>
            <w:hideMark/>
          </w:tcPr>
          <w:p w:rsidR="008B59F9" w:rsidRDefault="009D39B7">
            <w:pPr>
              <w:spacing w:before="120" w:after="120" w:line="240" w:lineRule="auto"/>
              <w:jc w:val="both"/>
              <w:rPr>
                <w:rFonts w:ascii="Verdana" w:eastAsia="Times New Roman" w:hAnsi="Verdana" w:cs="Times New Roman"/>
                <w:noProof/>
                <w:sz w:val="20"/>
                <w:lang w:eastAsia="en-GB"/>
              </w:rPr>
            </w:pPr>
            <w:r>
              <w:rPr>
                <w:rFonts w:ascii="Verdana" w:eastAsia="Times New Roman" w:hAnsi="Verdana" w:cs="Times New Roman"/>
                <w:noProof/>
                <w:sz w:val="20"/>
                <w:lang w:eastAsia="en-GB"/>
              </w:rPr>
              <w:t xml:space="preserve">   10,438,686,582.00 </w:t>
            </w:r>
          </w:p>
        </w:tc>
        <w:tc>
          <w:tcPr>
            <w:tcW w:w="1324" w:type="pct"/>
            <w:shd w:val="clear" w:color="auto" w:fill="auto"/>
            <w:noWrap/>
            <w:vAlign w:val="bottom"/>
            <w:hideMark/>
          </w:tcPr>
          <w:p w:rsidR="008B59F9" w:rsidRDefault="009D39B7">
            <w:pPr>
              <w:spacing w:before="120" w:after="120" w:line="240" w:lineRule="auto"/>
              <w:jc w:val="both"/>
              <w:rPr>
                <w:rFonts w:ascii="Verdana" w:eastAsia="Times New Roman" w:hAnsi="Verdana" w:cs="Times New Roman"/>
                <w:noProof/>
                <w:sz w:val="20"/>
                <w:lang w:eastAsia="en-GB"/>
              </w:rPr>
            </w:pPr>
            <w:r>
              <w:rPr>
                <w:rFonts w:ascii="Verdana" w:eastAsia="Times New Roman" w:hAnsi="Verdana" w:cs="Times New Roman"/>
                <w:noProof/>
                <w:sz w:val="20"/>
                <w:lang w:eastAsia="en-GB"/>
              </w:rPr>
              <w:t xml:space="preserve">   11,571,593,978.00 </w:t>
            </w:r>
          </w:p>
        </w:tc>
      </w:tr>
      <w:tr w:rsidR="008B59F9">
        <w:trPr>
          <w:trHeight w:val="300"/>
        </w:trPr>
        <w:tc>
          <w:tcPr>
            <w:tcW w:w="932" w:type="pct"/>
            <w:shd w:val="clear" w:color="auto" w:fill="D9D9D9" w:themeFill="background1" w:themeFillShade="D9"/>
            <w:noWrap/>
            <w:vAlign w:val="bottom"/>
            <w:hideMark/>
          </w:tcPr>
          <w:p w:rsidR="008B59F9" w:rsidRDefault="009D39B7">
            <w:pPr>
              <w:spacing w:before="120" w:after="120" w:line="240" w:lineRule="auto"/>
              <w:jc w:val="both"/>
              <w:rPr>
                <w:rFonts w:ascii="Verdana" w:eastAsia="Times New Roman" w:hAnsi="Verdana" w:cs="Times New Roman"/>
                <w:b/>
                <w:noProof/>
                <w:sz w:val="20"/>
                <w:lang w:eastAsia="en-GB"/>
              </w:rPr>
            </w:pPr>
            <w:r>
              <w:rPr>
                <w:rFonts w:ascii="Verdana" w:eastAsia="Times New Roman" w:hAnsi="Verdana" w:cs="Times New Roman"/>
                <w:b/>
                <w:noProof/>
                <w:sz w:val="20"/>
                <w:lang w:eastAsia="en-GB"/>
              </w:rPr>
              <w:t>Under Ir1</w:t>
            </w:r>
          </w:p>
        </w:tc>
        <w:tc>
          <w:tcPr>
            <w:tcW w:w="1375" w:type="pct"/>
            <w:shd w:val="clear" w:color="auto" w:fill="auto"/>
            <w:noWrap/>
            <w:vAlign w:val="bottom"/>
            <w:hideMark/>
          </w:tcPr>
          <w:p w:rsidR="008B59F9" w:rsidRDefault="009D39B7">
            <w:pPr>
              <w:spacing w:before="120" w:after="120" w:line="240" w:lineRule="auto"/>
              <w:jc w:val="both"/>
              <w:rPr>
                <w:rFonts w:ascii="Verdana" w:eastAsia="Times New Roman" w:hAnsi="Verdana" w:cs="Times New Roman"/>
                <w:noProof/>
                <w:sz w:val="20"/>
                <w:lang w:eastAsia="en-GB"/>
              </w:rPr>
            </w:pPr>
            <w:r>
              <w:rPr>
                <w:rFonts w:ascii="Verdana" w:eastAsia="Times New Roman" w:hAnsi="Verdana" w:cs="Times New Roman"/>
                <w:noProof/>
                <w:sz w:val="20"/>
                <w:lang w:eastAsia="en-GB"/>
              </w:rPr>
              <w:t xml:space="preserve">         827,229,354.00 </w:t>
            </w:r>
          </w:p>
        </w:tc>
        <w:tc>
          <w:tcPr>
            <w:tcW w:w="1369" w:type="pct"/>
            <w:shd w:val="clear" w:color="auto" w:fill="auto"/>
            <w:noWrap/>
            <w:vAlign w:val="bottom"/>
            <w:hideMark/>
          </w:tcPr>
          <w:p w:rsidR="008B59F9" w:rsidRDefault="009D39B7">
            <w:pPr>
              <w:spacing w:before="120" w:after="120" w:line="240" w:lineRule="auto"/>
              <w:jc w:val="both"/>
              <w:rPr>
                <w:rFonts w:ascii="Verdana" w:eastAsia="Times New Roman" w:hAnsi="Verdana" w:cs="Times New Roman"/>
                <w:noProof/>
                <w:sz w:val="20"/>
                <w:lang w:eastAsia="en-GB"/>
              </w:rPr>
            </w:pPr>
            <w:r>
              <w:rPr>
                <w:rFonts w:ascii="Verdana" w:eastAsia="Times New Roman" w:hAnsi="Verdana" w:cs="Times New Roman"/>
                <w:noProof/>
                <w:sz w:val="20"/>
                <w:lang w:eastAsia="en-GB"/>
              </w:rPr>
              <w:t xml:space="preserve">      8,747,570,594.00 </w:t>
            </w:r>
          </w:p>
        </w:tc>
        <w:tc>
          <w:tcPr>
            <w:tcW w:w="1324" w:type="pct"/>
            <w:shd w:val="clear" w:color="auto" w:fill="auto"/>
            <w:noWrap/>
            <w:vAlign w:val="bottom"/>
            <w:hideMark/>
          </w:tcPr>
          <w:p w:rsidR="008B59F9" w:rsidRDefault="009D39B7">
            <w:pPr>
              <w:spacing w:before="120" w:after="120" w:line="240" w:lineRule="auto"/>
              <w:jc w:val="both"/>
              <w:rPr>
                <w:rFonts w:ascii="Verdana" w:eastAsia="Times New Roman" w:hAnsi="Verdana" w:cs="Times New Roman"/>
                <w:noProof/>
                <w:sz w:val="20"/>
                <w:lang w:eastAsia="en-GB"/>
              </w:rPr>
            </w:pPr>
            <w:r>
              <w:rPr>
                <w:rFonts w:ascii="Verdana" w:eastAsia="Times New Roman" w:hAnsi="Verdana" w:cs="Times New Roman"/>
                <w:noProof/>
                <w:sz w:val="20"/>
                <w:lang w:eastAsia="en-GB"/>
              </w:rPr>
              <w:t xml:space="preserve">   11,028,173,972.00 </w:t>
            </w:r>
          </w:p>
        </w:tc>
      </w:tr>
      <w:tr w:rsidR="008B59F9">
        <w:trPr>
          <w:trHeight w:val="300"/>
        </w:trPr>
        <w:tc>
          <w:tcPr>
            <w:tcW w:w="932" w:type="pct"/>
            <w:shd w:val="clear" w:color="auto" w:fill="D9D9D9" w:themeFill="background1" w:themeFillShade="D9"/>
            <w:noWrap/>
            <w:vAlign w:val="bottom"/>
          </w:tcPr>
          <w:p w:rsidR="008B59F9" w:rsidRDefault="009D39B7">
            <w:pPr>
              <w:spacing w:before="120" w:after="120" w:line="240" w:lineRule="auto"/>
              <w:jc w:val="both"/>
              <w:rPr>
                <w:rFonts w:ascii="Verdana" w:eastAsia="Times New Roman" w:hAnsi="Verdana" w:cs="Times New Roman"/>
                <w:b/>
                <w:noProof/>
                <w:sz w:val="20"/>
                <w:lang w:eastAsia="en-GB"/>
              </w:rPr>
            </w:pPr>
            <w:r>
              <w:rPr>
                <w:rFonts w:ascii="Verdana" w:eastAsia="Times New Roman" w:hAnsi="Verdana" w:cs="Times New Roman"/>
                <w:b/>
                <w:noProof/>
                <w:sz w:val="20"/>
                <w:lang w:eastAsia="en-GB"/>
              </w:rPr>
              <w:t xml:space="preserve">Baseline </w:t>
            </w:r>
          </w:p>
        </w:tc>
        <w:tc>
          <w:tcPr>
            <w:tcW w:w="4068" w:type="pct"/>
            <w:gridSpan w:val="3"/>
            <w:shd w:val="clear" w:color="auto" w:fill="auto"/>
            <w:noWrap/>
            <w:vAlign w:val="bottom"/>
          </w:tcPr>
          <w:p w:rsidR="008B59F9" w:rsidRDefault="009D39B7">
            <w:pPr>
              <w:spacing w:before="120" w:after="120" w:line="240" w:lineRule="auto"/>
              <w:jc w:val="center"/>
              <w:rPr>
                <w:rFonts w:ascii="Verdana" w:eastAsia="Times New Roman" w:hAnsi="Verdana" w:cs="Times New Roman"/>
                <w:noProof/>
                <w:sz w:val="20"/>
                <w:lang w:eastAsia="en-GB"/>
              </w:rPr>
            </w:pPr>
            <w:r>
              <w:rPr>
                <w:rFonts w:ascii="Verdana" w:eastAsia="Times New Roman" w:hAnsi="Verdana" w:cs="Times New Roman"/>
                <w:noProof/>
                <w:sz w:val="20"/>
                <w:lang w:eastAsia="en-GB"/>
              </w:rPr>
              <w:t>1,700,000,000.00</w:t>
            </w:r>
          </w:p>
        </w:tc>
      </w:tr>
    </w:tbl>
    <w:p w:rsidR="008B59F9" w:rsidRDefault="008B59F9">
      <w:pPr>
        <w:spacing w:after="120" w:line="240" w:lineRule="auto"/>
        <w:jc w:val="both"/>
        <w:rPr>
          <w:rFonts w:ascii="Times New Roman" w:eastAsia="Times New Roman" w:hAnsi="Times New Roman" w:cs="Times New Roman"/>
          <w:noProof/>
          <w:sz w:val="24"/>
          <w:szCs w:val="24"/>
          <w:lang w:eastAsia="de-DE"/>
        </w:rPr>
      </w:pPr>
    </w:p>
    <w:p w:rsidR="008B59F9" w:rsidRDefault="009D39B7">
      <w:pPr>
        <w:spacing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share of agricultural water abstractions is </w:t>
      </w:r>
      <w:r>
        <w:rPr>
          <w:rFonts w:ascii="Times New Roman" w:eastAsia="Times New Roman" w:hAnsi="Times New Roman" w:cs="Times New Roman"/>
          <w:noProof/>
          <w:sz w:val="24"/>
          <w:szCs w:val="24"/>
          <w:lang w:eastAsia="de-DE"/>
        </w:rPr>
        <w:t>variable across Europe, averaging about 60% in Southern countries, 11% in Eastern countries and 7% in Western countries</w:t>
      </w:r>
      <w:bookmarkStart w:id="344" w:name="_Ref499293006"/>
      <w:r>
        <w:rPr>
          <w:rFonts w:ascii="Times New Roman" w:eastAsia="Times New Roman" w:hAnsi="Times New Roman" w:cs="Times New Roman"/>
          <w:noProof/>
          <w:sz w:val="24"/>
          <w:szCs w:val="24"/>
          <w:vertAlign w:val="superscript"/>
          <w:lang w:eastAsia="de-DE"/>
        </w:rPr>
        <w:footnoteReference w:id="54"/>
      </w:r>
      <w:bookmarkEnd w:id="344"/>
      <w:r>
        <w:rPr>
          <w:rFonts w:ascii="Times New Roman" w:eastAsia="Times New Roman" w:hAnsi="Times New Roman" w:cs="Times New Roman"/>
          <w:noProof/>
          <w:sz w:val="24"/>
          <w:szCs w:val="24"/>
          <w:lang w:eastAsia="de-DE"/>
        </w:rPr>
        <w:t>. A first approximation indicator of water stress reduction potentially allowed by reuse is the % reduction of total abstractions (Figur</w:t>
      </w:r>
      <w:r>
        <w:rPr>
          <w:rFonts w:ascii="Times New Roman" w:eastAsia="Times New Roman" w:hAnsi="Times New Roman" w:cs="Times New Roman"/>
          <w:noProof/>
          <w:sz w:val="24"/>
          <w:szCs w:val="24"/>
          <w:lang w:eastAsia="de-DE"/>
        </w:rPr>
        <w:t>e 16). This ranges from 3.5% in the East, to more than 15% in the North, averaging around 10%</w:t>
      </w:r>
      <w:r>
        <w:rPr>
          <w:rFonts w:ascii="Times New Roman" w:eastAsia="Times New Roman" w:hAnsi="Times New Roman" w:cs="Times New Roman"/>
          <w:noProof/>
          <w:sz w:val="24"/>
          <w:szCs w:val="24"/>
          <w:vertAlign w:val="superscript"/>
          <w:lang w:eastAsia="de-DE"/>
        </w:rPr>
        <w:footnoteReference w:id="55"/>
      </w:r>
      <w:r>
        <w:rPr>
          <w:rFonts w:ascii="Times New Roman" w:eastAsia="Times New Roman" w:hAnsi="Times New Roman" w:cs="Times New Roman"/>
          <w:noProof/>
          <w:sz w:val="24"/>
          <w:szCs w:val="24"/>
          <w:lang w:eastAsia="de-DE"/>
        </w:rPr>
        <w:t>. This indicative percentage summarizes a much nuanced picture with significant variability not just among continental zones, but also within countries and region</w:t>
      </w:r>
      <w:r>
        <w:rPr>
          <w:rFonts w:ascii="Times New Roman" w:eastAsia="Times New Roman" w:hAnsi="Times New Roman" w:cs="Times New Roman"/>
          <w:noProof/>
          <w:sz w:val="24"/>
          <w:szCs w:val="24"/>
          <w:lang w:eastAsia="de-DE"/>
        </w:rPr>
        <w:t xml:space="preserve">s. </w:t>
      </w:r>
    </w:p>
    <w:p w:rsidR="008B59F9" w:rsidRDefault="009D39B7">
      <w:pPr>
        <w:suppressLineNumbers/>
        <w:suppressAutoHyphens/>
        <w:spacing w:before="120" w:after="120" w:line="240" w:lineRule="auto"/>
        <w:rPr>
          <w:rFonts w:ascii="Times New Roman" w:eastAsia="Times New Roman" w:hAnsi="Times New Roman" w:cs="Times New Roman"/>
          <w:i/>
          <w:iCs/>
          <w:noProof/>
          <w:sz w:val="20"/>
          <w:szCs w:val="20"/>
          <w:lang w:eastAsia="de-DE"/>
        </w:rPr>
      </w:pPr>
      <w:r>
        <w:rPr>
          <w:rFonts w:ascii="Times New Roman" w:eastAsia="Times New Roman" w:hAnsi="Times New Roman" w:cs="Mangal"/>
          <w:i/>
          <w:iCs/>
          <w:noProof/>
          <w:sz w:val="20"/>
          <w:szCs w:val="20"/>
          <w:lang w:eastAsia="ar-SA"/>
        </w:rPr>
        <w:t xml:space="preserve">Figure 16:  reduction of water abstraction potentially allowed by reuse in different European zones. Based on EEA data, 2017. </w:t>
      </w: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2"/>
        <w:gridCol w:w="2367"/>
        <w:gridCol w:w="2045"/>
        <w:gridCol w:w="1640"/>
        <w:gridCol w:w="2287"/>
      </w:tblGrid>
      <w:tr w:rsidR="008B59F9">
        <w:trPr>
          <w:trHeight w:val="300"/>
        </w:trPr>
        <w:tc>
          <w:tcPr>
            <w:tcW w:w="822" w:type="dxa"/>
            <w:shd w:val="clear" w:color="DDEBF7" w:fill="DDEBF7"/>
            <w:noWrap/>
            <w:vAlign w:val="bottom"/>
            <w:hideMark/>
          </w:tcPr>
          <w:p w:rsidR="008B59F9" w:rsidRDefault="009D39B7">
            <w:pPr>
              <w:spacing w:after="0" w:line="240" w:lineRule="auto"/>
              <w:rPr>
                <w:rFonts w:ascii="Calibri" w:eastAsia="Times New Roman" w:hAnsi="Calibri" w:cs="Times New Roman"/>
                <w:b/>
                <w:bCs/>
                <w:noProof/>
                <w:color w:val="000000"/>
                <w:lang w:val="fr-BE" w:eastAsia="fr-BE"/>
              </w:rPr>
            </w:pPr>
            <w:r>
              <w:rPr>
                <w:rFonts w:ascii="Calibri" w:eastAsia="Times New Roman" w:hAnsi="Calibri" w:cs="Times New Roman"/>
                <w:b/>
                <w:bCs/>
                <w:noProof/>
                <w:color w:val="000000"/>
                <w:lang w:val="fr-BE" w:eastAsia="fr-BE"/>
              </w:rPr>
              <w:t>Zone</w:t>
            </w:r>
          </w:p>
        </w:tc>
        <w:tc>
          <w:tcPr>
            <w:tcW w:w="2367" w:type="dxa"/>
            <w:shd w:val="clear" w:color="DDEBF7" w:fill="DDEBF7"/>
            <w:noWrap/>
            <w:vAlign w:val="bottom"/>
            <w:hideMark/>
          </w:tcPr>
          <w:p w:rsidR="008B59F9" w:rsidRDefault="009D39B7">
            <w:pPr>
              <w:numPr>
                <w:ilvl w:val="0"/>
                <w:numId w:val="108"/>
              </w:numPr>
              <w:suppressAutoHyphens/>
              <w:spacing w:after="0" w:line="240" w:lineRule="auto"/>
              <w:ind w:left="29"/>
              <w:rPr>
                <w:rFonts w:ascii="Calibri" w:eastAsia="Times New Roman" w:hAnsi="Calibri" w:cs="Times New Roman"/>
                <w:b/>
                <w:bCs/>
                <w:noProof/>
                <w:color w:val="000000"/>
                <w:lang w:eastAsia="fr-BE"/>
              </w:rPr>
            </w:pPr>
            <w:r>
              <w:rPr>
                <w:rFonts w:ascii="Calibri" w:eastAsia="Times New Roman" w:hAnsi="Calibri" w:cs="Times New Roman"/>
                <w:b/>
                <w:noProof/>
                <w:color w:val="000000"/>
                <w:lang w:val="en-US" w:eastAsia="fr-BE"/>
              </w:rPr>
              <w:t>Total  reuse potential, regardless of cost (km3/year)</w:t>
            </w:r>
            <w:r>
              <w:rPr>
                <w:rFonts w:ascii="Calibri" w:eastAsia="Times New Roman" w:hAnsi="Calibri" w:cs="Times New Roman"/>
                <w:b/>
                <w:noProof/>
                <w:color w:val="000000"/>
                <w:vertAlign w:val="superscript"/>
                <w:lang w:val="en-US" w:eastAsia="fr-BE"/>
              </w:rPr>
              <w:footnoteReference w:id="56"/>
            </w:r>
          </w:p>
        </w:tc>
        <w:tc>
          <w:tcPr>
            <w:tcW w:w="2045" w:type="dxa"/>
            <w:shd w:val="clear" w:color="DDEBF7" w:fill="DDEBF7"/>
            <w:noWrap/>
            <w:vAlign w:val="bottom"/>
            <w:hideMark/>
          </w:tcPr>
          <w:p w:rsidR="008B59F9" w:rsidRDefault="009D39B7">
            <w:pPr>
              <w:numPr>
                <w:ilvl w:val="0"/>
                <w:numId w:val="108"/>
              </w:numPr>
              <w:suppressAutoHyphens/>
              <w:spacing w:after="0" w:line="240" w:lineRule="auto"/>
              <w:ind w:left="29"/>
              <w:rPr>
                <w:rFonts w:ascii="Calibri" w:eastAsia="Times New Roman" w:hAnsi="Calibri" w:cs="Times New Roman"/>
                <w:b/>
                <w:bCs/>
                <w:noProof/>
                <w:color w:val="000000"/>
                <w:lang w:val="fr-BE" w:eastAsia="fr-BE"/>
              </w:rPr>
            </w:pPr>
            <w:r>
              <w:rPr>
                <w:rFonts w:ascii="Calibri" w:eastAsia="Times New Roman" w:hAnsi="Calibri" w:cs="Times New Roman"/>
                <w:b/>
                <w:bCs/>
                <w:noProof/>
                <w:color w:val="000000"/>
                <w:lang w:val="fr-BE" w:eastAsia="fr-BE"/>
              </w:rPr>
              <w:t>Irrigation demand (km3/year)</w:t>
            </w:r>
          </w:p>
        </w:tc>
        <w:tc>
          <w:tcPr>
            <w:tcW w:w="1640" w:type="dxa"/>
            <w:shd w:val="clear" w:color="DDEBF7" w:fill="DDEBF7"/>
            <w:noWrap/>
            <w:vAlign w:val="bottom"/>
            <w:hideMark/>
          </w:tcPr>
          <w:p w:rsidR="008B59F9" w:rsidRDefault="009D39B7">
            <w:pPr>
              <w:spacing w:after="0" w:line="240" w:lineRule="auto"/>
              <w:ind w:left="29"/>
              <w:rPr>
                <w:rFonts w:ascii="Calibri" w:eastAsia="Times New Roman" w:hAnsi="Calibri" w:cs="Times New Roman"/>
                <w:b/>
                <w:bCs/>
                <w:noProof/>
                <w:color w:val="000000"/>
                <w:lang w:eastAsia="fr-BE"/>
              </w:rPr>
            </w:pPr>
            <w:r>
              <w:rPr>
                <w:rFonts w:ascii="Calibri" w:eastAsia="Times New Roman" w:hAnsi="Calibri" w:cs="Times New Roman"/>
                <w:b/>
                <w:bCs/>
                <w:noProof/>
                <w:color w:val="000000"/>
                <w:lang w:eastAsia="fr-BE"/>
              </w:rPr>
              <w:t xml:space="preserve">(C ) Agricultural share of total </w:t>
            </w:r>
            <w:r>
              <w:rPr>
                <w:rFonts w:ascii="Calibri" w:eastAsia="Times New Roman" w:hAnsi="Calibri" w:cs="Times New Roman"/>
                <w:b/>
                <w:bCs/>
                <w:noProof/>
                <w:color w:val="000000"/>
                <w:lang w:eastAsia="fr-BE"/>
              </w:rPr>
              <w:t>abstraction</w:t>
            </w:r>
          </w:p>
        </w:tc>
        <w:tc>
          <w:tcPr>
            <w:tcW w:w="2287" w:type="dxa"/>
            <w:shd w:val="clear" w:color="DDEBF7" w:fill="DDEBF7"/>
            <w:noWrap/>
            <w:vAlign w:val="bottom"/>
            <w:hideMark/>
          </w:tcPr>
          <w:p w:rsidR="008B59F9" w:rsidRDefault="009D39B7">
            <w:pPr>
              <w:suppressAutoHyphens/>
              <w:spacing w:after="0" w:line="240" w:lineRule="auto"/>
              <w:ind w:left="29"/>
              <w:rPr>
                <w:rFonts w:ascii="Calibri" w:eastAsia="Times New Roman" w:hAnsi="Calibri" w:cs="Times New Roman"/>
                <w:b/>
                <w:bCs/>
                <w:noProof/>
                <w:color w:val="000000"/>
                <w:lang w:eastAsia="fr-BE"/>
              </w:rPr>
            </w:pPr>
            <w:r>
              <w:rPr>
                <w:rFonts w:ascii="Calibri" w:eastAsia="Times New Roman" w:hAnsi="Calibri" w:cs="Times New Roman"/>
                <w:b/>
                <w:bCs/>
                <w:noProof/>
                <w:color w:val="000000"/>
                <w:lang w:eastAsia="fr-BE"/>
              </w:rPr>
              <w:t xml:space="preserve">(A*C/B) Indicative potential % reduction of water absraction </w:t>
            </w:r>
          </w:p>
        </w:tc>
      </w:tr>
      <w:tr w:rsidR="008B59F9">
        <w:trPr>
          <w:trHeight w:val="300"/>
        </w:trPr>
        <w:tc>
          <w:tcPr>
            <w:tcW w:w="822" w:type="dxa"/>
            <w:shd w:val="clear" w:color="auto" w:fill="auto"/>
            <w:noWrap/>
            <w:vAlign w:val="bottom"/>
            <w:hideMark/>
          </w:tcPr>
          <w:p w:rsidR="008B59F9" w:rsidRDefault="009D39B7">
            <w:pPr>
              <w:spacing w:after="0" w:line="240" w:lineRule="auto"/>
              <w:rPr>
                <w:rFonts w:ascii="Calibri" w:eastAsia="Times New Roman" w:hAnsi="Calibri" w:cs="Times New Roman"/>
                <w:noProof/>
                <w:color w:val="000000"/>
                <w:lang w:val="fr-BE" w:eastAsia="fr-BE"/>
              </w:rPr>
            </w:pPr>
            <w:r>
              <w:rPr>
                <w:rFonts w:ascii="Calibri" w:eastAsia="Times New Roman" w:hAnsi="Calibri" w:cs="Times New Roman"/>
                <w:noProof/>
                <w:color w:val="000000"/>
                <w:lang w:val="fr-BE" w:eastAsia="fr-BE"/>
              </w:rPr>
              <w:t xml:space="preserve">East </w:t>
            </w:r>
          </w:p>
        </w:tc>
        <w:tc>
          <w:tcPr>
            <w:tcW w:w="2367" w:type="dxa"/>
            <w:shd w:val="clear" w:color="auto" w:fill="auto"/>
            <w:noWrap/>
            <w:vAlign w:val="bottom"/>
            <w:hideMark/>
          </w:tcPr>
          <w:p w:rsidR="008B59F9" w:rsidRDefault="009D39B7">
            <w:pPr>
              <w:spacing w:after="0" w:line="240" w:lineRule="auto"/>
              <w:jc w:val="right"/>
              <w:rPr>
                <w:rFonts w:ascii="Calibri" w:eastAsia="Times New Roman" w:hAnsi="Calibri" w:cs="Times New Roman"/>
                <w:noProof/>
                <w:color w:val="000000"/>
                <w:lang w:val="fr-BE" w:eastAsia="fr-BE"/>
              </w:rPr>
            </w:pPr>
            <w:r>
              <w:rPr>
                <w:rFonts w:ascii="Calibri" w:eastAsia="Times New Roman" w:hAnsi="Calibri" w:cs="Times New Roman"/>
                <w:noProof/>
                <w:color w:val="000000"/>
                <w:lang w:val="fr-BE" w:eastAsia="fr-BE"/>
              </w:rPr>
              <w:t>0.44</w:t>
            </w:r>
          </w:p>
        </w:tc>
        <w:tc>
          <w:tcPr>
            <w:tcW w:w="2045" w:type="dxa"/>
            <w:shd w:val="clear" w:color="auto" w:fill="auto"/>
            <w:noWrap/>
            <w:vAlign w:val="bottom"/>
            <w:hideMark/>
          </w:tcPr>
          <w:p w:rsidR="008B59F9" w:rsidRDefault="009D39B7">
            <w:pPr>
              <w:spacing w:after="0" w:line="240" w:lineRule="auto"/>
              <w:jc w:val="right"/>
              <w:rPr>
                <w:rFonts w:ascii="Calibri" w:eastAsia="Times New Roman" w:hAnsi="Calibri" w:cs="Times New Roman"/>
                <w:noProof/>
                <w:color w:val="000000"/>
                <w:lang w:val="fr-BE" w:eastAsia="fr-BE"/>
              </w:rPr>
            </w:pPr>
            <w:r>
              <w:rPr>
                <w:rFonts w:ascii="Calibri" w:eastAsia="Times New Roman" w:hAnsi="Calibri" w:cs="Times New Roman"/>
                <w:noProof/>
                <w:color w:val="000000"/>
                <w:lang w:val="fr-BE" w:eastAsia="fr-BE"/>
              </w:rPr>
              <w:t>1.37</w:t>
            </w:r>
          </w:p>
        </w:tc>
        <w:tc>
          <w:tcPr>
            <w:tcW w:w="1640" w:type="dxa"/>
            <w:shd w:val="clear" w:color="auto" w:fill="auto"/>
            <w:noWrap/>
            <w:vAlign w:val="bottom"/>
            <w:hideMark/>
          </w:tcPr>
          <w:p w:rsidR="008B59F9" w:rsidRDefault="009D39B7">
            <w:pPr>
              <w:spacing w:after="0" w:line="240" w:lineRule="auto"/>
              <w:jc w:val="right"/>
              <w:rPr>
                <w:rFonts w:ascii="Calibri" w:eastAsia="Times New Roman" w:hAnsi="Calibri" w:cs="Times New Roman"/>
                <w:noProof/>
                <w:color w:val="000000"/>
                <w:lang w:val="fr-BE" w:eastAsia="fr-BE"/>
              </w:rPr>
            </w:pPr>
            <w:r>
              <w:rPr>
                <w:rFonts w:ascii="Calibri" w:eastAsia="Times New Roman" w:hAnsi="Calibri" w:cs="Times New Roman"/>
                <w:noProof/>
                <w:color w:val="000000"/>
                <w:lang w:val="fr-BE" w:eastAsia="fr-BE"/>
              </w:rPr>
              <w:t>11%</w:t>
            </w:r>
          </w:p>
        </w:tc>
        <w:tc>
          <w:tcPr>
            <w:tcW w:w="2287" w:type="dxa"/>
            <w:shd w:val="clear" w:color="auto" w:fill="auto"/>
            <w:noWrap/>
            <w:vAlign w:val="bottom"/>
            <w:hideMark/>
          </w:tcPr>
          <w:p w:rsidR="008B59F9" w:rsidRDefault="009D39B7">
            <w:pPr>
              <w:spacing w:after="0" w:line="240" w:lineRule="auto"/>
              <w:jc w:val="right"/>
              <w:rPr>
                <w:rFonts w:ascii="Calibri" w:eastAsia="Times New Roman" w:hAnsi="Calibri" w:cs="Times New Roman"/>
                <w:noProof/>
                <w:color w:val="000000"/>
                <w:lang w:val="fr-BE" w:eastAsia="fr-BE"/>
              </w:rPr>
            </w:pPr>
            <w:r>
              <w:rPr>
                <w:rFonts w:ascii="Calibri" w:eastAsia="Times New Roman" w:hAnsi="Calibri" w:cs="Times New Roman"/>
                <w:noProof/>
                <w:color w:val="000000"/>
                <w:lang w:val="fr-BE" w:eastAsia="fr-BE"/>
              </w:rPr>
              <w:t>3.5%</w:t>
            </w:r>
          </w:p>
        </w:tc>
      </w:tr>
      <w:tr w:rsidR="008B59F9">
        <w:trPr>
          <w:trHeight w:val="300"/>
        </w:trPr>
        <w:tc>
          <w:tcPr>
            <w:tcW w:w="822" w:type="dxa"/>
            <w:shd w:val="clear" w:color="auto" w:fill="auto"/>
            <w:noWrap/>
            <w:vAlign w:val="bottom"/>
            <w:hideMark/>
          </w:tcPr>
          <w:p w:rsidR="008B59F9" w:rsidRDefault="009D39B7">
            <w:pPr>
              <w:spacing w:after="0" w:line="240" w:lineRule="auto"/>
              <w:rPr>
                <w:rFonts w:ascii="Calibri" w:eastAsia="Times New Roman" w:hAnsi="Calibri" w:cs="Times New Roman"/>
                <w:noProof/>
                <w:color w:val="000000"/>
                <w:lang w:val="fr-BE" w:eastAsia="fr-BE"/>
              </w:rPr>
            </w:pPr>
            <w:r>
              <w:rPr>
                <w:rFonts w:ascii="Calibri" w:eastAsia="Times New Roman" w:hAnsi="Calibri" w:cs="Times New Roman"/>
                <w:noProof/>
                <w:color w:val="000000"/>
                <w:lang w:val="fr-BE" w:eastAsia="fr-BE"/>
              </w:rPr>
              <w:t xml:space="preserve">South </w:t>
            </w:r>
          </w:p>
        </w:tc>
        <w:tc>
          <w:tcPr>
            <w:tcW w:w="2367" w:type="dxa"/>
            <w:shd w:val="clear" w:color="auto" w:fill="auto"/>
            <w:noWrap/>
            <w:vAlign w:val="bottom"/>
            <w:hideMark/>
          </w:tcPr>
          <w:p w:rsidR="008B59F9" w:rsidRDefault="009D39B7">
            <w:pPr>
              <w:spacing w:after="0" w:line="240" w:lineRule="auto"/>
              <w:jc w:val="right"/>
              <w:rPr>
                <w:rFonts w:ascii="Calibri" w:eastAsia="Times New Roman" w:hAnsi="Calibri" w:cs="Times New Roman"/>
                <w:noProof/>
                <w:color w:val="000000"/>
                <w:lang w:val="fr-BE" w:eastAsia="fr-BE"/>
              </w:rPr>
            </w:pPr>
            <w:r>
              <w:rPr>
                <w:rFonts w:ascii="Calibri" w:eastAsia="Times New Roman" w:hAnsi="Calibri" w:cs="Times New Roman"/>
                <w:noProof/>
                <w:color w:val="000000"/>
                <w:lang w:val="fr-BE" w:eastAsia="fr-BE"/>
              </w:rPr>
              <w:t>9.34</w:t>
            </w:r>
          </w:p>
        </w:tc>
        <w:tc>
          <w:tcPr>
            <w:tcW w:w="2045" w:type="dxa"/>
            <w:shd w:val="clear" w:color="auto" w:fill="auto"/>
            <w:noWrap/>
            <w:vAlign w:val="bottom"/>
            <w:hideMark/>
          </w:tcPr>
          <w:p w:rsidR="008B59F9" w:rsidRDefault="009D39B7">
            <w:pPr>
              <w:spacing w:after="0" w:line="240" w:lineRule="auto"/>
              <w:jc w:val="right"/>
              <w:rPr>
                <w:rFonts w:ascii="Calibri" w:eastAsia="Times New Roman" w:hAnsi="Calibri" w:cs="Times New Roman"/>
                <w:noProof/>
                <w:color w:val="000000"/>
                <w:lang w:val="fr-BE" w:eastAsia="fr-BE"/>
              </w:rPr>
            </w:pPr>
            <w:r>
              <w:rPr>
                <w:rFonts w:ascii="Calibri" w:eastAsia="Times New Roman" w:hAnsi="Calibri" w:cs="Times New Roman"/>
                <w:noProof/>
                <w:color w:val="000000"/>
                <w:lang w:val="fr-BE" w:eastAsia="fr-BE"/>
              </w:rPr>
              <w:t>36.2</w:t>
            </w:r>
          </w:p>
        </w:tc>
        <w:tc>
          <w:tcPr>
            <w:tcW w:w="1640" w:type="dxa"/>
            <w:shd w:val="clear" w:color="auto" w:fill="auto"/>
            <w:noWrap/>
            <w:vAlign w:val="bottom"/>
            <w:hideMark/>
          </w:tcPr>
          <w:p w:rsidR="008B59F9" w:rsidRDefault="009D39B7">
            <w:pPr>
              <w:spacing w:after="0" w:line="240" w:lineRule="auto"/>
              <w:jc w:val="right"/>
              <w:rPr>
                <w:rFonts w:ascii="Calibri" w:eastAsia="Times New Roman" w:hAnsi="Calibri" w:cs="Times New Roman"/>
                <w:noProof/>
                <w:color w:val="000000"/>
                <w:lang w:val="fr-BE" w:eastAsia="fr-BE"/>
              </w:rPr>
            </w:pPr>
            <w:r>
              <w:rPr>
                <w:rFonts w:ascii="Calibri" w:eastAsia="Times New Roman" w:hAnsi="Calibri" w:cs="Times New Roman"/>
                <w:noProof/>
                <w:color w:val="000000"/>
                <w:lang w:val="fr-BE" w:eastAsia="fr-BE"/>
              </w:rPr>
              <w:t>60%</w:t>
            </w:r>
          </w:p>
        </w:tc>
        <w:tc>
          <w:tcPr>
            <w:tcW w:w="2287" w:type="dxa"/>
            <w:shd w:val="clear" w:color="auto" w:fill="auto"/>
            <w:noWrap/>
            <w:vAlign w:val="bottom"/>
            <w:hideMark/>
          </w:tcPr>
          <w:p w:rsidR="008B59F9" w:rsidRDefault="009D39B7">
            <w:pPr>
              <w:spacing w:after="0" w:line="240" w:lineRule="auto"/>
              <w:jc w:val="right"/>
              <w:rPr>
                <w:rFonts w:ascii="Calibri" w:eastAsia="Times New Roman" w:hAnsi="Calibri" w:cs="Times New Roman"/>
                <w:noProof/>
                <w:color w:val="000000"/>
                <w:lang w:val="fr-BE" w:eastAsia="fr-BE"/>
              </w:rPr>
            </w:pPr>
            <w:r>
              <w:rPr>
                <w:rFonts w:ascii="Calibri" w:eastAsia="Times New Roman" w:hAnsi="Calibri" w:cs="Times New Roman"/>
                <w:noProof/>
                <w:color w:val="000000"/>
                <w:lang w:val="fr-BE" w:eastAsia="fr-BE"/>
              </w:rPr>
              <w:t>15.4%</w:t>
            </w:r>
          </w:p>
        </w:tc>
      </w:tr>
      <w:tr w:rsidR="008B59F9">
        <w:trPr>
          <w:trHeight w:val="300"/>
        </w:trPr>
        <w:tc>
          <w:tcPr>
            <w:tcW w:w="822" w:type="dxa"/>
            <w:shd w:val="clear" w:color="auto" w:fill="auto"/>
            <w:noWrap/>
            <w:vAlign w:val="bottom"/>
            <w:hideMark/>
          </w:tcPr>
          <w:p w:rsidR="008B59F9" w:rsidRDefault="009D39B7">
            <w:pPr>
              <w:spacing w:after="0" w:line="240" w:lineRule="auto"/>
              <w:rPr>
                <w:rFonts w:ascii="Calibri" w:eastAsia="Times New Roman" w:hAnsi="Calibri" w:cs="Times New Roman"/>
                <w:noProof/>
                <w:color w:val="000000"/>
                <w:lang w:val="fr-BE" w:eastAsia="fr-BE"/>
              </w:rPr>
            </w:pPr>
            <w:r>
              <w:rPr>
                <w:rFonts w:ascii="Calibri" w:eastAsia="Times New Roman" w:hAnsi="Calibri" w:cs="Times New Roman"/>
                <w:noProof/>
                <w:color w:val="000000"/>
                <w:lang w:val="fr-BE" w:eastAsia="fr-BE"/>
              </w:rPr>
              <w:t xml:space="preserve">West </w:t>
            </w:r>
          </w:p>
        </w:tc>
        <w:tc>
          <w:tcPr>
            <w:tcW w:w="2367" w:type="dxa"/>
            <w:shd w:val="clear" w:color="auto" w:fill="auto"/>
            <w:noWrap/>
            <w:vAlign w:val="bottom"/>
            <w:hideMark/>
          </w:tcPr>
          <w:p w:rsidR="008B59F9" w:rsidRDefault="009D39B7">
            <w:pPr>
              <w:spacing w:after="0" w:line="240" w:lineRule="auto"/>
              <w:jc w:val="right"/>
              <w:rPr>
                <w:rFonts w:ascii="Calibri" w:eastAsia="Times New Roman" w:hAnsi="Calibri" w:cs="Times New Roman"/>
                <w:noProof/>
                <w:color w:val="000000"/>
                <w:lang w:val="fr-BE" w:eastAsia="fr-BE"/>
              </w:rPr>
            </w:pPr>
            <w:r>
              <w:rPr>
                <w:rFonts w:ascii="Calibri" w:eastAsia="Times New Roman" w:hAnsi="Calibri" w:cs="Times New Roman"/>
                <w:noProof/>
                <w:color w:val="000000"/>
                <w:lang w:val="fr-BE" w:eastAsia="fr-BE"/>
              </w:rPr>
              <w:t>3.31</w:t>
            </w:r>
          </w:p>
        </w:tc>
        <w:tc>
          <w:tcPr>
            <w:tcW w:w="2045" w:type="dxa"/>
            <w:shd w:val="clear" w:color="auto" w:fill="auto"/>
            <w:noWrap/>
            <w:vAlign w:val="bottom"/>
            <w:hideMark/>
          </w:tcPr>
          <w:p w:rsidR="008B59F9" w:rsidRDefault="009D39B7">
            <w:pPr>
              <w:spacing w:after="0" w:line="240" w:lineRule="auto"/>
              <w:jc w:val="right"/>
              <w:rPr>
                <w:rFonts w:ascii="Calibri" w:eastAsia="Times New Roman" w:hAnsi="Calibri" w:cs="Times New Roman"/>
                <w:noProof/>
                <w:color w:val="000000"/>
                <w:lang w:val="fr-BE" w:eastAsia="fr-BE"/>
              </w:rPr>
            </w:pPr>
            <w:r>
              <w:rPr>
                <w:rFonts w:ascii="Calibri" w:eastAsia="Times New Roman" w:hAnsi="Calibri" w:cs="Times New Roman"/>
                <w:noProof/>
                <w:color w:val="000000"/>
                <w:lang w:val="fr-BE" w:eastAsia="fr-BE"/>
              </w:rPr>
              <w:t>5.21</w:t>
            </w:r>
          </w:p>
        </w:tc>
        <w:tc>
          <w:tcPr>
            <w:tcW w:w="1640" w:type="dxa"/>
            <w:shd w:val="clear" w:color="auto" w:fill="auto"/>
            <w:noWrap/>
            <w:vAlign w:val="bottom"/>
            <w:hideMark/>
          </w:tcPr>
          <w:p w:rsidR="008B59F9" w:rsidRDefault="009D39B7">
            <w:pPr>
              <w:spacing w:after="0" w:line="240" w:lineRule="auto"/>
              <w:jc w:val="right"/>
              <w:rPr>
                <w:rFonts w:ascii="Calibri" w:eastAsia="Times New Roman" w:hAnsi="Calibri" w:cs="Times New Roman"/>
                <w:noProof/>
                <w:color w:val="000000"/>
                <w:lang w:val="fr-BE" w:eastAsia="fr-BE"/>
              </w:rPr>
            </w:pPr>
            <w:r>
              <w:rPr>
                <w:rFonts w:ascii="Calibri" w:eastAsia="Times New Roman" w:hAnsi="Calibri" w:cs="Times New Roman"/>
                <w:noProof/>
                <w:color w:val="000000"/>
                <w:lang w:val="fr-BE" w:eastAsia="fr-BE"/>
              </w:rPr>
              <w:t>7%</w:t>
            </w:r>
          </w:p>
        </w:tc>
        <w:tc>
          <w:tcPr>
            <w:tcW w:w="2287" w:type="dxa"/>
            <w:shd w:val="clear" w:color="auto" w:fill="auto"/>
            <w:noWrap/>
            <w:vAlign w:val="bottom"/>
            <w:hideMark/>
          </w:tcPr>
          <w:p w:rsidR="008B59F9" w:rsidRDefault="009D39B7">
            <w:pPr>
              <w:spacing w:after="0" w:line="240" w:lineRule="auto"/>
              <w:jc w:val="right"/>
              <w:rPr>
                <w:rFonts w:ascii="Calibri" w:eastAsia="Times New Roman" w:hAnsi="Calibri" w:cs="Times New Roman"/>
                <w:noProof/>
                <w:color w:val="000000"/>
                <w:lang w:val="fr-BE" w:eastAsia="fr-BE"/>
              </w:rPr>
            </w:pPr>
            <w:r>
              <w:rPr>
                <w:rFonts w:ascii="Calibri" w:eastAsia="Times New Roman" w:hAnsi="Calibri" w:cs="Times New Roman"/>
                <w:noProof/>
                <w:color w:val="000000"/>
                <w:lang w:val="fr-BE" w:eastAsia="fr-BE"/>
              </w:rPr>
              <w:t>4.2%</w:t>
            </w:r>
          </w:p>
        </w:tc>
      </w:tr>
    </w:tbl>
    <w:bookmarkEnd w:id="341"/>
    <w:bookmarkEnd w:id="342"/>
    <w:bookmarkEnd w:id="343"/>
    <w:p w:rsidR="008B59F9" w:rsidRDefault="009D39B7">
      <w:pPr>
        <w:spacing w:before="360" w:line="240" w:lineRule="auto"/>
        <w:jc w:val="both"/>
        <w:rPr>
          <w:rFonts w:ascii="Times New Roman" w:hAnsi="Times New Roman" w:cs="Times New Roman"/>
          <w:noProof/>
          <w:sz w:val="24"/>
          <w:szCs w:val="24"/>
          <w:lang w:val="en-US"/>
        </w:rPr>
      </w:pPr>
      <w:r>
        <w:rPr>
          <w:rFonts w:ascii="Times New Roman" w:eastAsia="Times New Roman" w:hAnsi="Times New Roman" w:cs="Times New Roman"/>
          <w:noProof/>
          <w:sz w:val="24"/>
          <w:szCs w:val="24"/>
          <w:lang w:val="en-US" w:eastAsia="ar-SA"/>
        </w:rPr>
        <w:t>From a water quality point of view, water reuse allows diverting flows of nutrients, from direct discharge to rivers to application to agricultural soils with irrigation. Fertigation (simultaneous application of fertilizers and water to plants) may contrib</w:t>
      </w:r>
      <w:r>
        <w:rPr>
          <w:rFonts w:ascii="Times New Roman" w:eastAsia="Times New Roman" w:hAnsi="Times New Roman" w:cs="Times New Roman"/>
          <w:noProof/>
          <w:sz w:val="24"/>
          <w:szCs w:val="24"/>
          <w:lang w:val="en-US" w:eastAsia="ar-SA"/>
        </w:rPr>
        <w:t xml:space="preserve">ute to reduce nutrient pollution if the application is efficient (i.e., nutrient leaching to groundwater is not increased) and the mineral fertilizers used in agriculture are reduced proportionally to the nutrient flows coming with reclaimed water. Figure </w:t>
      </w:r>
      <w:r>
        <w:rPr>
          <w:rFonts w:ascii="Times New Roman" w:eastAsia="Times New Roman" w:hAnsi="Times New Roman" w:cs="Times New Roman"/>
          <w:noProof/>
          <w:sz w:val="24"/>
          <w:szCs w:val="24"/>
          <w:lang w:val="en-US" w:eastAsia="ar-SA"/>
        </w:rPr>
        <w:t xml:space="preserve">17 shows the nitrogen (N) that can be potentially recovered from wastewater in the different EU Member States. This is a significant amount, and water reuse in itself would enable recovering up to the amounts corresponding to N in treated wastewater. </w:t>
      </w:r>
      <w:r>
        <w:rPr>
          <w:rFonts w:ascii="Times New Roman" w:hAnsi="Times New Roman" w:cs="Times New Roman"/>
          <w:noProof/>
          <w:sz w:val="24"/>
          <w:szCs w:val="24"/>
          <w:lang w:val="en-US"/>
        </w:rPr>
        <w:t>Howev</w:t>
      </w:r>
      <w:r>
        <w:rPr>
          <w:rFonts w:ascii="Times New Roman" w:hAnsi="Times New Roman" w:cs="Times New Roman"/>
          <w:noProof/>
          <w:sz w:val="24"/>
          <w:szCs w:val="24"/>
          <w:lang w:val="en-US"/>
        </w:rPr>
        <w:t>er, the potentials shown in Figure 17 do not take account of the costs involved and thus constitute a maximum estimate. The amount of N recovered under the different options would depend on the volumes of m3 of water reuse estimated under the different opt</w:t>
      </w:r>
      <w:r>
        <w:rPr>
          <w:rFonts w:ascii="Times New Roman" w:hAnsi="Times New Roman" w:cs="Times New Roman"/>
          <w:noProof/>
          <w:sz w:val="24"/>
          <w:szCs w:val="24"/>
          <w:lang w:val="en-US"/>
        </w:rPr>
        <w:t>ions. Therefore benefits in fertigation would be highest under option Ir2, but would be practically negligible under Ir1 if we assume a maximum acceptable cost for reclaimed water of 50 cents per cubic meter. Under this assumption, while Ir2 would enable r</w:t>
      </w:r>
      <w:r>
        <w:rPr>
          <w:rFonts w:ascii="Times New Roman" w:hAnsi="Times New Roman" w:cs="Times New Roman"/>
          <w:noProof/>
          <w:sz w:val="24"/>
          <w:szCs w:val="24"/>
          <w:lang w:val="en-US"/>
        </w:rPr>
        <w:t>eclaiming about 6.6 billion m3/year of water, Ir1 would enable only 0.8 billion m3/year (Figure 15).</w:t>
      </w:r>
    </w:p>
    <w:p w:rsidR="008B59F9" w:rsidRDefault="009D39B7">
      <w:pPr>
        <w:spacing w:before="120" w:after="120" w:line="240" w:lineRule="auto"/>
        <w:jc w:val="both"/>
        <w:rPr>
          <w:rFonts w:ascii="Times New Roman" w:eastAsia="Times New Roman" w:hAnsi="Times New Roman" w:cs="Times New Roman"/>
          <w:i/>
          <w:iCs/>
          <w:noProof/>
          <w:sz w:val="20"/>
          <w:szCs w:val="20"/>
          <w:lang w:val="en-US" w:eastAsia="ar-SA"/>
        </w:rPr>
      </w:pPr>
      <w:r>
        <w:rPr>
          <w:rFonts w:ascii="Times New Roman" w:eastAsia="Times New Roman" w:hAnsi="Times New Roman" w:cs="Times New Roman"/>
          <w:i/>
          <w:iCs/>
          <w:noProof/>
          <w:sz w:val="20"/>
          <w:szCs w:val="20"/>
          <w:lang w:val="en-US" w:eastAsia="ar-SA"/>
        </w:rPr>
        <w:t xml:space="preserve">Figure </w:t>
      </w:r>
      <w:r>
        <w:rPr>
          <w:rFonts w:ascii="Times New Roman" w:eastAsia="Times New Roman" w:hAnsi="Times New Roman" w:cs="Times New Roman"/>
          <w:i/>
          <w:iCs/>
          <w:noProof/>
          <w:sz w:val="20"/>
          <w:szCs w:val="20"/>
          <w:lang w:eastAsia="ar-SA"/>
        </w:rPr>
        <w:t xml:space="preserve">17: </w:t>
      </w:r>
      <w:r>
        <w:rPr>
          <w:rFonts w:ascii="Times New Roman" w:eastAsia="Times New Roman" w:hAnsi="Times New Roman" w:cs="Times New Roman"/>
          <w:i/>
          <w:iCs/>
          <w:noProof/>
          <w:sz w:val="20"/>
          <w:szCs w:val="20"/>
          <w:lang w:val="en-US" w:eastAsia="ar-SA"/>
        </w:rPr>
        <w:t>comparison of N from wastewater and mineral N fertilizer. N from water reuse is the load of N in treated wastewater, while the additional N reco</w:t>
      </w:r>
      <w:r>
        <w:rPr>
          <w:rFonts w:ascii="Times New Roman" w:eastAsia="Times New Roman" w:hAnsi="Times New Roman" w:cs="Times New Roman"/>
          <w:i/>
          <w:iCs/>
          <w:noProof/>
          <w:sz w:val="20"/>
          <w:szCs w:val="20"/>
          <w:lang w:val="en-US" w:eastAsia="ar-SA"/>
        </w:rPr>
        <w:t xml:space="preserve">very. “Unmet” refers to the amount of mineral N fertilizers in excess of potential N recovery. Source: modified from Pistocchi et al., 2018. </w:t>
      </w:r>
    </w:p>
    <w:p w:rsidR="008B59F9" w:rsidRDefault="009D39B7">
      <w:pPr>
        <w:spacing w:after="0" w:line="240" w:lineRule="auto"/>
        <w:jc w:val="both"/>
        <w:rPr>
          <w:i/>
          <w:iCs/>
          <w:noProof/>
          <w:color w:val="1F497D" w:themeColor="text2"/>
          <w:sz w:val="18"/>
          <w:szCs w:val="18"/>
          <w:lang w:val="en-US"/>
        </w:rPr>
      </w:pPr>
      <w:r>
        <w:rPr>
          <w:rFonts w:ascii="Times New Roman" w:eastAsia="Times New Roman" w:hAnsi="Times New Roman" w:cs="Times New Roman"/>
          <w:noProof/>
          <w:sz w:val="16"/>
          <w:szCs w:val="16"/>
          <w:lang w:eastAsia="ar-SA"/>
        </w:rPr>
        <w:t xml:space="preserve"> </w:t>
      </w:r>
      <w:r>
        <w:rPr>
          <w:rFonts w:ascii="Verdana" w:eastAsia="Calibri" w:hAnsi="Verdana" w:cs="Times New Roman"/>
          <w:noProof/>
          <w:sz w:val="20"/>
          <w:lang w:eastAsia="en-GB"/>
        </w:rPr>
        <w:drawing>
          <wp:inline distT="0" distB="0" distL="0" distR="0" wp14:anchorId="50AC1814" wp14:editId="7524856A">
            <wp:extent cx="5554126" cy="2686050"/>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54126" cy="2686050"/>
                    </a:xfrm>
                    <a:prstGeom prst="rect">
                      <a:avLst/>
                    </a:prstGeom>
                    <a:noFill/>
                  </pic:spPr>
                </pic:pic>
              </a:graphicData>
            </a:graphic>
          </wp:inline>
        </w:drawing>
      </w:r>
    </w:p>
    <w:p w:rsidR="008B59F9" w:rsidRDefault="009D39B7">
      <w:pPr>
        <w:spacing w:before="36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benefits of reusing water, while clear in principle, depend very much on the local conditions where reuse </w:t>
      </w:r>
      <w:r>
        <w:rPr>
          <w:rFonts w:ascii="Times New Roman" w:eastAsia="Times New Roman" w:hAnsi="Times New Roman" w:cs="Times New Roman"/>
          <w:noProof/>
          <w:sz w:val="24"/>
          <w:szCs w:val="24"/>
          <w:lang w:eastAsia="de-DE"/>
        </w:rPr>
        <w:t>is to be made. As reuse is meant to reduce irrigation water abstractions from surface and groundwater bodies, in principle it should be implemented only where the benefits from reducing abstractions exceeds the benefits of discharging treated wastewater in</w:t>
      </w:r>
      <w:r>
        <w:rPr>
          <w:rFonts w:ascii="Times New Roman" w:eastAsia="Times New Roman" w:hAnsi="Times New Roman" w:cs="Times New Roman"/>
          <w:noProof/>
          <w:sz w:val="24"/>
          <w:szCs w:val="24"/>
          <w:lang w:eastAsia="de-DE"/>
        </w:rPr>
        <w:t xml:space="preserve"> the environment. In some cases, especially when treatment standards are high, discharges of treated wastewater may represent a positive input to the receiving water bodies, as they could sustain the flow regime while compensating other possibly existing h</w:t>
      </w:r>
      <w:r>
        <w:rPr>
          <w:rFonts w:ascii="Times New Roman" w:eastAsia="Times New Roman" w:hAnsi="Times New Roman" w:cs="Times New Roman"/>
          <w:noProof/>
          <w:sz w:val="24"/>
          <w:szCs w:val="24"/>
          <w:lang w:eastAsia="de-DE"/>
        </w:rPr>
        <w:t>ydrological alterations.  In many cases, however, it is preferable to use treated wastewater in irrigation while reducing irrigation abstractions, because in this way the flow regime of water bodies is least disturbed, and nutrients conveyed by treated was</w:t>
      </w:r>
      <w:r>
        <w:rPr>
          <w:rFonts w:ascii="Times New Roman" w:eastAsia="Times New Roman" w:hAnsi="Times New Roman" w:cs="Times New Roman"/>
          <w:noProof/>
          <w:sz w:val="24"/>
          <w:szCs w:val="24"/>
          <w:lang w:eastAsia="de-DE"/>
        </w:rPr>
        <w:t>tewater may be taken up by crops</w:t>
      </w:r>
      <w:r>
        <w:rPr>
          <w:rFonts w:ascii="Times New Roman" w:eastAsia="Times New Roman" w:hAnsi="Times New Roman" w:cs="Times New Roman"/>
          <w:noProof/>
          <w:sz w:val="24"/>
          <w:szCs w:val="24"/>
          <w:vertAlign w:val="superscript"/>
          <w:lang w:eastAsia="de-DE"/>
        </w:rPr>
        <w:footnoteReference w:id="57"/>
      </w:r>
      <w:r>
        <w:rPr>
          <w:rFonts w:ascii="Times New Roman" w:eastAsia="Times New Roman" w:hAnsi="Times New Roman" w:cs="Times New Roman"/>
          <w:noProof/>
          <w:sz w:val="24"/>
          <w:szCs w:val="24"/>
          <w:lang w:eastAsia="de-DE"/>
        </w:rPr>
        <w:t xml:space="preserve"> instead of ending up in water bodies. </w:t>
      </w:r>
    </w:p>
    <w:p w:rsidR="008B59F9" w:rsidRDefault="009D39B7">
      <w:pPr>
        <w:spacing w:before="120" w:after="120" w:line="240" w:lineRule="auto"/>
        <w:jc w:val="both"/>
        <w:rPr>
          <w:rFonts w:ascii="Times New Roman" w:eastAsia="Times New Roman" w:hAnsi="Times New Roman" w:cs="Times New Roman"/>
          <w:noProof/>
          <w:sz w:val="24"/>
          <w:szCs w:val="24"/>
          <w:lang w:val="en-US" w:eastAsia="de-DE"/>
        </w:rPr>
      </w:pPr>
      <w:r>
        <w:rPr>
          <w:rFonts w:ascii="Times New Roman" w:eastAsia="Times New Roman" w:hAnsi="Times New Roman" w:cs="Times New Roman"/>
          <w:noProof/>
          <w:sz w:val="24"/>
          <w:szCs w:val="24"/>
          <w:lang w:eastAsia="de-DE"/>
        </w:rPr>
        <w:t xml:space="preserve">Valuing the benefits that may stem from water reuse is overwhelmingly complex in general terms. One proxy of benefits is the willingness to pay of farmers for reclaimed water, which </w:t>
      </w:r>
      <w:r>
        <w:rPr>
          <w:rFonts w:ascii="Times New Roman" w:eastAsia="Times New Roman" w:hAnsi="Times New Roman" w:cs="Times New Roman"/>
          <w:noProof/>
          <w:sz w:val="24"/>
          <w:szCs w:val="24"/>
          <w:lang w:eastAsia="de-DE"/>
        </w:rPr>
        <w:t>is extremely variable (for instance, Birol et al., 2007</w:t>
      </w:r>
      <w:r>
        <w:rPr>
          <w:rFonts w:ascii="Times New Roman" w:eastAsia="Times New Roman" w:hAnsi="Times New Roman" w:cs="Times New Roman"/>
          <w:noProof/>
          <w:sz w:val="24"/>
          <w:szCs w:val="24"/>
          <w:vertAlign w:val="superscript"/>
          <w:lang w:eastAsia="de-DE"/>
        </w:rPr>
        <w:footnoteReference w:id="58"/>
      </w:r>
      <w:r>
        <w:rPr>
          <w:rFonts w:ascii="Times New Roman" w:eastAsia="Times New Roman" w:hAnsi="Times New Roman" w:cs="Times New Roman"/>
          <w:noProof/>
          <w:sz w:val="24"/>
          <w:szCs w:val="24"/>
          <w:lang w:eastAsia="de-DE"/>
        </w:rPr>
        <w:t xml:space="preserve"> estimate a willingness to pay higher than EUR 0.6 /m3 in Cyprus, while Tziakis et al., 2009</w:t>
      </w:r>
      <w:r>
        <w:rPr>
          <w:rFonts w:ascii="Times New Roman" w:eastAsia="Times New Roman" w:hAnsi="Times New Roman" w:cs="Times New Roman"/>
          <w:noProof/>
          <w:sz w:val="24"/>
          <w:szCs w:val="24"/>
          <w:vertAlign w:val="superscript"/>
          <w:lang w:eastAsia="de-DE"/>
        </w:rPr>
        <w:footnoteReference w:id="59"/>
      </w:r>
      <w:r>
        <w:rPr>
          <w:rFonts w:ascii="Times New Roman" w:eastAsia="Times New Roman" w:hAnsi="Times New Roman" w:cs="Times New Roman"/>
          <w:noProof/>
          <w:sz w:val="24"/>
          <w:szCs w:val="24"/>
          <w:lang w:eastAsia="de-DE"/>
        </w:rPr>
        <w:t>, indicate less than EUR 0.1/m3 for Crete), see Annex 4 for further details on the range of different studi</w:t>
      </w:r>
      <w:r>
        <w:rPr>
          <w:rFonts w:ascii="Times New Roman" w:eastAsia="Times New Roman" w:hAnsi="Times New Roman" w:cs="Times New Roman"/>
          <w:noProof/>
          <w:sz w:val="24"/>
          <w:szCs w:val="24"/>
          <w:lang w:eastAsia="de-DE"/>
        </w:rPr>
        <w:t xml:space="preserve">es and estimations for the value of 1 m3 of water. </w:t>
      </w:r>
      <w:r>
        <w:rPr>
          <w:rFonts w:ascii="Times New Roman" w:eastAsia="Times New Roman" w:hAnsi="Times New Roman" w:cs="Times New Roman"/>
          <w:noProof/>
          <w:sz w:val="24"/>
          <w:szCs w:val="24"/>
          <w:lang w:val="en-US" w:eastAsia="de-DE"/>
        </w:rPr>
        <w:t>These examples in the Annex highlight the large variability in valuation of water used to reduce water stress, and the uncertainty due to their high case-specificity. In this assessment, based on the above</w:t>
      </w:r>
      <w:r>
        <w:rPr>
          <w:rFonts w:ascii="Times New Roman" w:eastAsia="Times New Roman" w:hAnsi="Times New Roman" w:cs="Times New Roman"/>
          <w:noProof/>
          <w:sz w:val="24"/>
          <w:szCs w:val="24"/>
          <w:lang w:val="en-US" w:eastAsia="de-DE"/>
        </w:rPr>
        <w:t xml:space="preserve"> estimations on willingness to pay, the benefit of water reuse can be estimated in the magnitude of EUR 0.5 /m3, which is in the mid-lower end of the cases examined above, and may be argued to represent a first approximation of the combined market and non-</w:t>
      </w:r>
      <w:r>
        <w:rPr>
          <w:rFonts w:ascii="Times New Roman" w:eastAsia="Times New Roman" w:hAnsi="Times New Roman" w:cs="Times New Roman"/>
          <w:noProof/>
          <w:sz w:val="24"/>
          <w:szCs w:val="24"/>
          <w:lang w:val="en-US" w:eastAsia="de-DE"/>
        </w:rPr>
        <w:t>market value of water reuse in Europe, provided it contributes to reducing water stress. Therefore it can be argued that there is an economic case for water reuse as in general there would be willingness to pay where water reuse costs do not exceed EUR 0.5</w:t>
      </w:r>
      <w:r>
        <w:rPr>
          <w:rFonts w:ascii="Times New Roman" w:eastAsia="Times New Roman" w:hAnsi="Times New Roman" w:cs="Times New Roman"/>
          <w:noProof/>
          <w:sz w:val="24"/>
          <w:szCs w:val="24"/>
          <w:lang w:val="en-US" w:eastAsia="de-DE"/>
        </w:rPr>
        <w:t xml:space="preserve"> /m3. </w:t>
      </w:r>
    </w:p>
    <w:p w:rsidR="008B59F9" w:rsidRDefault="009D39B7">
      <w:pPr>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de-DE"/>
        </w:rPr>
        <w:t>According to the above modelling overall a water stress reduction of more than 5% could be achieved in Europe under option Ir2, corresponding to a  benefit of about EUR 3 billion/year for the whole EU assuming a willingness to pay about EUR 0.5/m3 f</w:t>
      </w:r>
      <w:r>
        <w:rPr>
          <w:rFonts w:ascii="Times New Roman" w:eastAsia="Times New Roman" w:hAnsi="Times New Roman" w:cs="Times New Roman"/>
          <w:noProof/>
          <w:sz w:val="24"/>
          <w:szCs w:val="24"/>
          <w:lang w:eastAsia="de-DE"/>
        </w:rPr>
        <w:t>or preserving natural flows in rivers and aquifers. This is based on the calculation that Ir2 would enable reusing more than 50% of the total volume theoretically allocated for agricultural irrigation; the total available volume would enable a water stress</w:t>
      </w:r>
      <w:r>
        <w:rPr>
          <w:rFonts w:ascii="Times New Roman" w:eastAsia="Times New Roman" w:hAnsi="Times New Roman" w:cs="Times New Roman"/>
          <w:noProof/>
          <w:sz w:val="24"/>
          <w:szCs w:val="24"/>
          <w:lang w:eastAsia="de-DE"/>
        </w:rPr>
        <w:t xml:space="preserve"> reduction of approximately 10%. Consequently Ir2 would enable a water stress reduction of more than 5%.</w:t>
      </w:r>
      <w:r>
        <w:rPr>
          <w:rFonts w:ascii="Times New Roman" w:eastAsia="Times New Roman" w:hAnsi="Times New Roman" w:cs="Times New Roman"/>
          <w:noProof/>
          <w:sz w:val="24"/>
          <w:szCs w:val="24"/>
          <w:lang w:eastAsia="ar-SA"/>
        </w:rPr>
        <w:t xml:space="preserve"> Furthermore, most of the alternative water supply options (e.g. desalination, water transfers) are related to the intensive use of energy. Among them t</w:t>
      </w:r>
      <w:r>
        <w:rPr>
          <w:rFonts w:ascii="Times New Roman" w:eastAsia="Times New Roman" w:hAnsi="Times New Roman" w:cs="Times New Roman"/>
          <w:noProof/>
          <w:sz w:val="24"/>
          <w:szCs w:val="24"/>
          <w:lang w:eastAsia="ar-SA"/>
        </w:rPr>
        <w:t>he most energy consuming is desalination. If the energy is generated using fossil fuels, this will increase GHG emissions. This is linked to the higher amounts of energy needed to desalinate water (between 3.5 and 24 kWh/m</w:t>
      </w:r>
      <w:r>
        <w:rPr>
          <w:rFonts w:ascii="Times New Roman" w:eastAsia="Times New Roman" w:hAnsi="Times New Roman" w:cs="Times New Roman"/>
          <w:noProof/>
          <w:sz w:val="24"/>
          <w:szCs w:val="24"/>
          <w:vertAlign w:val="superscript"/>
          <w:lang w:eastAsia="ar-SA"/>
        </w:rPr>
        <w:t>3</w:t>
      </w:r>
      <w:r>
        <w:rPr>
          <w:rFonts w:ascii="Times New Roman" w:eastAsia="Times New Roman" w:hAnsi="Times New Roman" w:cs="Times New Roman"/>
          <w:noProof/>
          <w:sz w:val="24"/>
          <w:szCs w:val="24"/>
          <w:lang w:eastAsia="ar-SA"/>
        </w:rPr>
        <w:t xml:space="preserve"> according to the technology), especially with thermal processes. On the basis of an average European fuel mix for power generation, it has been estimated that a reverse osmosis plant produces 1.78 kg of CO</w:t>
      </w:r>
      <w:r>
        <w:rPr>
          <w:rFonts w:ascii="Times New Roman" w:eastAsia="Times New Roman" w:hAnsi="Times New Roman" w:cs="Times New Roman"/>
          <w:noProof/>
          <w:sz w:val="24"/>
          <w:szCs w:val="24"/>
          <w:vertAlign w:val="subscript"/>
          <w:lang w:eastAsia="ar-SA"/>
        </w:rPr>
        <w:t>2</w:t>
      </w:r>
      <w:r>
        <w:rPr>
          <w:rFonts w:ascii="Times New Roman" w:eastAsia="Times New Roman" w:hAnsi="Times New Roman" w:cs="Times New Roman"/>
          <w:noProof/>
          <w:sz w:val="24"/>
          <w:szCs w:val="24"/>
          <w:lang w:eastAsia="ar-SA"/>
        </w:rPr>
        <w:t>/m</w:t>
      </w:r>
      <w:r>
        <w:rPr>
          <w:rFonts w:ascii="Times New Roman" w:eastAsia="Times New Roman" w:hAnsi="Times New Roman" w:cs="Times New Roman"/>
          <w:noProof/>
          <w:sz w:val="24"/>
          <w:szCs w:val="24"/>
          <w:vertAlign w:val="superscript"/>
          <w:lang w:eastAsia="ar-SA"/>
        </w:rPr>
        <w:t>3</w:t>
      </w:r>
      <w:r>
        <w:rPr>
          <w:rFonts w:ascii="Times New Roman" w:eastAsia="Times New Roman" w:hAnsi="Times New Roman" w:cs="Times New Roman"/>
          <w:noProof/>
          <w:sz w:val="24"/>
          <w:szCs w:val="24"/>
          <w:lang w:eastAsia="ar-SA"/>
        </w:rPr>
        <w:t xml:space="preserve"> of water, while thermal multi stage flash lea</w:t>
      </w:r>
      <w:r>
        <w:rPr>
          <w:rFonts w:ascii="Times New Roman" w:eastAsia="Times New Roman" w:hAnsi="Times New Roman" w:cs="Times New Roman"/>
          <w:noProof/>
          <w:sz w:val="24"/>
          <w:szCs w:val="24"/>
          <w:lang w:eastAsia="ar-SA"/>
        </w:rPr>
        <w:t>ds to 23.41 kg CO</w:t>
      </w:r>
      <w:r>
        <w:rPr>
          <w:rFonts w:ascii="Times New Roman" w:eastAsia="Times New Roman" w:hAnsi="Times New Roman" w:cs="Times New Roman"/>
          <w:noProof/>
          <w:sz w:val="24"/>
          <w:szCs w:val="24"/>
          <w:vertAlign w:val="subscript"/>
          <w:lang w:eastAsia="ar-SA"/>
        </w:rPr>
        <w:t>2</w:t>
      </w:r>
      <w:r>
        <w:rPr>
          <w:rFonts w:ascii="Times New Roman" w:eastAsia="Times New Roman" w:hAnsi="Times New Roman" w:cs="Times New Roman"/>
          <w:noProof/>
          <w:sz w:val="24"/>
          <w:szCs w:val="24"/>
          <w:lang w:eastAsia="ar-SA"/>
        </w:rPr>
        <w:t>/m</w:t>
      </w:r>
      <w:r>
        <w:rPr>
          <w:rFonts w:ascii="Times New Roman" w:eastAsia="Times New Roman" w:hAnsi="Times New Roman" w:cs="Times New Roman"/>
          <w:noProof/>
          <w:sz w:val="24"/>
          <w:szCs w:val="24"/>
          <w:vertAlign w:val="superscript"/>
          <w:lang w:eastAsia="ar-SA"/>
        </w:rPr>
        <w:t>3</w:t>
      </w:r>
      <w:r>
        <w:rPr>
          <w:rFonts w:ascii="Times New Roman" w:eastAsia="Times New Roman" w:hAnsi="Times New Roman" w:cs="Times New Roman"/>
          <w:noProof/>
          <w:sz w:val="24"/>
          <w:szCs w:val="24"/>
          <w:lang w:eastAsia="ar-SA"/>
        </w:rPr>
        <w:t xml:space="preserve"> and multiple effect distillation to 18.05 kg CO</w:t>
      </w:r>
      <w:r>
        <w:rPr>
          <w:rFonts w:ascii="Times New Roman" w:eastAsia="Times New Roman" w:hAnsi="Times New Roman" w:cs="Times New Roman"/>
          <w:noProof/>
          <w:sz w:val="24"/>
          <w:szCs w:val="24"/>
          <w:vertAlign w:val="subscript"/>
          <w:lang w:eastAsia="ar-SA"/>
        </w:rPr>
        <w:t>2</w:t>
      </w:r>
      <w:r>
        <w:rPr>
          <w:rFonts w:ascii="Times New Roman" w:eastAsia="Times New Roman" w:hAnsi="Times New Roman" w:cs="Times New Roman"/>
          <w:noProof/>
          <w:sz w:val="24"/>
          <w:szCs w:val="24"/>
          <w:lang w:eastAsia="ar-SA"/>
        </w:rPr>
        <w:t>/m</w:t>
      </w:r>
      <w:r>
        <w:rPr>
          <w:rFonts w:ascii="Times New Roman" w:eastAsia="Times New Roman" w:hAnsi="Times New Roman" w:cs="Times New Roman"/>
          <w:noProof/>
          <w:sz w:val="24"/>
          <w:szCs w:val="24"/>
          <w:vertAlign w:val="superscript"/>
          <w:lang w:eastAsia="ar-SA"/>
        </w:rPr>
        <w:t>3</w:t>
      </w:r>
      <w:r>
        <w:rPr>
          <w:rFonts w:ascii="Times New Roman" w:eastAsia="Times New Roman" w:hAnsi="Times New Roman" w:cs="Times New Roman"/>
          <w:noProof/>
          <w:sz w:val="24"/>
          <w:szCs w:val="24"/>
          <w:lang w:eastAsia="ar-SA"/>
        </w:rPr>
        <w:t xml:space="preserve"> (Ecologic 2008). Consequently, all proposed policy options would contribute to cutting CO</w:t>
      </w:r>
      <w:r>
        <w:rPr>
          <w:rFonts w:ascii="Times New Roman" w:eastAsia="Times New Roman" w:hAnsi="Times New Roman" w:cs="Times New Roman"/>
          <w:noProof/>
          <w:sz w:val="24"/>
          <w:szCs w:val="24"/>
          <w:vertAlign w:val="subscript"/>
          <w:lang w:eastAsia="ar-SA"/>
        </w:rPr>
        <w:t>2</w:t>
      </w:r>
      <w:r>
        <w:rPr>
          <w:rFonts w:ascii="Times New Roman" w:eastAsia="Times New Roman" w:hAnsi="Times New Roman" w:cs="Times New Roman"/>
          <w:noProof/>
          <w:sz w:val="24"/>
          <w:szCs w:val="24"/>
          <w:lang w:eastAsia="ar-SA"/>
        </w:rPr>
        <w:t xml:space="preserve"> emissions in case the water reuse is used instead of desalination plants, with the "fit-for</w:t>
      </w:r>
      <w:r>
        <w:rPr>
          <w:rFonts w:ascii="Times New Roman" w:eastAsia="Times New Roman" w:hAnsi="Times New Roman" w:cs="Times New Roman"/>
          <w:noProof/>
          <w:sz w:val="24"/>
          <w:szCs w:val="24"/>
          <w:lang w:eastAsia="ar-SA"/>
        </w:rPr>
        <w:t xml:space="preserve"> purpose" options Ir2 having the highest benefits due to the lower energy consumption for the treatment of wastewater for the identified purpose compared to Options Ir1 due to possibly too stringent and unnecessary treatment for some purposes, e.g. more st</w:t>
      </w:r>
      <w:r>
        <w:rPr>
          <w:rFonts w:ascii="Times New Roman" w:eastAsia="Times New Roman" w:hAnsi="Times New Roman" w:cs="Times New Roman"/>
          <w:noProof/>
          <w:sz w:val="24"/>
          <w:szCs w:val="24"/>
          <w:lang w:eastAsia="ar-SA"/>
        </w:rPr>
        <w:t xml:space="preserve">ringent water quality that could otherwise be required for food crops which will be cooked. </w:t>
      </w:r>
    </w:p>
    <w:tbl>
      <w:tblPr>
        <w:tblStyle w:val="TableGrid"/>
        <w:tblW w:w="0" w:type="auto"/>
        <w:tblLook w:val="04A0" w:firstRow="1" w:lastRow="0" w:firstColumn="1" w:lastColumn="0" w:noHBand="0" w:noVBand="1"/>
      </w:tblPr>
      <w:tblGrid>
        <w:gridCol w:w="9242"/>
      </w:tblGrid>
      <w:tr w:rsidR="008B59F9">
        <w:tc>
          <w:tcPr>
            <w:tcW w:w="9242" w:type="dxa"/>
          </w:tcPr>
          <w:p w:rsidR="008B59F9" w:rsidRDefault="009D39B7">
            <w:pPr>
              <w:suppressAutoHyphens/>
              <w:spacing w:before="120" w:after="120"/>
              <w:jc w:val="both"/>
              <w:rPr>
                <w:noProof/>
                <w:lang w:eastAsia="ar-SA"/>
              </w:rPr>
            </w:pPr>
            <w:r>
              <w:rPr>
                <w:i/>
                <w:noProof/>
                <w:u w:val="single"/>
                <w:lang w:eastAsia="ar-SA"/>
              </w:rPr>
              <w:t>Box 2 Example from Spain</w:t>
            </w:r>
            <w:r>
              <w:rPr>
                <w:noProof/>
                <w:lang w:eastAsia="ar-SA"/>
              </w:rPr>
              <w:t>: it was estimated the desalination installation at Carboneras – Europe’s largest reverse osmosis plant - uses one third of the electricity</w:t>
            </w:r>
            <w:r>
              <w:rPr>
                <w:noProof/>
                <w:lang w:eastAsia="ar-SA"/>
              </w:rPr>
              <w:t xml:space="preserve"> supplied to Almeria province. The more than 700 Spanish desalination plants produce about 1.6 million m</w:t>
            </w:r>
            <w:r>
              <w:rPr>
                <w:noProof/>
                <w:vertAlign w:val="superscript"/>
                <w:lang w:eastAsia="ar-SA"/>
              </w:rPr>
              <w:t>3</w:t>
            </w:r>
            <w:r>
              <w:rPr>
                <w:noProof/>
                <w:lang w:eastAsia="ar-SA"/>
              </w:rPr>
              <w:t xml:space="preserve"> of water per day. According to the estimates (1.78 kg of CO</w:t>
            </w:r>
            <w:r>
              <w:rPr>
                <w:noProof/>
                <w:vertAlign w:val="subscript"/>
                <w:lang w:eastAsia="ar-SA"/>
              </w:rPr>
              <w:t>2</w:t>
            </w:r>
            <w:r>
              <w:rPr>
                <w:noProof/>
                <w:lang w:eastAsia="ar-SA"/>
              </w:rPr>
              <w:t xml:space="preserve"> per m</w:t>
            </w:r>
            <w:r>
              <w:rPr>
                <w:noProof/>
                <w:vertAlign w:val="superscript"/>
                <w:lang w:eastAsia="ar-SA"/>
              </w:rPr>
              <w:t>3</w:t>
            </w:r>
            <w:r>
              <w:rPr>
                <w:noProof/>
                <w:lang w:eastAsia="ar-SA"/>
              </w:rPr>
              <w:t xml:space="preserve"> of water) on CO</w:t>
            </w:r>
            <w:r>
              <w:rPr>
                <w:noProof/>
                <w:vertAlign w:val="subscript"/>
                <w:lang w:eastAsia="ar-SA"/>
              </w:rPr>
              <w:t>2</w:t>
            </w:r>
            <w:r>
              <w:rPr>
                <w:noProof/>
                <w:lang w:eastAsia="ar-SA"/>
              </w:rPr>
              <w:t xml:space="preserve"> production from desalination, this translates into about 2.8 mill</w:t>
            </w:r>
            <w:r>
              <w:rPr>
                <w:noProof/>
                <w:lang w:eastAsia="ar-SA"/>
              </w:rPr>
              <w:t>ion kg CO</w:t>
            </w:r>
            <w:r>
              <w:rPr>
                <w:noProof/>
                <w:vertAlign w:val="subscript"/>
                <w:lang w:eastAsia="ar-SA"/>
              </w:rPr>
              <w:t>2</w:t>
            </w:r>
            <w:r>
              <w:rPr>
                <w:noProof/>
                <w:lang w:eastAsia="ar-SA"/>
              </w:rPr>
              <w:t xml:space="preserve"> per day. It can be argued therefore that desalination is contributing significantly to Spain’s overall GHG emissions of XX per year, which have increased to +19.4% in 2015 compared to 1990 levels</w:t>
            </w:r>
            <w:r>
              <w:rPr>
                <w:noProof/>
                <w:vertAlign w:val="superscript"/>
                <w:lang w:eastAsia="ar-SA"/>
              </w:rPr>
              <w:footnoteReference w:id="60"/>
            </w:r>
            <w:r>
              <w:rPr>
                <w:noProof/>
                <w:lang w:eastAsia="ar-SA"/>
              </w:rPr>
              <w:t xml:space="preserve">. This may be a foretaste of the dilemmas </w:t>
            </w:r>
            <w:r>
              <w:rPr>
                <w:noProof/>
              </w:rPr>
              <w:t>and cho</w:t>
            </w:r>
            <w:r>
              <w:rPr>
                <w:noProof/>
              </w:rPr>
              <w:t>ices between different adaptation options</w:t>
            </w:r>
            <w:r>
              <w:rPr>
                <w:noProof/>
                <w:lang w:eastAsia="ar-SA"/>
              </w:rPr>
              <w:t xml:space="preserve"> that Member States will face in future years as the impacts of climate change are felt increasingly widely (Ecologic 2008).</w:t>
            </w:r>
          </w:p>
        </w:tc>
      </w:tr>
    </w:tbl>
    <w:p w:rsidR="008B59F9" w:rsidRDefault="009D39B7">
      <w:pPr>
        <w:keepNext/>
        <w:numPr>
          <w:ilvl w:val="3"/>
          <w:numId w:val="91"/>
        </w:numPr>
        <w:suppressAutoHyphens/>
        <w:spacing w:before="360" w:after="120" w:line="240" w:lineRule="auto"/>
        <w:ind w:left="1723" w:hanging="646"/>
        <w:jc w:val="both"/>
        <w:outlineLvl w:val="3"/>
        <w:rPr>
          <w:rFonts w:ascii="Times New Roman" w:eastAsia="Times New Roman" w:hAnsi="Times New Roman" w:cs="Times New Roman"/>
          <w:bCs/>
          <w:i/>
          <w:noProof/>
          <w:sz w:val="24"/>
          <w:szCs w:val="28"/>
          <w:lang w:eastAsia="de-DE"/>
        </w:rPr>
      </w:pPr>
      <w:bookmarkStart w:id="345" w:name="_Toc493745010"/>
      <w:bookmarkStart w:id="346" w:name="_Toc493749156"/>
      <w:bookmarkStart w:id="347" w:name="_Toc493749454"/>
      <w:bookmarkStart w:id="348" w:name="_Toc493833885"/>
      <w:bookmarkStart w:id="349" w:name="_Toc493833985"/>
      <w:bookmarkStart w:id="350" w:name="_Toc493866551"/>
      <w:bookmarkStart w:id="351" w:name="_Toc493962803"/>
      <w:bookmarkStart w:id="352" w:name="_Toc493962937"/>
      <w:bookmarkStart w:id="353" w:name="_Toc493963070"/>
      <w:bookmarkStart w:id="354" w:name="_Toc493963203"/>
      <w:bookmarkStart w:id="355" w:name="_Toc493963337"/>
      <w:bookmarkStart w:id="356" w:name="_Toc493963471"/>
      <w:bookmarkStart w:id="357" w:name="_Toc494033524"/>
      <w:bookmarkStart w:id="358" w:name="_Toc494034216"/>
      <w:bookmarkStart w:id="359" w:name="_Toc494198626"/>
      <w:bookmarkStart w:id="360" w:name="_Toc516218448"/>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eastAsia="Times New Roman" w:hAnsi="Times New Roman" w:cs="Times New Roman"/>
          <w:bCs/>
          <w:i/>
          <w:noProof/>
          <w:sz w:val="24"/>
          <w:szCs w:val="28"/>
          <w:lang w:eastAsia="de-DE"/>
        </w:rPr>
        <w:t>Fostering the efficient use of resources</w:t>
      </w:r>
      <w:bookmarkEnd w:id="360"/>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bCs/>
          <w:noProof/>
          <w:sz w:val="24"/>
          <w:szCs w:val="24"/>
          <w:lang w:eastAsia="ar-SA"/>
        </w:rPr>
        <w:t xml:space="preserve">Policy options Ir2 and Ir3 (if followed) are </w:t>
      </w:r>
      <w:r>
        <w:rPr>
          <w:rFonts w:ascii="Times New Roman" w:eastAsia="Times New Roman" w:hAnsi="Times New Roman" w:cs="Times New Roman"/>
          <w:bCs/>
          <w:noProof/>
          <w:sz w:val="24"/>
          <w:szCs w:val="24"/>
          <w:lang w:eastAsia="ar-SA"/>
        </w:rPr>
        <w:t>expected to contribute to the implementation of SDG 6 which sets a target of substantially increasing recycling and safe reuse globally by 2030 insofar as they would increase water efficiency through the uptake of water reuse.</w:t>
      </w:r>
      <w:r>
        <w:rPr>
          <w:rFonts w:ascii="Times New Roman" w:eastAsia="Times New Roman" w:hAnsi="Times New Roman" w:cs="Times New Roman"/>
          <w:b/>
          <w:bCs/>
          <w:noProof/>
          <w:sz w:val="24"/>
          <w:szCs w:val="24"/>
          <w:lang w:eastAsia="ar-SA"/>
        </w:rPr>
        <w:t xml:space="preserve"> </w:t>
      </w:r>
      <w:r>
        <w:rPr>
          <w:rFonts w:ascii="Times New Roman" w:eastAsia="Times New Roman" w:hAnsi="Times New Roman" w:cs="Times New Roman"/>
          <w:bCs/>
          <w:noProof/>
          <w:sz w:val="24"/>
          <w:szCs w:val="24"/>
          <w:lang w:eastAsia="ar-SA"/>
        </w:rPr>
        <w:t>Policy options</w:t>
      </w:r>
      <w:r>
        <w:rPr>
          <w:rFonts w:ascii="Times New Roman" w:eastAsia="Times New Roman" w:hAnsi="Times New Roman" w:cs="Times New Roman"/>
          <w:b/>
          <w:bCs/>
          <w:noProof/>
          <w:sz w:val="24"/>
          <w:szCs w:val="24"/>
          <w:lang w:eastAsia="ar-SA"/>
        </w:rPr>
        <w:t xml:space="preserve"> </w:t>
      </w:r>
      <w:r>
        <w:rPr>
          <w:rFonts w:ascii="Times New Roman" w:eastAsia="Times New Roman" w:hAnsi="Times New Roman" w:cs="Times New Roman"/>
          <w:noProof/>
          <w:sz w:val="24"/>
          <w:szCs w:val="24"/>
          <w:lang w:eastAsia="ar-SA"/>
        </w:rPr>
        <w:t>Ir2 and Ir3 (i</w:t>
      </w:r>
      <w:r>
        <w:rPr>
          <w:rFonts w:ascii="Times New Roman" w:eastAsia="Times New Roman" w:hAnsi="Times New Roman" w:cs="Times New Roman"/>
          <w:noProof/>
          <w:sz w:val="24"/>
          <w:szCs w:val="24"/>
          <w:lang w:eastAsia="ar-SA"/>
        </w:rPr>
        <w:t>f followed) are expected to foster a more efficient use of water resources, as a clear framework for the water reuse would promote public and user confidence in reclaimed water and provide the possibility to water managers to prioritise various supply opti</w:t>
      </w:r>
      <w:r>
        <w:rPr>
          <w:rFonts w:ascii="Times New Roman" w:eastAsia="Times New Roman" w:hAnsi="Times New Roman" w:cs="Times New Roman"/>
          <w:noProof/>
          <w:sz w:val="24"/>
          <w:szCs w:val="24"/>
          <w:lang w:eastAsia="ar-SA"/>
        </w:rPr>
        <w:t>ons taking into account the local needs of the society and environment. It is estimated that these two options would result in an increased demand for treated wastewater for irrigation, as the water managers would have a solid basis to encourage/promote th</w:t>
      </w:r>
      <w:r>
        <w:rPr>
          <w:rFonts w:ascii="Times New Roman" w:eastAsia="Times New Roman" w:hAnsi="Times New Roman" w:cs="Times New Roman"/>
          <w:noProof/>
          <w:sz w:val="24"/>
          <w:szCs w:val="24"/>
          <w:lang w:eastAsia="ar-SA"/>
        </w:rPr>
        <w:t>e application of water reuse in the planning of the use of water resources in given river basins, as well as farmers would have a confidence in the quality of treated wastewater for the identified purpose. It is anticipated that a regulatory framework on w</w:t>
      </w:r>
      <w:r>
        <w:rPr>
          <w:rFonts w:ascii="Times New Roman" w:eastAsia="Times New Roman" w:hAnsi="Times New Roman" w:cs="Times New Roman"/>
          <w:noProof/>
          <w:sz w:val="24"/>
          <w:szCs w:val="24"/>
          <w:lang w:eastAsia="ar-SA"/>
        </w:rPr>
        <w:t>ater reuse would result in a decrease of illegal abstractions of groundwater, thus positively impacting the status of groundwater and associated ecosystems. However, for Ir1 the uptake is estimated to be negative at the assumed cost of EUR 0,5/m3 resulting</w:t>
      </w:r>
      <w:r>
        <w:rPr>
          <w:rFonts w:ascii="Times New Roman" w:eastAsia="Times New Roman" w:hAnsi="Times New Roman" w:cs="Times New Roman"/>
          <w:noProof/>
          <w:sz w:val="24"/>
          <w:szCs w:val="24"/>
          <w:lang w:eastAsia="ar-SA"/>
        </w:rPr>
        <w:t xml:space="preserve"> in a supply of water reuse which is lower than the baseline, therefore this would mean less efficient use of water resources.</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 assessment undertaken on territorial impacts (see Annex 9) has confirmed that most benefits from setting minimum quality requ</w:t>
      </w:r>
      <w:r>
        <w:rPr>
          <w:rFonts w:ascii="Times New Roman" w:eastAsia="Times New Roman" w:hAnsi="Times New Roman" w:cs="Times New Roman"/>
          <w:noProof/>
          <w:sz w:val="24"/>
          <w:szCs w:val="24"/>
          <w:lang w:eastAsia="ar-SA"/>
        </w:rPr>
        <w:t>irements for the reuse of wastewater would mostly concentrate on regions suffering from water scarcity, which are mainly regions also endangered by droughts. In relation to reducing water scarcity the assessment concludes that about 24% of the regions coul</w:t>
      </w:r>
      <w:r>
        <w:rPr>
          <w:rFonts w:ascii="Times New Roman" w:eastAsia="Times New Roman" w:hAnsi="Times New Roman" w:cs="Times New Roman"/>
          <w:noProof/>
          <w:sz w:val="24"/>
          <w:szCs w:val="24"/>
          <w:lang w:eastAsia="ar-SA"/>
        </w:rPr>
        <w:t>d gain a moderate positive impact situated in the South of Europe (Portugal, Spain, the Mediterranean coast of France, Italy, Greece, Cyprus), in the East of Europe (Eastern Poland, Southern Hungary, parts of Romania and Bulgaria) and in central France and</w:t>
      </w:r>
      <w:r>
        <w:rPr>
          <w:rFonts w:ascii="Times New Roman" w:eastAsia="Times New Roman" w:hAnsi="Times New Roman" w:cs="Times New Roman"/>
          <w:noProof/>
          <w:sz w:val="24"/>
          <w:szCs w:val="24"/>
          <w:lang w:eastAsia="ar-SA"/>
        </w:rPr>
        <w:t xml:space="preserve"> 1% of the regions located in the South of Portugal, in the very South of Italy and Haute-Corse could gain a high impact. The majority of 75% of the regions would face a minor impact. This assessment, however, was conducted only on this option and on the b</w:t>
      </w:r>
      <w:r>
        <w:rPr>
          <w:rFonts w:ascii="Times New Roman" w:eastAsia="Times New Roman" w:hAnsi="Times New Roman" w:cs="Times New Roman"/>
          <w:noProof/>
          <w:sz w:val="24"/>
          <w:szCs w:val="24"/>
          <w:lang w:eastAsia="ar-SA"/>
        </w:rPr>
        <w:t>asis of the current situation on water scarcity and did not take account of the likely aggravation of water scarcity due to climate change and is therefore a conservative approach of the potential from water reuse.</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Under policy options Ir1, Ir2 and Ir3, if</w:t>
      </w:r>
      <w:r>
        <w:rPr>
          <w:rFonts w:ascii="Times New Roman" w:eastAsia="Times New Roman" w:hAnsi="Times New Roman" w:cs="Times New Roman"/>
          <w:noProof/>
          <w:sz w:val="24"/>
          <w:szCs w:val="24"/>
          <w:lang w:eastAsia="ar-SA"/>
        </w:rPr>
        <w:t xml:space="preserve"> followed, water reuse may result in a more efficient energy use in the water supply and wastewater treatment sector in those Member States adopting the minimum quality requirements. Several reports and studies have looked into comparing use of energy from</w:t>
      </w:r>
      <w:r>
        <w:rPr>
          <w:rFonts w:ascii="Times New Roman" w:eastAsia="Times New Roman" w:hAnsi="Times New Roman" w:cs="Times New Roman"/>
          <w:noProof/>
          <w:sz w:val="24"/>
          <w:szCs w:val="24"/>
          <w:lang w:eastAsia="ar-SA"/>
        </w:rPr>
        <w:t xml:space="preserve"> water reuse and other alternative sources such as desalination, in particular in Californian literature, where both options are often considered. On average, a water treatment plant uses 2,500 kWh per million gallons of water treated</w:t>
      </w:r>
      <w:r>
        <w:rPr>
          <w:rFonts w:ascii="Times New Roman" w:eastAsia="Times New Roman" w:hAnsi="Times New Roman" w:cs="Times New Roman"/>
          <w:noProof/>
          <w:sz w:val="24"/>
          <w:szCs w:val="24"/>
          <w:vertAlign w:val="superscript"/>
          <w:lang w:eastAsia="ar-SA"/>
        </w:rPr>
        <w:footnoteReference w:id="61"/>
      </w:r>
      <w:r>
        <w:rPr>
          <w:rFonts w:ascii="Times New Roman" w:eastAsia="Times New Roman" w:hAnsi="Times New Roman" w:cs="Times New Roman"/>
          <w:noProof/>
          <w:sz w:val="24"/>
          <w:szCs w:val="24"/>
          <w:lang w:eastAsia="ar-SA"/>
        </w:rPr>
        <w:t>. The energy use vari</w:t>
      </w:r>
      <w:r>
        <w:rPr>
          <w:rFonts w:ascii="Times New Roman" w:eastAsia="Times New Roman" w:hAnsi="Times New Roman" w:cs="Times New Roman"/>
          <w:noProof/>
          <w:sz w:val="24"/>
          <w:szCs w:val="24"/>
          <w:lang w:eastAsia="ar-SA"/>
        </w:rPr>
        <w:t>es based on the characteristics of the water being treated, the distance and elevation of the treatment plant and the distribution system. In comparison, desalination of sea water (in particular processes based on thermal distillation or membrane filtratio</w:t>
      </w:r>
      <w:r>
        <w:rPr>
          <w:rFonts w:ascii="Times New Roman" w:eastAsia="Times New Roman" w:hAnsi="Times New Roman" w:cs="Times New Roman"/>
          <w:noProof/>
          <w:sz w:val="24"/>
          <w:szCs w:val="24"/>
          <w:lang w:eastAsia="ar-SA"/>
        </w:rPr>
        <w:t>n technologies which are energy intensive) requires from 9,780-16,500 kWh/ million gallons). Further comparisons are presented in Figure 18 below.</w:t>
      </w:r>
    </w:p>
    <w:p w:rsidR="008B59F9" w:rsidRDefault="009D39B7">
      <w:pPr>
        <w:suppressAutoHyphens/>
        <w:spacing w:after="0" w:line="240" w:lineRule="auto"/>
        <w:jc w:val="both"/>
        <w:rPr>
          <w:rFonts w:ascii="Times New Roman" w:eastAsia="Times New Roman" w:hAnsi="Times New Roman" w:cs="Times New Roman"/>
          <w:i/>
          <w:iCs/>
          <w:noProof/>
          <w:sz w:val="20"/>
          <w:szCs w:val="20"/>
          <w:lang w:eastAsia="ar-SA"/>
        </w:rPr>
      </w:pPr>
      <w:bookmarkStart w:id="361" w:name="_Toc463428572"/>
      <w:r>
        <w:rPr>
          <w:rFonts w:ascii="Times New Roman" w:eastAsia="Times New Roman" w:hAnsi="Times New Roman" w:cs="Times New Roman"/>
          <w:i/>
          <w:iCs/>
          <w:noProof/>
          <w:sz w:val="20"/>
          <w:szCs w:val="20"/>
          <w:lang w:eastAsia="ar-SA"/>
        </w:rPr>
        <w:t>Figure 18:  Overview of energy use per water source in California</w:t>
      </w:r>
      <w:bookmarkEnd w:id="36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4027"/>
      </w:tblGrid>
      <w:tr w:rsidR="008B59F9">
        <w:trPr>
          <w:trHeight w:val="184"/>
        </w:trPr>
        <w:tc>
          <w:tcPr>
            <w:tcW w:w="3061" w:type="dxa"/>
          </w:tcPr>
          <w:p w:rsidR="008B59F9" w:rsidRDefault="009D39B7">
            <w:pPr>
              <w:suppressAutoHyphens/>
              <w:spacing w:after="0" w:line="240" w:lineRule="auto"/>
              <w:jc w:val="both"/>
              <w:rPr>
                <w:rFonts w:ascii="Times New Roman" w:eastAsia="Times New Roman" w:hAnsi="Times New Roman" w:cs="Times New Roman"/>
                <w:b/>
                <w:bCs/>
                <w:noProof/>
                <w:sz w:val="24"/>
                <w:szCs w:val="24"/>
                <w:lang w:eastAsia="ar-SA"/>
              </w:rPr>
            </w:pPr>
            <w:r>
              <w:rPr>
                <w:rFonts w:ascii="Times New Roman" w:eastAsia="Times New Roman" w:hAnsi="Times New Roman" w:cs="Times New Roman"/>
                <w:b/>
                <w:bCs/>
                <w:noProof/>
                <w:sz w:val="24"/>
                <w:szCs w:val="24"/>
                <w:lang w:eastAsia="ar-SA"/>
              </w:rPr>
              <w:t>Type of water source</w:t>
            </w:r>
          </w:p>
        </w:tc>
        <w:tc>
          <w:tcPr>
            <w:tcW w:w="4027" w:type="dxa"/>
          </w:tcPr>
          <w:p w:rsidR="008B59F9" w:rsidRDefault="009D39B7">
            <w:pPr>
              <w:suppressAutoHyphens/>
              <w:spacing w:after="0" w:line="240" w:lineRule="auto"/>
              <w:jc w:val="both"/>
              <w:rPr>
                <w:rFonts w:ascii="Times New Roman" w:eastAsia="Times New Roman" w:hAnsi="Times New Roman" w:cs="Times New Roman"/>
                <w:b/>
                <w:bCs/>
                <w:noProof/>
                <w:sz w:val="24"/>
                <w:szCs w:val="24"/>
                <w:lang w:eastAsia="ar-SA"/>
              </w:rPr>
            </w:pPr>
            <w:r>
              <w:rPr>
                <w:rFonts w:ascii="Times New Roman" w:eastAsia="Times New Roman" w:hAnsi="Times New Roman" w:cs="Times New Roman"/>
                <w:b/>
                <w:bCs/>
                <w:noProof/>
                <w:sz w:val="24"/>
                <w:szCs w:val="24"/>
                <w:lang w:eastAsia="ar-SA"/>
              </w:rPr>
              <w:t xml:space="preserve">Average energy use in </w:t>
            </w:r>
            <w:r>
              <w:rPr>
                <w:rFonts w:ascii="Times New Roman" w:eastAsia="Times New Roman" w:hAnsi="Times New Roman" w:cs="Times New Roman"/>
                <w:b/>
                <w:bCs/>
                <w:noProof/>
                <w:sz w:val="24"/>
                <w:szCs w:val="24"/>
                <w:lang w:eastAsia="ar-SA"/>
              </w:rPr>
              <w:t>kWh per MG</w:t>
            </w:r>
          </w:p>
        </w:tc>
      </w:tr>
      <w:tr w:rsidR="008B59F9">
        <w:tc>
          <w:tcPr>
            <w:tcW w:w="3061" w:type="dxa"/>
            <w:shd w:val="clear" w:color="auto" w:fill="D9D9D9" w:themeFill="background1" w:themeFillShade="D9"/>
          </w:tcPr>
          <w:p w:rsidR="008B59F9" w:rsidRDefault="009D39B7">
            <w:pPr>
              <w:suppressAutoHyphens/>
              <w:spacing w:after="0" w:line="240" w:lineRule="auto"/>
              <w:jc w:val="both"/>
              <w:rPr>
                <w:rFonts w:ascii="Times New Roman" w:eastAsia="Times New Roman" w:hAnsi="Times New Roman" w:cs="Times New Roman"/>
                <w:b/>
                <w:bCs/>
                <w:noProof/>
                <w:sz w:val="24"/>
                <w:szCs w:val="24"/>
                <w:lang w:eastAsia="ar-SA"/>
              </w:rPr>
            </w:pPr>
            <w:r>
              <w:rPr>
                <w:rFonts w:ascii="Times New Roman" w:eastAsia="Times New Roman" w:hAnsi="Times New Roman" w:cs="Times New Roman"/>
                <w:b/>
                <w:bCs/>
                <w:noProof/>
                <w:sz w:val="24"/>
                <w:szCs w:val="24"/>
                <w:lang w:eastAsia="ar-SA"/>
              </w:rPr>
              <w:t>Waste water treatment plant</w:t>
            </w:r>
          </w:p>
        </w:tc>
        <w:tc>
          <w:tcPr>
            <w:tcW w:w="4027" w:type="dxa"/>
            <w:shd w:val="clear" w:color="auto" w:fill="D9D9D9" w:themeFill="background1" w:themeFillShade="D9"/>
          </w:tcPr>
          <w:p w:rsidR="008B59F9" w:rsidRDefault="009D39B7">
            <w:pPr>
              <w:suppressAutoHyphens/>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2,500</w:t>
            </w:r>
          </w:p>
        </w:tc>
      </w:tr>
      <w:tr w:rsidR="008B59F9">
        <w:tc>
          <w:tcPr>
            <w:tcW w:w="3061" w:type="dxa"/>
          </w:tcPr>
          <w:p w:rsidR="008B59F9" w:rsidRDefault="009D39B7">
            <w:pPr>
              <w:suppressAutoHyphens/>
              <w:spacing w:after="0" w:line="240" w:lineRule="auto"/>
              <w:jc w:val="both"/>
              <w:rPr>
                <w:rFonts w:ascii="Times New Roman" w:eastAsia="Times New Roman" w:hAnsi="Times New Roman" w:cs="Times New Roman"/>
                <w:b/>
                <w:bCs/>
                <w:noProof/>
                <w:sz w:val="24"/>
                <w:szCs w:val="24"/>
                <w:lang w:eastAsia="ar-SA"/>
              </w:rPr>
            </w:pPr>
            <w:r>
              <w:rPr>
                <w:rFonts w:ascii="Times New Roman" w:eastAsia="Times New Roman" w:hAnsi="Times New Roman" w:cs="Times New Roman"/>
                <w:b/>
                <w:bCs/>
                <w:noProof/>
                <w:sz w:val="24"/>
                <w:szCs w:val="24"/>
                <w:lang w:eastAsia="ar-SA"/>
              </w:rPr>
              <w:t>Seawater desalination</w:t>
            </w:r>
          </w:p>
        </w:tc>
        <w:tc>
          <w:tcPr>
            <w:tcW w:w="4027" w:type="dxa"/>
          </w:tcPr>
          <w:p w:rsidR="008B59F9" w:rsidRDefault="009D39B7">
            <w:pPr>
              <w:suppressAutoHyphens/>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9,786-16,500</w:t>
            </w:r>
          </w:p>
        </w:tc>
      </w:tr>
      <w:tr w:rsidR="008B59F9">
        <w:tc>
          <w:tcPr>
            <w:tcW w:w="3061" w:type="dxa"/>
            <w:shd w:val="clear" w:color="auto" w:fill="D9D9D9" w:themeFill="background1" w:themeFillShade="D9"/>
          </w:tcPr>
          <w:p w:rsidR="008B59F9" w:rsidRDefault="009D39B7">
            <w:pPr>
              <w:suppressAutoHyphens/>
              <w:spacing w:after="0" w:line="240" w:lineRule="auto"/>
              <w:jc w:val="both"/>
              <w:rPr>
                <w:rFonts w:ascii="Times New Roman" w:eastAsia="Times New Roman" w:hAnsi="Times New Roman" w:cs="Times New Roman"/>
                <w:b/>
                <w:bCs/>
                <w:noProof/>
                <w:sz w:val="24"/>
                <w:szCs w:val="24"/>
                <w:lang w:eastAsia="ar-SA"/>
              </w:rPr>
            </w:pPr>
            <w:r>
              <w:rPr>
                <w:rFonts w:ascii="Times New Roman" w:eastAsia="Times New Roman" w:hAnsi="Times New Roman" w:cs="Times New Roman"/>
                <w:b/>
                <w:bCs/>
                <w:noProof/>
                <w:sz w:val="24"/>
                <w:szCs w:val="24"/>
                <w:lang w:eastAsia="ar-SA"/>
              </w:rPr>
              <w:t>Groundwater desalination</w:t>
            </w:r>
          </w:p>
        </w:tc>
        <w:tc>
          <w:tcPr>
            <w:tcW w:w="4027" w:type="dxa"/>
            <w:shd w:val="clear" w:color="auto" w:fill="D9D9D9" w:themeFill="background1" w:themeFillShade="D9"/>
          </w:tcPr>
          <w:p w:rsidR="008B59F9" w:rsidRDefault="009D39B7">
            <w:pPr>
              <w:suppressAutoHyphens/>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3,900-9,750</w:t>
            </w:r>
          </w:p>
        </w:tc>
      </w:tr>
    </w:tbl>
    <w:p w:rsidR="008B59F9" w:rsidRDefault="009D39B7">
      <w:pPr>
        <w:suppressAutoHyphens/>
        <w:spacing w:after="120" w:line="240" w:lineRule="auto"/>
        <w:jc w:val="both"/>
        <w:rPr>
          <w:rFonts w:ascii="Times New Roman" w:eastAsia="Times New Roman" w:hAnsi="Times New Roman" w:cs="Times New Roman"/>
          <w:noProof/>
          <w:sz w:val="20"/>
          <w:szCs w:val="20"/>
          <w:lang w:eastAsia="ar-SA"/>
        </w:rPr>
      </w:pPr>
      <w:r>
        <w:rPr>
          <w:rFonts w:ascii="Times New Roman" w:eastAsia="Times New Roman" w:hAnsi="Times New Roman" w:cs="Times New Roman"/>
          <w:noProof/>
          <w:sz w:val="20"/>
          <w:szCs w:val="20"/>
          <w:lang w:eastAsia="ar-SA"/>
        </w:rPr>
        <w:t>Source: California’s Water-Energy Relationship</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In addition, the use of treated waste water for irrigation would require an equivalent or increased level of waste water treatment depending on the policy option. This would result in equivalent or increased energy consumption and costs associated with wat</w:t>
      </w:r>
      <w:r>
        <w:rPr>
          <w:rFonts w:ascii="Times New Roman" w:eastAsia="Times New Roman" w:hAnsi="Times New Roman" w:cs="Times New Roman"/>
          <w:noProof/>
          <w:sz w:val="24"/>
          <w:szCs w:val="24"/>
          <w:lang w:eastAsia="ar-SA"/>
        </w:rPr>
        <w:t>er treatment. In particular, different treatment technologies allow different levels of water quality to be achieved, with technologies such as dual membrane tertiary treatment processes that combine micro-filtration and reverse osmosis allowing the highes</w:t>
      </w:r>
      <w:r>
        <w:rPr>
          <w:rFonts w:ascii="Times New Roman" w:eastAsia="Times New Roman" w:hAnsi="Times New Roman" w:cs="Times New Roman"/>
          <w:noProof/>
          <w:sz w:val="24"/>
          <w:szCs w:val="24"/>
          <w:lang w:eastAsia="ar-SA"/>
        </w:rPr>
        <w:t>t quality of treated water to be achieved. Such treatment processes are energy intensive. However, whilst there would be additional energy use, this would to some degree be offset by avoided energy consumption associated with freshwater abstraction, treatm</w:t>
      </w:r>
      <w:r>
        <w:rPr>
          <w:rFonts w:ascii="Times New Roman" w:eastAsia="Times New Roman" w:hAnsi="Times New Roman" w:cs="Times New Roman"/>
          <w:noProof/>
          <w:sz w:val="24"/>
          <w:szCs w:val="24"/>
          <w:lang w:eastAsia="ar-SA"/>
        </w:rPr>
        <w:t>ent and distribution. In particular, reusing treated wastewater (as opposed to discharging it and abstracting and treating freshwater anew) can result in net energy savings. However, it should be noted that the net energy savings or increases will depend o</w:t>
      </w:r>
      <w:r>
        <w:rPr>
          <w:rFonts w:ascii="Times New Roman" w:eastAsia="Times New Roman" w:hAnsi="Times New Roman" w:cs="Times New Roman"/>
          <w:noProof/>
          <w:sz w:val="24"/>
          <w:szCs w:val="24"/>
          <w:lang w:eastAsia="ar-SA"/>
        </w:rPr>
        <w:t xml:space="preserve">n the current levels of treatment and particularities of water supply, and the extent of increases in wastewater treatment where applicable.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For the sake of modelling, the same energy cost has been assumed for all 3 options and these potential costs savin</w:t>
      </w:r>
      <w:r>
        <w:rPr>
          <w:rFonts w:ascii="Times New Roman" w:eastAsia="Times New Roman" w:hAnsi="Times New Roman" w:cs="Times New Roman"/>
          <w:noProof/>
          <w:sz w:val="24"/>
          <w:szCs w:val="24"/>
          <w:lang w:eastAsia="ar-SA"/>
        </w:rPr>
        <w:t>gs due to more energy efficient water management could not be quantified. In general it can be concluded that these cost savings would depend on the ability of each option to reduce water stress and proportionate to the reduction the water stress levels. T</w:t>
      </w:r>
      <w:r>
        <w:rPr>
          <w:rFonts w:ascii="Times New Roman" w:eastAsia="Times New Roman" w:hAnsi="Times New Roman" w:cs="Times New Roman"/>
          <w:noProof/>
          <w:sz w:val="24"/>
          <w:szCs w:val="24"/>
          <w:lang w:eastAsia="ar-SA"/>
        </w:rPr>
        <w:t>his means that it would be most beneficial under option Ir2, less beneficial but still positive under Ir3, depending on to what extent guidance is followed. Furthermore higher overall energy costs for water management can be estimated for option Ir1 as wat</w:t>
      </w:r>
      <w:r>
        <w:rPr>
          <w:rFonts w:ascii="Times New Roman" w:eastAsia="Times New Roman" w:hAnsi="Times New Roman" w:cs="Times New Roman"/>
          <w:noProof/>
          <w:sz w:val="24"/>
          <w:szCs w:val="24"/>
          <w:lang w:eastAsia="ar-SA"/>
        </w:rPr>
        <w:t xml:space="preserve">er stress would even increase under this options in case of the assumed water costs of 0,5 EUR / m3. </w:t>
      </w:r>
    </w:p>
    <w:p w:rsidR="008B59F9" w:rsidRDefault="009D39B7">
      <w:pPr>
        <w:keepNext/>
        <w:numPr>
          <w:ilvl w:val="3"/>
          <w:numId w:val="91"/>
        </w:numPr>
        <w:suppressAutoHyphens/>
        <w:spacing w:before="360" w:after="120" w:line="240" w:lineRule="auto"/>
        <w:ind w:left="1723" w:hanging="646"/>
        <w:jc w:val="both"/>
        <w:outlineLvl w:val="3"/>
        <w:rPr>
          <w:rFonts w:ascii="Times New Roman" w:eastAsia="Times New Roman" w:hAnsi="Times New Roman" w:cs="Times New Roman"/>
          <w:bCs/>
          <w:i/>
          <w:noProof/>
          <w:sz w:val="24"/>
          <w:szCs w:val="28"/>
          <w:lang w:eastAsia="de-DE"/>
        </w:rPr>
      </w:pPr>
      <w:bookmarkStart w:id="362" w:name="_Toc494033526"/>
      <w:bookmarkStart w:id="363" w:name="_Toc494034218"/>
      <w:bookmarkStart w:id="364" w:name="_Toc494198628"/>
      <w:bookmarkStart w:id="365" w:name="_Toc516218449"/>
      <w:bookmarkEnd w:id="362"/>
      <w:bookmarkEnd w:id="363"/>
      <w:bookmarkEnd w:id="364"/>
      <w:r>
        <w:rPr>
          <w:rFonts w:ascii="Times New Roman" w:eastAsia="Times New Roman" w:hAnsi="Times New Roman" w:cs="Times New Roman"/>
          <w:bCs/>
          <w:i/>
          <w:noProof/>
          <w:sz w:val="24"/>
          <w:szCs w:val="28"/>
          <w:lang w:eastAsia="de-DE"/>
        </w:rPr>
        <w:t>Sustainable consumption and production</w:t>
      </w:r>
      <w:bookmarkEnd w:id="365"/>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val="en-US" w:eastAsia="ar-SA"/>
        </w:rPr>
        <w:t xml:space="preserve">Policy options Ir1, Ir2 and Ir3 (if followed) are expected to significantly contribute to sustainable consumption </w:t>
      </w:r>
      <w:r>
        <w:rPr>
          <w:rFonts w:ascii="Times New Roman" w:eastAsia="Times New Roman" w:hAnsi="Times New Roman" w:cs="Times New Roman"/>
          <w:noProof/>
          <w:sz w:val="24"/>
          <w:szCs w:val="24"/>
          <w:lang w:val="en-US" w:eastAsia="ar-SA"/>
        </w:rPr>
        <w:t>and production</w:t>
      </w:r>
      <w:r>
        <w:rPr>
          <w:rFonts w:ascii="Times New Roman" w:eastAsia="Times New Roman" w:hAnsi="Times New Roman" w:cs="Times New Roman"/>
          <w:noProof/>
          <w:sz w:val="24"/>
          <w:szCs w:val="24"/>
          <w:vertAlign w:val="superscript"/>
          <w:lang w:val="en-US" w:eastAsia="ar-SA"/>
        </w:rPr>
        <w:footnoteReference w:id="62"/>
      </w:r>
      <w:r>
        <w:rPr>
          <w:rFonts w:ascii="Times New Roman" w:eastAsia="Times New Roman" w:hAnsi="Times New Roman" w:cs="Times New Roman"/>
          <w:noProof/>
          <w:sz w:val="24"/>
          <w:szCs w:val="24"/>
          <w:lang w:val="en-US" w:eastAsia="ar-SA"/>
        </w:rPr>
        <w:t xml:space="preserve"> through the recycling of treated wastewater of high quality, which would be otherwise discharged into receiving streams. Considering the effort spent in producing this high quality product, reusing part of this investment for beneficial pur</w:t>
      </w:r>
      <w:r>
        <w:rPr>
          <w:rFonts w:ascii="Times New Roman" w:eastAsia="Times New Roman" w:hAnsi="Times New Roman" w:cs="Times New Roman"/>
          <w:noProof/>
          <w:sz w:val="24"/>
          <w:szCs w:val="24"/>
          <w:lang w:val="en-US" w:eastAsia="ar-SA"/>
        </w:rPr>
        <w:t xml:space="preserve">poses directly contributes to the sustainable development. While options Ir2 is expected to have positive impacts on the sustainable consumption and production, option Ir1 could represent potential negative impacts due to the removal of nutrients </w:t>
      </w:r>
      <w:r>
        <w:rPr>
          <w:rFonts w:ascii="Times New Roman" w:eastAsia="Times New Roman" w:hAnsi="Times New Roman" w:cs="Times New Roman"/>
          <w:noProof/>
          <w:sz w:val="24"/>
          <w:szCs w:val="24"/>
          <w:lang w:eastAsia="ar-SA"/>
        </w:rPr>
        <w:t>that coul</w:t>
      </w:r>
      <w:r>
        <w:rPr>
          <w:rFonts w:ascii="Times New Roman" w:eastAsia="Times New Roman" w:hAnsi="Times New Roman" w:cs="Times New Roman"/>
          <w:noProof/>
          <w:sz w:val="24"/>
          <w:szCs w:val="24"/>
          <w:lang w:eastAsia="ar-SA"/>
        </w:rPr>
        <w:t xml:space="preserve">d otherwise be beneficial for the agricultural sector (fertigation) and it would increase water stress.  </w:t>
      </w:r>
      <w:r>
        <w:rPr>
          <w:rFonts w:ascii="Times New Roman" w:eastAsia="Times New Roman" w:hAnsi="Times New Roman" w:cs="Times New Roman"/>
          <w:noProof/>
          <w:sz w:val="24"/>
          <w:szCs w:val="24"/>
          <w:lang w:val="en-US" w:eastAsia="ar-SA"/>
        </w:rPr>
        <w:t xml:space="preserve"> </w:t>
      </w:r>
    </w:p>
    <w:p w:rsidR="008B59F9" w:rsidRDefault="009D39B7">
      <w:pPr>
        <w:keepNext/>
        <w:numPr>
          <w:ilvl w:val="3"/>
          <w:numId w:val="91"/>
        </w:numPr>
        <w:suppressAutoHyphens/>
        <w:spacing w:before="360" w:after="120" w:line="240" w:lineRule="auto"/>
        <w:ind w:left="1723" w:hanging="646"/>
        <w:jc w:val="both"/>
        <w:outlineLvl w:val="3"/>
        <w:rPr>
          <w:rFonts w:ascii="Times New Roman" w:eastAsia="Times New Roman" w:hAnsi="Times New Roman" w:cs="Times New Roman"/>
          <w:bCs/>
          <w:i/>
          <w:noProof/>
          <w:sz w:val="24"/>
          <w:szCs w:val="28"/>
          <w:lang w:eastAsia="de-DE"/>
        </w:rPr>
      </w:pPr>
      <w:bookmarkStart w:id="366" w:name="_Toc494198630"/>
      <w:bookmarkStart w:id="367" w:name="_Toc493749458"/>
      <w:bookmarkStart w:id="368" w:name="_Toc516218450"/>
      <w:bookmarkEnd w:id="366"/>
      <w:r>
        <w:rPr>
          <w:rFonts w:ascii="Times New Roman" w:eastAsia="Times New Roman" w:hAnsi="Times New Roman" w:cs="Times New Roman"/>
          <w:bCs/>
          <w:i/>
          <w:noProof/>
          <w:sz w:val="24"/>
          <w:szCs w:val="28"/>
          <w:lang w:eastAsia="de-DE"/>
        </w:rPr>
        <w:t>Minimising environmental risks</w:t>
      </w:r>
      <w:bookmarkEnd w:id="367"/>
      <w:bookmarkEnd w:id="368"/>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Options Ir1 and Ir2 would ensure that environmental risks are sufficiently tackled since a risk assessment would be ne</w:t>
      </w:r>
      <w:r>
        <w:rPr>
          <w:rFonts w:ascii="Times New Roman" w:eastAsia="Times New Roman" w:hAnsi="Times New Roman" w:cs="Times New Roman"/>
          <w:noProof/>
          <w:sz w:val="24"/>
          <w:szCs w:val="24"/>
          <w:lang w:eastAsia="ar-SA"/>
        </w:rPr>
        <w:t>eded to be performed on a binding basis in all cases water reuse is considered for agricultural irrigation. Option Ir3 due to its voluntary character would only ensure to some extent that environmental risks of water reuse are tackled, depending on to what</w:t>
      </w:r>
      <w:r>
        <w:rPr>
          <w:rFonts w:ascii="Times New Roman" w:eastAsia="Times New Roman" w:hAnsi="Times New Roman" w:cs="Times New Roman"/>
          <w:noProof/>
          <w:sz w:val="24"/>
          <w:szCs w:val="24"/>
          <w:lang w:eastAsia="ar-SA"/>
        </w:rPr>
        <w:t xml:space="preserve"> extent Member States would follow the guidance.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Waste water reuse not only reduces the demands of freshwater, but can also reduce the discharge of nutrients to rivers, other surface water bodies and groundwater. On the other hand, increased uptake of tre</w:t>
      </w:r>
      <w:r>
        <w:rPr>
          <w:rFonts w:ascii="Times New Roman" w:eastAsia="Times New Roman" w:hAnsi="Times New Roman" w:cs="Times New Roman"/>
          <w:noProof/>
          <w:sz w:val="24"/>
          <w:szCs w:val="24"/>
          <w:lang w:eastAsia="ar-SA"/>
        </w:rPr>
        <w:t xml:space="preserve">ated waste water reuse in agricultural irrigation would need to ensure adequate controls of potential environmental risks including managing chemical contaminants, nutrients, heavy metals and micro pollutants that can negatively affect the environment and </w:t>
      </w:r>
      <w:r>
        <w:rPr>
          <w:rFonts w:ascii="Times New Roman" w:eastAsia="Times New Roman" w:hAnsi="Times New Roman" w:cs="Times New Roman"/>
          <w:noProof/>
          <w:sz w:val="24"/>
          <w:szCs w:val="24"/>
          <w:lang w:eastAsia="ar-SA"/>
        </w:rPr>
        <w:t>or may lead to human health problems (water-borne diseases and skin irritations). For heavy metals there are concerns that these substances can accumulate in the soil over time. Salinity of the water is also a risk to the environment and to crops. While us</w:t>
      </w:r>
      <w:r>
        <w:rPr>
          <w:rFonts w:ascii="Times New Roman" w:eastAsia="Times New Roman" w:hAnsi="Times New Roman" w:cs="Times New Roman"/>
          <w:noProof/>
          <w:sz w:val="24"/>
          <w:szCs w:val="24"/>
          <w:lang w:eastAsia="ar-SA"/>
        </w:rPr>
        <w:t>ing treated water containing nutrients for irrigation can constitute an environmental benefit whereby the nutrients are used by the crop rather than being discharged into water bodies, careful management is needed to ensure minimised risks of nutrient run-</w:t>
      </w:r>
      <w:r>
        <w:rPr>
          <w:rFonts w:ascii="Times New Roman" w:eastAsia="Times New Roman" w:hAnsi="Times New Roman" w:cs="Times New Roman"/>
          <w:noProof/>
          <w:sz w:val="24"/>
          <w:szCs w:val="24"/>
          <w:lang w:eastAsia="ar-SA"/>
        </w:rPr>
        <w:t>off and increased eutrophication, by ensuring an adequate type of treatment of the reclaimed wastewater according the areas of application (e.g. sensitive areas or their catchments). Finally, there are also growing concerns over the fate of the wide variet</w:t>
      </w:r>
      <w:r>
        <w:rPr>
          <w:rFonts w:ascii="Times New Roman" w:eastAsia="Times New Roman" w:hAnsi="Times New Roman" w:cs="Times New Roman"/>
          <w:noProof/>
          <w:sz w:val="24"/>
          <w:szCs w:val="24"/>
          <w:lang w:eastAsia="ar-SA"/>
        </w:rPr>
        <w:t xml:space="preserve">y of contaminants of emerging concern (e.g. pharmaceuticals), which are present in sewage, often at trace levels, and which are often unmonitored. Evidence remains limited as to how well treatment processes deal with these pollutants. </w:t>
      </w:r>
    </w:p>
    <w:p w:rsidR="008B59F9" w:rsidRDefault="009D39B7">
      <w:pPr>
        <w:suppressAutoHyphens/>
        <w:spacing w:after="0" w:line="240" w:lineRule="auto"/>
        <w:jc w:val="both"/>
        <w:rPr>
          <w:rFonts w:ascii="Times New Roman" w:eastAsia="Times New Roman" w:hAnsi="Times New Roman" w:cs="Times New Roman"/>
          <w:i/>
          <w:noProof/>
          <w:sz w:val="20"/>
          <w:szCs w:val="20"/>
          <w:lang w:eastAsia="ar-SA"/>
        </w:rPr>
      </w:pPr>
      <w:r>
        <w:rPr>
          <w:rFonts w:ascii="Times New Roman" w:eastAsia="Times New Roman" w:hAnsi="Times New Roman" w:cs="Times New Roman"/>
          <w:i/>
          <w:noProof/>
          <w:sz w:val="20"/>
          <w:szCs w:val="20"/>
          <w:lang w:eastAsia="en-GB"/>
        </w:rPr>
        <w:t xml:space="preserve">Figure 19:  </w:t>
      </w:r>
      <w:r>
        <w:rPr>
          <w:rFonts w:ascii="Times New Roman" w:eastAsia="Times New Roman" w:hAnsi="Times New Roman" w:cs="Times New Roman"/>
          <w:i/>
          <w:noProof/>
          <w:sz w:val="20"/>
          <w:szCs w:val="20"/>
          <w:lang w:eastAsia="ar-SA"/>
        </w:rPr>
        <w:t xml:space="preserve">Summary </w:t>
      </w:r>
      <w:r>
        <w:rPr>
          <w:rFonts w:ascii="Times New Roman" w:eastAsia="Times New Roman" w:hAnsi="Times New Roman" w:cs="Times New Roman"/>
          <w:i/>
          <w:noProof/>
          <w:sz w:val="20"/>
          <w:szCs w:val="20"/>
          <w:lang w:eastAsia="ar-SA"/>
        </w:rPr>
        <w:t>of environmental impacts (assuming the costs of EUR 0.50/m3)</w:t>
      </w:r>
    </w:p>
    <w:tbl>
      <w:tblPr>
        <w:tblStyle w:val="TableGrid"/>
        <w:tblpPr w:leftFromText="180" w:rightFromText="180" w:vertAnchor="text" w:horzAnchor="margin" w:tblpXSpec="center" w:tblpY="120"/>
        <w:tblW w:w="9180" w:type="dxa"/>
        <w:tblLook w:val="04A0" w:firstRow="1" w:lastRow="0" w:firstColumn="1" w:lastColumn="0" w:noHBand="0" w:noVBand="1"/>
      </w:tblPr>
      <w:tblGrid>
        <w:gridCol w:w="2802"/>
        <w:gridCol w:w="2126"/>
        <w:gridCol w:w="1984"/>
        <w:gridCol w:w="2268"/>
      </w:tblGrid>
      <w:tr w:rsidR="008B59F9">
        <w:tc>
          <w:tcPr>
            <w:tcW w:w="2802" w:type="dxa"/>
            <w:shd w:val="clear" w:color="auto" w:fill="D9D9D9" w:themeFill="background1" w:themeFillShade="D9"/>
          </w:tcPr>
          <w:p w:rsidR="008B59F9" w:rsidRDefault="009D39B7">
            <w:pPr>
              <w:suppressAutoHyphens/>
              <w:spacing w:before="40" w:after="40"/>
              <w:jc w:val="both"/>
              <w:rPr>
                <w:b/>
                <w:noProof/>
                <w:lang w:eastAsia="ar-SA"/>
              </w:rPr>
            </w:pPr>
            <w:r>
              <w:rPr>
                <w:b/>
                <w:noProof/>
                <w:lang w:eastAsia="ar-SA"/>
              </w:rPr>
              <w:t>2030 (50)</w:t>
            </w:r>
          </w:p>
        </w:tc>
        <w:tc>
          <w:tcPr>
            <w:tcW w:w="2126" w:type="dxa"/>
            <w:shd w:val="clear" w:color="auto" w:fill="D9D9D9" w:themeFill="background1" w:themeFillShade="D9"/>
          </w:tcPr>
          <w:p w:rsidR="008B59F9" w:rsidRDefault="009D39B7">
            <w:pPr>
              <w:suppressAutoHyphens/>
              <w:spacing w:before="40" w:after="40"/>
              <w:jc w:val="center"/>
              <w:rPr>
                <w:b/>
                <w:noProof/>
                <w:lang w:eastAsia="ar-SA"/>
              </w:rPr>
            </w:pPr>
            <w:r>
              <w:rPr>
                <w:b/>
                <w:noProof/>
                <w:lang w:eastAsia="ar-SA"/>
              </w:rPr>
              <w:t>Option Ir1</w:t>
            </w:r>
          </w:p>
          <w:p w:rsidR="008B59F9" w:rsidRDefault="009D39B7">
            <w:pPr>
              <w:suppressAutoHyphens/>
              <w:spacing w:before="40" w:after="40"/>
              <w:jc w:val="center"/>
              <w:rPr>
                <w:b/>
                <w:noProof/>
                <w:lang w:eastAsia="ar-SA"/>
              </w:rPr>
            </w:pPr>
            <w:r>
              <w:rPr>
                <w:b/>
                <w:noProof/>
                <w:lang w:eastAsia="ar-SA"/>
              </w:rPr>
              <w:t>Legal instrument</w:t>
            </w:r>
            <w:r>
              <w:rPr>
                <w:noProof/>
                <w:lang w:eastAsia="ar-SA"/>
              </w:rPr>
              <w:t xml:space="preserve"> </w:t>
            </w:r>
            <w:r>
              <w:rPr>
                <w:noProof/>
                <w:u w:val="single"/>
                <w:lang w:eastAsia="ar-SA"/>
              </w:rPr>
              <w:t>"one-size-fits-all"</w:t>
            </w:r>
            <w:r>
              <w:rPr>
                <w:noProof/>
                <w:lang w:eastAsia="ar-SA"/>
              </w:rPr>
              <w:t xml:space="preserve"> approach </w:t>
            </w:r>
            <w:r>
              <w:rPr>
                <w:noProof/>
                <w:lang w:eastAsia="ar-SA"/>
              </w:rPr>
              <w:br/>
              <w:t xml:space="preserve">+ </w:t>
            </w:r>
            <w:r>
              <w:rPr>
                <w:noProof/>
                <w:u w:val="single"/>
                <w:lang w:eastAsia="ar-SA"/>
              </w:rPr>
              <w:t>RMF</w:t>
            </w:r>
          </w:p>
        </w:tc>
        <w:tc>
          <w:tcPr>
            <w:tcW w:w="1984" w:type="dxa"/>
            <w:shd w:val="clear" w:color="auto" w:fill="D9D9D9" w:themeFill="background1" w:themeFillShade="D9"/>
          </w:tcPr>
          <w:p w:rsidR="008B59F9" w:rsidRDefault="009D39B7">
            <w:pPr>
              <w:suppressAutoHyphens/>
              <w:spacing w:before="40" w:after="40"/>
              <w:jc w:val="center"/>
              <w:rPr>
                <w:b/>
                <w:noProof/>
                <w:lang w:eastAsia="ar-SA"/>
              </w:rPr>
            </w:pPr>
            <w:r>
              <w:rPr>
                <w:b/>
                <w:noProof/>
                <w:lang w:eastAsia="ar-SA"/>
              </w:rPr>
              <w:t>Option Ir2</w:t>
            </w:r>
          </w:p>
          <w:p w:rsidR="008B59F9" w:rsidRDefault="009D39B7">
            <w:pPr>
              <w:suppressAutoHyphens/>
              <w:spacing w:before="40" w:after="40"/>
              <w:jc w:val="center"/>
              <w:rPr>
                <w:b/>
                <w:noProof/>
                <w:lang w:eastAsia="ar-SA"/>
              </w:rPr>
            </w:pPr>
            <w:r>
              <w:rPr>
                <w:b/>
                <w:noProof/>
                <w:lang w:eastAsia="ar-SA"/>
              </w:rPr>
              <w:t>Legal instrument</w:t>
            </w:r>
            <w:r>
              <w:rPr>
                <w:noProof/>
                <w:u w:val="single"/>
                <w:lang w:eastAsia="ar-SA"/>
              </w:rPr>
              <w:t xml:space="preserve"> "fit-for purpose"</w:t>
            </w:r>
            <w:r>
              <w:rPr>
                <w:noProof/>
                <w:lang w:eastAsia="ar-SA"/>
              </w:rPr>
              <w:t xml:space="preserve"> approach </w:t>
            </w:r>
            <w:r>
              <w:rPr>
                <w:noProof/>
                <w:lang w:eastAsia="ar-SA"/>
              </w:rPr>
              <w:br/>
              <w:t xml:space="preserve">+ </w:t>
            </w:r>
            <w:r>
              <w:rPr>
                <w:noProof/>
                <w:u w:val="single"/>
                <w:lang w:eastAsia="ar-SA"/>
              </w:rPr>
              <w:t>RMF</w:t>
            </w:r>
          </w:p>
        </w:tc>
        <w:tc>
          <w:tcPr>
            <w:tcW w:w="2268" w:type="dxa"/>
            <w:shd w:val="clear" w:color="auto" w:fill="D9D9D9" w:themeFill="background1" w:themeFillShade="D9"/>
          </w:tcPr>
          <w:p w:rsidR="008B59F9" w:rsidRDefault="009D39B7">
            <w:pPr>
              <w:spacing w:before="40" w:after="40"/>
              <w:jc w:val="center"/>
              <w:rPr>
                <w:b/>
                <w:noProof/>
              </w:rPr>
            </w:pPr>
            <w:r>
              <w:rPr>
                <w:b/>
                <w:noProof/>
              </w:rPr>
              <w:t>Option Ir3</w:t>
            </w:r>
          </w:p>
          <w:p w:rsidR="008B59F9" w:rsidRDefault="009D39B7">
            <w:pPr>
              <w:spacing w:before="40" w:after="40"/>
              <w:jc w:val="center"/>
              <w:rPr>
                <w:b/>
                <w:noProof/>
                <w:lang w:eastAsia="ar-SA"/>
              </w:rPr>
            </w:pPr>
            <w:r>
              <w:rPr>
                <w:b/>
                <w:noProof/>
              </w:rPr>
              <w:t xml:space="preserve">Guidance </w:t>
            </w:r>
            <w:r>
              <w:rPr>
                <w:noProof/>
                <w:u w:val="single"/>
                <w:lang w:eastAsia="ar-SA"/>
              </w:rPr>
              <w:t>"fit-for purpose"</w:t>
            </w:r>
            <w:r>
              <w:rPr>
                <w:noProof/>
                <w:lang w:eastAsia="ar-SA"/>
              </w:rPr>
              <w:t xml:space="preserve"> approach</w:t>
            </w:r>
            <w:r>
              <w:rPr>
                <w:b/>
                <w:noProof/>
              </w:rPr>
              <w:t xml:space="preserve">  </w:t>
            </w:r>
            <w:r>
              <w:rPr>
                <w:noProof/>
                <w:lang w:eastAsia="ar-SA"/>
              </w:rPr>
              <w:t>+</w:t>
            </w:r>
            <w:r>
              <w:rPr>
                <w:noProof/>
                <w:u w:val="single"/>
                <w:lang w:eastAsia="ar-SA"/>
              </w:rPr>
              <w:t xml:space="preserve"> RMF</w:t>
            </w:r>
          </w:p>
        </w:tc>
      </w:tr>
      <w:tr w:rsidR="008B59F9">
        <w:tc>
          <w:tcPr>
            <w:tcW w:w="2802" w:type="dxa"/>
            <w:shd w:val="clear" w:color="auto" w:fill="D9D9D9" w:themeFill="background1" w:themeFillShade="D9"/>
          </w:tcPr>
          <w:p w:rsidR="008B59F9" w:rsidRDefault="009D39B7">
            <w:pPr>
              <w:suppressAutoHyphens/>
              <w:spacing w:before="40" w:after="40"/>
              <w:jc w:val="both"/>
              <w:rPr>
                <w:noProof/>
                <w:lang w:eastAsia="ar-SA"/>
              </w:rPr>
            </w:pPr>
            <w:r>
              <w:rPr>
                <w:b/>
                <w:noProof/>
                <w:lang w:eastAsia="ar-SA"/>
              </w:rPr>
              <w:t xml:space="preserve">1- Fighting climate change </w:t>
            </w:r>
            <w:r>
              <w:rPr>
                <w:b/>
                <w:bCs/>
                <w:noProof/>
                <w:sz w:val="24"/>
                <w:szCs w:val="28"/>
                <w:lang w:eastAsia="de-DE"/>
              </w:rPr>
              <w:t xml:space="preserve"> </w:t>
            </w:r>
            <w:r>
              <w:rPr>
                <w:b/>
                <w:bCs/>
                <w:noProof/>
                <w:lang w:eastAsia="ar-SA"/>
              </w:rPr>
              <w:t>and preserving the quality of natural resources</w:t>
            </w:r>
          </w:p>
        </w:tc>
        <w:tc>
          <w:tcPr>
            <w:tcW w:w="2126" w:type="dxa"/>
            <w:vAlign w:val="center"/>
          </w:tcPr>
          <w:p w:rsidR="008B59F9" w:rsidRDefault="009D39B7">
            <w:pPr>
              <w:suppressAutoHyphens/>
              <w:spacing w:before="40" w:after="40"/>
              <w:jc w:val="center"/>
              <w:rPr>
                <w:noProof/>
                <w:lang w:eastAsia="ar-SA"/>
              </w:rPr>
            </w:pPr>
            <w:r>
              <w:rPr>
                <w:noProof/>
                <w:lang w:eastAsia="ar-SA"/>
              </w:rPr>
              <w:t xml:space="preserve">Slightly negative </w:t>
            </w:r>
          </w:p>
        </w:tc>
        <w:tc>
          <w:tcPr>
            <w:tcW w:w="1984" w:type="dxa"/>
            <w:shd w:val="clear" w:color="auto" w:fill="C2D69B" w:themeFill="accent3" w:themeFillTint="99"/>
            <w:vAlign w:val="center"/>
          </w:tcPr>
          <w:p w:rsidR="008B59F9" w:rsidRDefault="009D39B7">
            <w:pPr>
              <w:suppressAutoHyphens/>
              <w:spacing w:before="40" w:after="40"/>
              <w:jc w:val="center"/>
              <w:rPr>
                <w:noProof/>
                <w:lang w:eastAsia="ar-SA"/>
              </w:rPr>
            </w:pPr>
            <w:r>
              <w:rPr>
                <w:noProof/>
                <w:lang w:eastAsia="ar-SA"/>
              </w:rPr>
              <w:t>Significantly positive</w:t>
            </w:r>
          </w:p>
        </w:tc>
        <w:tc>
          <w:tcPr>
            <w:tcW w:w="2268" w:type="dxa"/>
            <w:shd w:val="clear" w:color="auto" w:fill="auto"/>
          </w:tcPr>
          <w:p w:rsidR="008B59F9" w:rsidRDefault="009D39B7">
            <w:pPr>
              <w:suppressAutoHyphens/>
              <w:spacing w:before="40" w:after="40"/>
              <w:jc w:val="center"/>
              <w:rPr>
                <w:noProof/>
                <w:lang w:eastAsia="ar-SA"/>
              </w:rPr>
            </w:pPr>
            <w:r>
              <w:rPr>
                <w:noProof/>
                <w:lang w:eastAsia="ar-SA"/>
              </w:rPr>
              <w:t>In the range of neutral to significantly positive depending on to what extent it is followed</w:t>
            </w:r>
          </w:p>
        </w:tc>
      </w:tr>
      <w:tr w:rsidR="008B59F9">
        <w:tc>
          <w:tcPr>
            <w:tcW w:w="2802" w:type="dxa"/>
            <w:shd w:val="clear" w:color="auto" w:fill="D9D9D9" w:themeFill="background1" w:themeFillShade="D9"/>
          </w:tcPr>
          <w:p w:rsidR="008B59F9" w:rsidRDefault="009D39B7">
            <w:pPr>
              <w:suppressAutoHyphens/>
              <w:spacing w:before="40" w:after="40"/>
              <w:jc w:val="both"/>
              <w:rPr>
                <w:noProof/>
                <w:lang w:eastAsia="ar-SA"/>
              </w:rPr>
            </w:pPr>
            <w:r>
              <w:rPr>
                <w:b/>
                <w:noProof/>
                <w:lang w:eastAsia="ar-SA"/>
              </w:rPr>
              <w:t>2- Fostering the efficient use of resources</w:t>
            </w:r>
          </w:p>
        </w:tc>
        <w:tc>
          <w:tcPr>
            <w:tcW w:w="2126" w:type="dxa"/>
            <w:vAlign w:val="center"/>
          </w:tcPr>
          <w:p w:rsidR="008B59F9" w:rsidRDefault="009D39B7">
            <w:pPr>
              <w:suppressAutoHyphens/>
              <w:spacing w:before="40" w:after="40"/>
              <w:jc w:val="center"/>
              <w:rPr>
                <w:noProof/>
                <w:lang w:eastAsia="ar-SA"/>
              </w:rPr>
            </w:pPr>
            <w:r>
              <w:rPr>
                <w:noProof/>
              </w:rPr>
              <w:t>Slightly negative</w:t>
            </w:r>
          </w:p>
        </w:tc>
        <w:tc>
          <w:tcPr>
            <w:tcW w:w="1984" w:type="dxa"/>
            <w:shd w:val="clear" w:color="auto" w:fill="C2D69B" w:themeFill="accent3" w:themeFillTint="99"/>
            <w:vAlign w:val="center"/>
          </w:tcPr>
          <w:p w:rsidR="008B59F9" w:rsidRDefault="009D39B7">
            <w:pPr>
              <w:suppressAutoHyphens/>
              <w:spacing w:before="40" w:after="40"/>
              <w:jc w:val="center"/>
              <w:rPr>
                <w:noProof/>
                <w:lang w:eastAsia="ar-SA"/>
              </w:rPr>
            </w:pPr>
            <w:r>
              <w:rPr>
                <w:noProof/>
                <w:lang w:eastAsia="ar-SA"/>
              </w:rPr>
              <w:t>Positive</w:t>
            </w:r>
          </w:p>
        </w:tc>
        <w:tc>
          <w:tcPr>
            <w:tcW w:w="2268" w:type="dxa"/>
            <w:shd w:val="clear" w:color="auto" w:fill="auto"/>
          </w:tcPr>
          <w:p w:rsidR="008B59F9" w:rsidRDefault="009D39B7">
            <w:pPr>
              <w:suppressAutoHyphens/>
              <w:spacing w:before="40" w:after="40"/>
              <w:jc w:val="center"/>
              <w:rPr>
                <w:noProof/>
                <w:lang w:eastAsia="ar-SA"/>
              </w:rPr>
            </w:pPr>
            <w:r>
              <w:rPr>
                <w:noProof/>
                <w:lang w:eastAsia="ar-SA"/>
              </w:rPr>
              <w:t>Neutral-positive</w:t>
            </w:r>
          </w:p>
        </w:tc>
      </w:tr>
      <w:tr w:rsidR="008B59F9">
        <w:tc>
          <w:tcPr>
            <w:tcW w:w="2802" w:type="dxa"/>
            <w:shd w:val="clear" w:color="auto" w:fill="D9D9D9" w:themeFill="background1" w:themeFillShade="D9"/>
          </w:tcPr>
          <w:p w:rsidR="008B59F9" w:rsidRDefault="009D39B7">
            <w:pPr>
              <w:suppressAutoHyphens/>
              <w:spacing w:before="40" w:after="40"/>
              <w:jc w:val="both"/>
              <w:rPr>
                <w:noProof/>
                <w:lang w:eastAsia="ar-SA"/>
              </w:rPr>
            </w:pPr>
            <w:r>
              <w:rPr>
                <w:b/>
                <w:noProof/>
                <w:lang w:eastAsia="ar-SA"/>
              </w:rPr>
              <w:t>3- Sustainable consumption &amp; production</w:t>
            </w:r>
          </w:p>
        </w:tc>
        <w:tc>
          <w:tcPr>
            <w:tcW w:w="2126" w:type="dxa"/>
            <w:vAlign w:val="center"/>
          </w:tcPr>
          <w:p w:rsidR="008B59F9" w:rsidRDefault="009D39B7">
            <w:pPr>
              <w:suppressAutoHyphens/>
              <w:spacing w:before="40" w:after="40"/>
              <w:jc w:val="center"/>
              <w:rPr>
                <w:noProof/>
                <w:lang w:eastAsia="ar-SA"/>
              </w:rPr>
            </w:pPr>
            <w:r>
              <w:rPr>
                <w:noProof/>
              </w:rPr>
              <w:t>Slightly negative</w:t>
            </w:r>
          </w:p>
        </w:tc>
        <w:tc>
          <w:tcPr>
            <w:tcW w:w="1984" w:type="dxa"/>
            <w:shd w:val="clear" w:color="auto" w:fill="C2D69B" w:themeFill="accent3" w:themeFillTint="99"/>
            <w:vAlign w:val="center"/>
          </w:tcPr>
          <w:p w:rsidR="008B59F9" w:rsidRDefault="009D39B7">
            <w:pPr>
              <w:suppressAutoHyphens/>
              <w:spacing w:before="40" w:after="40"/>
              <w:jc w:val="center"/>
              <w:rPr>
                <w:noProof/>
                <w:lang w:eastAsia="ar-SA"/>
              </w:rPr>
            </w:pPr>
            <w:r>
              <w:rPr>
                <w:noProof/>
                <w:lang w:eastAsia="ar-SA"/>
              </w:rPr>
              <w:t>Positive</w:t>
            </w:r>
          </w:p>
        </w:tc>
        <w:tc>
          <w:tcPr>
            <w:tcW w:w="2268" w:type="dxa"/>
            <w:shd w:val="clear" w:color="auto" w:fill="auto"/>
          </w:tcPr>
          <w:p w:rsidR="008B59F9" w:rsidRDefault="009D39B7">
            <w:pPr>
              <w:suppressAutoHyphens/>
              <w:spacing w:before="40" w:after="40"/>
              <w:jc w:val="center"/>
              <w:rPr>
                <w:noProof/>
                <w:lang w:eastAsia="ar-SA"/>
              </w:rPr>
            </w:pPr>
            <w:r>
              <w:rPr>
                <w:noProof/>
                <w:lang w:eastAsia="ar-SA"/>
              </w:rPr>
              <w:t>Neutral-positive</w:t>
            </w:r>
          </w:p>
        </w:tc>
      </w:tr>
      <w:tr w:rsidR="008B59F9">
        <w:tc>
          <w:tcPr>
            <w:tcW w:w="2802" w:type="dxa"/>
            <w:shd w:val="clear" w:color="auto" w:fill="D9D9D9" w:themeFill="background1" w:themeFillShade="D9"/>
          </w:tcPr>
          <w:p w:rsidR="008B59F9" w:rsidRDefault="009D39B7">
            <w:pPr>
              <w:suppressAutoHyphens/>
              <w:spacing w:before="40" w:after="40"/>
              <w:jc w:val="both"/>
              <w:rPr>
                <w:b/>
                <w:noProof/>
                <w:lang w:eastAsia="ar-SA"/>
              </w:rPr>
            </w:pPr>
            <w:r>
              <w:rPr>
                <w:b/>
                <w:noProof/>
                <w:lang w:eastAsia="ar-SA"/>
              </w:rPr>
              <w:t>4- Minimising environmental risks</w:t>
            </w:r>
          </w:p>
        </w:tc>
        <w:tc>
          <w:tcPr>
            <w:tcW w:w="2126" w:type="dxa"/>
            <w:shd w:val="clear" w:color="auto" w:fill="C2D69B" w:themeFill="accent3" w:themeFillTint="99"/>
            <w:vAlign w:val="center"/>
          </w:tcPr>
          <w:p w:rsidR="008B59F9" w:rsidRDefault="009D39B7">
            <w:pPr>
              <w:suppressAutoHyphens/>
              <w:spacing w:before="40" w:after="40"/>
              <w:jc w:val="center"/>
              <w:rPr>
                <w:noProof/>
                <w:lang w:eastAsia="ar-SA"/>
              </w:rPr>
            </w:pPr>
            <w:r>
              <w:rPr>
                <w:noProof/>
                <w:lang w:eastAsia="ar-SA"/>
              </w:rPr>
              <w:t>Positive</w:t>
            </w:r>
          </w:p>
        </w:tc>
        <w:tc>
          <w:tcPr>
            <w:tcW w:w="1984" w:type="dxa"/>
            <w:shd w:val="clear" w:color="auto" w:fill="C2D69B" w:themeFill="accent3" w:themeFillTint="99"/>
            <w:vAlign w:val="center"/>
          </w:tcPr>
          <w:p w:rsidR="008B59F9" w:rsidRDefault="009D39B7">
            <w:pPr>
              <w:suppressAutoHyphens/>
              <w:spacing w:before="40" w:after="40"/>
              <w:jc w:val="center"/>
              <w:rPr>
                <w:noProof/>
                <w:lang w:eastAsia="ar-SA"/>
              </w:rPr>
            </w:pPr>
            <w:r>
              <w:rPr>
                <w:noProof/>
                <w:lang w:eastAsia="ar-SA"/>
              </w:rPr>
              <w:t>Significantly Positive</w:t>
            </w:r>
          </w:p>
        </w:tc>
        <w:tc>
          <w:tcPr>
            <w:tcW w:w="2268" w:type="dxa"/>
            <w:shd w:val="clear" w:color="auto" w:fill="auto"/>
          </w:tcPr>
          <w:p w:rsidR="008B59F9" w:rsidRDefault="009D39B7">
            <w:pPr>
              <w:suppressAutoHyphens/>
              <w:spacing w:before="40" w:after="40"/>
              <w:jc w:val="center"/>
              <w:rPr>
                <w:noProof/>
                <w:lang w:eastAsia="ar-SA"/>
              </w:rPr>
            </w:pPr>
            <w:r>
              <w:rPr>
                <w:noProof/>
                <w:lang w:eastAsia="ar-SA"/>
              </w:rPr>
              <w:t>Positive-Significantly positive</w:t>
            </w:r>
          </w:p>
        </w:tc>
      </w:tr>
    </w:tbl>
    <w:p w:rsidR="008B59F9" w:rsidRDefault="009D39B7">
      <w:pPr>
        <w:keepNext/>
        <w:numPr>
          <w:ilvl w:val="2"/>
          <w:numId w:val="91"/>
        </w:numPr>
        <w:suppressAutoHyphens/>
        <w:spacing w:before="360" w:after="120" w:line="240" w:lineRule="auto"/>
        <w:ind w:hanging="505"/>
        <w:jc w:val="both"/>
        <w:outlineLvl w:val="2"/>
        <w:rPr>
          <w:rFonts w:ascii="Times New Roman" w:eastAsia="Times New Roman" w:hAnsi="Times New Roman" w:cs="Times New Roman"/>
          <w:b/>
          <w:bCs/>
          <w:noProof/>
          <w:sz w:val="24"/>
          <w:szCs w:val="26"/>
          <w:lang w:eastAsia="de-DE"/>
        </w:rPr>
      </w:pPr>
      <w:bookmarkStart w:id="369" w:name="_Toc494198634"/>
      <w:bookmarkStart w:id="370" w:name="_Toc494198641"/>
      <w:bookmarkStart w:id="371" w:name="_Toc494198643"/>
      <w:bookmarkStart w:id="372" w:name="_Toc494198645"/>
      <w:bookmarkStart w:id="373" w:name="_Toc494198649"/>
      <w:bookmarkStart w:id="374" w:name="_Toc494198650"/>
      <w:bookmarkStart w:id="375" w:name="_Toc494198652"/>
      <w:bookmarkStart w:id="376" w:name="_Toc494198654"/>
      <w:bookmarkStart w:id="377" w:name="_Toc494198655"/>
      <w:bookmarkStart w:id="378" w:name="_Toc494198656"/>
      <w:bookmarkStart w:id="379" w:name="_Toc516218451"/>
      <w:bookmarkEnd w:id="369"/>
      <w:bookmarkEnd w:id="370"/>
      <w:bookmarkEnd w:id="371"/>
      <w:bookmarkEnd w:id="372"/>
      <w:bookmarkEnd w:id="373"/>
      <w:bookmarkEnd w:id="374"/>
      <w:bookmarkEnd w:id="375"/>
      <w:bookmarkEnd w:id="376"/>
      <w:bookmarkEnd w:id="377"/>
      <w:bookmarkEnd w:id="378"/>
      <w:r>
        <w:rPr>
          <w:rFonts w:ascii="Times New Roman" w:eastAsia="Times New Roman" w:hAnsi="Times New Roman" w:cs="Times New Roman"/>
          <w:b/>
          <w:bCs/>
          <w:noProof/>
          <w:sz w:val="24"/>
          <w:szCs w:val="26"/>
          <w:lang w:eastAsia="de-DE"/>
        </w:rPr>
        <w:t>Social impacts</w:t>
      </w:r>
      <w:bookmarkEnd w:id="379"/>
    </w:p>
    <w:p w:rsidR="008B59F9" w:rsidRDefault="009D39B7">
      <w:pPr>
        <w:suppressAutoHyphens/>
        <w:spacing w:after="160" w:line="240" w:lineRule="atLeast"/>
        <w:jc w:val="both"/>
        <w:rPr>
          <w:rFonts w:ascii="Times New Roman" w:eastAsia="Calibri" w:hAnsi="Times New Roman" w:cs="Times New Roman"/>
          <w:noProof/>
          <w:sz w:val="24"/>
          <w:szCs w:val="24"/>
          <w:lang w:eastAsia="ar-SA"/>
        </w:rPr>
      </w:pPr>
      <w:r>
        <w:rPr>
          <w:rFonts w:ascii="Times New Roman" w:eastAsia="Calibri" w:hAnsi="Times New Roman" w:cs="Times New Roman"/>
          <w:noProof/>
          <w:sz w:val="24"/>
          <w:szCs w:val="24"/>
          <w:lang w:eastAsia="ar-SA"/>
        </w:rPr>
        <w:t xml:space="preserve">The same social impacts are anticipated </w:t>
      </w:r>
      <w:r>
        <w:rPr>
          <w:rFonts w:ascii="Times New Roman" w:eastAsia="Calibri" w:hAnsi="Times New Roman" w:cs="Times New Roman"/>
          <w:noProof/>
          <w:color w:val="000000"/>
          <w:sz w:val="24"/>
          <w:szCs w:val="24"/>
          <w:lang w:eastAsia="ar-SA"/>
        </w:rPr>
        <w:t xml:space="preserve">as under the baseline </w:t>
      </w:r>
      <w:r>
        <w:rPr>
          <w:rFonts w:ascii="Times New Roman" w:eastAsia="Calibri" w:hAnsi="Times New Roman" w:cs="Times New Roman"/>
          <w:noProof/>
          <w:sz w:val="24"/>
          <w:szCs w:val="24"/>
          <w:lang w:eastAsia="ar-SA"/>
        </w:rPr>
        <w:t>for the Member States without national standards, if they retain the current status (no water reuse requirements in place). In any instance where Member States with more stringent national requi</w:t>
      </w:r>
      <w:r>
        <w:rPr>
          <w:rFonts w:ascii="Times New Roman" w:eastAsia="Calibri" w:hAnsi="Times New Roman" w:cs="Times New Roman"/>
          <w:noProof/>
          <w:sz w:val="24"/>
          <w:szCs w:val="24"/>
          <w:lang w:eastAsia="ar-SA"/>
        </w:rPr>
        <w:t xml:space="preserve">rements choose to align with the minimum EU standards, i.e. lower their national standards, some adverse impacts in terms of compromised public acceptance could be anticipated. </w:t>
      </w:r>
    </w:p>
    <w:p w:rsidR="008B59F9" w:rsidRDefault="009D39B7">
      <w:pPr>
        <w:suppressAutoHyphens/>
        <w:spacing w:after="160" w:line="240" w:lineRule="atLeast"/>
        <w:jc w:val="both"/>
        <w:rPr>
          <w:rFonts w:ascii="Times New Roman" w:eastAsia="Calibri" w:hAnsi="Times New Roman" w:cs="Times New Roman"/>
          <w:noProof/>
          <w:sz w:val="24"/>
          <w:szCs w:val="24"/>
          <w:lang w:eastAsia="ar-SA"/>
        </w:rPr>
      </w:pPr>
      <w:r>
        <w:rPr>
          <w:rFonts w:ascii="Times New Roman" w:eastAsia="Calibri" w:hAnsi="Times New Roman" w:cs="Times New Roman"/>
          <w:noProof/>
          <w:sz w:val="24"/>
          <w:szCs w:val="24"/>
          <w:lang w:eastAsia="ar-SA"/>
        </w:rPr>
        <w:t>By contrast, adoption of the new EU wide standards (by the Member States witho</w:t>
      </w:r>
      <w:r>
        <w:rPr>
          <w:rFonts w:ascii="Times New Roman" w:eastAsia="Calibri" w:hAnsi="Times New Roman" w:cs="Times New Roman"/>
          <w:noProof/>
          <w:sz w:val="24"/>
          <w:szCs w:val="24"/>
          <w:lang w:eastAsia="ar-SA"/>
        </w:rPr>
        <w:t xml:space="preserve">ut national standards) or alignment of less stringent national standards with more stringent EU wide </w:t>
      </w:r>
      <w:r>
        <w:rPr>
          <w:rFonts w:ascii="Times New Roman" w:eastAsia="Calibri" w:hAnsi="Times New Roman" w:cs="Times New Roman"/>
          <w:bCs/>
          <w:noProof/>
          <w:color w:val="000000" w:themeColor="text1" w:themeShade="80"/>
          <w:sz w:val="24"/>
          <w:szCs w:val="24"/>
          <w:lang w:eastAsia="ar-SA"/>
        </w:rPr>
        <w:t>recommendations</w:t>
      </w:r>
      <w:r>
        <w:rPr>
          <w:rFonts w:ascii="Times New Roman" w:eastAsia="Calibri" w:hAnsi="Times New Roman" w:cs="Times New Roman"/>
          <w:noProof/>
          <w:sz w:val="24"/>
          <w:szCs w:val="24"/>
          <w:lang w:eastAsia="ar-SA"/>
        </w:rPr>
        <w:t xml:space="preserve"> would positively impact on promotion of public acceptance.</w:t>
      </w:r>
      <w:r>
        <w:rPr>
          <w:rFonts w:ascii="Times New Roman" w:eastAsia="Times New Roman" w:hAnsi="Times New Roman" w:cs="Times New Roman"/>
          <w:noProof/>
          <w:sz w:val="24"/>
          <w:szCs w:val="24"/>
          <w:lang w:eastAsia="ar-SA"/>
        </w:rPr>
        <w:t xml:space="preserve">  </w:t>
      </w:r>
    </w:p>
    <w:p w:rsidR="008B59F9" w:rsidRDefault="009D39B7">
      <w:pPr>
        <w:suppressAutoHyphens/>
        <w:spacing w:after="0" w:line="240" w:lineRule="atLeast"/>
        <w:jc w:val="both"/>
        <w:rPr>
          <w:rFonts w:ascii="Times New Roman" w:eastAsia="Calibri" w:hAnsi="Times New Roman" w:cs="Times New Roman"/>
          <w:noProof/>
          <w:color w:val="000000"/>
          <w:sz w:val="24"/>
          <w:szCs w:val="24"/>
          <w:lang w:eastAsia="ar-SA"/>
        </w:rPr>
      </w:pPr>
      <w:r>
        <w:rPr>
          <w:rFonts w:ascii="Times New Roman" w:eastAsia="Calibri" w:hAnsi="Times New Roman" w:cs="Times New Roman"/>
          <w:noProof/>
          <w:sz w:val="24"/>
          <w:szCs w:val="24"/>
          <w:lang w:eastAsia="ar-SA"/>
        </w:rPr>
        <w:t xml:space="preserve">Social impacts associated with the Member States without national standards adopting the EU wide </w:t>
      </w:r>
      <w:r>
        <w:rPr>
          <w:rFonts w:ascii="Times New Roman" w:eastAsia="Calibri" w:hAnsi="Times New Roman" w:cs="Times New Roman"/>
          <w:bCs/>
          <w:noProof/>
          <w:color w:val="000000" w:themeColor="text1" w:themeShade="80"/>
          <w:sz w:val="24"/>
          <w:szCs w:val="24"/>
          <w:lang w:eastAsia="ar-SA"/>
        </w:rPr>
        <w:t>recommendations</w:t>
      </w:r>
      <w:r>
        <w:rPr>
          <w:rFonts w:ascii="Times New Roman" w:eastAsia="Calibri" w:hAnsi="Times New Roman" w:cs="Times New Roman"/>
          <w:noProof/>
          <w:sz w:val="24"/>
          <w:szCs w:val="24"/>
          <w:lang w:eastAsia="ar-SA"/>
        </w:rPr>
        <w:t xml:space="preserve"> and Member States with less stringent standards aligning these with the proposed standards for water reuse in agricultural irrigation would inc</w:t>
      </w:r>
      <w:r>
        <w:rPr>
          <w:rFonts w:ascii="Times New Roman" w:eastAsia="Calibri" w:hAnsi="Times New Roman" w:cs="Times New Roman"/>
          <w:noProof/>
          <w:sz w:val="24"/>
          <w:szCs w:val="24"/>
          <w:lang w:eastAsia="ar-SA"/>
        </w:rPr>
        <w:t>lude:</w:t>
      </w:r>
    </w:p>
    <w:p w:rsidR="008B59F9" w:rsidRDefault="009D39B7">
      <w:pPr>
        <w:numPr>
          <w:ilvl w:val="0"/>
          <w:numId w:val="107"/>
        </w:numPr>
        <w:suppressAutoHyphens/>
        <w:spacing w:after="0" w:line="240" w:lineRule="auto"/>
        <w:ind w:left="426" w:hanging="426"/>
        <w:jc w:val="both"/>
        <w:rPr>
          <w:rFonts w:ascii="Times New Roman" w:eastAsia="Calibri" w:hAnsi="Times New Roman" w:cs="Times New Roman"/>
          <w:noProof/>
          <w:color w:val="000000"/>
          <w:sz w:val="24"/>
          <w:szCs w:val="24"/>
        </w:rPr>
      </w:pPr>
      <w:r>
        <w:rPr>
          <w:rFonts w:ascii="Times New Roman" w:eastAsia="Calibri" w:hAnsi="Times New Roman" w:cs="Times New Roman"/>
          <w:b/>
          <w:noProof/>
          <w:color w:val="000000"/>
          <w:sz w:val="24"/>
          <w:szCs w:val="24"/>
        </w:rPr>
        <w:t>Public and occupational health</w:t>
      </w:r>
      <w:r>
        <w:rPr>
          <w:rFonts w:ascii="Times New Roman" w:hAnsi="Times New Roman" w:cs="Calibri"/>
          <w:b/>
          <w:noProof/>
          <w:color w:val="000000"/>
          <w:sz w:val="24"/>
        </w:rPr>
        <w:t xml:space="preserve">. </w:t>
      </w:r>
      <w:r>
        <w:rPr>
          <w:rFonts w:ascii="Times New Roman" w:eastAsia="Calibri" w:hAnsi="Times New Roman" w:cs="Times New Roman"/>
          <w:noProof/>
          <w:color w:val="000000"/>
          <w:sz w:val="24"/>
          <w:szCs w:val="24"/>
        </w:rPr>
        <w:t>In those Member States with national legislation, the proposed policy options are expected to bring little additional benefits with regard to public and occupational health with the exception of Member States with less</w:t>
      </w:r>
      <w:r>
        <w:rPr>
          <w:rFonts w:ascii="Times New Roman" w:eastAsia="Calibri" w:hAnsi="Times New Roman" w:cs="Times New Roman"/>
          <w:noProof/>
          <w:color w:val="000000"/>
          <w:sz w:val="24"/>
          <w:szCs w:val="24"/>
        </w:rPr>
        <w:t xml:space="preserve"> stringent national standards aligning these with the proposed EU wide </w:t>
      </w:r>
      <w:r>
        <w:rPr>
          <w:rFonts w:ascii="Times New Roman" w:hAnsi="Times New Roman" w:cs="Calibri"/>
          <w:noProof/>
          <w:color w:val="000000"/>
          <w:sz w:val="24"/>
        </w:rPr>
        <w:t>requirements</w:t>
      </w:r>
      <w:r>
        <w:rPr>
          <w:rFonts w:ascii="Times New Roman" w:eastAsia="Calibri" w:hAnsi="Times New Roman" w:cs="Times New Roman"/>
          <w:noProof/>
          <w:color w:val="000000"/>
          <w:sz w:val="24"/>
          <w:szCs w:val="24"/>
        </w:rPr>
        <w:t xml:space="preserve">. For Member States with no legislation but which adopt the minimum water quality </w:t>
      </w:r>
      <w:r>
        <w:rPr>
          <w:rFonts w:ascii="Times New Roman" w:hAnsi="Times New Roman" w:cs="Calibri"/>
          <w:noProof/>
          <w:color w:val="000000"/>
          <w:sz w:val="24"/>
        </w:rPr>
        <w:t xml:space="preserve">standards, </w:t>
      </w:r>
      <w:r>
        <w:rPr>
          <w:rFonts w:ascii="Times New Roman" w:eastAsia="Calibri" w:hAnsi="Times New Roman" w:cs="Times New Roman"/>
          <w:noProof/>
          <w:color w:val="000000"/>
          <w:sz w:val="24"/>
          <w:szCs w:val="24"/>
        </w:rPr>
        <w:t>this would provide a framework for protection of human health and safety of indi</w:t>
      </w:r>
      <w:r>
        <w:rPr>
          <w:rFonts w:ascii="Times New Roman" w:eastAsia="Calibri" w:hAnsi="Times New Roman" w:cs="Times New Roman"/>
          <w:noProof/>
          <w:color w:val="000000"/>
          <w:sz w:val="24"/>
          <w:szCs w:val="24"/>
        </w:rPr>
        <w:t>viduals/populations. The legally binding policy options and the Guidance if followed would also decrease the likelihood of health risks due to exposure to dangerous substances; Results of the second open public consultation show a large consensus (75% of r</w:t>
      </w:r>
      <w:r>
        <w:rPr>
          <w:rFonts w:ascii="Times New Roman" w:eastAsia="Calibri" w:hAnsi="Times New Roman" w:cs="Times New Roman"/>
          <w:noProof/>
          <w:color w:val="000000"/>
          <w:sz w:val="24"/>
          <w:szCs w:val="24"/>
        </w:rPr>
        <w:t>espondents) about the need for the minimum quality requirements to address the protection of human health of public directly exposed to reused water (e.g. workers; see Annex 2).</w:t>
      </w:r>
    </w:p>
    <w:p w:rsidR="008B59F9" w:rsidRDefault="009D39B7">
      <w:pPr>
        <w:numPr>
          <w:ilvl w:val="0"/>
          <w:numId w:val="107"/>
        </w:numPr>
        <w:suppressAutoHyphens/>
        <w:spacing w:after="0" w:line="240" w:lineRule="auto"/>
        <w:ind w:left="426" w:hanging="426"/>
        <w:jc w:val="both"/>
        <w:rPr>
          <w:rFonts w:ascii="Times New Roman" w:eastAsia="Calibri" w:hAnsi="Times New Roman" w:cs="Times New Roman"/>
          <w:noProof/>
          <w:color w:val="000000"/>
          <w:sz w:val="24"/>
          <w:szCs w:val="24"/>
        </w:rPr>
      </w:pPr>
      <w:r>
        <w:rPr>
          <w:rFonts w:ascii="Times New Roman" w:eastAsia="Calibri" w:hAnsi="Times New Roman" w:cs="Times New Roman"/>
          <w:b/>
          <w:noProof/>
          <w:color w:val="000000"/>
          <w:sz w:val="24"/>
          <w:szCs w:val="24"/>
        </w:rPr>
        <w:t>Employment</w:t>
      </w:r>
      <w:r>
        <w:rPr>
          <w:rFonts w:ascii="Times New Roman" w:eastAsia="Calibri" w:hAnsi="Times New Roman" w:cs="Times New Roman"/>
          <w:noProof/>
          <w:color w:val="000000"/>
          <w:sz w:val="24"/>
          <w:szCs w:val="24"/>
        </w:rPr>
        <w:t>. The establishment of an EU framework together with improved commun</w:t>
      </w:r>
      <w:r>
        <w:rPr>
          <w:rFonts w:ascii="Times New Roman" w:eastAsia="Calibri" w:hAnsi="Times New Roman" w:cs="Times New Roman"/>
          <w:noProof/>
          <w:color w:val="000000"/>
          <w:sz w:val="24"/>
          <w:szCs w:val="24"/>
        </w:rPr>
        <w:t>ication on actual risks and benefits of water reuse is expected to have a positive impact on confidence of the general public in the quality of the reused water and, therefore, on acceptance of water reuse as a water management tool. More jobs would be cre</w:t>
      </w:r>
      <w:r>
        <w:rPr>
          <w:rFonts w:ascii="Times New Roman" w:eastAsia="Calibri" w:hAnsi="Times New Roman" w:cs="Times New Roman"/>
          <w:noProof/>
          <w:color w:val="000000"/>
          <w:sz w:val="24"/>
          <w:szCs w:val="24"/>
        </w:rPr>
        <w:t>ated in the water and agri-food industry as well as in innovation and research sectors. Other sectors are expected to be influenced indirectly. For instance, in Greece, data available suggests that investments in wastewater reuse have a growth and employme</w:t>
      </w:r>
      <w:r>
        <w:rPr>
          <w:rFonts w:ascii="Times New Roman" w:eastAsia="Calibri" w:hAnsi="Times New Roman" w:cs="Times New Roman"/>
          <w:noProof/>
          <w:color w:val="000000"/>
          <w:sz w:val="24"/>
          <w:szCs w:val="24"/>
        </w:rPr>
        <w:t>nt multiplier of 3.5</w:t>
      </w:r>
      <w:r>
        <w:rPr>
          <w:rFonts w:ascii="Times New Roman" w:eastAsia="Calibri" w:hAnsi="Times New Roman" w:cs="Times New Roman"/>
          <w:noProof/>
          <w:color w:val="000000"/>
          <w:sz w:val="24"/>
          <w:szCs w:val="24"/>
          <w:vertAlign w:val="superscript"/>
        </w:rPr>
        <w:footnoteReference w:id="63"/>
      </w:r>
      <w:r>
        <w:rPr>
          <w:rFonts w:ascii="Times New Roman" w:eastAsia="Calibri" w:hAnsi="Times New Roman" w:cs="Times New Roman"/>
          <w:noProof/>
          <w:color w:val="000000"/>
          <w:sz w:val="24"/>
          <w:szCs w:val="24"/>
        </w:rPr>
        <w:t xml:space="preserve"> providing a positive contribution for employment;</w:t>
      </w:r>
    </w:p>
    <w:p w:rsidR="008B59F9" w:rsidRDefault="009D39B7">
      <w:pPr>
        <w:numPr>
          <w:ilvl w:val="0"/>
          <w:numId w:val="107"/>
        </w:numPr>
        <w:suppressAutoHyphens/>
        <w:spacing w:after="0" w:line="240" w:lineRule="auto"/>
        <w:ind w:left="426" w:hanging="426"/>
        <w:jc w:val="both"/>
        <w:rPr>
          <w:rFonts w:ascii="Times New Roman" w:eastAsia="Calibri" w:hAnsi="Times New Roman" w:cs="Times New Roman"/>
          <w:noProof/>
          <w:color w:val="000000"/>
          <w:sz w:val="24"/>
          <w:szCs w:val="24"/>
        </w:rPr>
      </w:pPr>
      <w:r>
        <w:rPr>
          <w:rFonts w:ascii="Times New Roman" w:eastAsia="Calibri" w:hAnsi="Times New Roman" w:cs="Times New Roman"/>
          <w:b/>
          <w:noProof/>
          <w:color w:val="000000"/>
          <w:sz w:val="24"/>
          <w:szCs w:val="24"/>
        </w:rPr>
        <w:t>Governance and good administration</w:t>
      </w:r>
      <w:r>
        <w:rPr>
          <w:rFonts w:ascii="Times New Roman" w:eastAsia="Calibri" w:hAnsi="Times New Roman" w:cs="Times New Roman"/>
          <w:noProof/>
          <w:color w:val="000000"/>
          <w:sz w:val="24"/>
          <w:szCs w:val="24"/>
        </w:rPr>
        <w:t>. In Member States where no legal framework currently exists governing wastewater reuse for agricultural irrigation, the opportunity to fill the exist</w:t>
      </w:r>
      <w:r>
        <w:rPr>
          <w:rFonts w:ascii="Times New Roman" w:eastAsia="Calibri" w:hAnsi="Times New Roman" w:cs="Times New Roman"/>
          <w:noProof/>
          <w:color w:val="000000"/>
          <w:sz w:val="24"/>
          <w:szCs w:val="24"/>
        </w:rPr>
        <w:t>ing gap in the national legal system by adopting these EU wide standards is present. The Territorial Impact Assessment (Annex 9</w:t>
      </w:r>
      <w:r>
        <w:rPr>
          <w:rFonts w:ascii="Times New Roman" w:eastAsia="Calibri" w:hAnsi="Times New Roman" w:cs="Times New Roman"/>
          <w:noProof/>
          <w:color w:val="000000"/>
          <w:sz w:val="24"/>
          <w:szCs w:val="24"/>
          <w:vertAlign w:val="superscript"/>
        </w:rPr>
        <w:footnoteReference w:id="64"/>
      </w:r>
      <w:r>
        <w:rPr>
          <w:rFonts w:ascii="Times New Roman" w:eastAsia="Calibri" w:hAnsi="Times New Roman" w:cs="Times New Roman"/>
          <w:noProof/>
          <w:color w:val="000000"/>
          <w:sz w:val="24"/>
          <w:szCs w:val="24"/>
        </w:rPr>
        <w:t>) shows that setting minimum quality requirements could improve government effectiveness. Eastern European regions in Latvia, Li</w:t>
      </w:r>
      <w:r>
        <w:rPr>
          <w:rFonts w:ascii="Times New Roman" w:eastAsia="Calibri" w:hAnsi="Times New Roman" w:cs="Times New Roman"/>
          <w:noProof/>
          <w:color w:val="000000"/>
          <w:sz w:val="24"/>
          <w:szCs w:val="24"/>
        </w:rPr>
        <w:t xml:space="preserve">thuania, Poland, Romania and Bulgaria as well as Italian and Greek regions and some Spanish regions could gain a moderate to high positive impact on government effectiveness. Most of the other regions would gain a highly positive impact. </w:t>
      </w:r>
      <w:r>
        <w:rPr>
          <w:rFonts w:ascii="Times New Roman" w:eastAsia="Times New Roman" w:hAnsi="Times New Roman" w:cs="Times New Roman"/>
          <w:noProof/>
          <w:sz w:val="24"/>
          <w:szCs w:val="24"/>
          <w:lang w:eastAsia="ar-SA"/>
        </w:rPr>
        <w:t>Many developers ar</w:t>
      </w:r>
      <w:r>
        <w:rPr>
          <w:rFonts w:ascii="Times New Roman" w:eastAsia="Times New Roman" w:hAnsi="Times New Roman" w:cs="Times New Roman"/>
          <w:noProof/>
          <w:sz w:val="24"/>
          <w:szCs w:val="24"/>
          <w:lang w:eastAsia="ar-SA"/>
        </w:rPr>
        <w:t>e aware that stakeholder participation is a key success factor for the development and efficient operation of water reuse schemes. In order to build trust and get support, developers and local authorities therefore need to initiate stakeholder awareness ra</w:t>
      </w:r>
      <w:r>
        <w:rPr>
          <w:rFonts w:ascii="Times New Roman" w:eastAsia="Times New Roman" w:hAnsi="Times New Roman" w:cs="Times New Roman"/>
          <w:noProof/>
          <w:sz w:val="24"/>
          <w:szCs w:val="24"/>
          <w:lang w:eastAsia="ar-SA"/>
        </w:rPr>
        <w:t>ising actions, consultation and collaboration activities during the development of new water reuse schemes. In most cases, the development of water reuse projects is thus an opportunity to enhance good governance practices and public participation (BIO, 20</w:t>
      </w:r>
      <w:r>
        <w:rPr>
          <w:rFonts w:ascii="Times New Roman" w:eastAsia="Times New Roman" w:hAnsi="Times New Roman" w:cs="Times New Roman"/>
          <w:noProof/>
          <w:sz w:val="24"/>
          <w:szCs w:val="24"/>
          <w:lang w:eastAsia="ar-SA"/>
        </w:rPr>
        <w:t>15). Compared to the baseline, this would be considered as a lost opportunity.</w:t>
      </w:r>
    </w:p>
    <w:p w:rsidR="008B59F9" w:rsidRDefault="009D39B7">
      <w:pPr>
        <w:numPr>
          <w:ilvl w:val="0"/>
          <w:numId w:val="107"/>
        </w:numPr>
        <w:suppressAutoHyphens/>
        <w:spacing w:after="0" w:line="240" w:lineRule="auto"/>
        <w:ind w:left="426" w:hanging="426"/>
        <w:jc w:val="both"/>
        <w:rPr>
          <w:rFonts w:ascii="Times New Roman" w:eastAsia="Times New Roman" w:hAnsi="Times New Roman" w:cs="Times New Roman"/>
          <w:noProof/>
          <w:sz w:val="24"/>
          <w:szCs w:val="24"/>
          <w:lang w:eastAsia="ar-SA"/>
        </w:rPr>
      </w:pPr>
      <w:r>
        <w:rPr>
          <w:rFonts w:ascii="Times New Roman" w:eastAsia="Calibri" w:hAnsi="Times New Roman" w:cs="Times New Roman"/>
          <w:b/>
          <w:noProof/>
          <w:color w:val="000000"/>
          <w:sz w:val="24"/>
          <w:szCs w:val="24"/>
        </w:rPr>
        <w:t>Public acceptance</w:t>
      </w:r>
      <w:r>
        <w:rPr>
          <w:rFonts w:ascii="Times New Roman" w:eastAsia="Calibri" w:hAnsi="Times New Roman" w:cs="Times New Roman"/>
          <w:noProof/>
          <w:color w:val="000000"/>
          <w:sz w:val="24"/>
          <w:szCs w:val="24"/>
        </w:rPr>
        <w:t xml:space="preserve">. Adoption of the EU wide minimum quality </w:t>
      </w:r>
      <w:r>
        <w:rPr>
          <w:rFonts w:ascii="Times New Roman" w:eastAsia="Calibri" w:hAnsi="Times New Roman" w:cs="Times New Roman"/>
          <w:bCs/>
          <w:noProof/>
          <w:color w:val="000000" w:themeColor="text1" w:themeShade="80"/>
          <w:sz w:val="24"/>
          <w:szCs w:val="24"/>
        </w:rPr>
        <w:t>requirements</w:t>
      </w:r>
      <w:r>
        <w:rPr>
          <w:rFonts w:ascii="Times New Roman" w:eastAsia="Calibri" w:hAnsi="Times New Roman" w:cs="Times New Roman"/>
          <w:noProof/>
          <w:color w:val="000000"/>
          <w:sz w:val="24"/>
          <w:szCs w:val="24"/>
        </w:rPr>
        <w:t xml:space="preserve"> as well as aligning less stringent national requirements with the proposed EU wide standards would contribute to consumer protection by ensuring an appropriate quality of treated wastewater used for irrigation and hence of agricultural products on the mar</w:t>
      </w:r>
      <w:r>
        <w:rPr>
          <w:rFonts w:ascii="Times New Roman" w:eastAsia="Calibri" w:hAnsi="Times New Roman" w:cs="Times New Roman"/>
          <w:noProof/>
          <w:color w:val="000000"/>
          <w:sz w:val="24"/>
          <w:szCs w:val="24"/>
        </w:rPr>
        <w:t>ket.  An EU action would also bring more confidence to the public on the safety of the practice having a positive impact on the public perception of using recycled water for irrigation.</w:t>
      </w:r>
      <w:r>
        <w:rPr>
          <w:rFonts w:ascii="Times New Roman" w:eastAsia="Times New Roman" w:hAnsi="Times New Roman" w:cs="Times New Roman"/>
          <w:noProof/>
          <w:sz w:val="24"/>
          <w:szCs w:val="24"/>
          <w:lang w:eastAsia="ar-SA"/>
        </w:rPr>
        <w:t xml:space="preserve"> The type of application for which water is reused is an important fact</w:t>
      </w:r>
      <w:r>
        <w:rPr>
          <w:rFonts w:ascii="Times New Roman" w:eastAsia="Times New Roman" w:hAnsi="Times New Roman" w:cs="Times New Roman"/>
          <w:noProof/>
          <w:sz w:val="24"/>
          <w:szCs w:val="24"/>
          <w:lang w:eastAsia="ar-SA"/>
        </w:rPr>
        <w:t xml:space="preserve">or for public acceptance. Public acceptance decreases when public health is at stake or when there is a risk of contact or ingestion of reclaimed water. For instance, public acceptance of reusing water to irrigate crops that are intended to be eaten or to </w:t>
      </w:r>
      <w:r>
        <w:rPr>
          <w:rFonts w:ascii="Times New Roman" w:eastAsia="Times New Roman" w:hAnsi="Times New Roman" w:cs="Times New Roman"/>
          <w:noProof/>
          <w:sz w:val="24"/>
          <w:szCs w:val="24"/>
          <w:lang w:eastAsia="ar-SA"/>
        </w:rPr>
        <w:t>wash clothes can be low while reusing water for bioenergy cropping will not cause serious public concerns (IEEP et al., 2012). Public acceptance is difficult to achieve as long as citizens are not fully aware of the need to reuse treated wastewater to alle</w:t>
      </w:r>
      <w:r>
        <w:rPr>
          <w:rFonts w:ascii="Times New Roman" w:eastAsia="Times New Roman" w:hAnsi="Times New Roman" w:cs="Times New Roman"/>
          <w:noProof/>
          <w:sz w:val="24"/>
          <w:szCs w:val="24"/>
          <w:lang w:eastAsia="ar-SA"/>
        </w:rPr>
        <w:t xml:space="preserve">viate water scarcity and droughts, associated </w:t>
      </w:r>
      <w:r>
        <w:rPr>
          <w:rFonts w:ascii="Times New Roman" w:eastAsia="Calibri" w:hAnsi="Times New Roman" w:cs="Times New Roman"/>
          <w:noProof/>
          <w:color w:val="000000"/>
          <w:sz w:val="24"/>
          <w:szCs w:val="24"/>
        </w:rPr>
        <w:t>potential</w:t>
      </w:r>
      <w:r>
        <w:rPr>
          <w:rFonts w:ascii="Times New Roman" w:eastAsia="Times New Roman" w:hAnsi="Times New Roman" w:cs="Times New Roman"/>
          <w:noProof/>
          <w:sz w:val="24"/>
          <w:szCs w:val="24"/>
          <w:lang w:eastAsia="ar-SA"/>
        </w:rPr>
        <w:t xml:space="preserve"> risks and adopted risk management strategies and consider it an efficient solution to address water scarcity and to reserve high quality water supplies for drinking water purposes. The first stage of </w:t>
      </w:r>
      <w:r>
        <w:rPr>
          <w:rFonts w:ascii="Times New Roman" w:eastAsia="Times New Roman" w:hAnsi="Times New Roman" w:cs="Times New Roman"/>
          <w:noProof/>
          <w:sz w:val="24"/>
          <w:szCs w:val="24"/>
          <w:lang w:eastAsia="ar-SA"/>
        </w:rPr>
        <w:t>acceptance of the use of reclaimed water is the acceptance by the community of the need. In this case, the use of reclaimed water becomes a solution to a problem and this, in turn, is an important driver of public perception (UK Water Research Industry, 20</w:t>
      </w:r>
      <w:r>
        <w:rPr>
          <w:rFonts w:ascii="Times New Roman" w:eastAsia="Times New Roman" w:hAnsi="Times New Roman" w:cs="Times New Roman"/>
          <w:noProof/>
          <w:sz w:val="24"/>
          <w:szCs w:val="24"/>
          <w:lang w:eastAsia="ar-SA"/>
        </w:rPr>
        <w:t>03). According to WSSTP (2013), growing confidence in technologies such as ultrafiltration, reverse osmosis, membrane bioreactors, and ultra-violet disinfection, has also reduced public health concerns about reuse (BIO, 2015); therefore currently public ac</w:t>
      </w:r>
      <w:r>
        <w:rPr>
          <w:rFonts w:ascii="Times New Roman" w:eastAsia="Times New Roman" w:hAnsi="Times New Roman" w:cs="Times New Roman"/>
          <w:noProof/>
          <w:sz w:val="24"/>
          <w:szCs w:val="24"/>
          <w:lang w:eastAsia="ar-SA"/>
        </w:rPr>
        <w:t>ceptance is greater in countries where water reuse is already taking place, for instance in Spain.</w:t>
      </w:r>
    </w:p>
    <w:p w:rsidR="008B59F9" w:rsidRDefault="008B59F9">
      <w:pPr>
        <w:suppressAutoHyphens/>
        <w:spacing w:after="0" w:line="240" w:lineRule="auto"/>
        <w:jc w:val="both"/>
        <w:rPr>
          <w:rFonts w:ascii="Times New Roman" w:hAnsi="Times New Roman"/>
          <w:b/>
          <w:noProof/>
          <w:sz w:val="24"/>
        </w:rPr>
      </w:pPr>
    </w:p>
    <w:p w:rsidR="008B59F9" w:rsidRDefault="009D39B7">
      <w:pPr>
        <w:suppressAutoHyphens/>
        <w:spacing w:after="160" w:line="240" w:lineRule="atLeast"/>
        <w:jc w:val="both"/>
        <w:rPr>
          <w:rFonts w:ascii="Times New Roman" w:hAnsi="Times New Roman"/>
          <w:noProof/>
          <w:sz w:val="24"/>
        </w:rPr>
      </w:pPr>
      <w:r>
        <w:rPr>
          <w:rFonts w:ascii="Times New Roman" w:eastAsia="Calibri" w:hAnsi="Times New Roman" w:cs="Times New Roman"/>
          <w:noProof/>
          <w:sz w:val="24"/>
          <w:szCs w:val="24"/>
          <w:lang w:eastAsia="ar-SA"/>
        </w:rPr>
        <w:t>The results of the second public consultation show a relative consensus among respondents about reused water in irrigation as being at least as safe as comp</w:t>
      </w:r>
      <w:r>
        <w:rPr>
          <w:rFonts w:ascii="Times New Roman" w:eastAsia="Calibri" w:hAnsi="Times New Roman" w:cs="Times New Roman"/>
          <w:noProof/>
          <w:sz w:val="24"/>
          <w:szCs w:val="24"/>
          <w:lang w:eastAsia="ar-SA"/>
        </w:rPr>
        <w:t>ared to water abstracted from rivers. This perception is more controversial regarding groundwater. There is a large consensus among respondents representing different economic sectors about the safety of reused water compared to water from rivers, as nearl</w:t>
      </w:r>
      <w:r>
        <w:rPr>
          <w:rFonts w:ascii="Times New Roman" w:eastAsia="Calibri" w:hAnsi="Times New Roman" w:cs="Times New Roman"/>
          <w:noProof/>
          <w:sz w:val="24"/>
          <w:szCs w:val="24"/>
          <w:lang w:eastAsia="ar-SA"/>
        </w:rPr>
        <w:t>y 70% of them (in each sector but agriculture, where this figure is closer to 60%) consider reused water as at least as safe. There is also a consensus between different types of stakeholders, as more than 60% of respondents from each group indicate that t</w:t>
      </w:r>
      <w:r>
        <w:rPr>
          <w:rFonts w:ascii="Times New Roman" w:eastAsia="Calibri" w:hAnsi="Times New Roman" w:cs="Times New Roman"/>
          <w:noProof/>
          <w:sz w:val="24"/>
          <w:szCs w:val="24"/>
          <w:lang w:eastAsia="ar-SA"/>
        </w:rPr>
        <w:t>hey perceive reused water as at least as safe as using water from rivers, with private companies having a particularly favourable opinion. The large majority of respondents from Southern EU Member States and others in high water stress also report a positi</w:t>
      </w:r>
      <w:r>
        <w:rPr>
          <w:rFonts w:ascii="Times New Roman" w:eastAsia="Calibri" w:hAnsi="Times New Roman" w:cs="Times New Roman"/>
          <w:noProof/>
          <w:sz w:val="24"/>
          <w:szCs w:val="24"/>
          <w:lang w:eastAsia="ar-SA"/>
        </w:rPr>
        <w:t>ve perception of the safety of reused water in agriculture compared to freshwater. On the other hand, the results of the consultation show a more negative perception from respondents of the safety of reused water compared to groundwater, as nearly 50% of r</w:t>
      </w:r>
      <w:r>
        <w:rPr>
          <w:rFonts w:ascii="Times New Roman" w:eastAsia="Calibri" w:hAnsi="Times New Roman" w:cs="Times New Roman"/>
          <w:noProof/>
          <w:sz w:val="24"/>
          <w:szCs w:val="24"/>
          <w:lang w:eastAsia="ar-SA"/>
        </w:rPr>
        <w:t>espondents perceive it as not as safe. This is particularly true for respondents from Northern EU Member States and for respondents from the health sector, for which this figure raises to nearly 70%.</w:t>
      </w:r>
      <w:r>
        <w:rPr>
          <w:rFonts w:ascii="Times New Roman" w:eastAsia="Times New Roman" w:hAnsi="Times New Roman" w:cs="Times New Roman"/>
          <w:noProof/>
          <w:sz w:val="24"/>
          <w:szCs w:val="24"/>
          <w:lang w:eastAsia="ar-SA"/>
        </w:rPr>
        <w:t xml:space="preserve"> </w:t>
      </w:r>
    </w:p>
    <w:p w:rsidR="008B59F9" w:rsidRDefault="009D39B7">
      <w:pPr>
        <w:suppressAutoHyphens/>
        <w:spacing w:after="0" w:line="240" w:lineRule="auto"/>
        <w:jc w:val="both"/>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ar-SA"/>
        </w:rPr>
        <w:t>Figure 20:  Summary of social impacts</w:t>
      </w:r>
    </w:p>
    <w:tbl>
      <w:tblPr>
        <w:tblStyle w:val="TableGrid"/>
        <w:tblpPr w:leftFromText="180" w:rightFromText="180" w:vertAnchor="text" w:horzAnchor="margin" w:tblpXSpec="center" w:tblpY="120"/>
        <w:tblW w:w="8897" w:type="dxa"/>
        <w:tblLook w:val="04A0" w:firstRow="1" w:lastRow="0" w:firstColumn="1" w:lastColumn="0" w:noHBand="0" w:noVBand="1"/>
      </w:tblPr>
      <w:tblGrid>
        <w:gridCol w:w="3369"/>
        <w:gridCol w:w="1984"/>
        <w:gridCol w:w="1843"/>
        <w:gridCol w:w="1701"/>
      </w:tblGrid>
      <w:tr w:rsidR="008B59F9">
        <w:tc>
          <w:tcPr>
            <w:tcW w:w="3369" w:type="dxa"/>
            <w:shd w:val="clear" w:color="auto" w:fill="D9D9D9" w:themeFill="background1" w:themeFillShade="D9"/>
          </w:tcPr>
          <w:p w:rsidR="008B59F9" w:rsidRDefault="009D39B7">
            <w:pPr>
              <w:suppressAutoHyphens/>
              <w:jc w:val="both"/>
              <w:rPr>
                <w:b/>
                <w:noProof/>
                <w:lang w:eastAsia="ar-SA"/>
              </w:rPr>
            </w:pPr>
            <w:r>
              <w:rPr>
                <w:b/>
                <w:noProof/>
                <w:lang w:eastAsia="ar-SA"/>
              </w:rPr>
              <w:t>2030 (50)</w:t>
            </w:r>
          </w:p>
        </w:tc>
        <w:tc>
          <w:tcPr>
            <w:tcW w:w="1984" w:type="dxa"/>
            <w:shd w:val="clear" w:color="auto" w:fill="D9D9D9" w:themeFill="background1" w:themeFillShade="D9"/>
          </w:tcPr>
          <w:p w:rsidR="008B59F9" w:rsidRDefault="009D39B7">
            <w:pPr>
              <w:suppressAutoHyphens/>
              <w:jc w:val="center"/>
              <w:rPr>
                <w:b/>
                <w:noProof/>
                <w:lang w:eastAsia="ar-SA"/>
              </w:rPr>
            </w:pPr>
            <w:r>
              <w:rPr>
                <w:b/>
                <w:noProof/>
                <w:lang w:eastAsia="ar-SA"/>
              </w:rPr>
              <w:t xml:space="preserve">Option </w:t>
            </w:r>
            <w:r>
              <w:rPr>
                <w:b/>
                <w:noProof/>
                <w:lang w:eastAsia="ar-SA"/>
              </w:rPr>
              <w:t>Ir1</w:t>
            </w:r>
          </w:p>
          <w:p w:rsidR="008B59F9" w:rsidRDefault="009D39B7">
            <w:pPr>
              <w:suppressAutoHyphens/>
              <w:jc w:val="center"/>
              <w:rPr>
                <w:b/>
                <w:noProof/>
                <w:lang w:eastAsia="ar-SA"/>
              </w:rPr>
            </w:pPr>
            <w:r>
              <w:rPr>
                <w:b/>
                <w:noProof/>
                <w:lang w:eastAsia="ar-SA"/>
              </w:rPr>
              <w:t>Legal instrument</w:t>
            </w:r>
            <w:r>
              <w:rPr>
                <w:noProof/>
                <w:lang w:eastAsia="ar-SA"/>
              </w:rPr>
              <w:t xml:space="preserve"> </w:t>
            </w:r>
            <w:r>
              <w:rPr>
                <w:noProof/>
                <w:u w:val="single"/>
                <w:lang w:eastAsia="ar-SA"/>
              </w:rPr>
              <w:t>"one-size-fits-all"</w:t>
            </w:r>
            <w:r>
              <w:rPr>
                <w:noProof/>
                <w:lang w:eastAsia="ar-SA"/>
              </w:rPr>
              <w:t xml:space="preserve"> approach </w:t>
            </w:r>
            <w:r>
              <w:rPr>
                <w:noProof/>
                <w:lang w:eastAsia="ar-SA"/>
              </w:rPr>
              <w:br/>
              <w:t xml:space="preserve">+ </w:t>
            </w:r>
            <w:r>
              <w:rPr>
                <w:noProof/>
                <w:u w:val="single"/>
                <w:lang w:eastAsia="ar-SA"/>
              </w:rPr>
              <w:t>RMF</w:t>
            </w:r>
          </w:p>
        </w:tc>
        <w:tc>
          <w:tcPr>
            <w:tcW w:w="1843" w:type="dxa"/>
            <w:shd w:val="clear" w:color="auto" w:fill="D9D9D9" w:themeFill="background1" w:themeFillShade="D9"/>
          </w:tcPr>
          <w:p w:rsidR="008B59F9" w:rsidRDefault="009D39B7">
            <w:pPr>
              <w:suppressAutoHyphens/>
              <w:jc w:val="center"/>
              <w:rPr>
                <w:b/>
                <w:noProof/>
                <w:lang w:eastAsia="ar-SA"/>
              </w:rPr>
            </w:pPr>
            <w:r>
              <w:rPr>
                <w:b/>
                <w:noProof/>
                <w:lang w:eastAsia="ar-SA"/>
              </w:rPr>
              <w:t>Option Ir2</w:t>
            </w:r>
          </w:p>
          <w:p w:rsidR="008B59F9" w:rsidRDefault="009D39B7">
            <w:pPr>
              <w:suppressAutoHyphens/>
              <w:jc w:val="center"/>
              <w:rPr>
                <w:b/>
                <w:noProof/>
                <w:lang w:eastAsia="ar-SA"/>
              </w:rPr>
            </w:pPr>
            <w:r>
              <w:rPr>
                <w:b/>
                <w:noProof/>
                <w:lang w:eastAsia="ar-SA"/>
              </w:rPr>
              <w:t>Legal instrument</w:t>
            </w:r>
            <w:r>
              <w:rPr>
                <w:noProof/>
                <w:u w:val="single"/>
                <w:lang w:eastAsia="ar-SA"/>
              </w:rPr>
              <w:t xml:space="preserve"> "fit-for purpose"</w:t>
            </w:r>
            <w:r>
              <w:rPr>
                <w:noProof/>
                <w:lang w:eastAsia="ar-SA"/>
              </w:rPr>
              <w:t xml:space="preserve"> approach </w:t>
            </w:r>
            <w:r>
              <w:rPr>
                <w:noProof/>
                <w:lang w:eastAsia="ar-SA"/>
              </w:rPr>
              <w:br/>
              <w:t xml:space="preserve">+ </w:t>
            </w:r>
            <w:r>
              <w:rPr>
                <w:noProof/>
                <w:u w:val="single"/>
                <w:lang w:eastAsia="ar-SA"/>
              </w:rPr>
              <w:t>RMF</w:t>
            </w:r>
          </w:p>
        </w:tc>
        <w:tc>
          <w:tcPr>
            <w:tcW w:w="1701" w:type="dxa"/>
            <w:shd w:val="clear" w:color="auto" w:fill="D9D9D9" w:themeFill="background1" w:themeFillShade="D9"/>
          </w:tcPr>
          <w:p w:rsidR="008B59F9" w:rsidRDefault="009D39B7">
            <w:pPr>
              <w:jc w:val="center"/>
              <w:rPr>
                <w:b/>
                <w:noProof/>
              </w:rPr>
            </w:pPr>
            <w:r>
              <w:rPr>
                <w:b/>
                <w:noProof/>
              </w:rPr>
              <w:t>Option Ir3</w:t>
            </w:r>
          </w:p>
          <w:p w:rsidR="008B59F9" w:rsidRDefault="009D39B7">
            <w:pPr>
              <w:suppressAutoHyphens/>
              <w:jc w:val="center"/>
              <w:rPr>
                <w:b/>
                <w:noProof/>
                <w:lang w:eastAsia="ar-SA"/>
              </w:rPr>
            </w:pPr>
            <w:r>
              <w:rPr>
                <w:b/>
                <w:noProof/>
              </w:rPr>
              <w:t xml:space="preserve">Guidance </w:t>
            </w:r>
            <w:r>
              <w:rPr>
                <w:noProof/>
                <w:u w:val="single"/>
                <w:lang w:eastAsia="ar-SA"/>
              </w:rPr>
              <w:t>"fit-for purpose"</w:t>
            </w:r>
            <w:r>
              <w:rPr>
                <w:noProof/>
                <w:lang w:eastAsia="ar-SA"/>
              </w:rPr>
              <w:t xml:space="preserve"> approach</w:t>
            </w:r>
            <w:r>
              <w:rPr>
                <w:b/>
                <w:noProof/>
              </w:rPr>
              <w:t xml:space="preserve">  </w:t>
            </w:r>
            <w:r>
              <w:rPr>
                <w:noProof/>
                <w:lang w:eastAsia="ar-SA"/>
              </w:rPr>
              <w:t>+</w:t>
            </w:r>
            <w:r>
              <w:rPr>
                <w:noProof/>
                <w:u w:val="single"/>
                <w:lang w:eastAsia="ar-SA"/>
              </w:rPr>
              <w:t xml:space="preserve"> RMF</w:t>
            </w:r>
          </w:p>
        </w:tc>
      </w:tr>
      <w:tr w:rsidR="008B59F9">
        <w:tc>
          <w:tcPr>
            <w:tcW w:w="3369" w:type="dxa"/>
            <w:shd w:val="clear" w:color="auto" w:fill="D9D9D9" w:themeFill="background1" w:themeFillShade="D9"/>
          </w:tcPr>
          <w:p w:rsidR="008B59F9" w:rsidRDefault="009D39B7">
            <w:pPr>
              <w:suppressAutoHyphens/>
              <w:spacing w:before="40" w:after="40"/>
              <w:jc w:val="both"/>
              <w:rPr>
                <w:noProof/>
                <w:lang w:eastAsia="ar-SA"/>
              </w:rPr>
            </w:pPr>
            <w:r>
              <w:rPr>
                <w:b/>
                <w:noProof/>
                <w:lang w:eastAsia="ar-SA"/>
              </w:rPr>
              <w:t>Employment</w:t>
            </w:r>
          </w:p>
        </w:tc>
        <w:tc>
          <w:tcPr>
            <w:tcW w:w="1984" w:type="dxa"/>
            <w:shd w:val="clear" w:color="auto" w:fill="9BBB59" w:themeFill="accent3"/>
            <w:vAlign w:val="center"/>
          </w:tcPr>
          <w:p w:rsidR="008B59F9" w:rsidRDefault="009D39B7">
            <w:pPr>
              <w:suppressAutoHyphens/>
              <w:spacing w:before="40" w:after="40"/>
              <w:jc w:val="center"/>
              <w:rPr>
                <w:noProof/>
                <w:lang w:eastAsia="ar-SA"/>
              </w:rPr>
            </w:pPr>
            <w:r>
              <w:rPr>
                <w:noProof/>
                <w:lang w:eastAsia="ar-SA"/>
              </w:rPr>
              <w:t>Positive</w:t>
            </w:r>
          </w:p>
        </w:tc>
        <w:tc>
          <w:tcPr>
            <w:tcW w:w="1843" w:type="dxa"/>
            <w:shd w:val="clear" w:color="auto" w:fill="9BBB59" w:themeFill="accent3"/>
            <w:vAlign w:val="center"/>
          </w:tcPr>
          <w:p w:rsidR="008B59F9" w:rsidRDefault="009D39B7">
            <w:pPr>
              <w:suppressAutoHyphens/>
              <w:spacing w:before="40" w:after="40"/>
              <w:jc w:val="center"/>
              <w:rPr>
                <w:noProof/>
                <w:lang w:eastAsia="ar-SA"/>
              </w:rPr>
            </w:pPr>
            <w:r>
              <w:rPr>
                <w:noProof/>
                <w:lang w:eastAsia="ar-SA"/>
              </w:rPr>
              <w:t>Positive</w:t>
            </w:r>
          </w:p>
        </w:tc>
        <w:tc>
          <w:tcPr>
            <w:tcW w:w="1701" w:type="dxa"/>
            <w:vAlign w:val="center"/>
          </w:tcPr>
          <w:p w:rsidR="008B59F9" w:rsidRDefault="009D39B7">
            <w:pPr>
              <w:suppressAutoHyphens/>
              <w:spacing w:before="40" w:after="40"/>
              <w:jc w:val="center"/>
              <w:rPr>
                <w:noProof/>
                <w:lang w:eastAsia="ar-SA"/>
              </w:rPr>
            </w:pPr>
            <w:r>
              <w:rPr>
                <w:noProof/>
                <w:lang w:eastAsia="ar-SA"/>
              </w:rPr>
              <w:t>Neutral</w:t>
            </w:r>
          </w:p>
        </w:tc>
      </w:tr>
      <w:tr w:rsidR="008B59F9">
        <w:tc>
          <w:tcPr>
            <w:tcW w:w="3369" w:type="dxa"/>
            <w:shd w:val="clear" w:color="auto" w:fill="D9D9D9" w:themeFill="background1" w:themeFillShade="D9"/>
          </w:tcPr>
          <w:p w:rsidR="008B59F9" w:rsidRDefault="009D39B7">
            <w:pPr>
              <w:suppressAutoHyphens/>
              <w:spacing w:before="40" w:after="40"/>
              <w:jc w:val="both"/>
              <w:rPr>
                <w:noProof/>
                <w:lang w:eastAsia="ar-SA"/>
              </w:rPr>
            </w:pPr>
            <w:r>
              <w:rPr>
                <w:b/>
                <w:noProof/>
                <w:lang w:eastAsia="ar-SA"/>
              </w:rPr>
              <w:t>Public and occupational health</w:t>
            </w:r>
          </w:p>
        </w:tc>
        <w:tc>
          <w:tcPr>
            <w:tcW w:w="1984" w:type="dxa"/>
            <w:shd w:val="clear" w:color="auto" w:fill="9BBB59" w:themeFill="accent3"/>
            <w:vAlign w:val="center"/>
          </w:tcPr>
          <w:p w:rsidR="008B59F9" w:rsidRDefault="009D39B7">
            <w:pPr>
              <w:suppressAutoHyphens/>
              <w:spacing w:before="40" w:after="40"/>
              <w:jc w:val="center"/>
              <w:rPr>
                <w:noProof/>
                <w:lang w:eastAsia="ar-SA"/>
              </w:rPr>
            </w:pPr>
            <w:r>
              <w:rPr>
                <w:noProof/>
                <w:lang w:eastAsia="ar-SA"/>
              </w:rPr>
              <w:t>Positive</w:t>
            </w:r>
          </w:p>
        </w:tc>
        <w:tc>
          <w:tcPr>
            <w:tcW w:w="1843" w:type="dxa"/>
            <w:shd w:val="clear" w:color="auto" w:fill="9BBB59" w:themeFill="accent3"/>
            <w:vAlign w:val="center"/>
          </w:tcPr>
          <w:p w:rsidR="008B59F9" w:rsidRDefault="009D39B7">
            <w:pPr>
              <w:suppressAutoHyphens/>
              <w:spacing w:before="40" w:after="40"/>
              <w:jc w:val="center"/>
              <w:rPr>
                <w:noProof/>
                <w:lang w:eastAsia="ar-SA"/>
              </w:rPr>
            </w:pPr>
            <w:r>
              <w:rPr>
                <w:noProof/>
                <w:lang w:eastAsia="ar-SA"/>
              </w:rPr>
              <w:t>Positive</w:t>
            </w:r>
          </w:p>
        </w:tc>
        <w:tc>
          <w:tcPr>
            <w:tcW w:w="1701" w:type="dxa"/>
            <w:vAlign w:val="center"/>
          </w:tcPr>
          <w:p w:rsidR="008B59F9" w:rsidRDefault="009D39B7">
            <w:pPr>
              <w:suppressAutoHyphens/>
              <w:spacing w:before="40" w:after="40"/>
              <w:jc w:val="center"/>
              <w:rPr>
                <w:noProof/>
                <w:lang w:eastAsia="ar-SA"/>
              </w:rPr>
            </w:pPr>
            <w:r>
              <w:rPr>
                <w:noProof/>
                <w:lang w:eastAsia="ar-SA"/>
              </w:rPr>
              <w:t>Neutral</w:t>
            </w:r>
          </w:p>
        </w:tc>
      </w:tr>
      <w:tr w:rsidR="008B59F9">
        <w:tc>
          <w:tcPr>
            <w:tcW w:w="3369" w:type="dxa"/>
            <w:shd w:val="clear" w:color="auto" w:fill="D9D9D9" w:themeFill="background1" w:themeFillShade="D9"/>
          </w:tcPr>
          <w:p w:rsidR="008B59F9" w:rsidRDefault="009D39B7">
            <w:pPr>
              <w:suppressAutoHyphens/>
              <w:spacing w:before="40" w:after="40"/>
              <w:jc w:val="both"/>
              <w:rPr>
                <w:noProof/>
                <w:lang w:eastAsia="ar-SA"/>
              </w:rPr>
            </w:pPr>
            <w:r>
              <w:rPr>
                <w:b/>
                <w:noProof/>
                <w:lang w:eastAsia="ar-SA"/>
              </w:rPr>
              <w:t>Governance &amp; good administration</w:t>
            </w:r>
          </w:p>
        </w:tc>
        <w:tc>
          <w:tcPr>
            <w:tcW w:w="1984" w:type="dxa"/>
            <w:shd w:val="clear" w:color="auto" w:fill="9BBB59" w:themeFill="accent3"/>
            <w:vAlign w:val="center"/>
          </w:tcPr>
          <w:p w:rsidR="008B59F9" w:rsidRDefault="009D39B7">
            <w:pPr>
              <w:suppressAutoHyphens/>
              <w:spacing w:before="40" w:after="40"/>
              <w:jc w:val="center"/>
              <w:rPr>
                <w:noProof/>
                <w:lang w:eastAsia="ar-SA"/>
              </w:rPr>
            </w:pPr>
            <w:r>
              <w:rPr>
                <w:noProof/>
                <w:lang w:eastAsia="ar-SA"/>
              </w:rPr>
              <w:t>Positive</w:t>
            </w:r>
          </w:p>
        </w:tc>
        <w:tc>
          <w:tcPr>
            <w:tcW w:w="1843" w:type="dxa"/>
            <w:shd w:val="clear" w:color="auto" w:fill="9BBB59" w:themeFill="accent3"/>
            <w:vAlign w:val="center"/>
          </w:tcPr>
          <w:p w:rsidR="008B59F9" w:rsidRDefault="009D39B7">
            <w:pPr>
              <w:suppressAutoHyphens/>
              <w:spacing w:before="40" w:after="40"/>
              <w:jc w:val="center"/>
              <w:rPr>
                <w:noProof/>
                <w:lang w:eastAsia="ar-SA"/>
              </w:rPr>
            </w:pPr>
            <w:r>
              <w:rPr>
                <w:noProof/>
                <w:lang w:eastAsia="ar-SA"/>
              </w:rPr>
              <w:t>Positive</w:t>
            </w:r>
          </w:p>
        </w:tc>
        <w:tc>
          <w:tcPr>
            <w:tcW w:w="1701" w:type="dxa"/>
            <w:vAlign w:val="center"/>
          </w:tcPr>
          <w:p w:rsidR="008B59F9" w:rsidRDefault="009D39B7">
            <w:pPr>
              <w:suppressAutoHyphens/>
              <w:spacing w:before="40" w:after="40"/>
              <w:jc w:val="center"/>
              <w:rPr>
                <w:noProof/>
                <w:lang w:eastAsia="ar-SA"/>
              </w:rPr>
            </w:pPr>
            <w:r>
              <w:rPr>
                <w:noProof/>
                <w:lang w:eastAsia="ar-SA"/>
              </w:rPr>
              <w:t>Neutral</w:t>
            </w:r>
          </w:p>
        </w:tc>
      </w:tr>
      <w:tr w:rsidR="008B59F9">
        <w:tc>
          <w:tcPr>
            <w:tcW w:w="3369" w:type="dxa"/>
            <w:shd w:val="clear" w:color="auto" w:fill="D9D9D9" w:themeFill="background1" w:themeFillShade="D9"/>
          </w:tcPr>
          <w:p w:rsidR="008B59F9" w:rsidRDefault="009D39B7">
            <w:pPr>
              <w:suppressAutoHyphens/>
              <w:spacing w:before="40" w:after="40"/>
              <w:jc w:val="both"/>
              <w:rPr>
                <w:b/>
                <w:noProof/>
                <w:lang w:eastAsia="ar-SA"/>
              </w:rPr>
            </w:pPr>
            <w:r>
              <w:rPr>
                <w:b/>
                <w:noProof/>
                <w:lang w:eastAsia="ar-SA"/>
              </w:rPr>
              <w:t>Public acceptance</w:t>
            </w:r>
          </w:p>
        </w:tc>
        <w:tc>
          <w:tcPr>
            <w:tcW w:w="1984" w:type="dxa"/>
            <w:shd w:val="clear" w:color="auto" w:fill="9BBB59" w:themeFill="accent3"/>
            <w:vAlign w:val="center"/>
          </w:tcPr>
          <w:p w:rsidR="008B59F9" w:rsidRDefault="009D39B7">
            <w:pPr>
              <w:suppressAutoHyphens/>
              <w:spacing w:before="40" w:after="40"/>
              <w:jc w:val="center"/>
              <w:rPr>
                <w:noProof/>
                <w:lang w:eastAsia="ar-SA"/>
              </w:rPr>
            </w:pPr>
            <w:r>
              <w:rPr>
                <w:noProof/>
                <w:lang w:eastAsia="ar-SA"/>
              </w:rPr>
              <w:t>Significantly positive</w:t>
            </w:r>
          </w:p>
        </w:tc>
        <w:tc>
          <w:tcPr>
            <w:tcW w:w="1843" w:type="dxa"/>
            <w:shd w:val="clear" w:color="auto" w:fill="9BBB59" w:themeFill="accent3"/>
            <w:vAlign w:val="center"/>
          </w:tcPr>
          <w:p w:rsidR="008B59F9" w:rsidRDefault="009D39B7">
            <w:pPr>
              <w:suppressAutoHyphens/>
              <w:spacing w:before="40" w:after="40"/>
              <w:jc w:val="center"/>
              <w:rPr>
                <w:noProof/>
                <w:lang w:eastAsia="ar-SA"/>
              </w:rPr>
            </w:pPr>
            <w:r>
              <w:rPr>
                <w:noProof/>
                <w:lang w:eastAsia="ar-SA"/>
              </w:rPr>
              <w:t>Positive</w:t>
            </w:r>
          </w:p>
        </w:tc>
        <w:tc>
          <w:tcPr>
            <w:tcW w:w="1701" w:type="dxa"/>
            <w:vAlign w:val="center"/>
          </w:tcPr>
          <w:p w:rsidR="008B59F9" w:rsidRDefault="009D39B7">
            <w:pPr>
              <w:suppressAutoHyphens/>
              <w:spacing w:before="40" w:after="40"/>
              <w:jc w:val="center"/>
              <w:rPr>
                <w:noProof/>
                <w:lang w:eastAsia="ar-SA"/>
              </w:rPr>
            </w:pPr>
            <w:r>
              <w:rPr>
                <w:noProof/>
                <w:lang w:eastAsia="ar-SA"/>
              </w:rPr>
              <w:t>Neutral</w:t>
            </w:r>
          </w:p>
        </w:tc>
      </w:tr>
    </w:tbl>
    <w:p w:rsidR="008B59F9" w:rsidRDefault="008B59F9">
      <w:pPr>
        <w:keepNext/>
        <w:suppressAutoHyphens/>
        <w:spacing w:before="120" w:after="0" w:line="240" w:lineRule="auto"/>
        <w:jc w:val="both"/>
        <w:outlineLvl w:val="0"/>
        <w:rPr>
          <w:rFonts w:ascii="Times New Roman" w:eastAsia="Times New Roman" w:hAnsi="Times New Roman" w:cs="Times New Roman"/>
          <w:b/>
          <w:bCs/>
          <w:smallCaps/>
          <w:noProof/>
          <w:sz w:val="24"/>
          <w:szCs w:val="32"/>
          <w:lang w:eastAsia="de-DE"/>
        </w:rPr>
      </w:pPr>
      <w:bookmarkStart w:id="380" w:name="_Toc493833892"/>
      <w:bookmarkStart w:id="381" w:name="_Toc493833992"/>
      <w:bookmarkStart w:id="382" w:name="_Toc493866558"/>
      <w:bookmarkStart w:id="383" w:name="_Toc493962810"/>
      <w:bookmarkStart w:id="384" w:name="_Toc493962944"/>
      <w:bookmarkStart w:id="385" w:name="_Toc493963077"/>
      <w:bookmarkStart w:id="386" w:name="_Toc493963210"/>
      <w:bookmarkStart w:id="387" w:name="_Toc493963344"/>
      <w:bookmarkStart w:id="388" w:name="_Toc493963478"/>
      <w:bookmarkStart w:id="389" w:name="_Toc494033532"/>
      <w:bookmarkStart w:id="390" w:name="_Toc494034224"/>
      <w:bookmarkStart w:id="391" w:name="_Toc494198718"/>
      <w:bookmarkStart w:id="392" w:name="_Toc494198721"/>
      <w:bookmarkStart w:id="393" w:name="_Toc494198722"/>
      <w:bookmarkStart w:id="394" w:name="_Toc494198731"/>
      <w:bookmarkStart w:id="395" w:name="_Toc494198732"/>
      <w:bookmarkStart w:id="396" w:name="_Toc494198733"/>
      <w:bookmarkStart w:id="397" w:name="_Toc494198734"/>
      <w:bookmarkStart w:id="398" w:name="_Toc494198735"/>
      <w:bookmarkStart w:id="399" w:name="_Toc494198736"/>
      <w:bookmarkStart w:id="400" w:name="_Toc494198741"/>
      <w:bookmarkStart w:id="401" w:name="_Toc494198742"/>
      <w:bookmarkStart w:id="402" w:name="_Toc494198743"/>
      <w:bookmarkStart w:id="403" w:name="_Toc493745020"/>
      <w:bookmarkStart w:id="404" w:name="_Toc493749166"/>
      <w:bookmarkStart w:id="405" w:name="_Toc493749464"/>
      <w:bookmarkStart w:id="406" w:name="_Toc493833896"/>
      <w:bookmarkStart w:id="407" w:name="_Toc493833996"/>
      <w:bookmarkStart w:id="408" w:name="_Toc493866562"/>
      <w:bookmarkStart w:id="409" w:name="_Toc493962814"/>
      <w:bookmarkStart w:id="410" w:name="_Toc493962948"/>
      <w:bookmarkStart w:id="411" w:name="_Toc493963081"/>
      <w:bookmarkStart w:id="412" w:name="_Toc493963214"/>
      <w:bookmarkStart w:id="413" w:name="_Toc493963348"/>
      <w:bookmarkStart w:id="414" w:name="_Toc493963482"/>
      <w:bookmarkStart w:id="415" w:name="_Toc494033542"/>
      <w:bookmarkStart w:id="416" w:name="_Toc494034234"/>
      <w:bookmarkStart w:id="417" w:name="_Toc494198753"/>
      <w:bookmarkStart w:id="418" w:name="_Toc485126718"/>
      <w:bookmarkStart w:id="419" w:name="_Toc483407455"/>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8B59F9" w:rsidRDefault="009D39B7">
      <w:pPr>
        <w:keepNext/>
        <w:numPr>
          <w:ilvl w:val="0"/>
          <w:numId w:val="91"/>
        </w:numPr>
        <w:suppressAutoHyphens/>
        <w:spacing w:before="120" w:after="0" w:line="240" w:lineRule="auto"/>
        <w:jc w:val="both"/>
        <w:outlineLvl w:val="0"/>
        <w:rPr>
          <w:rFonts w:ascii="Times New Roman" w:eastAsia="Times New Roman" w:hAnsi="Times New Roman" w:cs="Times New Roman"/>
          <w:b/>
          <w:bCs/>
          <w:smallCaps/>
          <w:noProof/>
          <w:sz w:val="24"/>
          <w:szCs w:val="32"/>
          <w:lang w:eastAsia="de-DE"/>
        </w:rPr>
      </w:pPr>
      <w:bookmarkStart w:id="420" w:name="_Toc516218452"/>
      <w:r>
        <w:rPr>
          <w:rFonts w:ascii="Times New Roman" w:eastAsia="Times New Roman" w:hAnsi="Times New Roman" w:cs="Times New Roman"/>
          <w:b/>
          <w:bCs/>
          <w:smallCaps/>
          <w:noProof/>
          <w:sz w:val="24"/>
          <w:szCs w:val="32"/>
          <w:lang w:eastAsia="de-DE"/>
        </w:rPr>
        <w:t>Comparing the Options</w:t>
      </w:r>
      <w:bookmarkEnd w:id="418"/>
      <w:bookmarkEnd w:id="419"/>
      <w:bookmarkEnd w:id="420"/>
    </w:p>
    <w:p w:rsidR="008B59F9" w:rsidRDefault="008B59F9">
      <w:pPr>
        <w:suppressAutoHyphens/>
        <w:spacing w:after="0" w:line="240" w:lineRule="auto"/>
        <w:jc w:val="both"/>
        <w:rPr>
          <w:rFonts w:ascii="Times New Roman" w:eastAsia="Calibri" w:hAnsi="Times New Roman" w:cs="Times New Roman"/>
          <w:b/>
          <w:noProof/>
          <w:sz w:val="24"/>
          <w:szCs w:val="24"/>
          <w:lang w:eastAsia="ar-SA"/>
        </w:rPr>
      </w:pPr>
      <w:bookmarkStart w:id="421" w:name="_Toc494269741"/>
      <w:bookmarkStart w:id="422" w:name="_Toc494270038"/>
      <w:bookmarkStart w:id="423" w:name="_Toc494270269"/>
    </w:p>
    <w:p w:rsidR="008B59F9" w:rsidRDefault="009D39B7">
      <w:pPr>
        <w:suppressAutoHyphens/>
        <w:spacing w:after="160" w:line="240" w:lineRule="atLeast"/>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Cs/>
          <w:noProof/>
          <w:sz w:val="24"/>
          <w:szCs w:val="32"/>
          <w:lang w:eastAsia="de-DE"/>
        </w:rPr>
        <w:t xml:space="preserve">This section compares the policy options to the baseline in terms of their effectiveness, </w:t>
      </w:r>
      <w:r>
        <w:rPr>
          <w:rFonts w:ascii="Times New Roman" w:eastAsia="Times New Roman" w:hAnsi="Times New Roman" w:cs="Times New Roman"/>
          <w:bCs/>
          <w:noProof/>
          <w:sz w:val="24"/>
          <w:szCs w:val="32"/>
          <w:lang w:eastAsia="de-DE"/>
        </w:rPr>
        <w:t>efficiency and coherence, as well as their environmental, economic and social impacts (see overview in Figure 21 below).</w:t>
      </w:r>
      <w:bookmarkEnd w:id="421"/>
      <w:bookmarkEnd w:id="422"/>
      <w:bookmarkEnd w:id="423"/>
      <w:r>
        <w:rPr>
          <w:rFonts w:ascii="Times New Roman" w:eastAsia="Times New Roman" w:hAnsi="Times New Roman" w:cs="Times New Roman"/>
          <w:bCs/>
          <w:noProof/>
          <w:sz w:val="24"/>
          <w:szCs w:val="32"/>
          <w:lang w:eastAsia="de-DE"/>
        </w:rPr>
        <w:t xml:space="preserve"> </w:t>
      </w:r>
      <w:r>
        <w:rPr>
          <w:rFonts w:ascii="Times New Roman" w:eastAsia="Times New Roman" w:hAnsi="Times New Roman" w:cs="Times New Roman"/>
          <w:noProof/>
          <w:sz w:val="24"/>
          <w:szCs w:val="24"/>
          <w:lang w:eastAsia="de-DE"/>
        </w:rPr>
        <w:t>The comparison of the policy options is done in the context of their respective abilities to meet the general and specific objectives o</w:t>
      </w:r>
      <w:r>
        <w:rPr>
          <w:rFonts w:ascii="Times New Roman" w:eastAsia="Times New Roman" w:hAnsi="Times New Roman" w:cs="Times New Roman"/>
          <w:noProof/>
          <w:sz w:val="24"/>
          <w:szCs w:val="24"/>
          <w:lang w:eastAsia="de-DE"/>
        </w:rPr>
        <w:t xml:space="preserve">f the initiative, as set out in section 2.2 above. </w:t>
      </w:r>
      <w:r>
        <w:rPr>
          <w:rFonts w:ascii="Times New Roman" w:eastAsia="Times New Roman" w:hAnsi="Times New Roman" w:cs="Times New Roman"/>
          <w:noProof/>
          <w:sz w:val="24"/>
          <w:szCs w:val="24"/>
          <w:lang w:eastAsia="de-DE"/>
        </w:rPr>
        <w:br w:type="page"/>
      </w:r>
    </w:p>
    <w:p w:rsidR="008B59F9" w:rsidRDefault="009D39B7">
      <w:pPr>
        <w:spacing w:after="0"/>
        <w:rPr>
          <w:rFonts w:ascii="Times New Roman" w:eastAsia="Times New Roman" w:hAnsi="Times New Roman" w:cs="Times New Roman"/>
          <w:bCs/>
          <w:i/>
          <w:iCs/>
          <w:noProof/>
          <w:sz w:val="20"/>
          <w:szCs w:val="20"/>
          <w:lang w:eastAsia="de-DE"/>
        </w:rPr>
      </w:pPr>
      <w:bookmarkStart w:id="424" w:name="_Toc494269742"/>
      <w:bookmarkStart w:id="425" w:name="_Toc494270039"/>
      <w:bookmarkStart w:id="426" w:name="_Toc494270270"/>
      <w:r>
        <w:rPr>
          <w:rFonts w:ascii="Times New Roman" w:eastAsia="Times New Roman" w:hAnsi="Times New Roman" w:cs="Times New Roman"/>
          <w:bCs/>
          <w:i/>
          <w:iCs/>
          <w:noProof/>
          <w:sz w:val="20"/>
          <w:szCs w:val="20"/>
          <w:lang w:eastAsia="de-DE"/>
        </w:rPr>
        <w:t>Figure 21:  Summary of environmental, economic and social impacts</w:t>
      </w:r>
      <w:bookmarkEnd w:id="424"/>
      <w:bookmarkEnd w:id="425"/>
      <w:bookmarkEnd w:id="426"/>
    </w:p>
    <w:tbl>
      <w:tblPr>
        <w:tblW w:w="9180"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2127"/>
        <w:gridCol w:w="3543"/>
      </w:tblGrid>
      <w:tr w:rsidR="008B59F9">
        <w:trPr>
          <w:trHeight w:val="529"/>
        </w:trPr>
        <w:tc>
          <w:tcPr>
            <w:tcW w:w="1668" w:type="dxa"/>
            <w:vMerge w:val="restart"/>
            <w:tcBorders>
              <w:top w:val="double" w:sz="4" w:space="0" w:color="auto"/>
              <w:left w:val="double" w:sz="4" w:space="0" w:color="auto"/>
              <w:right w:val="double" w:sz="4" w:space="0" w:color="auto"/>
              <w:tl2br w:val="single" w:sz="4" w:space="0" w:color="auto"/>
            </w:tcBorders>
            <w:shd w:val="clear" w:color="auto" w:fill="D9D9D9" w:themeFill="background1" w:themeFillShade="D9"/>
          </w:tcPr>
          <w:p w:rsidR="008B59F9" w:rsidRDefault="009D39B7">
            <w:pPr>
              <w:keepNext/>
              <w:keepLines/>
              <w:spacing w:after="0" w:line="240" w:lineRule="auto"/>
              <w:jc w:val="right"/>
              <w:rPr>
                <w:b/>
                <w:noProof/>
                <w:sz w:val="20"/>
              </w:rPr>
            </w:pPr>
            <w:r>
              <w:rPr>
                <w:b/>
                <w:noProof/>
                <w:sz w:val="20"/>
              </w:rPr>
              <w:t>Policy option</w:t>
            </w:r>
          </w:p>
          <w:p w:rsidR="008B59F9" w:rsidRDefault="008B59F9">
            <w:pPr>
              <w:keepNext/>
              <w:keepLines/>
              <w:spacing w:after="0" w:line="240" w:lineRule="auto"/>
              <w:rPr>
                <w:b/>
                <w:noProof/>
                <w:sz w:val="20"/>
              </w:rPr>
            </w:pPr>
          </w:p>
          <w:p w:rsidR="008B59F9" w:rsidRDefault="009D39B7">
            <w:pPr>
              <w:keepNext/>
              <w:keepLines/>
              <w:spacing w:after="0" w:line="240" w:lineRule="auto"/>
              <w:rPr>
                <w:b/>
                <w:noProof/>
                <w:sz w:val="20"/>
              </w:rPr>
            </w:pPr>
            <w:r>
              <w:rPr>
                <w:b/>
                <w:noProof/>
                <w:sz w:val="20"/>
              </w:rPr>
              <w:t>Category of</w:t>
            </w:r>
          </w:p>
          <w:p w:rsidR="008B59F9" w:rsidRDefault="009D39B7">
            <w:pPr>
              <w:keepNext/>
              <w:keepLines/>
              <w:spacing w:after="0" w:line="240" w:lineRule="auto"/>
              <w:rPr>
                <w:b/>
                <w:noProof/>
                <w:sz w:val="20"/>
              </w:rPr>
            </w:pPr>
            <w:r>
              <w:rPr>
                <w:b/>
                <w:noProof/>
                <w:sz w:val="20"/>
              </w:rPr>
              <w:t>Impacts, Effectiveness, Efficiency &amp; Coherence</w:t>
            </w:r>
          </w:p>
        </w:tc>
        <w:tc>
          <w:tcPr>
            <w:tcW w:w="7512" w:type="dxa"/>
            <w:gridSpan w:val="3"/>
            <w:tcBorders>
              <w:top w:val="double" w:sz="4" w:space="0" w:color="auto"/>
              <w:left w:val="double" w:sz="4" w:space="0" w:color="auto"/>
              <w:right w:val="double" w:sz="4" w:space="0" w:color="auto"/>
            </w:tcBorders>
            <w:shd w:val="clear" w:color="auto" w:fill="D9D9D9" w:themeFill="background1" w:themeFillShade="D9"/>
            <w:vAlign w:val="center"/>
          </w:tcPr>
          <w:p w:rsidR="008B59F9" w:rsidRDefault="009D39B7">
            <w:pPr>
              <w:keepNext/>
              <w:keepLines/>
              <w:spacing w:after="0" w:line="240" w:lineRule="auto"/>
              <w:jc w:val="center"/>
              <w:rPr>
                <w:b/>
                <w:noProof/>
                <w:sz w:val="24"/>
                <w:szCs w:val="24"/>
              </w:rPr>
            </w:pPr>
            <w:r>
              <w:rPr>
                <w:b/>
                <w:noProof/>
                <w:sz w:val="24"/>
                <w:szCs w:val="24"/>
              </w:rPr>
              <w:t>Agricultural irrigation</w:t>
            </w:r>
          </w:p>
        </w:tc>
      </w:tr>
      <w:tr w:rsidR="008B59F9">
        <w:trPr>
          <w:trHeight w:val="1266"/>
        </w:trPr>
        <w:tc>
          <w:tcPr>
            <w:tcW w:w="1668" w:type="dxa"/>
            <w:vMerge/>
            <w:tcBorders>
              <w:left w:val="double" w:sz="4" w:space="0" w:color="auto"/>
              <w:bottom w:val="double" w:sz="4" w:space="0" w:color="auto"/>
              <w:right w:val="double" w:sz="4" w:space="0" w:color="auto"/>
              <w:tl2br w:val="single" w:sz="4" w:space="0" w:color="auto"/>
            </w:tcBorders>
            <w:shd w:val="clear" w:color="auto" w:fill="D9D9D9" w:themeFill="background1" w:themeFillShade="D9"/>
          </w:tcPr>
          <w:p w:rsidR="008B59F9" w:rsidRDefault="008B59F9">
            <w:pPr>
              <w:keepNext/>
              <w:keepLines/>
              <w:spacing w:after="0" w:line="240" w:lineRule="auto"/>
              <w:jc w:val="right"/>
              <w:rPr>
                <w:b/>
                <w:noProof/>
                <w:sz w:val="20"/>
              </w:rPr>
            </w:pPr>
          </w:p>
        </w:tc>
        <w:tc>
          <w:tcPr>
            <w:tcW w:w="1842" w:type="dxa"/>
            <w:tcBorders>
              <w:top w:val="single" w:sz="4" w:space="0" w:color="auto"/>
              <w:left w:val="double" w:sz="4" w:space="0" w:color="auto"/>
              <w:bottom w:val="double" w:sz="4" w:space="0" w:color="auto"/>
            </w:tcBorders>
            <w:shd w:val="clear" w:color="auto" w:fill="D9D9D9" w:themeFill="background1" w:themeFillShade="D9"/>
          </w:tcPr>
          <w:p w:rsidR="008B59F9" w:rsidRDefault="009D39B7">
            <w:pPr>
              <w:keepNext/>
              <w:keepLines/>
              <w:spacing w:after="0" w:line="240" w:lineRule="auto"/>
              <w:jc w:val="center"/>
              <w:rPr>
                <w:b/>
                <w:noProof/>
                <w:sz w:val="20"/>
              </w:rPr>
            </w:pPr>
            <w:r>
              <w:rPr>
                <w:b/>
                <w:noProof/>
                <w:sz w:val="20"/>
              </w:rPr>
              <w:t>Ir1</w:t>
            </w:r>
          </w:p>
          <w:p w:rsidR="008B59F9" w:rsidRDefault="009D39B7">
            <w:pPr>
              <w:keepNext/>
              <w:keepLines/>
              <w:spacing w:after="0" w:line="240" w:lineRule="auto"/>
              <w:jc w:val="center"/>
              <w:rPr>
                <w:b/>
                <w:noProof/>
                <w:sz w:val="20"/>
              </w:rPr>
            </w:pPr>
            <w:r>
              <w:rPr>
                <w:b/>
                <w:noProof/>
                <w:sz w:val="20"/>
              </w:rPr>
              <w:t xml:space="preserve">Legal instrument </w:t>
            </w:r>
            <w:r>
              <w:rPr>
                <w:b/>
                <w:noProof/>
                <w:sz w:val="20"/>
              </w:rPr>
              <w:t>"one-size-fits-all" approach + RMF</w:t>
            </w:r>
          </w:p>
        </w:tc>
        <w:tc>
          <w:tcPr>
            <w:tcW w:w="2127" w:type="dxa"/>
            <w:tcBorders>
              <w:bottom w:val="double" w:sz="4" w:space="0" w:color="auto"/>
            </w:tcBorders>
            <w:shd w:val="clear" w:color="auto" w:fill="D9D9D9" w:themeFill="background1" w:themeFillShade="D9"/>
          </w:tcPr>
          <w:p w:rsidR="008B59F9" w:rsidRDefault="009D39B7">
            <w:pPr>
              <w:keepNext/>
              <w:keepLines/>
              <w:spacing w:after="0" w:line="240" w:lineRule="auto"/>
              <w:jc w:val="center"/>
              <w:rPr>
                <w:b/>
                <w:noProof/>
                <w:sz w:val="20"/>
              </w:rPr>
            </w:pPr>
            <w:r>
              <w:rPr>
                <w:b/>
                <w:noProof/>
                <w:sz w:val="20"/>
              </w:rPr>
              <w:t>Ir2</w:t>
            </w:r>
          </w:p>
          <w:p w:rsidR="008B59F9" w:rsidRDefault="009D39B7">
            <w:pPr>
              <w:keepNext/>
              <w:keepLines/>
              <w:spacing w:after="0" w:line="240" w:lineRule="auto"/>
              <w:jc w:val="center"/>
              <w:rPr>
                <w:b/>
                <w:noProof/>
                <w:sz w:val="20"/>
              </w:rPr>
            </w:pPr>
            <w:r>
              <w:rPr>
                <w:b/>
                <w:noProof/>
                <w:sz w:val="20"/>
              </w:rPr>
              <w:t>Legal instrument "fit-for- purpose" approach + RMF</w:t>
            </w:r>
          </w:p>
        </w:tc>
        <w:tc>
          <w:tcPr>
            <w:tcW w:w="3543" w:type="dxa"/>
            <w:tcBorders>
              <w:bottom w:val="double" w:sz="4" w:space="0" w:color="auto"/>
              <w:right w:val="double" w:sz="4" w:space="0" w:color="auto"/>
            </w:tcBorders>
            <w:shd w:val="clear" w:color="auto" w:fill="D9D9D9" w:themeFill="background1" w:themeFillShade="D9"/>
          </w:tcPr>
          <w:p w:rsidR="008B59F9" w:rsidRDefault="009D39B7">
            <w:pPr>
              <w:keepNext/>
              <w:keepLines/>
              <w:spacing w:after="0" w:line="240" w:lineRule="auto"/>
              <w:jc w:val="center"/>
              <w:rPr>
                <w:b/>
                <w:noProof/>
                <w:sz w:val="20"/>
              </w:rPr>
            </w:pPr>
            <w:r>
              <w:rPr>
                <w:b/>
                <w:noProof/>
                <w:sz w:val="20"/>
              </w:rPr>
              <w:t xml:space="preserve">Ir3 </w:t>
            </w:r>
          </w:p>
          <w:p w:rsidR="008B59F9" w:rsidRDefault="009D39B7">
            <w:pPr>
              <w:keepNext/>
              <w:keepLines/>
              <w:spacing w:after="0" w:line="240" w:lineRule="auto"/>
              <w:jc w:val="center"/>
              <w:rPr>
                <w:b/>
                <w:noProof/>
                <w:sz w:val="20"/>
              </w:rPr>
            </w:pPr>
            <w:r>
              <w:rPr>
                <w:b/>
                <w:noProof/>
                <w:sz w:val="20"/>
              </w:rPr>
              <w:t>Guidance "fit-for purpose" approach + RMF</w:t>
            </w:r>
          </w:p>
        </w:tc>
      </w:tr>
      <w:tr w:rsidR="008B59F9">
        <w:tc>
          <w:tcPr>
            <w:tcW w:w="1668" w:type="dxa"/>
            <w:tcBorders>
              <w:top w:val="double" w:sz="4" w:space="0" w:color="auto"/>
              <w:left w:val="double" w:sz="4" w:space="0" w:color="auto"/>
              <w:right w:val="double" w:sz="4" w:space="0" w:color="auto"/>
            </w:tcBorders>
            <w:shd w:val="clear" w:color="auto" w:fill="D9D9D9" w:themeFill="background1" w:themeFillShade="D9"/>
            <w:vAlign w:val="center"/>
          </w:tcPr>
          <w:p w:rsidR="008B59F9" w:rsidRDefault="009D39B7">
            <w:pPr>
              <w:spacing w:after="0" w:line="240" w:lineRule="auto"/>
              <w:jc w:val="center"/>
              <w:rPr>
                <w:noProof/>
              </w:rPr>
            </w:pPr>
            <w:r>
              <w:rPr>
                <w:b/>
                <w:noProof/>
              </w:rPr>
              <w:t>Environmental</w:t>
            </w:r>
          </w:p>
        </w:tc>
        <w:tc>
          <w:tcPr>
            <w:tcW w:w="1842" w:type="dxa"/>
            <w:tcBorders>
              <w:top w:val="double" w:sz="4" w:space="0" w:color="auto"/>
              <w:left w:val="double" w:sz="4" w:space="0" w:color="auto"/>
            </w:tcBorders>
            <w:shd w:val="clear" w:color="auto" w:fill="auto"/>
            <w:vAlign w:val="center"/>
          </w:tcPr>
          <w:p w:rsidR="008B59F9" w:rsidRDefault="009D39B7">
            <w:pPr>
              <w:spacing w:after="0" w:line="240" w:lineRule="auto"/>
              <w:jc w:val="center"/>
              <w:rPr>
                <w:noProof/>
                <w:sz w:val="20"/>
                <w:szCs w:val="20"/>
              </w:rPr>
            </w:pPr>
            <w:r>
              <w:rPr>
                <w:noProof/>
                <w:sz w:val="20"/>
                <w:szCs w:val="20"/>
              </w:rPr>
              <w:t>Slightly negative</w:t>
            </w:r>
          </w:p>
        </w:tc>
        <w:tc>
          <w:tcPr>
            <w:tcW w:w="2127" w:type="dxa"/>
            <w:tcBorders>
              <w:top w:val="double" w:sz="4" w:space="0" w:color="auto"/>
            </w:tcBorders>
            <w:shd w:val="clear" w:color="auto" w:fill="auto"/>
            <w:vAlign w:val="center"/>
          </w:tcPr>
          <w:p w:rsidR="008B59F9" w:rsidRDefault="009D39B7">
            <w:pPr>
              <w:spacing w:after="0" w:line="240" w:lineRule="auto"/>
              <w:jc w:val="center"/>
              <w:rPr>
                <w:noProof/>
                <w:sz w:val="20"/>
                <w:szCs w:val="20"/>
              </w:rPr>
            </w:pPr>
            <w:r>
              <w:rPr>
                <w:noProof/>
                <w:sz w:val="20"/>
                <w:szCs w:val="20"/>
              </w:rPr>
              <w:t>Positive/Significantly positive</w:t>
            </w:r>
          </w:p>
        </w:tc>
        <w:tc>
          <w:tcPr>
            <w:tcW w:w="3543" w:type="dxa"/>
            <w:tcBorders>
              <w:top w:val="double" w:sz="4" w:space="0" w:color="auto"/>
              <w:right w:val="double" w:sz="4" w:space="0" w:color="auto"/>
            </w:tcBorders>
            <w:shd w:val="clear" w:color="auto" w:fill="auto"/>
            <w:vAlign w:val="center"/>
          </w:tcPr>
          <w:p w:rsidR="008B59F9" w:rsidRDefault="009D39B7">
            <w:pPr>
              <w:spacing w:after="0" w:line="240" w:lineRule="auto"/>
              <w:jc w:val="center"/>
              <w:rPr>
                <w:noProof/>
                <w:sz w:val="20"/>
                <w:szCs w:val="20"/>
              </w:rPr>
            </w:pPr>
            <w:r>
              <w:rPr>
                <w:noProof/>
                <w:sz w:val="20"/>
                <w:szCs w:val="20"/>
                <w:lang w:eastAsia="ar-SA"/>
              </w:rPr>
              <w:t xml:space="preserve">In the range of neutral to significantly positive </w:t>
            </w:r>
            <w:r>
              <w:rPr>
                <w:noProof/>
                <w:sz w:val="20"/>
                <w:szCs w:val="20"/>
                <w:lang w:eastAsia="ar-SA"/>
              </w:rPr>
              <w:t>depending on to what extent it is followed</w:t>
            </w:r>
          </w:p>
        </w:tc>
      </w:tr>
      <w:tr w:rsidR="008B59F9">
        <w:trPr>
          <w:trHeight w:val="454"/>
        </w:trPr>
        <w:tc>
          <w:tcPr>
            <w:tcW w:w="1668" w:type="dxa"/>
            <w:tcBorders>
              <w:left w:val="double" w:sz="4" w:space="0" w:color="auto"/>
              <w:right w:val="double" w:sz="4" w:space="0" w:color="auto"/>
            </w:tcBorders>
            <w:shd w:val="clear" w:color="auto" w:fill="D9D9D9" w:themeFill="background1" w:themeFillShade="D9"/>
            <w:vAlign w:val="center"/>
          </w:tcPr>
          <w:p w:rsidR="008B59F9" w:rsidRDefault="009D39B7">
            <w:pPr>
              <w:spacing w:after="0" w:line="240" w:lineRule="auto"/>
              <w:jc w:val="center"/>
              <w:rPr>
                <w:b/>
                <w:noProof/>
              </w:rPr>
            </w:pPr>
            <w:r>
              <w:rPr>
                <w:b/>
                <w:noProof/>
              </w:rPr>
              <w:t>Economic</w:t>
            </w:r>
          </w:p>
        </w:tc>
        <w:tc>
          <w:tcPr>
            <w:tcW w:w="1842" w:type="dxa"/>
            <w:tcBorders>
              <w:left w:val="double" w:sz="4" w:space="0" w:color="auto"/>
            </w:tcBorders>
            <w:shd w:val="clear" w:color="auto" w:fill="auto"/>
            <w:vAlign w:val="center"/>
          </w:tcPr>
          <w:p w:rsidR="008B59F9" w:rsidRDefault="009D39B7">
            <w:pPr>
              <w:spacing w:after="0" w:line="240" w:lineRule="auto"/>
              <w:jc w:val="center"/>
              <w:rPr>
                <w:noProof/>
                <w:sz w:val="20"/>
                <w:szCs w:val="20"/>
              </w:rPr>
            </w:pPr>
            <w:r>
              <w:rPr>
                <w:noProof/>
                <w:sz w:val="20"/>
                <w:szCs w:val="20"/>
              </w:rPr>
              <w:t xml:space="preserve">In the range of slightly negative to neutral </w:t>
            </w:r>
          </w:p>
        </w:tc>
        <w:tc>
          <w:tcPr>
            <w:tcW w:w="2127" w:type="dxa"/>
            <w:shd w:val="clear" w:color="auto" w:fill="auto"/>
            <w:vAlign w:val="center"/>
          </w:tcPr>
          <w:p w:rsidR="008B59F9" w:rsidRDefault="009D39B7">
            <w:pPr>
              <w:spacing w:after="0" w:line="240" w:lineRule="auto"/>
              <w:jc w:val="center"/>
              <w:rPr>
                <w:noProof/>
                <w:sz w:val="20"/>
                <w:szCs w:val="20"/>
              </w:rPr>
            </w:pPr>
            <w:r>
              <w:rPr>
                <w:noProof/>
                <w:sz w:val="20"/>
                <w:szCs w:val="20"/>
              </w:rPr>
              <w:t>Positive/Significantly positive</w:t>
            </w:r>
          </w:p>
        </w:tc>
        <w:tc>
          <w:tcPr>
            <w:tcW w:w="3543" w:type="dxa"/>
            <w:tcBorders>
              <w:right w:val="double" w:sz="4" w:space="0" w:color="auto"/>
            </w:tcBorders>
            <w:shd w:val="clear" w:color="auto" w:fill="auto"/>
            <w:vAlign w:val="center"/>
          </w:tcPr>
          <w:p w:rsidR="008B59F9" w:rsidRDefault="009D39B7">
            <w:pPr>
              <w:suppressAutoHyphens/>
              <w:spacing w:after="0" w:line="240" w:lineRule="auto"/>
              <w:jc w:val="center"/>
              <w:rPr>
                <w:noProof/>
                <w:sz w:val="20"/>
                <w:szCs w:val="20"/>
                <w:lang w:eastAsia="ar-SA"/>
              </w:rPr>
            </w:pPr>
            <w:r>
              <w:rPr>
                <w:noProof/>
                <w:sz w:val="20"/>
                <w:szCs w:val="20"/>
                <w:lang w:eastAsia="ar-SA"/>
              </w:rPr>
              <w:t>Positive, if Guidance is followed</w:t>
            </w:r>
          </w:p>
          <w:p w:rsidR="008B59F9" w:rsidRDefault="009D39B7">
            <w:pPr>
              <w:spacing w:after="0" w:line="240" w:lineRule="auto"/>
              <w:jc w:val="center"/>
              <w:rPr>
                <w:noProof/>
                <w:sz w:val="20"/>
                <w:szCs w:val="20"/>
              </w:rPr>
            </w:pPr>
            <w:r>
              <w:rPr>
                <w:noProof/>
                <w:sz w:val="20"/>
                <w:szCs w:val="20"/>
                <w:lang w:eastAsia="ar-SA"/>
              </w:rPr>
              <w:t>Neutral, if Guidance not followed</w:t>
            </w:r>
          </w:p>
        </w:tc>
      </w:tr>
      <w:tr w:rsidR="008B59F9">
        <w:trPr>
          <w:trHeight w:val="519"/>
        </w:trPr>
        <w:tc>
          <w:tcPr>
            <w:tcW w:w="1668" w:type="dxa"/>
            <w:tcBorders>
              <w:left w:val="double" w:sz="4" w:space="0" w:color="auto"/>
              <w:right w:val="double" w:sz="4" w:space="0" w:color="auto"/>
            </w:tcBorders>
            <w:shd w:val="clear" w:color="auto" w:fill="D9D9D9" w:themeFill="background1" w:themeFillShade="D9"/>
            <w:vAlign w:val="center"/>
          </w:tcPr>
          <w:p w:rsidR="008B59F9" w:rsidRDefault="009D39B7">
            <w:pPr>
              <w:spacing w:after="0" w:line="240" w:lineRule="auto"/>
              <w:jc w:val="center"/>
              <w:rPr>
                <w:b/>
                <w:noProof/>
              </w:rPr>
            </w:pPr>
            <w:r>
              <w:rPr>
                <w:b/>
                <w:noProof/>
              </w:rPr>
              <w:t>Social</w:t>
            </w:r>
          </w:p>
        </w:tc>
        <w:tc>
          <w:tcPr>
            <w:tcW w:w="1842" w:type="dxa"/>
            <w:tcBorders>
              <w:left w:val="double" w:sz="4" w:space="0" w:color="auto"/>
            </w:tcBorders>
            <w:shd w:val="clear" w:color="auto" w:fill="auto"/>
            <w:vAlign w:val="center"/>
          </w:tcPr>
          <w:p w:rsidR="008B59F9" w:rsidRDefault="009D39B7">
            <w:pPr>
              <w:spacing w:after="0" w:line="240" w:lineRule="auto"/>
              <w:jc w:val="center"/>
              <w:rPr>
                <w:noProof/>
                <w:sz w:val="20"/>
                <w:szCs w:val="20"/>
              </w:rPr>
            </w:pPr>
            <w:r>
              <w:rPr>
                <w:noProof/>
                <w:sz w:val="20"/>
                <w:szCs w:val="20"/>
              </w:rPr>
              <w:t>Positive</w:t>
            </w:r>
          </w:p>
        </w:tc>
        <w:tc>
          <w:tcPr>
            <w:tcW w:w="2127" w:type="dxa"/>
            <w:shd w:val="clear" w:color="auto" w:fill="auto"/>
            <w:vAlign w:val="center"/>
          </w:tcPr>
          <w:p w:rsidR="008B59F9" w:rsidRDefault="009D39B7">
            <w:pPr>
              <w:spacing w:after="0" w:line="240" w:lineRule="auto"/>
              <w:jc w:val="center"/>
              <w:rPr>
                <w:noProof/>
                <w:sz w:val="20"/>
                <w:szCs w:val="20"/>
              </w:rPr>
            </w:pPr>
            <w:r>
              <w:rPr>
                <w:noProof/>
                <w:sz w:val="20"/>
                <w:szCs w:val="20"/>
              </w:rPr>
              <w:t>Positive</w:t>
            </w:r>
          </w:p>
        </w:tc>
        <w:tc>
          <w:tcPr>
            <w:tcW w:w="3543" w:type="dxa"/>
            <w:tcBorders>
              <w:right w:val="double" w:sz="4" w:space="0" w:color="auto"/>
            </w:tcBorders>
            <w:shd w:val="clear" w:color="auto" w:fill="auto"/>
            <w:vAlign w:val="center"/>
          </w:tcPr>
          <w:p w:rsidR="008B59F9" w:rsidRDefault="009D39B7">
            <w:pPr>
              <w:suppressAutoHyphens/>
              <w:spacing w:after="0" w:line="240" w:lineRule="auto"/>
              <w:jc w:val="center"/>
              <w:rPr>
                <w:noProof/>
                <w:sz w:val="20"/>
                <w:szCs w:val="20"/>
                <w:lang w:eastAsia="ar-SA"/>
              </w:rPr>
            </w:pPr>
            <w:r>
              <w:rPr>
                <w:noProof/>
                <w:sz w:val="20"/>
                <w:szCs w:val="20"/>
                <w:lang w:eastAsia="ar-SA"/>
              </w:rPr>
              <w:t xml:space="preserve">Positive, if Guidance is </w:t>
            </w:r>
            <w:r>
              <w:rPr>
                <w:noProof/>
                <w:sz w:val="20"/>
                <w:szCs w:val="20"/>
                <w:lang w:eastAsia="ar-SA"/>
              </w:rPr>
              <w:t>followed</w:t>
            </w:r>
          </w:p>
          <w:p w:rsidR="008B59F9" w:rsidRDefault="009D39B7">
            <w:pPr>
              <w:spacing w:after="0" w:line="240" w:lineRule="auto"/>
              <w:jc w:val="center"/>
              <w:rPr>
                <w:noProof/>
                <w:sz w:val="20"/>
                <w:szCs w:val="20"/>
              </w:rPr>
            </w:pPr>
            <w:r>
              <w:rPr>
                <w:noProof/>
                <w:sz w:val="20"/>
                <w:szCs w:val="20"/>
                <w:lang w:eastAsia="ar-SA"/>
              </w:rPr>
              <w:t>Neutral, if Guidance not followed</w:t>
            </w:r>
          </w:p>
        </w:tc>
      </w:tr>
      <w:tr w:rsidR="008B59F9">
        <w:trPr>
          <w:trHeight w:val="519"/>
        </w:trPr>
        <w:tc>
          <w:tcPr>
            <w:tcW w:w="1668" w:type="dxa"/>
            <w:tcBorders>
              <w:left w:val="double" w:sz="4" w:space="0" w:color="auto"/>
              <w:right w:val="double" w:sz="4" w:space="0" w:color="auto"/>
            </w:tcBorders>
            <w:shd w:val="clear" w:color="auto" w:fill="D9D9D9" w:themeFill="background1" w:themeFillShade="D9"/>
            <w:vAlign w:val="center"/>
          </w:tcPr>
          <w:p w:rsidR="008B59F9" w:rsidRDefault="009D39B7">
            <w:pPr>
              <w:spacing w:after="0" w:line="240" w:lineRule="auto"/>
              <w:jc w:val="center"/>
              <w:rPr>
                <w:noProof/>
              </w:rPr>
            </w:pPr>
            <w:r>
              <w:rPr>
                <w:b/>
                <w:noProof/>
              </w:rPr>
              <w:t>Effectiveness</w:t>
            </w:r>
          </w:p>
        </w:tc>
        <w:tc>
          <w:tcPr>
            <w:tcW w:w="1842" w:type="dxa"/>
            <w:tcBorders>
              <w:left w:val="double" w:sz="4" w:space="0" w:color="auto"/>
            </w:tcBorders>
            <w:shd w:val="clear" w:color="auto" w:fill="auto"/>
            <w:vAlign w:val="center"/>
          </w:tcPr>
          <w:p w:rsidR="008B59F9" w:rsidRDefault="009D39B7">
            <w:pPr>
              <w:spacing w:after="0" w:line="240" w:lineRule="auto"/>
              <w:jc w:val="center"/>
              <w:rPr>
                <w:noProof/>
                <w:sz w:val="20"/>
                <w:szCs w:val="20"/>
              </w:rPr>
            </w:pPr>
            <w:r>
              <w:rPr>
                <w:noProof/>
                <w:sz w:val="20"/>
                <w:szCs w:val="20"/>
              </w:rPr>
              <w:t>Negative</w:t>
            </w:r>
          </w:p>
        </w:tc>
        <w:tc>
          <w:tcPr>
            <w:tcW w:w="2127" w:type="dxa"/>
            <w:shd w:val="clear" w:color="auto" w:fill="auto"/>
            <w:vAlign w:val="center"/>
          </w:tcPr>
          <w:p w:rsidR="008B59F9" w:rsidRDefault="009D39B7">
            <w:pPr>
              <w:spacing w:after="0" w:line="240" w:lineRule="auto"/>
              <w:jc w:val="center"/>
              <w:rPr>
                <w:noProof/>
                <w:sz w:val="20"/>
                <w:szCs w:val="20"/>
              </w:rPr>
            </w:pPr>
            <w:r>
              <w:rPr>
                <w:noProof/>
                <w:sz w:val="20"/>
                <w:szCs w:val="20"/>
              </w:rPr>
              <w:t>Positive</w:t>
            </w:r>
          </w:p>
        </w:tc>
        <w:tc>
          <w:tcPr>
            <w:tcW w:w="3543" w:type="dxa"/>
            <w:tcBorders>
              <w:right w:val="double" w:sz="4" w:space="0" w:color="auto"/>
            </w:tcBorders>
            <w:shd w:val="clear" w:color="auto" w:fill="auto"/>
            <w:vAlign w:val="center"/>
          </w:tcPr>
          <w:p w:rsidR="008B59F9" w:rsidRDefault="009D39B7">
            <w:pPr>
              <w:suppressAutoHyphens/>
              <w:spacing w:after="0" w:line="240" w:lineRule="auto"/>
              <w:jc w:val="center"/>
              <w:rPr>
                <w:noProof/>
                <w:sz w:val="20"/>
                <w:szCs w:val="20"/>
                <w:lang w:eastAsia="ar-SA"/>
              </w:rPr>
            </w:pPr>
            <w:r>
              <w:rPr>
                <w:noProof/>
                <w:sz w:val="20"/>
                <w:szCs w:val="20"/>
                <w:lang w:eastAsia="ar-SA"/>
              </w:rPr>
              <w:t>Positive, if Guidance is followed</w:t>
            </w:r>
          </w:p>
          <w:p w:rsidR="008B59F9" w:rsidRDefault="009D39B7">
            <w:pPr>
              <w:spacing w:after="0" w:line="240" w:lineRule="auto"/>
              <w:jc w:val="center"/>
              <w:rPr>
                <w:noProof/>
                <w:sz w:val="20"/>
                <w:szCs w:val="20"/>
              </w:rPr>
            </w:pPr>
            <w:r>
              <w:rPr>
                <w:noProof/>
                <w:sz w:val="20"/>
                <w:szCs w:val="20"/>
                <w:lang w:eastAsia="ar-SA"/>
              </w:rPr>
              <w:t>Neutral, if Guidance not followed</w:t>
            </w:r>
          </w:p>
        </w:tc>
      </w:tr>
      <w:tr w:rsidR="008B59F9">
        <w:trPr>
          <w:trHeight w:val="519"/>
        </w:trPr>
        <w:tc>
          <w:tcPr>
            <w:tcW w:w="1668" w:type="dxa"/>
            <w:tcBorders>
              <w:left w:val="double" w:sz="4" w:space="0" w:color="auto"/>
              <w:right w:val="double" w:sz="4" w:space="0" w:color="auto"/>
            </w:tcBorders>
            <w:shd w:val="clear" w:color="auto" w:fill="D9D9D9" w:themeFill="background1" w:themeFillShade="D9"/>
            <w:vAlign w:val="center"/>
          </w:tcPr>
          <w:p w:rsidR="008B59F9" w:rsidRDefault="009D39B7">
            <w:pPr>
              <w:spacing w:after="0" w:line="240" w:lineRule="auto"/>
              <w:jc w:val="center"/>
              <w:rPr>
                <w:noProof/>
              </w:rPr>
            </w:pPr>
            <w:r>
              <w:rPr>
                <w:b/>
                <w:noProof/>
              </w:rPr>
              <w:t>Efficiency</w:t>
            </w:r>
          </w:p>
        </w:tc>
        <w:tc>
          <w:tcPr>
            <w:tcW w:w="1842" w:type="dxa"/>
            <w:tcBorders>
              <w:left w:val="double" w:sz="4" w:space="0" w:color="auto"/>
            </w:tcBorders>
            <w:shd w:val="clear" w:color="auto" w:fill="auto"/>
            <w:vAlign w:val="center"/>
          </w:tcPr>
          <w:p w:rsidR="008B59F9" w:rsidRDefault="009D39B7">
            <w:pPr>
              <w:spacing w:after="0" w:line="240" w:lineRule="auto"/>
              <w:jc w:val="center"/>
              <w:rPr>
                <w:noProof/>
                <w:sz w:val="20"/>
                <w:szCs w:val="20"/>
              </w:rPr>
            </w:pPr>
            <w:r>
              <w:rPr>
                <w:noProof/>
                <w:sz w:val="20"/>
                <w:szCs w:val="20"/>
              </w:rPr>
              <w:t>Negative</w:t>
            </w:r>
          </w:p>
        </w:tc>
        <w:tc>
          <w:tcPr>
            <w:tcW w:w="2127" w:type="dxa"/>
            <w:shd w:val="clear" w:color="auto" w:fill="auto"/>
            <w:vAlign w:val="center"/>
          </w:tcPr>
          <w:p w:rsidR="008B59F9" w:rsidRDefault="009D39B7">
            <w:pPr>
              <w:spacing w:after="0" w:line="240" w:lineRule="auto"/>
              <w:jc w:val="center"/>
              <w:rPr>
                <w:noProof/>
                <w:sz w:val="20"/>
                <w:szCs w:val="20"/>
              </w:rPr>
            </w:pPr>
            <w:r>
              <w:rPr>
                <w:noProof/>
                <w:sz w:val="20"/>
                <w:szCs w:val="20"/>
              </w:rPr>
              <w:t>Positive</w:t>
            </w:r>
          </w:p>
        </w:tc>
        <w:tc>
          <w:tcPr>
            <w:tcW w:w="3543" w:type="dxa"/>
            <w:tcBorders>
              <w:right w:val="double" w:sz="4" w:space="0" w:color="auto"/>
            </w:tcBorders>
            <w:shd w:val="clear" w:color="auto" w:fill="auto"/>
            <w:vAlign w:val="center"/>
          </w:tcPr>
          <w:p w:rsidR="008B59F9" w:rsidRDefault="009D39B7">
            <w:pPr>
              <w:suppressAutoHyphens/>
              <w:spacing w:after="0" w:line="240" w:lineRule="auto"/>
              <w:jc w:val="center"/>
              <w:rPr>
                <w:noProof/>
                <w:sz w:val="20"/>
                <w:szCs w:val="20"/>
                <w:lang w:eastAsia="ar-SA"/>
              </w:rPr>
            </w:pPr>
            <w:r>
              <w:rPr>
                <w:noProof/>
                <w:sz w:val="20"/>
                <w:szCs w:val="20"/>
                <w:lang w:eastAsia="ar-SA"/>
              </w:rPr>
              <w:t>Positive, if Guidance is followed</w:t>
            </w:r>
          </w:p>
          <w:p w:rsidR="008B59F9" w:rsidRDefault="009D39B7">
            <w:pPr>
              <w:spacing w:after="0" w:line="240" w:lineRule="auto"/>
              <w:jc w:val="center"/>
              <w:rPr>
                <w:noProof/>
                <w:sz w:val="20"/>
                <w:szCs w:val="20"/>
              </w:rPr>
            </w:pPr>
            <w:r>
              <w:rPr>
                <w:noProof/>
                <w:sz w:val="20"/>
                <w:szCs w:val="20"/>
                <w:lang w:eastAsia="ar-SA"/>
              </w:rPr>
              <w:t>Neutral, if Guidance not followed</w:t>
            </w:r>
          </w:p>
        </w:tc>
      </w:tr>
      <w:tr w:rsidR="008B59F9">
        <w:trPr>
          <w:trHeight w:val="519"/>
        </w:trPr>
        <w:tc>
          <w:tcPr>
            <w:tcW w:w="1668" w:type="dxa"/>
            <w:tcBorders>
              <w:left w:val="double" w:sz="4" w:space="0" w:color="auto"/>
              <w:bottom w:val="double" w:sz="4" w:space="0" w:color="auto"/>
              <w:right w:val="double" w:sz="4" w:space="0" w:color="auto"/>
            </w:tcBorders>
            <w:shd w:val="clear" w:color="auto" w:fill="D9D9D9" w:themeFill="background1" w:themeFillShade="D9"/>
            <w:vAlign w:val="center"/>
          </w:tcPr>
          <w:p w:rsidR="008B59F9" w:rsidRDefault="009D39B7">
            <w:pPr>
              <w:spacing w:after="0" w:line="240" w:lineRule="auto"/>
              <w:jc w:val="center"/>
              <w:rPr>
                <w:b/>
                <w:noProof/>
              </w:rPr>
            </w:pPr>
            <w:r>
              <w:rPr>
                <w:b/>
                <w:noProof/>
              </w:rPr>
              <w:t>Coherence</w:t>
            </w:r>
          </w:p>
        </w:tc>
        <w:tc>
          <w:tcPr>
            <w:tcW w:w="1842" w:type="dxa"/>
            <w:tcBorders>
              <w:left w:val="double" w:sz="4" w:space="0" w:color="auto"/>
              <w:bottom w:val="double" w:sz="4" w:space="0" w:color="auto"/>
            </w:tcBorders>
            <w:shd w:val="clear" w:color="auto" w:fill="auto"/>
            <w:vAlign w:val="center"/>
          </w:tcPr>
          <w:p w:rsidR="008B59F9" w:rsidRDefault="009D39B7">
            <w:pPr>
              <w:spacing w:after="0" w:line="240" w:lineRule="auto"/>
              <w:jc w:val="center"/>
              <w:rPr>
                <w:noProof/>
                <w:sz w:val="20"/>
                <w:szCs w:val="20"/>
              </w:rPr>
            </w:pPr>
            <w:r>
              <w:rPr>
                <w:noProof/>
                <w:sz w:val="20"/>
                <w:szCs w:val="20"/>
              </w:rPr>
              <w:t>Neutral/Negative</w:t>
            </w:r>
          </w:p>
        </w:tc>
        <w:tc>
          <w:tcPr>
            <w:tcW w:w="2127" w:type="dxa"/>
            <w:tcBorders>
              <w:bottom w:val="double" w:sz="4" w:space="0" w:color="auto"/>
            </w:tcBorders>
            <w:shd w:val="clear" w:color="auto" w:fill="auto"/>
            <w:vAlign w:val="center"/>
          </w:tcPr>
          <w:p w:rsidR="008B59F9" w:rsidRDefault="009D39B7">
            <w:pPr>
              <w:spacing w:after="0" w:line="240" w:lineRule="auto"/>
              <w:jc w:val="center"/>
              <w:rPr>
                <w:noProof/>
                <w:sz w:val="20"/>
                <w:szCs w:val="20"/>
              </w:rPr>
            </w:pPr>
            <w:r>
              <w:rPr>
                <w:noProof/>
                <w:sz w:val="20"/>
                <w:szCs w:val="20"/>
              </w:rPr>
              <w:t>Positive</w:t>
            </w:r>
          </w:p>
        </w:tc>
        <w:tc>
          <w:tcPr>
            <w:tcW w:w="3543" w:type="dxa"/>
            <w:tcBorders>
              <w:bottom w:val="double" w:sz="4" w:space="0" w:color="auto"/>
              <w:right w:val="double" w:sz="4" w:space="0" w:color="auto"/>
            </w:tcBorders>
            <w:shd w:val="clear" w:color="auto" w:fill="auto"/>
            <w:vAlign w:val="center"/>
          </w:tcPr>
          <w:p w:rsidR="008B59F9" w:rsidRDefault="009D39B7">
            <w:pPr>
              <w:suppressAutoHyphens/>
              <w:spacing w:after="0" w:line="240" w:lineRule="auto"/>
              <w:jc w:val="center"/>
              <w:rPr>
                <w:noProof/>
                <w:sz w:val="20"/>
                <w:szCs w:val="20"/>
                <w:lang w:eastAsia="ar-SA"/>
              </w:rPr>
            </w:pPr>
            <w:r>
              <w:rPr>
                <w:noProof/>
                <w:sz w:val="20"/>
                <w:szCs w:val="20"/>
                <w:lang w:eastAsia="ar-SA"/>
              </w:rPr>
              <w:t>Positive, if Guidance is followed</w:t>
            </w:r>
          </w:p>
          <w:p w:rsidR="008B59F9" w:rsidRDefault="009D39B7">
            <w:pPr>
              <w:spacing w:after="0" w:line="240" w:lineRule="auto"/>
              <w:jc w:val="center"/>
              <w:rPr>
                <w:noProof/>
                <w:sz w:val="20"/>
                <w:szCs w:val="20"/>
              </w:rPr>
            </w:pPr>
            <w:r>
              <w:rPr>
                <w:noProof/>
                <w:sz w:val="20"/>
                <w:szCs w:val="20"/>
                <w:lang w:eastAsia="ar-SA"/>
              </w:rPr>
              <w:t>Neutral, if Guidance not followed</w:t>
            </w:r>
          </w:p>
        </w:tc>
      </w:tr>
    </w:tbl>
    <w:p w:rsidR="008B59F9" w:rsidRDefault="009D39B7">
      <w:pPr>
        <w:keepNext/>
        <w:numPr>
          <w:ilvl w:val="1"/>
          <w:numId w:val="91"/>
        </w:numPr>
        <w:suppressAutoHyphens/>
        <w:spacing w:before="360" w:after="120" w:line="240" w:lineRule="auto"/>
        <w:ind w:left="788" w:hanging="431"/>
        <w:jc w:val="both"/>
        <w:outlineLvl w:val="1"/>
        <w:rPr>
          <w:rFonts w:ascii="Times New Roman" w:eastAsia="Times New Roman" w:hAnsi="Times New Roman" w:cs="Times New Roman"/>
          <w:b/>
          <w:bCs/>
          <w:iCs/>
          <w:noProof/>
          <w:sz w:val="24"/>
          <w:szCs w:val="28"/>
          <w:lang w:eastAsia="de-DE"/>
        </w:rPr>
      </w:pPr>
      <w:bookmarkStart w:id="427" w:name="_Toc498502290"/>
      <w:bookmarkStart w:id="428" w:name="_Toc516218453"/>
      <w:r>
        <w:rPr>
          <w:rFonts w:ascii="Times New Roman" w:eastAsia="Times New Roman" w:hAnsi="Times New Roman" w:cs="Times New Roman"/>
          <w:b/>
          <w:bCs/>
          <w:iCs/>
          <w:noProof/>
          <w:sz w:val="24"/>
          <w:szCs w:val="28"/>
          <w:lang w:eastAsia="de-DE"/>
        </w:rPr>
        <w:t>Effectiveness of the policy options</w:t>
      </w:r>
      <w:bookmarkEnd w:id="427"/>
      <w:bookmarkEnd w:id="428"/>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In sum, based on modelling results, the different policy options contribute to the objectives of reducing water stress and nutrient pollution in proportion to the additional amount of reused water available at the assumed acceptable costs of </w:t>
      </w:r>
      <w:r>
        <w:rPr>
          <w:rFonts w:ascii="Times New Roman" w:eastAsia="Times New Roman" w:hAnsi="Times New Roman" w:cs="Times New Roman"/>
          <w:noProof/>
          <w:sz w:val="24"/>
          <w:szCs w:val="24"/>
          <w:lang w:val="en-US" w:eastAsia="de-DE"/>
        </w:rPr>
        <w:t>of 50 cents pe</w:t>
      </w:r>
      <w:r>
        <w:rPr>
          <w:rFonts w:ascii="Times New Roman" w:eastAsia="Times New Roman" w:hAnsi="Times New Roman" w:cs="Times New Roman"/>
          <w:noProof/>
          <w:sz w:val="24"/>
          <w:szCs w:val="24"/>
          <w:lang w:val="en-US" w:eastAsia="de-DE"/>
        </w:rPr>
        <w:t>r cubic meter</w:t>
      </w:r>
      <w:r>
        <w:rPr>
          <w:rFonts w:ascii="Times New Roman" w:eastAsia="Times New Roman" w:hAnsi="Times New Roman" w:cs="Times New Roman"/>
          <w:noProof/>
          <w:sz w:val="24"/>
          <w:szCs w:val="24"/>
          <w:lang w:eastAsia="de-DE"/>
        </w:rPr>
        <w:t>. Figure 22 below (also in above section 5.2.2.2 Adapting to climate change) provides a comparison with the baseline, where it is assumed that approximately 600,000 m3/year of additional water will be reused, i.e. from the current 1,100 millio</w:t>
      </w:r>
      <w:r>
        <w:rPr>
          <w:rFonts w:ascii="Times New Roman" w:eastAsia="Times New Roman" w:hAnsi="Times New Roman" w:cs="Times New Roman"/>
          <w:noProof/>
          <w:sz w:val="24"/>
          <w:szCs w:val="24"/>
          <w:lang w:eastAsia="de-DE"/>
        </w:rPr>
        <w:t>n m3 to 1,700 million m3 (see Section 1.4.2). Therefore the baseline would not significantly reduce the water stress level, and alleviate water scarcity, so it would not significantly contribute to effectively achieving the objectives set. In comparison wi</w:t>
      </w:r>
      <w:r>
        <w:rPr>
          <w:rFonts w:ascii="Times New Roman" w:eastAsia="Times New Roman" w:hAnsi="Times New Roman" w:cs="Times New Roman"/>
          <w:noProof/>
          <w:sz w:val="24"/>
          <w:szCs w:val="24"/>
          <w:lang w:eastAsia="de-DE"/>
        </w:rPr>
        <w:t xml:space="preserve">th the baseline scenario, option Ir1 would achieve even less water stress reduction than the baseline at a total cost below </w:t>
      </w:r>
      <w:r>
        <w:rPr>
          <w:rFonts w:ascii="Times New Roman" w:eastAsia="Times New Roman" w:hAnsi="Times New Roman" w:cs="Times New Roman"/>
          <w:noProof/>
          <w:sz w:val="24"/>
          <w:szCs w:val="24"/>
          <w:lang w:val="en-US" w:eastAsia="de-DE"/>
        </w:rPr>
        <w:t>50 cents per cubic meter</w:t>
      </w:r>
      <w:r>
        <w:rPr>
          <w:rFonts w:ascii="Times New Roman" w:eastAsia="Times New Roman" w:hAnsi="Times New Roman" w:cs="Times New Roman"/>
          <w:noProof/>
          <w:sz w:val="24"/>
          <w:szCs w:val="24"/>
          <w:lang w:eastAsia="de-DE"/>
        </w:rPr>
        <w:t>, so would not be effective. Option Ir2 would be very effective as it would lead to a significantly higher u</w:t>
      </w:r>
      <w:r>
        <w:rPr>
          <w:rFonts w:ascii="Times New Roman" w:eastAsia="Times New Roman" w:hAnsi="Times New Roman" w:cs="Times New Roman"/>
          <w:noProof/>
          <w:sz w:val="24"/>
          <w:szCs w:val="24"/>
          <w:lang w:eastAsia="de-DE"/>
        </w:rPr>
        <w:t xml:space="preserve">ptake of water reuse at acceptable costs. Ir3 would be effective to the degree to which Member States would implement the Guidance. </w:t>
      </w:r>
    </w:p>
    <w:p w:rsidR="008B59F9" w:rsidRDefault="009D39B7">
      <w:pPr>
        <w:spacing w:after="0"/>
        <w:jc w:val="both"/>
        <w:rPr>
          <w:noProof/>
        </w:rPr>
      </w:pPr>
      <w:r>
        <w:rPr>
          <w:rFonts w:ascii="Times New Roman" w:hAnsi="Times New Roman" w:cs="Times New Roman"/>
          <w:i/>
          <w:iCs/>
          <w:noProof/>
          <w:sz w:val="20"/>
          <w:szCs w:val="20"/>
          <w:lang w:val="en-US"/>
        </w:rPr>
        <w:t>Figure 22:  cumulative volumes (m3/year) that can be allocated below or at a given cost in Europe, under « variable quality</w:t>
      </w:r>
      <w:r>
        <w:rPr>
          <w:rFonts w:ascii="Times New Roman" w:hAnsi="Times New Roman" w:cs="Times New Roman"/>
          <w:i/>
          <w:iCs/>
          <w:noProof/>
          <w:sz w:val="20"/>
          <w:szCs w:val="20"/>
          <w:lang w:val="en-US"/>
        </w:rPr>
        <w:t> » and « higher quality » requirements. We refer to total (investment, operation and maintenance) costs.  Source: Pistocchi et al., 2018.</w:t>
      </w:r>
    </w:p>
    <w:tbl>
      <w:tblPr>
        <w:tblW w:w="48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466"/>
        <w:gridCol w:w="2455"/>
        <w:gridCol w:w="2374"/>
      </w:tblGrid>
      <w:tr w:rsidR="008B59F9">
        <w:trPr>
          <w:trHeight w:val="300"/>
        </w:trPr>
        <w:tc>
          <w:tcPr>
            <w:tcW w:w="932" w:type="pct"/>
            <w:tcBorders>
              <w:top w:val="nil"/>
              <w:left w:val="nil"/>
              <w:bottom w:val="single" w:sz="4" w:space="0" w:color="auto"/>
              <w:right w:val="single" w:sz="4" w:space="0" w:color="auto"/>
            </w:tcBorders>
            <w:shd w:val="clear" w:color="auto" w:fill="auto"/>
            <w:noWrap/>
            <w:vAlign w:val="bottom"/>
            <w:hideMark/>
          </w:tcPr>
          <w:p w:rsidR="008B59F9" w:rsidRDefault="008B59F9">
            <w:pPr>
              <w:spacing w:before="120" w:after="120" w:line="240" w:lineRule="auto"/>
              <w:jc w:val="both"/>
              <w:rPr>
                <w:rFonts w:ascii="Times New Roman" w:eastAsia="Times New Roman" w:hAnsi="Times New Roman" w:cs="Times New Roman"/>
                <w:b/>
                <w:noProof/>
                <w:sz w:val="24"/>
                <w:szCs w:val="24"/>
                <w:lang w:eastAsia="en-GB"/>
              </w:rPr>
            </w:pPr>
          </w:p>
        </w:tc>
        <w:tc>
          <w:tcPr>
            <w:tcW w:w="1375" w:type="pct"/>
            <w:tcBorders>
              <w:left w:val="single" w:sz="4" w:space="0" w:color="auto"/>
            </w:tcBorders>
            <w:shd w:val="clear" w:color="auto" w:fill="D9D9D9" w:themeFill="background1" w:themeFillShade="D9"/>
            <w:noWrap/>
            <w:vAlign w:val="bottom"/>
            <w:hideMark/>
          </w:tcPr>
          <w:p w:rsidR="008B59F9" w:rsidRDefault="009D39B7">
            <w:pPr>
              <w:spacing w:before="120"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 Below EUR 0.5/m3</w:t>
            </w:r>
          </w:p>
        </w:tc>
        <w:tc>
          <w:tcPr>
            <w:tcW w:w="1369" w:type="pct"/>
            <w:shd w:val="clear" w:color="auto" w:fill="D9D9D9" w:themeFill="background1" w:themeFillShade="D9"/>
            <w:noWrap/>
            <w:vAlign w:val="bottom"/>
            <w:hideMark/>
          </w:tcPr>
          <w:p w:rsidR="008B59F9" w:rsidRDefault="009D39B7">
            <w:pPr>
              <w:spacing w:before="120"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Below EUR 0.75/m3</w:t>
            </w:r>
          </w:p>
        </w:tc>
        <w:tc>
          <w:tcPr>
            <w:tcW w:w="1325" w:type="pct"/>
            <w:shd w:val="clear" w:color="auto" w:fill="D9D9D9" w:themeFill="background1" w:themeFillShade="D9"/>
            <w:noWrap/>
            <w:vAlign w:val="bottom"/>
            <w:hideMark/>
          </w:tcPr>
          <w:p w:rsidR="008B59F9" w:rsidRDefault="009D39B7">
            <w:pPr>
              <w:spacing w:before="120"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 Below EUR 1/m3</w:t>
            </w:r>
          </w:p>
        </w:tc>
      </w:tr>
      <w:tr w:rsidR="008B59F9">
        <w:trPr>
          <w:trHeight w:val="300"/>
        </w:trPr>
        <w:tc>
          <w:tcPr>
            <w:tcW w:w="932" w:type="pct"/>
            <w:tcBorders>
              <w:top w:val="single" w:sz="4" w:space="0" w:color="auto"/>
            </w:tcBorders>
            <w:shd w:val="clear" w:color="auto" w:fill="D9D9D9" w:themeFill="background1" w:themeFillShade="D9"/>
            <w:noWrap/>
            <w:vAlign w:val="bottom"/>
            <w:hideMark/>
          </w:tcPr>
          <w:p w:rsidR="008B59F9" w:rsidRDefault="009D39B7">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Under Ir2 </w:t>
            </w:r>
          </w:p>
        </w:tc>
        <w:tc>
          <w:tcPr>
            <w:tcW w:w="1375" w:type="pct"/>
            <w:shd w:val="clear" w:color="auto" w:fill="auto"/>
            <w:noWrap/>
            <w:vAlign w:val="bottom"/>
            <w:hideMark/>
          </w:tcPr>
          <w:p w:rsidR="008B59F9" w:rsidRDefault="009D39B7">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6,633,811,238.00 </w:t>
            </w:r>
          </w:p>
        </w:tc>
        <w:tc>
          <w:tcPr>
            <w:tcW w:w="1369" w:type="pct"/>
            <w:shd w:val="clear" w:color="auto" w:fill="auto"/>
            <w:noWrap/>
            <w:vAlign w:val="bottom"/>
            <w:hideMark/>
          </w:tcPr>
          <w:p w:rsidR="008B59F9" w:rsidRDefault="009D39B7">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10,438,686,582.00 </w:t>
            </w:r>
          </w:p>
        </w:tc>
        <w:tc>
          <w:tcPr>
            <w:tcW w:w="1325" w:type="pct"/>
            <w:shd w:val="clear" w:color="auto" w:fill="auto"/>
            <w:noWrap/>
            <w:vAlign w:val="bottom"/>
            <w:hideMark/>
          </w:tcPr>
          <w:p w:rsidR="008B59F9" w:rsidRDefault="009D39B7">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11,571,593,978.00 </w:t>
            </w:r>
          </w:p>
        </w:tc>
      </w:tr>
      <w:tr w:rsidR="008B59F9">
        <w:trPr>
          <w:trHeight w:val="300"/>
        </w:trPr>
        <w:tc>
          <w:tcPr>
            <w:tcW w:w="932" w:type="pct"/>
            <w:shd w:val="clear" w:color="auto" w:fill="D9D9D9" w:themeFill="background1" w:themeFillShade="D9"/>
            <w:noWrap/>
            <w:vAlign w:val="bottom"/>
            <w:hideMark/>
          </w:tcPr>
          <w:p w:rsidR="008B59F9" w:rsidRDefault="009D39B7">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Under Ir1</w:t>
            </w:r>
          </w:p>
        </w:tc>
        <w:tc>
          <w:tcPr>
            <w:tcW w:w="1375" w:type="pct"/>
            <w:shd w:val="clear" w:color="auto" w:fill="auto"/>
            <w:noWrap/>
            <w:vAlign w:val="bottom"/>
            <w:hideMark/>
          </w:tcPr>
          <w:p w:rsidR="008B59F9" w:rsidRDefault="009D39B7">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827,229,354.00 </w:t>
            </w:r>
          </w:p>
        </w:tc>
        <w:tc>
          <w:tcPr>
            <w:tcW w:w="1369" w:type="pct"/>
            <w:shd w:val="clear" w:color="auto" w:fill="auto"/>
            <w:noWrap/>
            <w:vAlign w:val="bottom"/>
            <w:hideMark/>
          </w:tcPr>
          <w:p w:rsidR="008B59F9" w:rsidRDefault="009D39B7">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8,747,570,594.00 </w:t>
            </w:r>
          </w:p>
        </w:tc>
        <w:tc>
          <w:tcPr>
            <w:tcW w:w="1325" w:type="pct"/>
            <w:shd w:val="clear" w:color="auto" w:fill="auto"/>
            <w:noWrap/>
            <w:vAlign w:val="bottom"/>
            <w:hideMark/>
          </w:tcPr>
          <w:p w:rsidR="008B59F9" w:rsidRDefault="009D39B7">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11,028,173,972.00 </w:t>
            </w:r>
          </w:p>
        </w:tc>
      </w:tr>
      <w:tr w:rsidR="008B59F9">
        <w:trPr>
          <w:trHeight w:val="300"/>
        </w:trPr>
        <w:tc>
          <w:tcPr>
            <w:tcW w:w="932" w:type="pct"/>
            <w:shd w:val="clear" w:color="auto" w:fill="D9D9D9" w:themeFill="background1" w:themeFillShade="D9"/>
            <w:noWrap/>
            <w:vAlign w:val="bottom"/>
          </w:tcPr>
          <w:p w:rsidR="008B59F9" w:rsidRDefault="009D39B7">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Baseline </w:t>
            </w:r>
          </w:p>
        </w:tc>
        <w:tc>
          <w:tcPr>
            <w:tcW w:w="4068" w:type="pct"/>
            <w:gridSpan w:val="3"/>
            <w:shd w:val="clear" w:color="auto" w:fill="auto"/>
            <w:noWrap/>
            <w:vAlign w:val="bottom"/>
          </w:tcPr>
          <w:p w:rsidR="008B59F9" w:rsidRDefault="009D39B7">
            <w:pPr>
              <w:spacing w:before="120" w:after="12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1,700,000,000.00</w:t>
            </w:r>
          </w:p>
        </w:tc>
      </w:tr>
    </w:tbl>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Policy option Ir2 would be effective in relation to the specific objective as it sets a common methodology for defining requirement for reuse of treated wastewater used for agricultural irrigation. It would be effective as it addresses the underlying drive</w:t>
      </w:r>
      <w:r>
        <w:rPr>
          <w:rFonts w:ascii="Times New Roman" w:eastAsia="Times New Roman" w:hAnsi="Times New Roman" w:cs="Times New Roman"/>
          <w:noProof/>
          <w:sz w:val="24"/>
          <w:szCs w:val="24"/>
          <w:lang w:eastAsia="de-DE"/>
        </w:rPr>
        <w:t>r 2 (see chapter 1.3.2) on the uneven regulatory framework at Member States and the two sets of risks defined in Figure 5. Moreover, it would reduce the risk of potential trade barriers as there would be certainty on how the food products were irrigated an</w:t>
      </w:r>
      <w:r>
        <w:rPr>
          <w:rFonts w:ascii="Times New Roman" w:eastAsia="Times New Roman" w:hAnsi="Times New Roman" w:cs="Times New Roman"/>
          <w:noProof/>
          <w:sz w:val="24"/>
          <w:szCs w:val="24"/>
          <w:lang w:eastAsia="de-DE"/>
        </w:rPr>
        <w:t>d that this practise is safe both for consumers, the workers on the field and the environment. Therefore this policy option does address those drivers of the problem that the initiative intended to address, namely driver 2 and 3 (see chapters 1.3.2 and 1.3</w:t>
      </w:r>
      <w:r>
        <w:rPr>
          <w:rFonts w:ascii="Times New Roman" w:eastAsia="Times New Roman" w:hAnsi="Times New Roman" w:cs="Times New Roman"/>
          <w:noProof/>
          <w:sz w:val="24"/>
          <w:szCs w:val="24"/>
          <w:lang w:eastAsia="de-DE"/>
        </w:rPr>
        <w:t xml:space="preserve">.3.).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Given the fact that under Ir1 the quality requirements are too stringent and therefore Ir1 would rather inhibit the uptake of water reuse than supporting it, it is not effective in achieving the overall objective, even if Ir1 would meet the specific</w:t>
      </w:r>
      <w:r>
        <w:rPr>
          <w:rFonts w:ascii="Times New Roman" w:eastAsia="Times New Roman" w:hAnsi="Times New Roman" w:cs="Times New Roman"/>
          <w:noProof/>
          <w:sz w:val="24"/>
          <w:szCs w:val="24"/>
          <w:lang w:eastAsia="de-DE"/>
        </w:rPr>
        <w:t xml:space="preserve"> objective of setting a common methodology as regards defining minimum quality requirements for reused water.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Option Ir3 would only be partially effective as those Member States who decided to apply the guidance would follow a common methodology for defin</w:t>
      </w:r>
      <w:r>
        <w:rPr>
          <w:rFonts w:ascii="Times New Roman" w:eastAsia="Times New Roman" w:hAnsi="Times New Roman" w:cs="Times New Roman"/>
          <w:noProof/>
          <w:sz w:val="24"/>
          <w:szCs w:val="24"/>
          <w:lang w:eastAsia="de-DE"/>
        </w:rPr>
        <w:t xml:space="preserve">ing minimum quality requirement for water reuse, however overall the approach would continue to be fragmented.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As the overall objective on increasing the uptake of water reuse also depends on other factors, for instance the underlying driver 1 (on reused </w:t>
      </w:r>
      <w:r>
        <w:rPr>
          <w:rFonts w:ascii="Times New Roman" w:eastAsia="Times New Roman" w:hAnsi="Times New Roman" w:cs="Times New Roman"/>
          <w:noProof/>
          <w:sz w:val="24"/>
          <w:szCs w:val="24"/>
          <w:lang w:eastAsia="de-DE"/>
        </w:rPr>
        <w:t xml:space="preserve">water being less attractive than conventional water resources) and 4 (on lack of consumer trust) shown in the problem definition, these factors can pose a limitation to achieving the overall objective and to reaching the uptake volumes shown in Figure 23. </w:t>
      </w:r>
      <w:r>
        <w:rPr>
          <w:rFonts w:ascii="Times New Roman" w:eastAsia="Times New Roman" w:hAnsi="Times New Roman" w:cs="Times New Roman"/>
          <w:noProof/>
          <w:sz w:val="24"/>
          <w:szCs w:val="24"/>
          <w:lang w:eastAsia="de-DE"/>
        </w:rPr>
        <w:t>These factors are not addressed by this initiative and are outside of its scope, as already stated in the problem definition (see chapter 1.3.1 and.1.3.4). However, there are actions being undertaken (i.e. improving the implementation of the Water Framewor</w:t>
      </w:r>
      <w:r>
        <w:rPr>
          <w:rFonts w:ascii="Times New Roman" w:eastAsia="Times New Roman" w:hAnsi="Times New Roman" w:cs="Times New Roman"/>
          <w:noProof/>
          <w:sz w:val="24"/>
          <w:szCs w:val="24"/>
          <w:lang w:eastAsia="de-DE"/>
        </w:rPr>
        <w:t>k Directive, organising information campaign to inform the public about water reuse) also on these external factors, but not in the remit of this impact assessment and initiative. Nonetheless, options Ir1, Ir2 and to some extent Ir3 would result in improve</w:t>
      </w:r>
      <w:r>
        <w:rPr>
          <w:rFonts w:ascii="Times New Roman" w:eastAsia="Times New Roman" w:hAnsi="Times New Roman" w:cs="Times New Roman"/>
          <w:noProof/>
          <w:sz w:val="24"/>
          <w:szCs w:val="24"/>
          <w:lang w:eastAsia="de-DE"/>
        </w:rPr>
        <w:t xml:space="preserve">d consumers' trust in relation to water reuse because there would be more certainty on the safety of water reuse practises due to common minimum quality requirements within Europe.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Moreover, effectiveness of the options also depends on the extent to which</w:t>
      </w:r>
      <w:r>
        <w:rPr>
          <w:rFonts w:ascii="Times New Roman" w:eastAsia="Times New Roman" w:hAnsi="Times New Roman" w:cs="Times New Roman"/>
          <w:noProof/>
          <w:sz w:val="24"/>
          <w:szCs w:val="24"/>
          <w:lang w:eastAsia="de-DE"/>
        </w:rPr>
        <w:t xml:space="preserve"> farmers would have an incentive to apply water reuse for irrigation purposes. Even if the above factors 1 and 4 pose a limitation to achieving the overall objective, they are not likely to significantly undermine the effectiveness of this initiative, beca</w:t>
      </w:r>
      <w:r>
        <w:rPr>
          <w:rFonts w:ascii="Times New Roman" w:eastAsia="Times New Roman" w:hAnsi="Times New Roman" w:cs="Times New Roman"/>
          <w:noProof/>
          <w:sz w:val="24"/>
          <w:szCs w:val="24"/>
          <w:lang w:eastAsia="de-DE"/>
        </w:rPr>
        <w:t xml:space="preserve">use the analysis of impacts (see chapter 5.2.2.1) has shown that it is reasonable to assume willingness to pay for the availability of reclaimed water for agricultural irrigation at the assessed cost of </w:t>
      </w:r>
      <w:r>
        <w:rPr>
          <w:rFonts w:ascii="Times New Roman" w:eastAsia="Times New Roman" w:hAnsi="Times New Roman" w:cs="Times New Roman"/>
          <w:noProof/>
          <w:sz w:val="24"/>
          <w:szCs w:val="24"/>
          <w:lang w:val="en-US" w:eastAsia="de-DE"/>
        </w:rPr>
        <w:t xml:space="preserve">50 cents per cubic meter </w:t>
      </w:r>
      <w:r>
        <w:rPr>
          <w:rFonts w:ascii="Times New Roman" w:eastAsia="Times New Roman" w:hAnsi="Times New Roman" w:cs="Times New Roman"/>
          <w:noProof/>
          <w:sz w:val="24"/>
          <w:szCs w:val="24"/>
          <w:lang w:eastAsia="de-DE"/>
        </w:rPr>
        <w:t xml:space="preserve">in water stressed areas. In </w:t>
      </w:r>
      <w:r>
        <w:rPr>
          <w:rFonts w:ascii="Times New Roman" w:eastAsia="Times New Roman" w:hAnsi="Times New Roman" w:cs="Times New Roman"/>
          <w:noProof/>
          <w:sz w:val="24"/>
          <w:szCs w:val="24"/>
          <w:lang w:eastAsia="de-DE"/>
        </w:rPr>
        <w:t xml:space="preserve">other words farmers would be willing to pay the limited extra cost of reused water in order to save their crops from severe water shortages and droughts as in these cases the benefits would outweigh these limited extra costs.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Furthermore, the degree of ef</w:t>
      </w:r>
      <w:r>
        <w:rPr>
          <w:rFonts w:ascii="Times New Roman" w:eastAsia="Times New Roman" w:hAnsi="Times New Roman" w:cs="Times New Roman"/>
          <w:noProof/>
          <w:sz w:val="24"/>
          <w:szCs w:val="24"/>
          <w:lang w:eastAsia="de-DE"/>
        </w:rPr>
        <w:t xml:space="preserve">fectiveness in reaching the </w:t>
      </w:r>
      <w:r>
        <w:rPr>
          <w:rFonts w:ascii="Times New Roman" w:eastAsia="Times New Roman" w:hAnsi="Times New Roman" w:cs="Times New Roman"/>
          <w:bCs/>
          <w:noProof/>
          <w:sz w:val="24"/>
          <w:szCs w:val="24"/>
          <w:lang w:eastAsia="de-DE"/>
        </w:rPr>
        <w:t xml:space="preserve">general policy objective </w:t>
      </w:r>
      <w:r>
        <w:rPr>
          <w:rFonts w:ascii="Times New Roman" w:eastAsia="Times New Roman" w:hAnsi="Times New Roman" w:cs="Times New Roman"/>
          <w:noProof/>
          <w:sz w:val="24"/>
          <w:szCs w:val="24"/>
          <w:lang w:eastAsia="de-DE"/>
        </w:rPr>
        <w:t>will vary depending on the policy option and water reuse practices currently adopted in different Member States in terms of the use of treated wastewater:</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No new action – Baseline for treated waste water</w:t>
      </w:r>
      <w:r>
        <w:rPr>
          <w:rFonts w:ascii="Times New Roman" w:eastAsia="Times New Roman" w:hAnsi="Times New Roman" w:cs="Times New Roman"/>
          <w:noProof/>
          <w:sz w:val="24"/>
          <w:szCs w:val="24"/>
          <w:lang w:eastAsia="de-DE"/>
        </w:rPr>
        <w:t xml:space="preserve"> reuse for agricultural irrigation would not be effective in reaching the overall objective. As highlighted in Section 1.4.2, estimated treated wastewater reuse potential under the baseline (in the absence of further policy developments) is estimated at 1,</w:t>
      </w:r>
      <w:r>
        <w:rPr>
          <w:rFonts w:ascii="Times New Roman" w:eastAsia="Times New Roman" w:hAnsi="Times New Roman" w:cs="Times New Roman"/>
          <w:noProof/>
          <w:sz w:val="24"/>
          <w:szCs w:val="24"/>
          <w:lang w:eastAsia="de-DE"/>
        </w:rPr>
        <w:t>700 million m</w:t>
      </w:r>
      <w:r>
        <w:rPr>
          <w:rFonts w:ascii="Times New Roman" w:eastAsia="Times New Roman" w:hAnsi="Times New Roman" w:cs="Times New Roman"/>
          <w:noProof/>
          <w:sz w:val="24"/>
          <w:szCs w:val="24"/>
          <w:vertAlign w:val="superscript"/>
          <w:lang w:eastAsia="de-DE"/>
        </w:rPr>
        <w:t>3</w:t>
      </w:r>
      <w:r>
        <w:rPr>
          <w:rFonts w:ascii="Times New Roman" w:eastAsia="Times New Roman" w:hAnsi="Times New Roman" w:cs="Times New Roman"/>
          <w:noProof/>
          <w:sz w:val="24"/>
          <w:szCs w:val="24"/>
          <w:lang w:eastAsia="de-DE"/>
        </w:rPr>
        <w:t>/year by 2025 (compared against 1,100 million m</w:t>
      </w:r>
      <w:r>
        <w:rPr>
          <w:rFonts w:ascii="Times New Roman" w:eastAsia="Times New Roman" w:hAnsi="Times New Roman" w:cs="Times New Roman"/>
          <w:noProof/>
          <w:sz w:val="24"/>
          <w:szCs w:val="24"/>
          <w:vertAlign w:val="superscript"/>
          <w:lang w:eastAsia="de-DE"/>
        </w:rPr>
        <w:t>3</w:t>
      </w:r>
      <w:r>
        <w:rPr>
          <w:rFonts w:ascii="Times New Roman" w:eastAsia="Times New Roman" w:hAnsi="Times New Roman" w:cs="Times New Roman"/>
          <w:noProof/>
          <w:sz w:val="24"/>
          <w:szCs w:val="24"/>
          <w:lang w:eastAsia="de-DE"/>
        </w:rPr>
        <w:t>/ year in 2015).</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effectiveness of policy option Ir3 (if followed) would vary across the Member States due to its non-binding nature: </w:t>
      </w:r>
    </w:p>
    <w:p w:rsidR="008B59F9" w:rsidRDefault="009D39B7">
      <w:pPr>
        <w:numPr>
          <w:ilvl w:val="0"/>
          <w:numId w:val="89"/>
        </w:numPr>
        <w:suppressAutoHyphens/>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Member States with existing national standards for the r</w:t>
      </w:r>
      <w:r>
        <w:rPr>
          <w:rFonts w:ascii="Times New Roman" w:eastAsia="Times New Roman" w:hAnsi="Times New Roman" w:cs="Times New Roman"/>
          <w:noProof/>
          <w:sz w:val="24"/>
          <w:szCs w:val="24"/>
          <w:lang w:eastAsia="de-DE"/>
        </w:rPr>
        <w:t>euse of treated wastewater (six Member States in total) are likely to retain their own national systems or to introduce marginal changes. At the same time, introduction of EU wide Guidance on the reuse of treated wastewater might support the progress of ex</w:t>
      </w:r>
      <w:r>
        <w:rPr>
          <w:rFonts w:ascii="Times New Roman" w:eastAsia="Times New Roman" w:hAnsi="Times New Roman" w:cs="Times New Roman"/>
          <w:noProof/>
          <w:sz w:val="24"/>
          <w:szCs w:val="24"/>
          <w:lang w:eastAsia="de-DE"/>
        </w:rPr>
        <w:t>isting national standards aiming to increase reuse of treated wastewater, through positively affecting public acceptance and providing further reassurance about the safety of such a use of treated wastewater. On the other hand, if a Member State with curre</w:t>
      </w:r>
      <w:r>
        <w:rPr>
          <w:rFonts w:ascii="Times New Roman" w:eastAsia="Times New Roman" w:hAnsi="Times New Roman" w:cs="Times New Roman"/>
          <w:noProof/>
          <w:sz w:val="24"/>
          <w:szCs w:val="24"/>
          <w:lang w:eastAsia="de-DE"/>
        </w:rPr>
        <w:t xml:space="preserve">ntly more stringent national reuse standards were to decide to align (lower) the national system with the proposed EU requirements, this might result in a lower level of treatment required, subsequently, lower costs of treatment, but at the same potential </w:t>
      </w:r>
      <w:r>
        <w:rPr>
          <w:rFonts w:ascii="Times New Roman" w:eastAsia="Times New Roman" w:hAnsi="Times New Roman" w:cs="Times New Roman"/>
          <w:noProof/>
          <w:sz w:val="24"/>
          <w:szCs w:val="24"/>
          <w:lang w:eastAsia="de-DE"/>
        </w:rPr>
        <w:t>compromised public acceptance;</w:t>
      </w:r>
    </w:p>
    <w:p w:rsidR="008B59F9" w:rsidRDefault="009D39B7">
      <w:pPr>
        <w:numPr>
          <w:ilvl w:val="0"/>
          <w:numId w:val="89"/>
        </w:numPr>
        <w:suppressAutoHyphens/>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 large number of Member States (22) do not currently have national standards on the reuse of treated waste water. Taking into consideration these two factors, this policy option is not expected to significantly increase upta</w:t>
      </w:r>
      <w:r>
        <w:rPr>
          <w:rFonts w:ascii="Times New Roman" w:eastAsia="Times New Roman" w:hAnsi="Times New Roman" w:cs="Times New Roman"/>
          <w:noProof/>
          <w:sz w:val="24"/>
          <w:szCs w:val="24"/>
          <w:lang w:eastAsia="de-DE"/>
        </w:rPr>
        <w:t>ke in treated waste water reuse or to contribute significantly to addressing the key barriers to waste water reuse discussed in Section 1.</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implementation of policy options Ir2 and Ir3 (if followed) is expected to result in higher uptake of treated wast</w:t>
      </w:r>
      <w:r>
        <w:rPr>
          <w:rFonts w:ascii="Times New Roman" w:eastAsia="Times New Roman" w:hAnsi="Times New Roman" w:cs="Times New Roman"/>
          <w:noProof/>
          <w:sz w:val="24"/>
          <w:szCs w:val="24"/>
          <w:lang w:eastAsia="de-DE"/>
        </w:rPr>
        <w:t>ewater reuse across the Member States where water scarcity is identified as a significant pressure and water reuse is deemed an effective measure. As indicated by BIO (2015), a volume in the order of 6,000 million m3/year by 2025 might be achievable in the</w:t>
      </w:r>
      <w:r>
        <w:rPr>
          <w:rFonts w:ascii="Times New Roman" w:eastAsia="Times New Roman" w:hAnsi="Times New Roman" w:cs="Times New Roman"/>
          <w:noProof/>
          <w:sz w:val="24"/>
          <w:szCs w:val="24"/>
          <w:lang w:eastAsia="de-DE"/>
        </w:rPr>
        <w:t xml:space="preserve"> case of both stronger regulatory and financial incentives at the EU level. The effectiveness of these policy options would vary across the Member States depending on the existence of any national standards and their relative stringency in comparison to th</w:t>
      </w:r>
      <w:r>
        <w:rPr>
          <w:rFonts w:ascii="Times New Roman" w:eastAsia="Times New Roman" w:hAnsi="Times New Roman" w:cs="Times New Roman"/>
          <w:noProof/>
          <w:sz w:val="24"/>
          <w:szCs w:val="24"/>
          <w:lang w:eastAsia="de-DE"/>
        </w:rPr>
        <w:t>e proposed minimum quality requirements and risk assessment approach. In general terms, the effectiveness is anticipated to be higher in those Member States for which the absence of a clear legislative framework is seen as a major obstacle to water reuse a</w:t>
      </w:r>
      <w:r>
        <w:rPr>
          <w:rFonts w:ascii="Times New Roman" w:eastAsia="Times New Roman" w:hAnsi="Times New Roman" w:cs="Times New Roman"/>
          <w:noProof/>
          <w:sz w:val="24"/>
          <w:szCs w:val="24"/>
          <w:lang w:eastAsia="de-DE"/>
        </w:rPr>
        <w:t xml:space="preserve">nd Member States whose national standards are lower in stringency than the proposed minimum requirements (see also Annex 6).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In particular, depending on the relative stringency of the existing national standards for the reuse of treated wastewater in the </w:t>
      </w:r>
      <w:r>
        <w:rPr>
          <w:rFonts w:ascii="Times New Roman" w:eastAsia="Times New Roman" w:hAnsi="Times New Roman" w:cs="Times New Roman"/>
          <w:noProof/>
          <w:sz w:val="24"/>
          <w:szCs w:val="24"/>
          <w:lang w:eastAsia="de-DE"/>
        </w:rPr>
        <w:t>six Member States with standards in place, in comparison to the proposed EU minimum requirements and a risk assessment approach, and their choice regarding retaining or aligning the national standards, these Member States would see an increased or decrease</w:t>
      </w:r>
      <w:r>
        <w:rPr>
          <w:rFonts w:ascii="Times New Roman" w:eastAsia="Times New Roman" w:hAnsi="Times New Roman" w:cs="Times New Roman"/>
          <w:noProof/>
          <w:sz w:val="24"/>
          <w:szCs w:val="24"/>
          <w:lang w:eastAsia="de-DE"/>
        </w:rPr>
        <w:t>d stringency of requirements (notwithstanding that member states with more stringent existing regimes could retain these, rather than reduce the level of protection). For instance, in Cyprus and Greece, the legally binding option could perform better in te</w:t>
      </w:r>
      <w:r>
        <w:rPr>
          <w:rFonts w:ascii="Times New Roman" w:eastAsia="Times New Roman" w:hAnsi="Times New Roman" w:cs="Times New Roman"/>
          <w:noProof/>
          <w:sz w:val="24"/>
          <w:szCs w:val="24"/>
          <w:lang w:eastAsia="de-DE"/>
        </w:rPr>
        <w:t xml:space="preserve">rms of improvement of public perception and raising confidence, removing a fragmented framework for agricultural irrigation using treated wastewater across Europe and resulting in lower treatment costs.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Crucially, the Member States that do not currently h</w:t>
      </w:r>
      <w:r>
        <w:rPr>
          <w:rFonts w:ascii="Times New Roman" w:eastAsia="Times New Roman" w:hAnsi="Times New Roman" w:cs="Times New Roman"/>
          <w:noProof/>
          <w:sz w:val="24"/>
          <w:szCs w:val="24"/>
          <w:lang w:eastAsia="de-DE"/>
        </w:rPr>
        <w:t>ave national standards on the reuse of treated wastewater and which are not interested in implementing use of treated wastewater would not be affected. The proposed EU minimum requirements and a risk assessment approach considered in this assessment for wa</w:t>
      </w:r>
      <w:r>
        <w:rPr>
          <w:rFonts w:ascii="Times New Roman" w:eastAsia="Times New Roman" w:hAnsi="Times New Roman" w:cs="Times New Roman"/>
          <w:noProof/>
          <w:sz w:val="24"/>
          <w:szCs w:val="24"/>
          <w:lang w:eastAsia="de-DE"/>
        </w:rPr>
        <w:t>ter reuse in agricultural irrigation does not interfere with the Member States’ decision on whether or not to develop water reuse and the extent to which water reuse should be encouraged.</w:t>
      </w:r>
    </w:p>
    <w:p w:rsidR="008B59F9" w:rsidRDefault="008B59F9">
      <w:pPr>
        <w:spacing w:before="120" w:after="120" w:line="240" w:lineRule="auto"/>
        <w:jc w:val="both"/>
        <w:rPr>
          <w:rFonts w:ascii="Times New Roman" w:eastAsia="Times New Roman" w:hAnsi="Times New Roman" w:cs="Times New Roman"/>
          <w:noProof/>
          <w:sz w:val="24"/>
          <w:szCs w:val="24"/>
          <w:lang w:eastAsia="de-DE"/>
        </w:rPr>
      </w:pPr>
    </w:p>
    <w:p w:rsidR="008B59F9" w:rsidRDefault="009D39B7">
      <w:pPr>
        <w:keepNext/>
        <w:numPr>
          <w:ilvl w:val="1"/>
          <w:numId w:val="91"/>
        </w:numPr>
        <w:suppressAutoHyphens/>
        <w:spacing w:before="120" w:after="120" w:line="240" w:lineRule="auto"/>
        <w:jc w:val="both"/>
        <w:outlineLvl w:val="1"/>
        <w:rPr>
          <w:rFonts w:ascii="Times New Roman" w:eastAsia="Times New Roman" w:hAnsi="Times New Roman" w:cs="Times New Roman"/>
          <w:b/>
          <w:bCs/>
          <w:iCs/>
          <w:noProof/>
          <w:sz w:val="24"/>
          <w:szCs w:val="28"/>
          <w:lang w:eastAsia="de-DE"/>
        </w:rPr>
      </w:pPr>
      <w:bookmarkStart w:id="429" w:name="_Toc499309960"/>
      <w:bookmarkStart w:id="430" w:name="_Toc499310115"/>
      <w:bookmarkStart w:id="431" w:name="_Toc494198758"/>
      <w:bookmarkStart w:id="432" w:name="_Toc494198765"/>
      <w:bookmarkStart w:id="433" w:name="_Toc516218454"/>
      <w:bookmarkEnd w:id="429"/>
      <w:bookmarkEnd w:id="430"/>
      <w:bookmarkEnd w:id="431"/>
      <w:bookmarkEnd w:id="432"/>
      <w:r>
        <w:rPr>
          <w:rFonts w:ascii="Times New Roman" w:eastAsia="Times New Roman" w:hAnsi="Times New Roman" w:cs="Times New Roman"/>
          <w:b/>
          <w:bCs/>
          <w:iCs/>
          <w:noProof/>
          <w:sz w:val="24"/>
          <w:szCs w:val="28"/>
          <w:lang w:eastAsia="de-DE"/>
        </w:rPr>
        <w:t>Efficiency of the policy options</w:t>
      </w:r>
      <w:bookmarkEnd w:id="433"/>
    </w:p>
    <w:p w:rsidR="008B59F9" w:rsidRDefault="009D39B7">
      <w:pPr>
        <w:spacing w:before="120" w:after="120" w:line="240" w:lineRule="auto"/>
        <w:jc w:val="both"/>
        <w:rPr>
          <w:rFonts w:ascii="Times New Roman" w:eastAsia="Times New Roman" w:hAnsi="Times New Roman" w:cs="Times New Roman"/>
          <w:b/>
          <w:noProof/>
          <w:sz w:val="24"/>
          <w:szCs w:val="24"/>
          <w:lang w:eastAsia="de-DE"/>
        </w:rPr>
      </w:pPr>
      <w:r>
        <w:rPr>
          <w:rFonts w:ascii="Times New Roman" w:eastAsia="Times New Roman" w:hAnsi="Times New Roman" w:cs="Times New Roman"/>
          <w:noProof/>
          <w:sz w:val="24"/>
          <w:szCs w:val="24"/>
          <w:lang w:eastAsia="de-DE"/>
        </w:rPr>
        <w:t xml:space="preserve">The degree of efficiency </w:t>
      </w:r>
      <w:r>
        <w:rPr>
          <w:rFonts w:ascii="Times New Roman" w:hAnsi="Times New Roman" w:cs="Times New Roman"/>
          <w:noProof/>
          <w:sz w:val="24"/>
          <w:szCs w:val="24"/>
        </w:rPr>
        <w:t xml:space="preserve">in </w:t>
      </w:r>
      <w:r>
        <w:rPr>
          <w:rFonts w:ascii="Times New Roman" w:hAnsi="Times New Roman" w:cs="Times New Roman"/>
          <w:noProof/>
          <w:sz w:val="24"/>
          <w:szCs w:val="24"/>
        </w:rPr>
        <w:t>reaching</w:t>
      </w:r>
      <w:r>
        <w:rPr>
          <w:rFonts w:ascii="Times New Roman" w:eastAsia="Times New Roman" w:hAnsi="Times New Roman" w:cs="Times New Roman"/>
          <w:noProof/>
          <w:sz w:val="24"/>
          <w:szCs w:val="24"/>
          <w:lang w:eastAsia="de-DE"/>
        </w:rPr>
        <w:t xml:space="preserve"> th</w:t>
      </w:r>
      <w:r>
        <w:rPr>
          <w:rFonts w:ascii="Times New Roman" w:hAnsi="Times New Roman" w:cs="Times New Roman"/>
          <w:noProof/>
          <w:sz w:val="24"/>
          <w:szCs w:val="24"/>
        </w:rPr>
        <w:t>e</w:t>
      </w:r>
      <w:r>
        <w:rPr>
          <w:rFonts w:ascii="Times New Roman" w:eastAsia="Times New Roman" w:hAnsi="Times New Roman" w:cs="Times New Roman"/>
          <w:noProof/>
          <w:sz w:val="24"/>
          <w:szCs w:val="24"/>
          <w:lang w:eastAsia="de-DE"/>
        </w:rPr>
        <w:t xml:space="preserve"> </w:t>
      </w:r>
      <w:r>
        <w:rPr>
          <w:rFonts w:ascii="Times New Roman" w:eastAsia="Times New Roman" w:hAnsi="Times New Roman" w:cs="Times New Roman"/>
          <w:bCs/>
          <w:noProof/>
          <w:sz w:val="24"/>
          <w:szCs w:val="24"/>
          <w:lang w:eastAsia="de-DE"/>
        </w:rPr>
        <w:t xml:space="preserve">general policy objective is assessed in terms of the respective costs involved. It </w:t>
      </w:r>
      <w:r>
        <w:rPr>
          <w:rFonts w:ascii="Times New Roman" w:eastAsia="Times New Roman" w:hAnsi="Times New Roman" w:cs="Times New Roman"/>
          <w:noProof/>
          <w:sz w:val="24"/>
          <w:szCs w:val="24"/>
          <w:lang w:eastAsia="de-DE"/>
        </w:rPr>
        <w:t xml:space="preserve">will vary depending on the policy option and water reuse practices currently adopted in different Member States </w:t>
      </w:r>
      <w:r>
        <w:rPr>
          <w:rFonts w:ascii="Times New Roman" w:hAnsi="Times New Roman" w:cs="Times New Roman"/>
          <w:noProof/>
          <w:sz w:val="24"/>
          <w:szCs w:val="24"/>
        </w:rPr>
        <w:t>regarding</w:t>
      </w:r>
      <w:r>
        <w:rPr>
          <w:rFonts w:ascii="Times New Roman" w:eastAsia="Times New Roman" w:hAnsi="Times New Roman" w:cs="Times New Roman"/>
          <w:noProof/>
          <w:sz w:val="24"/>
          <w:szCs w:val="24"/>
          <w:lang w:eastAsia="de-DE"/>
        </w:rPr>
        <w:t xml:space="preserve"> the use of treated wastewater:</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No new </w:t>
      </w:r>
      <w:r>
        <w:rPr>
          <w:rFonts w:ascii="Times New Roman" w:eastAsia="Times New Roman" w:hAnsi="Times New Roman" w:cs="Times New Roman"/>
          <w:noProof/>
          <w:sz w:val="24"/>
          <w:szCs w:val="24"/>
          <w:lang w:eastAsia="de-DE"/>
        </w:rPr>
        <w:t>action – the Baseline for agricultural irrigation is not cost-effective as it involves many lost opportunities in terms of cost savings, and in terms of business development for the EU water industry (BIO, 2015).</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Figure 22 above clearly shows that option I</w:t>
      </w:r>
      <w:r>
        <w:rPr>
          <w:rFonts w:ascii="Times New Roman" w:eastAsia="Times New Roman" w:hAnsi="Times New Roman" w:cs="Times New Roman"/>
          <w:noProof/>
          <w:sz w:val="24"/>
          <w:szCs w:val="24"/>
          <w:lang w:eastAsia="de-DE"/>
        </w:rPr>
        <w:t>r2 provides more volume of treated waste water, hence more benefits, than option Ir1 at any given cost, and is therefore more efficient. The efficiency of option Ir3 depends on the extent to which Member States would follow the Guidance and is therefore co</w:t>
      </w:r>
      <w:r>
        <w:rPr>
          <w:rFonts w:ascii="Times New Roman" w:eastAsia="Times New Roman" w:hAnsi="Times New Roman" w:cs="Times New Roman"/>
          <w:noProof/>
          <w:sz w:val="24"/>
          <w:szCs w:val="24"/>
          <w:lang w:eastAsia="de-DE"/>
        </w:rPr>
        <w:t xml:space="preserve">nsidered less efficient than option Ir2.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Policy options Ir3 (if followed) – development and promotion of a non-binding Guidance would involve limited additional treatment, monitoring and administrative costs. In particular, Member States that have national requirements in place already are most l</w:t>
      </w:r>
      <w:r>
        <w:rPr>
          <w:rFonts w:ascii="Times New Roman" w:eastAsia="Times New Roman" w:hAnsi="Times New Roman" w:cs="Times New Roman"/>
          <w:noProof/>
          <w:sz w:val="24"/>
          <w:szCs w:val="24"/>
          <w:lang w:eastAsia="de-DE"/>
        </w:rPr>
        <w:t>ikely to retain these, while Member States that do not have such national requirements at present will retain the freedom to decide whether to engage in treated wastewater reuse practices and under what conditions. The policy options, however, would not co</w:t>
      </w:r>
      <w:r>
        <w:rPr>
          <w:rFonts w:ascii="Times New Roman" w:eastAsia="Times New Roman" w:hAnsi="Times New Roman" w:cs="Times New Roman"/>
          <w:noProof/>
          <w:sz w:val="24"/>
          <w:szCs w:val="24"/>
          <w:lang w:eastAsia="de-DE"/>
        </w:rPr>
        <w:t xml:space="preserve">ntribute towards development of consistent quality requirements across the EU Member States.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implementation of all policy options Ir1, Ir2 and Ir3 (if followed) would involve some administrative costs associated with development and adoption of the </w:t>
      </w:r>
      <w:r>
        <w:rPr>
          <w:rFonts w:ascii="Times New Roman" w:eastAsia="Times New Roman" w:hAnsi="Times New Roman" w:cs="Times New Roman"/>
          <w:noProof/>
          <w:sz w:val="24"/>
          <w:szCs w:val="24"/>
          <w:lang w:eastAsia="de-DE"/>
        </w:rPr>
        <w:t xml:space="preserve">EU intervention, as well as its implementation and enforcement in the Member States that would choose to adopt treated wastewater reuse practices: </w:t>
      </w:r>
    </w:p>
    <w:p w:rsidR="008B59F9" w:rsidRDefault="009D39B7">
      <w:pPr>
        <w:numPr>
          <w:ilvl w:val="0"/>
          <w:numId w:val="92"/>
        </w:numPr>
        <w:suppressAutoHyphens/>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Member States which do not currently have national standards would benefit from having a clear regulatory fr</w:t>
      </w:r>
      <w:r>
        <w:rPr>
          <w:rFonts w:ascii="Times New Roman" w:eastAsia="Times New Roman" w:hAnsi="Times New Roman" w:cs="Times New Roman"/>
          <w:noProof/>
          <w:sz w:val="24"/>
          <w:szCs w:val="24"/>
          <w:lang w:eastAsia="de-DE"/>
        </w:rPr>
        <w:t>amework for managing health and environmental risks of reuse if they choose to adopt the practice. At the same time, Member States that do not anticipate engaging in treated waste water reuse practices would not incur administrative costs of transposition,</w:t>
      </w:r>
      <w:r>
        <w:rPr>
          <w:rFonts w:ascii="Times New Roman" w:eastAsia="Times New Roman" w:hAnsi="Times New Roman" w:cs="Times New Roman"/>
          <w:noProof/>
          <w:sz w:val="24"/>
          <w:szCs w:val="24"/>
          <w:lang w:eastAsia="de-DE"/>
        </w:rPr>
        <w:t xml:space="preserve"> in case the proposed instrument is a Regulation. In case a Directive is proposed, additional administrative burden is expected due to the required transposition, in particular in those Member States who do not make use of water reuse and do not intend to </w:t>
      </w:r>
      <w:r>
        <w:rPr>
          <w:rFonts w:ascii="Times New Roman" w:eastAsia="Times New Roman" w:hAnsi="Times New Roman" w:cs="Times New Roman"/>
          <w:noProof/>
          <w:sz w:val="24"/>
          <w:szCs w:val="24"/>
          <w:lang w:eastAsia="de-DE"/>
        </w:rPr>
        <w:t xml:space="preserve">engage in such a practice.     </w:t>
      </w:r>
    </w:p>
    <w:p w:rsidR="008B59F9" w:rsidRDefault="009D39B7">
      <w:pPr>
        <w:numPr>
          <w:ilvl w:val="0"/>
          <w:numId w:val="92"/>
        </w:numPr>
        <w:suppressAutoHyphens/>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Member States with existing national standards that are relatively more stringent than the minimum quality requirements proposed are either anticipated to incur no additional costs or benefits if they choose to retain their </w:t>
      </w:r>
      <w:r>
        <w:rPr>
          <w:rFonts w:ascii="Times New Roman" w:eastAsia="Times New Roman" w:hAnsi="Times New Roman" w:cs="Times New Roman"/>
          <w:noProof/>
          <w:sz w:val="24"/>
          <w:szCs w:val="24"/>
          <w:lang w:eastAsia="de-DE"/>
        </w:rPr>
        <w:t xml:space="preserve">national standards or would incur lower costs of treatment if they choose to align their national standards with relatively less stringent minimum requirements under the EU proposal (while not the intended objective of the proposed EU wide standards, this </w:t>
      </w:r>
      <w:r>
        <w:rPr>
          <w:rFonts w:ascii="Times New Roman" w:eastAsia="Times New Roman" w:hAnsi="Times New Roman" w:cs="Times New Roman"/>
          <w:noProof/>
          <w:sz w:val="24"/>
          <w:szCs w:val="24"/>
          <w:lang w:eastAsia="de-DE"/>
        </w:rPr>
        <w:t>constitutes an available choice to this group of the Member States). In selected cases where Member States national standards were found to be less stringent, the countries would incur marginal increases in monitoring costs due to the higher number of para</w:t>
      </w:r>
      <w:r>
        <w:rPr>
          <w:rFonts w:ascii="Times New Roman" w:eastAsia="Times New Roman" w:hAnsi="Times New Roman" w:cs="Times New Roman"/>
          <w:noProof/>
          <w:sz w:val="24"/>
          <w:szCs w:val="24"/>
          <w:lang w:eastAsia="de-DE"/>
        </w:rPr>
        <w:t>meters to be monitored.</w:t>
      </w:r>
    </w:p>
    <w:p w:rsidR="008B59F9" w:rsidRDefault="009D39B7">
      <w:pPr>
        <w:keepNext/>
        <w:numPr>
          <w:ilvl w:val="1"/>
          <w:numId w:val="91"/>
        </w:numPr>
        <w:suppressAutoHyphens/>
        <w:spacing w:before="120" w:after="120" w:line="240" w:lineRule="auto"/>
        <w:jc w:val="both"/>
        <w:outlineLvl w:val="1"/>
        <w:rPr>
          <w:rFonts w:ascii="Times New Roman" w:eastAsia="Times New Roman" w:hAnsi="Times New Roman" w:cs="Times New Roman"/>
          <w:b/>
          <w:bCs/>
          <w:iCs/>
          <w:noProof/>
          <w:sz w:val="24"/>
          <w:szCs w:val="28"/>
          <w:lang w:eastAsia="de-DE"/>
        </w:rPr>
      </w:pPr>
      <w:bookmarkStart w:id="434" w:name="_Toc493833905"/>
      <w:bookmarkStart w:id="435" w:name="_Toc493834005"/>
      <w:bookmarkStart w:id="436" w:name="_Toc493866571"/>
      <w:bookmarkStart w:id="437" w:name="_Toc493962823"/>
      <w:bookmarkStart w:id="438" w:name="_Toc493962957"/>
      <w:bookmarkStart w:id="439" w:name="_Toc493963090"/>
      <w:bookmarkStart w:id="440" w:name="_Toc493963223"/>
      <w:bookmarkStart w:id="441" w:name="_Toc493963357"/>
      <w:bookmarkStart w:id="442" w:name="_Toc493963491"/>
      <w:bookmarkStart w:id="443" w:name="_Toc494033551"/>
      <w:bookmarkStart w:id="444" w:name="_Toc494034243"/>
      <w:bookmarkStart w:id="445" w:name="_Toc494198780"/>
      <w:bookmarkStart w:id="446" w:name="_Toc516218455"/>
      <w:bookmarkEnd w:id="434"/>
      <w:bookmarkEnd w:id="435"/>
      <w:bookmarkEnd w:id="436"/>
      <w:bookmarkEnd w:id="437"/>
      <w:bookmarkEnd w:id="438"/>
      <w:bookmarkEnd w:id="439"/>
      <w:bookmarkEnd w:id="440"/>
      <w:bookmarkEnd w:id="441"/>
      <w:bookmarkEnd w:id="442"/>
      <w:bookmarkEnd w:id="443"/>
      <w:bookmarkEnd w:id="444"/>
      <w:bookmarkEnd w:id="445"/>
      <w:r>
        <w:rPr>
          <w:rFonts w:ascii="Times New Roman" w:eastAsia="Times New Roman" w:hAnsi="Times New Roman" w:cs="Times New Roman"/>
          <w:b/>
          <w:bCs/>
          <w:iCs/>
          <w:noProof/>
          <w:sz w:val="24"/>
          <w:szCs w:val="28"/>
          <w:lang w:eastAsia="de-DE"/>
        </w:rPr>
        <w:t>Coherence of the policy options</w:t>
      </w:r>
      <w:bookmarkEnd w:id="446"/>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All policy options have to ensure they are fully coherent with other EU policies, supporting, in particular, the achievement of the objectives set by the WFD and its associated Directives, and by the </w:t>
      </w:r>
      <w:r>
        <w:rPr>
          <w:rFonts w:ascii="Times New Roman" w:eastAsia="Times New Roman" w:hAnsi="Times New Roman" w:cs="Times New Roman"/>
          <w:noProof/>
          <w:sz w:val="24"/>
          <w:szCs w:val="24"/>
          <w:lang w:eastAsia="de-DE"/>
        </w:rPr>
        <w:t xml:space="preserve">Marine Strategy Framework Directive.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As options Ir2 and Ir3 (if followed) would reduce water stress levels, these policy options would contribute to the implementation of several other EU policies, in particular the EU climate change adaptation and disast</w:t>
      </w:r>
      <w:r>
        <w:rPr>
          <w:rFonts w:ascii="Times New Roman" w:eastAsia="Times New Roman" w:hAnsi="Times New Roman" w:cs="Times New Roman"/>
          <w:noProof/>
          <w:sz w:val="24"/>
          <w:szCs w:val="24"/>
          <w:lang w:eastAsia="de-DE"/>
        </w:rPr>
        <w:t xml:space="preserve">er prevention policies, the EU biodiversity strategy, the resource-efficient Europe initiative, and the EU policy framework on phosphorus (BIO, 2015). Option Ir1 would not be coherent under the assumed cost of  </w:t>
      </w:r>
      <w:r>
        <w:rPr>
          <w:rFonts w:ascii="Times New Roman" w:hAnsi="Times New Roman" w:cs="Times New Roman"/>
          <w:noProof/>
          <w:sz w:val="24"/>
          <w:szCs w:val="24"/>
          <w:lang w:val="en-US"/>
        </w:rPr>
        <w:t>50 cents per cubic meter</w:t>
      </w:r>
      <w:r>
        <w:rPr>
          <w:rFonts w:ascii="Times New Roman" w:eastAsia="Times New Roman" w:hAnsi="Times New Roman" w:cs="Times New Roman"/>
          <w:noProof/>
          <w:sz w:val="24"/>
          <w:szCs w:val="24"/>
          <w:lang w:eastAsia="de-DE"/>
        </w:rPr>
        <w:t>, because it would le</w:t>
      </w:r>
      <w:r>
        <w:rPr>
          <w:rFonts w:ascii="Times New Roman" w:eastAsia="Times New Roman" w:hAnsi="Times New Roman" w:cs="Times New Roman"/>
          <w:noProof/>
          <w:sz w:val="24"/>
          <w:szCs w:val="24"/>
          <w:lang w:eastAsia="de-DE"/>
        </w:rPr>
        <w:t xml:space="preserve">ad to higher water stress levels than the baseline, so it would undermine other policies like the EU climate change adaptation strategy.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In addition, options Ir1, Ir2 and Ir3 (if followed) would support the achievement of EU food safety legislation, by ad</w:t>
      </w:r>
      <w:r>
        <w:rPr>
          <w:rFonts w:ascii="Times New Roman" w:eastAsia="Times New Roman" w:hAnsi="Times New Roman" w:cs="Times New Roman"/>
          <w:noProof/>
          <w:sz w:val="24"/>
          <w:szCs w:val="24"/>
          <w:lang w:eastAsia="de-DE"/>
        </w:rPr>
        <w:t>dressing upstream safety issues and, in the case of agricultural irrigation, promote addressing the Internal Market and possible trade barriers, and would be fully coherent with the existing Regulation on the Hygiene of Food Stuff.</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Further information on t</w:t>
      </w:r>
      <w:r>
        <w:rPr>
          <w:rFonts w:ascii="Times New Roman" w:eastAsia="Times New Roman" w:hAnsi="Times New Roman" w:cs="Times New Roman"/>
          <w:noProof/>
          <w:sz w:val="24"/>
          <w:szCs w:val="24"/>
          <w:lang w:eastAsia="de-DE"/>
        </w:rPr>
        <w:t>he coherence of the preferred option with the existing legislation is included in Annex 3.</w:t>
      </w:r>
    </w:p>
    <w:p w:rsidR="008B59F9" w:rsidRDefault="008B59F9">
      <w:pPr>
        <w:spacing w:before="120" w:after="120" w:line="240" w:lineRule="auto"/>
        <w:jc w:val="both"/>
        <w:rPr>
          <w:rFonts w:ascii="Times New Roman" w:eastAsia="Times New Roman" w:hAnsi="Times New Roman" w:cs="Times New Roman"/>
          <w:b/>
          <w:noProof/>
          <w:sz w:val="24"/>
          <w:szCs w:val="24"/>
          <w:lang w:eastAsia="de-DE"/>
        </w:rPr>
      </w:pPr>
    </w:p>
    <w:p w:rsidR="008B59F9" w:rsidRDefault="009D39B7">
      <w:pPr>
        <w:keepNext/>
        <w:numPr>
          <w:ilvl w:val="1"/>
          <w:numId w:val="91"/>
        </w:numPr>
        <w:suppressAutoHyphens/>
        <w:spacing w:before="120" w:after="120" w:line="240" w:lineRule="auto"/>
        <w:jc w:val="both"/>
        <w:outlineLvl w:val="1"/>
        <w:rPr>
          <w:rFonts w:ascii="Times New Roman" w:eastAsia="Times New Roman" w:hAnsi="Times New Roman" w:cs="Times New Roman"/>
          <w:b/>
          <w:bCs/>
          <w:iCs/>
          <w:noProof/>
          <w:sz w:val="24"/>
          <w:szCs w:val="28"/>
          <w:lang w:eastAsia="de-DE"/>
        </w:rPr>
      </w:pPr>
      <w:bookmarkStart w:id="447" w:name="_Toc516218456"/>
      <w:r>
        <w:rPr>
          <w:rFonts w:ascii="Times New Roman" w:eastAsia="Times New Roman" w:hAnsi="Times New Roman" w:cs="Times New Roman"/>
          <w:b/>
          <w:bCs/>
          <w:iCs/>
          <w:noProof/>
          <w:sz w:val="24"/>
          <w:szCs w:val="28"/>
          <w:lang w:eastAsia="de-DE"/>
        </w:rPr>
        <w:t>Nature of the instrument</w:t>
      </w:r>
      <w:bookmarkEnd w:id="447"/>
    </w:p>
    <w:p w:rsidR="008B59F9" w:rsidRDefault="009D39B7">
      <w:pPr>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As set out in the above analysis, the purpose of the new instrument on water reuse for agricultural irrigation would be to facilitate the u</w:t>
      </w:r>
      <w:r>
        <w:rPr>
          <w:rFonts w:ascii="Times New Roman" w:eastAsia="Times New Roman" w:hAnsi="Times New Roman" w:cs="Times New Roman"/>
          <w:noProof/>
          <w:sz w:val="24"/>
          <w:szCs w:val="24"/>
          <w:lang w:eastAsia="ar-SA"/>
        </w:rPr>
        <w:t>ptake of water reuse wherever it is appropriate and cost-efficient, thereby creating an enabling framework for those Member States who wish to practice water reuse. This impact assessment considers the full array of legal instruments, namely amending one o</w:t>
      </w:r>
      <w:r>
        <w:rPr>
          <w:rFonts w:ascii="Times New Roman" w:eastAsia="Times New Roman" w:hAnsi="Times New Roman" w:cs="Times New Roman"/>
          <w:noProof/>
          <w:sz w:val="24"/>
          <w:szCs w:val="24"/>
          <w:lang w:eastAsia="ar-SA"/>
        </w:rPr>
        <w:t xml:space="preserve">f the existing Directives, a new Directive or Regulation, as well as the non-binding form of a Guidance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Most of the existing EU legislative framework on water is composed of Directives (e.g. WFD and its associated Directives, Drinking Water Directive, UWW</w:t>
      </w:r>
      <w:r>
        <w:rPr>
          <w:rFonts w:ascii="Times New Roman" w:eastAsia="Times New Roman" w:hAnsi="Times New Roman" w:cs="Times New Roman"/>
          <w:noProof/>
          <w:sz w:val="24"/>
          <w:szCs w:val="24"/>
          <w:lang w:eastAsia="ar-SA"/>
        </w:rPr>
        <w:t>TD, Bathing Water Directive, Marine Strategy Framework Directive). This choice of instrument not only reflects the need for EU legislation to accommodate pre-existing national institutional arrangements and legislation in Member States but, among other thi</w:t>
      </w:r>
      <w:r>
        <w:rPr>
          <w:rFonts w:ascii="Times New Roman" w:eastAsia="Times New Roman" w:hAnsi="Times New Roman" w:cs="Times New Roman"/>
          <w:noProof/>
          <w:sz w:val="24"/>
          <w:szCs w:val="24"/>
          <w:lang w:eastAsia="ar-SA"/>
        </w:rPr>
        <w:t xml:space="preserve">ngs, also the intrinsic nature of water management which has to adapt to highly varying situations in terms of natural characteristics of water resources and of the human activities impacting their status.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Also for water reuse practices there is a wide va</w:t>
      </w:r>
      <w:r>
        <w:rPr>
          <w:rFonts w:ascii="Times New Roman" w:eastAsia="Times New Roman" w:hAnsi="Times New Roman" w:cs="Times New Roman"/>
          <w:noProof/>
          <w:sz w:val="24"/>
          <w:szCs w:val="24"/>
          <w:lang w:eastAsia="ar-SA"/>
        </w:rPr>
        <w:t>riation across the EU (see Annex 6) but there are much less pre-existing institutional arrangements at national level. When considering new legislation on water reuse, it should be noted that the legal instrument of a Directive would easily be able to acco</w:t>
      </w:r>
      <w:r>
        <w:rPr>
          <w:rFonts w:ascii="Times New Roman" w:eastAsia="Times New Roman" w:hAnsi="Times New Roman" w:cs="Times New Roman"/>
          <w:noProof/>
          <w:sz w:val="24"/>
          <w:szCs w:val="24"/>
          <w:lang w:eastAsia="ar-SA"/>
        </w:rPr>
        <w:t>mmodate the fact that Member States may wish to either keep existing national standards (in case they are more stringent than the EU minimum requirements) or introduce more stringent national standards if a Member State finds this more appropriate.</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One pos</w:t>
      </w:r>
      <w:r>
        <w:rPr>
          <w:rFonts w:ascii="Times New Roman" w:eastAsia="Times New Roman" w:hAnsi="Times New Roman" w:cs="Times New Roman"/>
          <w:noProof/>
          <w:sz w:val="24"/>
          <w:szCs w:val="24"/>
          <w:lang w:eastAsia="ar-SA"/>
        </w:rPr>
        <w:t>sibility is to amend an existing legal framework where water reuse is already mentioned, in particular the UWWTD. However, an amended or new Directive would require transposition into national legislation by all Member States. While water reuse is certainl</w:t>
      </w:r>
      <w:r>
        <w:rPr>
          <w:rFonts w:ascii="Times New Roman" w:eastAsia="Times New Roman" w:hAnsi="Times New Roman" w:cs="Times New Roman"/>
          <w:noProof/>
          <w:sz w:val="24"/>
          <w:szCs w:val="24"/>
          <w:lang w:eastAsia="ar-SA"/>
        </w:rPr>
        <w:t xml:space="preserve">y a promising option for many Member States, it needs to be considered that at present only 6 Member States (CY, EL, ES, FR, IT, PT) can build on specific coverage in their legislation or in national non-regulatory standards.  The transposition obligation </w:t>
      </w:r>
      <w:r>
        <w:rPr>
          <w:rFonts w:ascii="Times New Roman" w:eastAsia="Times New Roman" w:hAnsi="Times New Roman" w:cs="Times New Roman"/>
          <w:noProof/>
          <w:sz w:val="24"/>
          <w:szCs w:val="24"/>
          <w:lang w:eastAsia="ar-SA"/>
        </w:rPr>
        <w:t xml:space="preserve">applies for all Member States, whether they intend to reuse water or not. This would result in the burden of introducing fully new legislation which may not be proportionate.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The possibility of allowing for an opt-out from a possible new Directive has bee</w:t>
      </w:r>
      <w:r>
        <w:rPr>
          <w:rFonts w:ascii="Times New Roman" w:eastAsia="Times New Roman" w:hAnsi="Times New Roman" w:cs="Times New Roman"/>
          <w:noProof/>
          <w:sz w:val="24"/>
          <w:szCs w:val="24"/>
          <w:lang w:eastAsia="ar-SA"/>
        </w:rPr>
        <w:t>n considered. Such opt-outs can only occur by way of negotiation after a Directive has been adopted by the co-legislators. The opt-out possibility is generally envisaged for more permanent situations</w:t>
      </w:r>
      <w:r>
        <w:rPr>
          <w:rFonts w:ascii="Times New Roman" w:eastAsia="Times New Roman" w:hAnsi="Times New Roman" w:cs="Times New Roman"/>
          <w:noProof/>
          <w:sz w:val="24"/>
          <w:szCs w:val="24"/>
          <w:vertAlign w:val="superscript"/>
          <w:lang w:eastAsia="ar-SA"/>
        </w:rPr>
        <w:footnoteReference w:id="65"/>
      </w:r>
      <w:r>
        <w:rPr>
          <w:rFonts w:ascii="Times New Roman" w:eastAsia="Times New Roman" w:hAnsi="Times New Roman" w:cs="Times New Roman"/>
          <w:noProof/>
          <w:sz w:val="24"/>
          <w:szCs w:val="24"/>
          <w:lang w:eastAsia="ar-SA"/>
        </w:rPr>
        <w:t xml:space="preserve">. In the case of water reuse, however, a more flexible </w:t>
      </w:r>
      <w:r>
        <w:rPr>
          <w:rFonts w:ascii="Times New Roman" w:eastAsia="Times New Roman" w:hAnsi="Times New Roman" w:cs="Times New Roman"/>
          <w:noProof/>
          <w:sz w:val="24"/>
          <w:szCs w:val="24"/>
          <w:lang w:eastAsia="ar-SA"/>
        </w:rPr>
        <w:t>possibility for phase-in is appropriate in case certain Member States decide to introduce the practice at a later stage; this possibility would be better provided by the legal form of a Regulation.</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Moreover, an amended or new Directive would necessarily le</w:t>
      </w:r>
      <w:r>
        <w:rPr>
          <w:rFonts w:ascii="Times New Roman" w:eastAsia="Times New Roman" w:hAnsi="Times New Roman" w:cs="Times New Roman"/>
          <w:noProof/>
          <w:sz w:val="24"/>
          <w:szCs w:val="24"/>
          <w:lang w:eastAsia="ar-SA"/>
        </w:rPr>
        <w:t>ave flexibility in transposition of the requirements. While this would accommodate for differences across the EU, this would pose a limitation in meeting the objectives set, in particular as regards the Internal Market and in setting a common level playing</w:t>
      </w:r>
      <w:r>
        <w:rPr>
          <w:rFonts w:ascii="Times New Roman" w:eastAsia="Times New Roman" w:hAnsi="Times New Roman" w:cs="Times New Roman"/>
          <w:noProof/>
          <w:sz w:val="24"/>
          <w:szCs w:val="24"/>
          <w:lang w:eastAsia="ar-SA"/>
        </w:rPr>
        <w:t xml:space="preserve"> field. This limitation was already identified in the impact assessment of the Blueprint in which a Regulation was eventually the only regulatory policy option assessed in detail.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While the two open public consultations demonstrated a broad support by all</w:t>
      </w:r>
      <w:r>
        <w:rPr>
          <w:rFonts w:ascii="Times New Roman" w:eastAsia="Times New Roman" w:hAnsi="Times New Roman" w:cs="Times New Roman"/>
          <w:noProof/>
          <w:sz w:val="24"/>
          <w:szCs w:val="24"/>
          <w:lang w:eastAsia="ar-SA"/>
        </w:rPr>
        <w:t xml:space="preserve"> categories of stakeholders for a binding approach (i.e. a Directive or Regulation), several comments from respondents in the second consultation expressed a preference for a Directive, either explicitly or implicitly in view of its binding character toget</w:t>
      </w:r>
      <w:r>
        <w:rPr>
          <w:rFonts w:ascii="Times New Roman" w:eastAsia="Times New Roman" w:hAnsi="Times New Roman" w:cs="Times New Roman"/>
          <w:noProof/>
          <w:sz w:val="24"/>
          <w:szCs w:val="24"/>
          <w:lang w:eastAsia="ar-SA"/>
        </w:rPr>
        <w:t>her with its flexibility allowing adaptation to local contexts and needs, but this could be achieved with other tools, notably the suggested introduction of the risk assessment approach (see Annex 2). It is true that flexibility is necessary in order to ad</w:t>
      </w:r>
      <w:r>
        <w:rPr>
          <w:rFonts w:ascii="Times New Roman" w:eastAsia="Times New Roman" w:hAnsi="Times New Roman" w:cs="Times New Roman"/>
          <w:noProof/>
          <w:sz w:val="24"/>
          <w:szCs w:val="24"/>
          <w:lang w:eastAsia="ar-SA"/>
        </w:rPr>
        <w:t>dress adequately the risks to local public health and to the local environment. However, it is equally true that a rather uniform approach is needed for the relevant health risks for food products placed on the Internal Market. This should be the main cons</w:t>
      </w:r>
      <w:r>
        <w:rPr>
          <w:rFonts w:ascii="Times New Roman" w:eastAsia="Times New Roman" w:hAnsi="Times New Roman" w:cs="Times New Roman"/>
          <w:noProof/>
          <w:sz w:val="24"/>
          <w:szCs w:val="24"/>
          <w:lang w:eastAsia="ar-SA"/>
        </w:rPr>
        <w:t xml:space="preserve">ideration in choosing between amending an existing Directive or introducing a new Directive/Regulation or Guidance. </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Requirements linked to the Internal Market are frequently introduced by way of a Regulation to ensure direct applicability to operators. </w:t>
      </w:r>
      <w:r>
        <w:rPr>
          <w:rFonts w:ascii="Times New Roman" w:eastAsia="Times New Roman" w:hAnsi="Times New Roman" w:cs="Times New Roman"/>
          <w:noProof/>
          <w:sz w:val="24"/>
          <w:szCs w:val="24"/>
          <w:lang w:eastAsia="ar-SA"/>
        </w:rPr>
        <w:t xml:space="preserve">While the main objective of the new initiative is environmental (contributing to alleviating water scarcity), as discussed above, the Internal Market dimension is a crucial link in the intervention logic of the initiative and must be addressed at the same </w:t>
      </w:r>
      <w:r>
        <w:rPr>
          <w:rFonts w:ascii="Times New Roman" w:eastAsia="Times New Roman" w:hAnsi="Times New Roman" w:cs="Times New Roman"/>
          <w:noProof/>
          <w:sz w:val="24"/>
          <w:szCs w:val="24"/>
          <w:lang w:eastAsia="ar-SA"/>
        </w:rPr>
        <w:t>time in order for the initiative to reach its main objective.</w:t>
      </w:r>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On the basis of the above analysis on the most appropriate legal form, both a Directive or a Regulation may be chosen, each with certain advantages and disadvantages.</w:t>
      </w:r>
    </w:p>
    <w:p w:rsidR="008B59F9" w:rsidRDefault="008B59F9">
      <w:pPr>
        <w:suppressAutoHyphens/>
        <w:spacing w:before="120" w:after="120" w:line="240" w:lineRule="auto"/>
        <w:jc w:val="both"/>
        <w:rPr>
          <w:rFonts w:ascii="Times New Roman" w:eastAsia="Times New Roman" w:hAnsi="Times New Roman" w:cs="Times New Roman"/>
          <w:noProof/>
          <w:sz w:val="24"/>
          <w:szCs w:val="24"/>
          <w:lang w:eastAsia="ar-SA"/>
        </w:rPr>
      </w:pPr>
    </w:p>
    <w:p w:rsidR="008B59F9" w:rsidRDefault="009D39B7">
      <w:pPr>
        <w:keepNext/>
        <w:numPr>
          <w:ilvl w:val="1"/>
          <w:numId w:val="91"/>
        </w:numPr>
        <w:suppressAutoHyphens/>
        <w:spacing w:before="120" w:after="120" w:line="240" w:lineRule="auto"/>
        <w:jc w:val="both"/>
        <w:outlineLvl w:val="1"/>
        <w:rPr>
          <w:rFonts w:ascii="Times New Roman" w:eastAsia="Times New Roman" w:hAnsi="Times New Roman" w:cs="Times New Roman"/>
          <w:b/>
          <w:bCs/>
          <w:iCs/>
          <w:noProof/>
          <w:sz w:val="24"/>
          <w:szCs w:val="28"/>
          <w:lang w:eastAsia="de-DE"/>
        </w:rPr>
      </w:pPr>
      <w:bookmarkStart w:id="448" w:name="_Toc516218457"/>
      <w:r>
        <w:rPr>
          <w:rFonts w:ascii="Times New Roman" w:eastAsia="Times New Roman" w:hAnsi="Times New Roman" w:cs="Times New Roman"/>
          <w:b/>
          <w:bCs/>
          <w:iCs/>
          <w:noProof/>
          <w:sz w:val="24"/>
          <w:szCs w:val="28"/>
          <w:lang w:eastAsia="de-DE"/>
        </w:rPr>
        <w:t>Preferred option</w:t>
      </w:r>
      <w:bookmarkEnd w:id="448"/>
    </w:p>
    <w:p w:rsidR="008B59F9" w:rsidRDefault="009D39B7">
      <w:pPr>
        <w:suppressAutoHyphens/>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On the ba</w:t>
      </w:r>
      <w:r>
        <w:rPr>
          <w:rFonts w:ascii="Times New Roman" w:eastAsia="Times New Roman" w:hAnsi="Times New Roman" w:cs="Times New Roman"/>
          <w:noProof/>
          <w:sz w:val="24"/>
          <w:szCs w:val="24"/>
          <w:lang w:eastAsia="de-DE"/>
        </w:rPr>
        <w:t>sis of the above analysis in terms of the efficiency, effectiveness and coherence of the policy options for agricultural irrigation, both the "fit-for-purpose" approach and the baseline are expected to better address the objectives of the initiative than t</w:t>
      </w:r>
      <w:r>
        <w:rPr>
          <w:rFonts w:ascii="Times New Roman" w:eastAsia="Times New Roman" w:hAnsi="Times New Roman" w:cs="Times New Roman"/>
          <w:noProof/>
          <w:sz w:val="24"/>
          <w:szCs w:val="24"/>
          <w:lang w:eastAsia="de-DE"/>
        </w:rPr>
        <w:t xml:space="preserve">he "one-size-fits-all" approach; the "fit-for-purpose" approach can deliver significantly more benefits than the baseline. Considering all environmental, economic and social implications, a </w:t>
      </w:r>
      <w:r>
        <w:rPr>
          <w:rFonts w:ascii="Times New Roman" w:eastAsia="Times New Roman" w:hAnsi="Times New Roman" w:cs="Times New Roman"/>
          <w:b/>
          <w:noProof/>
          <w:sz w:val="24"/>
          <w:szCs w:val="24"/>
          <w:lang w:eastAsia="de-DE"/>
        </w:rPr>
        <w:t>legal instrument applying the "fit-for-purpose" approach (Ir 2) is</w:t>
      </w:r>
      <w:r>
        <w:rPr>
          <w:rFonts w:ascii="Times New Roman" w:eastAsia="Times New Roman" w:hAnsi="Times New Roman" w:cs="Times New Roman"/>
          <w:b/>
          <w:noProof/>
          <w:sz w:val="24"/>
          <w:szCs w:val="24"/>
          <w:lang w:eastAsia="de-DE"/>
        </w:rPr>
        <w:t xml:space="preserve"> the</w:t>
      </w:r>
      <w:r>
        <w:rPr>
          <w:rFonts w:ascii="Times New Roman" w:eastAsia="Times New Roman" w:hAnsi="Times New Roman" w:cs="Times New Roman"/>
          <w:noProof/>
          <w:sz w:val="24"/>
          <w:szCs w:val="24"/>
          <w:lang w:eastAsia="de-DE"/>
        </w:rPr>
        <w:t xml:space="preserve"> </w:t>
      </w:r>
      <w:r>
        <w:rPr>
          <w:rFonts w:ascii="Times New Roman" w:eastAsia="Times New Roman" w:hAnsi="Times New Roman" w:cs="Times New Roman"/>
          <w:b/>
          <w:noProof/>
          <w:sz w:val="24"/>
          <w:szCs w:val="24"/>
          <w:lang w:eastAsia="de-DE"/>
        </w:rPr>
        <w:t>preferred option</w:t>
      </w:r>
      <w:r>
        <w:rPr>
          <w:rFonts w:ascii="Times New Roman" w:eastAsia="Times New Roman" w:hAnsi="Times New Roman" w:cs="Times New Roman"/>
          <w:noProof/>
          <w:sz w:val="24"/>
          <w:szCs w:val="24"/>
          <w:lang w:eastAsia="de-DE"/>
        </w:rPr>
        <w:t xml:space="preserve"> rather than a Guidance document because it is able to provide the highest volume of treated waste water at an affordable cost level combined with additional economic and social benefits.</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It would enable reusing more than 50% of the to</w:t>
      </w:r>
      <w:r>
        <w:rPr>
          <w:rFonts w:ascii="Times New Roman" w:eastAsia="Times New Roman" w:hAnsi="Times New Roman" w:cs="Times New Roman"/>
          <w:noProof/>
          <w:sz w:val="24"/>
          <w:szCs w:val="24"/>
          <w:lang w:eastAsia="de-DE"/>
        </w:rPr>
        <w:t xml:space="preserve">tal water volume theoretically available for irrigation from wastewater treatment plants in the EU and avoid more than 5% of direct abstraction from water bodies and groundwater, resulting in a more than 5% reduction of water stress overall. This would be </w:t>
      </w:r>
      <w:r>
        <w:rPr>
          <w:rFonts w:ascii="Times New Roman" w:eastAsia="Times New Roman" w:hAnsi="Times New Roman" w:cs="Times New Roman"/>
          <w:noProof/>
          <w:sz w:val="24"/>
          <w:szCs w:val="24"/>
          <w:lang w:eastAsia="de-DE"/>
        </w:rPr>
        <w:t>a considerable contribution to alleviating water stress in the EU and thereby correspond to the overall objective of the initiative.</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proposed EU legal instrument would have an enabling function and provide for a timely reaction to a growing EU-wide pro</w:t>
      </w:r>
      <w:r>
        <w:rPr>
          <w:rFonts w:ascii="Times New Roman" w:eastAsia="Times New Roman" w:hAnsi="Times New Roman" w:cs="Times New Roman"/>
          <w:noProof/>
          <w:sz w:val="24"/>
          <w:szCs w:val="24"/>
          <w:lang w:eastAsia="de-DE"/>
        </w:rPr>
        <w:t>blem. Its implementation is expected to (1) raise awareness, (2) provide reassurance that experts have transparently analysed what is actually safe for all EU citizens and (3) ensure a level playing field and thereby provide an incentive for farmers, indus</w:t>
      </w:r>
      <w:r>
        <w:rPr>
          <w:rFonts w:ascii="Times New Roman" w:eastAsia="Times New Roman" w:hAnsi="Times New Roman" w:cs="Times New Roman"/>
          <w:noProof/>
          <w:sz w:val="24"/>
          <w:szCs w:val="24"/>
          <w:lang w:eastAsia="de-DE"/>
        </w:rPr>
        <w:t>try, citizens and others to explore the opportunities stemming from water reuse. This could include purchasing agricultural products that were currently not chosen by certain consumers; it could also mean further research, technology development and invest</w:t>
      </w:r>
      <w:r>
        <w:rPr>
          <w:rFonts w:ascii="Times New Roman" w:eastAsia="Times New Roman" w:hAnsi="Times New Roman" w:cs="Times New Roman"/>
          <w:noProof/>
          <w:sz w:val="24"/>
          <w:szCs w:val="24"/>
          <w:lang w:eastAsia="de-DE"/>
        </w:rPr>
        <w:t>ments, as well as job creation.</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For the choice of legal instrument, the possibilities of a Directive or a Regulation are both considered suitable, each with certain advantages and disadvantages. While a Regulation would cater better to the enabling nature </w:t>
      </w:r>
      <w:r>
        <w:rPr>
          <w:rFonts w:ascii="Times New Roman" w:eastAsia="Times New Roman" w:hAnsi="Times New Roman" w:cs="Times New Roman"/>
          <w:noProof/>
          <w:sz w:val="24"/>
          <w:szCs w:val="24"/>
          <w:lang w:eastAsia="de-DE"/>
        </w:rPr>
        <w:t>of the initiative, a Directive may allow for easier flexibility in terms of setting more stringent national requirements (while at the same time imposing a transposition burden on all Member States, including those who do not wish to practice water reuse a</w:t>
      </w:r>
      <w:r>
        <w:rPr>
          <w:rFonts w:ascii="Times New Roman" w:eastAsia="Times New Roman" w:hAnsi="Times New Roman" w:cs="Times New Roman"/>
          <w:noProof/>
          <w:sz w:val="24"/>
          <w:szCs w:val="24"/>
          <w:lang w:eastAsia="de-DE"/>
        </w:rPr>
        <w:t>t the present moment).</w:t>
      </w:r>
    </w:p>
    <w:p w:rsidR="008B59F9" w:rsidRDefault="009D39B7">
      <w:pPr>
        <w:keepNext/>
        <w:spacing w:before="360" w:after="120"/>
        <w:jc w:val="both"/>
        <w:outlineLvl w:val="0"/>
        <w:rPr>
          <w:rFonts w:ascii="Times New Roman" w:eastAsia="Times New Roman" w:hAnsi="Times New Roman" w:cs="Times New Roman"/>
          <w:b/>
          <w:bCs/>
          <w:smallCaps/>
          <w:noProof/>
          <w:sz w:val="24"/>
          <w:szCs w:val="32"/>
          <w:lang w:eastAsia="de-DE"/>
        </w:rPr>
      </w:pPr>
      <w:bookmarkStart w:id="449" w:name="_Toc516218458"/>
      <w:r>
        <w:rPr>
          <w:rFonts w:ascii="Times New Roman" w:eastAsia="Times New Roman" w:hAnsi="Times New Roman" w:cs="Times New Roman"/>
          <w:b/>
          <w:bCs/>
          <w:smallCaps/>
          <w:noProof/>
          <w:sz w:val="24"/>
          <w:szCs w:val="32"/>
          <w:lang w:eastAsia="de-DE"/>
        </w:rPr>
        <w:t xml:space="preserve">7. </w:t>
      </w:r>
      <w:r>
        <w:rPr>
          <w:rFonts w:ascii="Times New Roman" w:eastAsia="Times New Roman" w:hAnsi="Times New Roman" w:cs="Times New Roman"/>
          <w:b/>
          <w:bCs/>
          <w:smallCaps/>
          <w:noProof/>
          <w:sz w:val="24"/>
          <w:szCs w:val="32"/>
          <w:lang w:eastAsia="de-DE"/>
        </w:rPr>
        <w:tab/>
        <w:t>Monitoring and Evaluation</w:t>
      </w:r>
      <w:bookmarkEnd w:id="449"/>
    </w:p>
    <w:p w:rsidR="008B59F9" w:rsidRDefault="009D39B7">
      <w:p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Consistent with the objectives of this initiative, its monitoring will aim at evaluating policy effectiveness in the EU in terms of:</w:t>
      </w:r>
    </w:p>
    <w:p w:rsidR="008B59F9" w:rsidRDefault="009D39B7">
      <w:pPr>
        <w:numPr>
          <w:ilvl w:val="0"/>
          <w:numId w:val="30"/>
        </w:numPr>
        <w:suppressAutoHyphens/>
        <w:spacing w:after="0" w:line="240" w:lineRule="auto"/>
        <w:ind w:left="714" w:hanging="357"/>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evolution of water scarcity, </w:t>
      </w:r>
    </w:p>
    <w:p w:rsidR="008B59F9" w:rsidRDefault="009D39B7">
      <w:pPr>
        <w:numPr>
          <w:ilvl w:val="0"/>
          <w:numId w:val="30"/>
        </w:numPr>
        <w:suppressAutoHyphens/>
        <w:spacing w:after="0" w:line="240" w:lineRule="auto"/>
        <w:ind w:left="714" w:hanging="357"/>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development of water reuse for </w:t>
      </w:r>
      <w:r>
        <w:rPr>
          <w:rFonts w:ascii="Times New Roman" w:eastAsia="Times New Roman" w:hAnsi="Times New Roman" w:cs="Times New Roman"/>
          <w:noProof/>
          <w:sz w:val="24"/>
          <w:szCs w:val="24"/>
          <w:lang w:eastAsia="de-DE"/>
        </w:rPr>
        <w:t>agricultural irrigation,</w:t>
      </w:r>
    </w:p>
    <w:p w:rsidR="008B59F9" w:rsidRDefault="009D39B7">
      <w:pPr>
        <w:numPr>
          <w:ilvl w:val="0"/>
          <w:numId w:val="30"/>
        </w:numPr>
        <w:suppressAutoHyphens/>
        <w:spacing w:after="0" w:line="240" w:lineRule="auto"/>
        <w:ind w:left="714" w:hanging="357"/>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compliance of water reuse practices with the minimum requirements, including the risk management approach.</w:t>
      </w:r>
    </w:p>
    <w:p w:rsidR="008B59F9" w:rsidRDefault="008B59F9">
      <w:pPr>
        <w:spacing w:after="0" w:line="240" w:lineRule="auto"/>
        <w:jc w:val="both"/>
        <w:rPr>
          <w:rFonts w:ascii="Times New Roman" w:eastAsia="Times New Roman" w:hAnsi="Times New Roman" w:cs="Times New Roman"/>
          <w:noProof/>
          <w:sz w:val="24"/>
          <w:szCs w:val="24"/>
          <w:lang w:eastAsia="de-DE"/>
        </w:rPr>
      </w:pPr>
    </w:p>
    <w:p w:rsidR="008B59F9" w:rsidRDefault="009D39B7">
      <w:p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 Fitness Check of EU environmental monitoring was carried out and presented by the Commission in June 2017; it includes an</w:t>
      </w:r>
      <w:r>
        <w:rPr>
          <w:rFonts w:ascii="Times New Roman" w:eastAsia="Times New Roman" w:hAnsi="Times New Roman" w:cs="Times New Roman"/>
          <w:noProof/>
          <w:sz w:val="24"/>
          <w:szCs w:val="24"/>
          <w:lang w:eastAsia="de-DE"/>
        </w:rPr>
        <w:t xml:space="preserve"> action plan to streamline environmental reporting to be implemented in the coming years</w:t>
      </w:r>
      <w:r>
        <w:rPr>
          <w:rFonts w:ascii="Times New Roman" w:eastAsia="Times New Roman" w:hAnsi="Times New Roman" w:cs="Times New Roman"/>
          <w:noProof/>
          <w:sz w:val="24"/>
          <w:szCs w:val="24"/>
          <w:vertAlign w:val="superscript"/>
          <w:lang w:eastAsia="de-DE"/>
        </w:rPr>
        <w:footnoteReference w:id="66"/>
      </w:r>
      <w:r>
        <w:rPr>
          <w:rFonts w:ascii="Times New Roman" w:eastAsia="Times New Roman" w:hAnsi="Times New Roman" w:cs="Times New Roman"/>
          <w:noProof/>
          <w:sz w:val="24"/>
          <w:szCs w:val="24"/>
          <w:lang w:eastAsia="de-DE"/>
        </w:rPr>
        <w:t>. Monitoring needs for the present initiative have been elaborated according to the principles highlighted in this Fitness Check, in particular:</w:t>
      </w:r>
    </w:p>
    <w:p w:rsidR="008B59F9" w:rsidRDefault="009D39B7">
      <w:pPr>
        <w:numPr>
          <w:ilvl w:val="0"/>
          <w:numId w:val="30"/>
        </w:numPr>
        <w:suppressAutoHyphens/>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efficiency of reportin</w:t>
      </w:r>
      <w:r>
        <w:rPr>
          <w:rFonts w:ascii="Times New Roman" w:eastAsia="Times New Roman" w:hAnsi="Times New Roman" w:cs="Times New Roman"/>
          <w:noProof/>
          <w:sz w:val="24"/>
          <w:szCs w:val="24"/>
          <w:lang w:eastAsia="de-DE"/>
        </w:rPr>
        <w:t>g with a moderate, justified and proportionate administrative burden, by avoiding overlaps and streamlining with existing reporting obligations, both in terms of content, timing and frequency;</w:t>
      </w:r>
    </w:p>
    <w:p w:rsidR="008B59F9" w:rsidRDefault="009D39B7">
      <w:pPr>
        <w:numPr>
          <w:ilvl w:val="0"/>
          <w:numId w:val="30"/>
        </w:numPr>
        <w:suppressAutoHyphens/>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relevance in content, by focusing on information that is strate</w:t>
      </w:r>
      <w:r>
        <w:rPr>
          <w:rFonts w:ascii="Times New Roman" w:eastAsia="Times New Roman" w:hAnsi="Times New Roman" w:cs="Times New Roman"/>
          <w:noProof/>
          <w:sz w:val="24"/>
          <w:szCs w:val="24"/>
          <w:lang w:eastAsia="de-DE"/>
        </w:rPr>
        <w:t>gic, quantitative and regulation-driven, and limiting the amount of textual information</w:t>
      </w:r>
    </w:p>
    <w:p w:rsidR="008B59F9" w:rsidRDefault="009D39B7">
      <w:pPr>
        <w:numPr>
          <w:ilvl w:val="0"/>
          <w:numId w:val="30"/>
        </w:numPr>
        <w:suppressAutoHyphens/>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EU added value, by making available comparable and consistent data available at national level complemented with active dissemination of relevant information at </w:t>
      </w:r>
      <w:r>
        <w:rPr>
          <w:rFonts w:ascii="Times New Roman" w:eastAsia="Times New Roman" w:hAnsi="Times New Roman" w:cs="Times New Roman"/>
          <w:noProof/>
          <w:sz w:val="24"/>
          <w:szCs w:val="24"/>
          <w:lang w:eastAsia="de-DE"/>
        </w:rPr>
        <w:t>national level.</w:t>
      </w:r>
    </w:p>
    <w:p w:rsidR="008B59F9" w:rsidRDefault="008B59F9">
      <w:pPr>
        <w:spacing w:after="0" w:line="240" w:lineRule="auto"/>
        <w:jc w:val="both"/>
        <w:rPr>
          <w:rFonts w:ascii="Times New Roman" w:eastAsia="Times New Roman" w:hAnsi="Times New Roman" w:cs="Times New Roman"/>
          <w:noProof/>
          <w:sz w:val="24"/>
          <w:szCs w:val="24"/>
          <w:lang w:eastAsia="de-DE"/>
        </w:rPr>
      </w:pPr>
    </w:p>
    <w:p w:rsidR="008B59F9" w:rsidRDefault="009D39B7">
      <w:p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Existing reporting obligations for Member States under the WFD (Article 15) and the UWWTD (Articles 15, 16 and 17) already include the necessary information on indicators relevant to measure the success of this initiative, In particular, u</w:t>
      </w:r>
      <w:r>
        <w:rPr>
          <w:rFonts w:ascii="Times New Roman" w:eastAsia="Times New Roman" w:hAnsi="Times New Roman" w:cs="Times New Roman"/>
          <w:noProof/>
          <w:sz w:val="24"/>
          <w:szCs w:val="24"/>
          <w:lang w:eastAsia="de-DE"/>
        </w:rPr>
        <w:t>nder the WFD, Member States are to report every six years for each of their river basins</w:t>
      </w:r>
      <w:r>
        <w:rPr>
          <w:rFonts w:ascii="Times New Roman" w:eastAsia="Times New Roman" w:hAnsi="Times New Roman" w:cs="Times New Roman"/>
          <w:noProof/>
          <w:sz w:val="24"/>
          <w:szCs w:val="24"/>
          <w:vertAlign w:val="superscript"/>
          <w:lang w:eastAsia="de-DE"/>
        </w:rPr>
        <w:footnoteReference w:id="67"/>
      </w:r>
      <w:r>
        <w:rPr>
          <w:rFonts w:ascii="Times New Roman" w:eastAsia="Times New Roman" w:hAnsi="Times New Roman" w:cs="Times New Roman"/>
          <w:noProof/>
          <w:sz w:val="24"/>
          <w:szCs w:val="24"/>
          <w:lang w:eastAsia="de-DE"/>
        </w:rPr>
        <w:t>:</w:t>
      </w:r>
    </w:p>
    <w:p w:rsidR="008B59F9" w:rsidRDefault="009D39B7">
      <w:pPr>
        <w:numPr>
          <w:ilvl w:val="0"/>
          <w:numId w:val="34"/>
        </w:numPr>
        <w:suppressAutoHyphens/>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quantitative status of groundwater bodies;</w:t>
      </w:r>
    </w:p>
    <w:p w:rsidR="008B59F9" w:rsidRDefault="009D39B7">
      <w:pPr>
        <w:numPr>
          <w:ilvl w:val="0"/>
          <w:numId w:val="34"/>
        </w:numPr>
        <w:suppressAutoHyphens/>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surface water and groundwater bodies subject to a significant pressure from abstractions, and the main responsible sector(</w:t>
      </w:r>
      <w:r>
        <w:rPr>
          <w:rFonts w:ascii="Times New Roman" w:eastAsia="Times New Roman" w:hAnsi="Times New Roman" w:cs="Times New Roman"/>
          <w:noProof/>
          <w:sz w:val="24"/>
          <w:szCs w:val="24"/>
          <w:lang w:eastAsia="de-DE"/>
        </w:rPr>
        <w:t>s);</w:t>
      </w:r>
    </w:p>
    <w:p w:rsidR="008B59F9" w:rsidRDefault="009D39B7">
      <w:p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and, in case water abstraction has been identified as a significant pressure in the basin:</w:t>
      </w:r>
    </w:p>
    <w:p w:rsidR="008B59F9" w:rsidRDefault="009D39B7">
      <w:pPr>
        <w:numPr>
          <w:ilvl w:val="1"/>
          <w:numId w:val="35"/>
        </w:numPr>
        <w:suppressAutoHyphens/>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Water Exploitation Index (WEI+)</w:t>
      </w:r>
    </w:p>
    <w:p w:rsidR="008B59F9" w:rsidRDefault="009D39B7">
      <w:pPr>
        <w:numPr>
          <w:ilvl w:val="1"/>
          <w:numId w:val="35"/>
        </w:numPr>
        <w:suppressAutoHyphens/>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annual volume of water used by sector (consumptive uses)</w:t>
      </w:r>
    </w:p>
    <w:p w:rsidR="008B59F9" w:rsidRDefault="009D39B7">
      <w:pPr>
        <w:numPr>
          <w:ilvl w:val="1"/>
          <w:numId w:val="35"/>
        </w:numPr>
        <w:suppressAutoHyphens/>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annual volume of reused water; </w:t>
      </w:r>
    </w:p>
    <w:p w:rsidR="008B59F9" w:rsidRDefault="009D39B7">
      <w:pPr>
        <w:numPr>
          <w:ilvl w:val="0"/>
          <w:numId w:val="34"/>
        </w:numPr>
        <w:suppressAutoHyphens/>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whether water reuse has been included in</w:t>
      </w:r>
      <w:r>
        <w:rPr>
          <w:rFonts w:ascii="Times New Roman" w:eastAsia="Times New Roman" w:hAnsi="Times New Roman" w:cs="Times New Roman"/>
          <w:noProof/>
          <w:sz w:val="24"/>
          <w:szCs w:val="24"/>
          <w:lang w:eastAsia="de-DE"/>
        </w:rPr>
        <w:t xml:space="preserve"> the river basin management plan as a measure in terms of managing water resources.</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Under the UWWTD, Member States are to report every two years, inter alia, for each of their agglomerations (and associated urban waste water treatment plant) whether at lea</w:t>
      </w:r>
      <w:r>
        <w:rPr>
          <w:rFonts w:ascii="Times New Roman" w:eastAsia="Times New Roman" w:hAnsi="Times New Roman" w:cs="Times New Roman"/>
          <w:noProof/>
          <w:sz w:val="24"/>
          <w:szCs w:val="24"/>
          <w:lang w:eastAsia="de-DE"/>
        </w:rPr>
        <w:t xml:space="preserve">st part of the effluent is reused and for which purpose.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Information reported by Member States to the Commission is the basis for the elaboration of periodic Implementation reports by the Commission to the European Parliament and the Council. Recent steps</w:t>
      </w:r>
      <w:r>
        <w:rPr>
          <w:rFonts w:ascii="Times New Roman" w:eastAsia="Times New Roman" w:hAnsi="Times New Roman" w:cs="Times New Roman"/>
          <w:noProof/>
          <w:sz w:val="24"/>
          <w:szCs w:val="24"/>
          <w:lang w:eastAsia="de-DE"/>
        </w:rPr>
        <w:t xml:space="preserve"> have been taken to improve the quality of reporting on existing provisions to water reuse and more accurate information is expected to be available as of the next implementation reports under the two Directives in 2018. Taking into account these on-going </w:t>
      </w:r>
      <w:r>
        <w:rPr>
          <w:rFonts w:ascii="Times New Roman" w:eastAsia="Times New Roman" w:hAnsi="Times New Roman" w:cs="Times New Roman"/>
          <w:noProof/>
          <w:sz w:val="24"/>
          <w:szCs w:val="24"/>
          <w:lang w:eastAsia="de-DE"/>
        </w:rPr>
        <w:t>improvements, existing reporting streams under the WFD and UWWTD will mostly be sufficient to inform progress as regards the evolution of water scarcity and development of water reuse for agricultural irrigation in the EU and only limited additional monito</w:t>
      </w:r>
      <w:r>
        <w:rPr>
          <w:rFonts w:ascii="Times New Roman" w:eastAsia="Times New Roman" w:hAnsi="Times New Roman" w:cs="Times New Roman"/>
          <w:noProof/>
          <w:sz w:val="24"/>
          <w:szCs w:val="24"/>
          <w:lang w:eastAsia="de-DE"/>
        </w:rPr>
        <w:t>ring and reporting requirement will be developed to this regards.</w:t>
      </w:r>
    </w:p>
    <w:p w:rsidR="008B59F9" w:rsidRDefault="009D39B7">
      <w:p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monitoring requirements will primarily be imposed to the operators of the reclamation plants and the Member States shall ensure that the information is made available online to the publi</w:t>
      </w:r>
      <w:r>
        <w:rPr>
          <w:rFonts w:ascii="Times New Roman" w:eastAsia="Times New Roman" w:hAnsi="Times New Roman" w:cs="Times New Roman"/>
          <w:noProof/>
          <w:sz w:val="24"/>
          <w:szCs w:val="24"/>
          <w:lang w:eastAsia="de-DE"/>
        </w:rPr>
        <w:t>c. The proposed Regulation would include additional monitoring requirements on the quality of reclaimed water. Member States would need to verify compliance with the permit conditions based on monitoring data obtained pursuant to the legal instrument on wa</w:t>
      </w:r>
      <w:r>
        <w:rPr>
          <w:rFonts w:ascii="Times New Roman" w:eastAsia="Times New Roman" w:hAnsi="Times New Roman" w:cs="Times New Roman"/>
          <w:noProof/>
          <w:sz w:val="24"/>
          <w:szCs w:val="24"/>
          <w:lang w:eastAsia="de-DE"/>
        </w:rPr>
        <w:t xml:space="preserve">ter reuse, the Water Framework Directive and the Urban Waste Water Treatment Directive and other relevant information.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Detailed reporting obligations will be developed with consultation of experts in Member States taking into account experience gained in </w:t>
      </w:r>
      <w:r>
        <w:rPr>
          <w:rFonts w:ascii="Times New Roman" w:eastAsia="Times New Roman" w:hAnsi="Times New Roman" w:cs="Times New Roman"/>
          <w:noProof/>
          <w:sz w:val="24"/>
          <w:szCs w:val="24"/>
          <w:lang w:eastAsia="de-DE"/>
        </w:rPr>
        <w:t xml:space="preserve">the Fitness Check on environmental reporting and follow-up actions, in particular as regards the use of advanced information and communication technologies (ICT). </w:t>
      </w:r>
    </w:p>
    <w:p w:rsidR="008B59F9" w:rsidRDefault="009D39B7">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Given the expected evolution both in knowledge and in the policy framework as regards contam</w:t>
      </w:r>
      <w:r>
        <w:rPr>
          <w:rFonts w:ascii="Times New Roman" w:eastAsia="Times New Roman" w:hAnsi="Times New Roman" w:cs="Times New Roman"/>
          <w:noProof/>
          <w:sz w:val="24"/>
          <w:szCs w:val="24"/>
          <w:lang w:eastAsia="de-DE"/>
        </w:rPr>
        <w:t>inants of emerging concern the legal instrument shall include a review clause within 6 years after its entry into force.</w:t>
      </w:r>
    </w:p>
    <w:p w:rsidR="008B59F9" w:rsidRDefault="008B59F9">
      <w:pPr>
        <w:keepNext/>
        <w:spacing w:before="360" w:after="120" w:line="240" w:lineRule="auto"/>
        <w:jc w:val="both"/>
        <w:outlineLvl w:val="0"/>
        <w:rPr>
          <w:noProof/>
        </w:rPr>
      </w:pPr>
      <w:bookmarkStart w:id="450" w:name="_Toc494198782"/>
      <w:bookmarkEnd w:id="328"/>
      <w:bookmarkEnd w:id="329"/>
      <w:bookmarkEnd w:id="450"/>
    </w:p>
    <w:sectPr w:rsidR="008B59F9">
      <w:headerReference w:type="even" r:id="rId46"/>
      <w:headerReference w:type="default" r:id="rId47"/>
      <w:footerReference w:type="even" r:id="rId48"/>
      <w:footerReference w:type="default" r:id="rId49"/>
      <w:headerReference w:type="first" r:id="rId50"/>
      <w:footerReference w:type="first" r:id="rId51"/>
      <w:pgSz w:w="11906" w:h="16838" w:code="9"/>
      <w:pgMar w:top="851" w:right="1418" w:bottom="284" w:left="1418"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9F9" w:rsidRDefault="009D39B7">
      <w:pPr>
        <w:spacing w:after="0" w:line="240" w:lineRule="auto"/>
      </w:pPr>
      <w:r>
        <w:separator/>
      </w:r>
    </w:p>
  </w:endnote>
  <w:endnote w:type="continuationSeparator" w:id="0">
    <w:p w:rsidR="008B59F9" w:rsidRDefault="009D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Corbel">
    <w:panose1 w:val="020B0503020204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Humnst777 Lt BT">
    <w:charset w:val="00"/>
    <w:family w:val="swiss"/>
    <w:pitch w:val="variable"/>
    <w:sig w:usb0="800000AF" w:usb1="1000204A" w:usb2="00000000" w:usb3="00000000" w:csb0="0000001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B7" w:rsidRPr="009D39B7" w:rsidRDefault="009D39B7" w:rsidP="009D39B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8B59F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239907"/>
      <w:docPartObj>
        <w:docPartGallery w:val="Page Numbers (Bottom of Page)"/>
        <w:docPartUnique/>
      </w:docPartObj>
    </w:sdtPr>
    <w:sdtEndPr>
      <w:rPr>
        <w:noProof/>
      </w:rPr>
    </w:sdtEndPr>
    <w:sdtContent>
      <w:p w:rsidR="008B59F9" w:rsidRDefault="009D39B7">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8B59F9" w:rsidRDefault="008B59F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8B59F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8B59F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37882"/>
      <w:docPartObj>
        <w:docPartGallery w:val="Page Numbers (Bottom of Page)"/>
        <w:docPartUnique/>
      </w:docPartObj>
    </w:sdtPr>
    <w:sdtEndPr>
      <w:rPr>
        <w:noProof/>
      </w:rPr>
    </w:sdtEndPr>
    <w:sdtContent>
      <w:p w:rsidR="008B59F9" w:rsidRDefault="009D39B7">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8B59F9" w:rsidRDefault="008B59F9">
    <w:pPr>
      <w:pStyle w:val="FooterLandscape"/>
      <w:rPr>
        <w:rFonts w:ascii="Arial" w:hAnsi="Arial" w:cs="Arial"/>
        <w:b/>
        <w:sz w:val="4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8B59F9">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B7" w:rsidRPr="009D39B7" w:rsidRDefault="009D39B7" w:rsidP="009D39B7">
    <w:pPr>
      <w:pStyle w:val="FooterCoverPage"/>
      <w:rPr>
        <w:rFonts w:ascii="Arial" w:hAnsi="Arial" w:cs="Arial"/>
        <w:b/>
        <w:sz w:val="48"/>
      </w:rPr>
    </w:pPr>
    <w:r w:rsidRPr="009D39B7">
      <w:rPr>
        <w:rFonts w:ascii="Arial" w:hAnsi="Arial" w:cs="Arial"/>
        <w:b/>
        <w:sz w:val="48"/>
      </w:rPr>
      <w:t>EN</w:t>
    </w:r>
    <w:r w:rsidRPr="009D39B7">
      <w:rPr>
        <w:rFonts w:ascii="Arial" w:hAnsi="Arial" w:cs="Arial"/>
        <w:b/>
        <w:sz w:val="48"/>
      </w:rPr>
      <w:tab/>
    </w:r>
    <w:r w:rsidRPr="009D39B7">
      <w:rPr>
        <w:rFonts w:ascii="Arial" w:hAnsi="Arial" w:cs="Arial"/>
        <w:b/>
        <w:sz w:val="48"/>
      </w:rPr>
      <w:tab/>
    </w:r>
    <w:r w:rsidRPr="009D39B7">
      <w:tab/>
    </w:r>
    <w:r w:rsidRPr="009D39B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B7" w:rsidRPr="009D39B7" w:rsidRDefault="009D39B7" w:rsidP="009D39B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8B59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9D39B7">
    <w:pPr>
      <w:pStyle w:val="Footer"/>
      <w:rPr>
        <w:rFonts w:ascii="Arial" w:hAnsi="Arial" w:cs="Arial"/>
        <w:b/>
        <w:sz w:val="48"/>
      </w:rPr>
    </w:pPr>
    <w:r>
      <w:rPr>
        <w:rFonts w:ascii="Arial" w:hAnsi="Arial" w:cs="Arial"/>
        <w:b/>
        <w:sz w:val="48"/>
      </w:rPr>
      <w:tab/>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8B59F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8B59F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673655"/>
      <w:docPartObj>
        <w:docPartGallery w:val="Page Numbers (Bottom of Page)"/>
        <w:docPartUnique/>
      </w:docPartObj>
    </w:sdtPr>
    <w:sdtEndPr>
      <w:rPr>
        <w:noProof/>
      </w:rPr>
    </w:sdtEndPr>
    <w:sdtContent>
      <w:p w:rsidR="008B59F9" w:rsidRDefault="009D39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B59F9" w:rsidRDefault="008B59F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8B5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9F9" w:rsidRDefault="009D39B7">
      <w:pPr>
        <w:spacing w:after="0" w:line="240" w:lineRule="auto"/>
      </w:pPr>
      <w:r>
        <w:separator/>
      </w:r>
    </w:p>
  </w:footnote>
  <w:footnote w:type="continuationSeparator" w:id="0">
    <w:p w:rsidR="008B59F9" w:rsidRDefault="009D39B7">
      <w:pPr>
        <w:spacing w:after="0" w:line="240" w:lineRule="auto"/>
      </w:pPr>
      <w:r>
        <w:continuationSeparator/>
      </w:r>
    </w:p>
  </w:footnote>
  <w:footnote w:id="1">
    <w:p w:rsidR="008B59F9" w:rsidRDefault="009D39B7">
      <w:pPr>
        <w:pStyle w:val="FootnoteText"/>
        <w:ind w:left="0" w:firstLine="0"/>
      </w:pPr>
      <w:r>
        <w:rPr>
          <w:rStyle w:val="FootnoteReference"/>
        </w:rPr>
        <w:footnoteRef/>
      </w:r>
      <w:r>
        <w:t xml:space="preserve"> It concluded: "</w:t>
      </w:r>
      <w:r>
        <w:rPr>
          <w:i/>
        </w:rPr>
        <w:t>Regarding water re-use there is a need to ensure the effective operation of the Internal Market to support investment and use of re-used water. The assessment, including stakeholder consultation, found that this can only be achieved through the development</w:t>
      </w:r>
      <w:r>
        <w:rPr>
          <w:i/>
        </w:rPr>
        <w:t xml:space="preserve"> of new regulatory standards at EU level. Therefore, the preferred option is for the Commission to pursue appropriate health/environment protection standards for re-use of water and, subsequently, to propose a new Regulation containing these subject to a s</w:t>
      </w:r>
      <w:r>
        <w:rPr>
          <w:i/>
        </w:rPr>
        <w:t xml:space="preserve">pecific impact assessment." </w:t>
      </w:r>
    </w:p>
  </w:footnote>
  <w:footnote w:id="2">
    <w:p w:rsidR="008B59F9" w:rsidRDefault="009D39B7">
      <w:pPr>
        <w:pStyle w:val="FootnoteText"/>
        <w:ind w:left="0" w:firstLine="0"/>
      </w:pPr>
      <w:r>
        <w:rPr>
          <w:rStyle w:val="FootnoteReference"/>
        </w:rPr>
        <w:footnoteRef/>
      </w:r>
      <w:r>
        <w:t xml:space="preserve"> To note in this context that reference to water reuse is made in a </w:t>
      </w:r>
      <w:r>
        <w:rPr>
          <w:lang w:val="en-US"/>
        </w:rPr>
        <w:t>Commission Staff Working Document on Agriculture and Sustainable Water Management in the EU (</w:t>
      </w:r>
      <w:r>
        <w:t xml:space="preserve">SWD(2017) 153final) </w:t>
      </w:r>
      <w:r>
        <w:rPr>
          <w:lang w:val="en-US"/>
        </w:rPr>
        <w:t xml:space="preserve"> as one of a number of measures that has the </w:t>
      </w:r>
      <w:r>
        <w:rPr>
          <w:lang w:val="en-US"/>
        </w:rPr>
        <w:t>potential to reduce negative impacts associated with over-abstraction.</w:t>
      </w:r>
    </w:p>
  </w:footnote>
  <w:footnote w:id="3">
    <w:p w:rsidR="008B59F9" w:rsidRDefault="009D39B7">
      <w:pPr>
        <w:pStyle w:val="FootnoteText"/>
      </w:pPr>
      <w:r>
        <w:rPr>
          <w:rStyle w:val="FootnoteReference"/>
        </w:rPr>
        <w:footnoteRef/>
      </w:r>
      <w:r>
        <w:t xml:space="preserve"> </w:t>
      </w:r>
      <w:hyperlink r:id="rId1" w:history="1">
        <w:r>
          <w:rPr>
            <w:rStyle w:val="Hyperlink"/>
          </w:rPr>
          <w:t>https://www.eea.europa.eu/themes/water/water-assessments-2012</w:t>
        </w:r>
      </w:hyperlink>
    </w:p>
  </w:footnote>
  <w:footnote w:id="4">
    <w:p w:rsidR="008B59F9" w:rsidRDefault="009D39B7">
      <w:pPr>
        <w:spacing w:after="0" w:line="240" w:lineRule="auto"/>
        <w:jc w:val="both"/>
      </w:pPr>
      <w:r>
        <w:rPr>
          <w:rStyle w:val="FootnoteReference"/>
        </w:rPr>
        <w:footnoteRef/>
      </w:r>
      <w:r>
        <w:t xml:space="preserve"> </w:t>
      </w:r>
      <w:r>
        <w:rPr>
          <w:rFonts w:ascii="Times New Roman" w:eastAsia="Times New Roman" w:hAnsi="Times New Roman" w:cs="Times New Roman"/>
          <w:sz w:val="20"/>
          <w:szCs w:val="20"/>
          <w:lang w:eastAsia="de-DE"/>
        </w:rPr>
        <w:t>The overall impacts on the economy due to</w:t>
      </w:r>
      <w:r>
        <w:rPr>
          <w:rFonts w:ascii="Times New Roman" w:eastAsia="Times New Roman" w:hAnsi="Times New Roman" w:cs="Times New Roman"/>
          <w:sz w:val="20"/>
          <w:szCs w:val="20"/>
          <w:lang w:eastAsia="de-DE"/>
        </w:rPr>
        <w:t xml:space="preserve"> the 2003 drought have been estimated at a minimum of EUR 8.7 billion (mainly concerning Mediterranean countries, France and the UK), measured as the estimated losses directly resulting from the drought (EC, 2007). Immediate effects of droughts, such as da</w:t>
      </w:r>
      <w:r>
        <w:rPr>
          <w:rFonts w:ascii="Times New Roman" w:eastAsia="Times New Roman" w:hAnsi="Times New Roman" w:cs="Times New Roman"/>
          <w:sz w:val="20"/>
          <w:szCs w:val="20"/>
          <w:lang w:eastAsia="de-DE"/>
        </w:rPr>
        <w:t xml:space="preserve">mage to agriculture and infrastructure, as well as more indirect effects, such as a reluctance to invest in an area at risk, can also have a serious economic impact. A 1% increase in the area affected by drought can slow a country’s gross domestic product </w:t>
      </w:r>
      <w:r>
        <w:rPr>
          <w:rFonts w:ascii="Times New Roman" w:eastAsia="Times New Roman" w:hAnsi="Times New Roman" w:cs="Times New Roman"/>
          <w:sz w:val="20"/>
          <w:szCs w:val="20"/>
          <w:lang w:eastAsia="de-DE"/>
        </w:rPr>
        <w:t>(GDP) growth by 2.7% per year (Brown et al., 2013). In Catalonia, Spain, a simulation of the macroeconomic impact of water restrictions to the Catalan economy for the year 2001 showed that restrictions on non-priority water uses following a drought warning</w:t>
      </w:r>
      <w:r>
        <w:rPr>
          <w:rFonts w:ascii="Times New Roman" w:eastAsia="Times New Roman" w:hAnsi="Times New Roman" w:cs="Times New Roman"/>
          <w:sz w:val="20"/>
          <w:szCs w:val="20"/>
          <w:lang w:eastAsia="de-DE"/>
        </w:rPr>
        <w:t xml:space="preserve"> would have led to a loss of gross added-value of about EUR 1.196bn (0.97% of Catalonia’s GDP), while extended restrictions in the case of an extreme drought would have caused a loss of EUR 8.079bn, representing 6.52% of the GDP (Gonzalez et al., 2009).</w:t>
      </w:r>
      <w:r>
        <w:rPr>
          <w:rFonts w:ascii="Times New Roman" w:eastAsia="Times New Roman" w:hAnsi="Times New Roman" w:cs="Times New Roman"/>
          <w:b/>
          <w:sz w:val="24"/>
          <w:szCs w:val="24"/>
          <w:lang w:eastAsia="de-DE"/>
        </w:rPr>
        <w:t xml:space="preserve"> </w:t>
      </w:r>
    </w:p>
  </w:footnote>
  <w:footnote w:id="5">
    <w:p w:rsidR="008B59F9" w:rsidRDefault="009D39B7">
      <w:pPr>
        <w:pStyle w:val="FootnoteText"/>
      </w:pPr>
      <w:r>
        <w:rPr>
          <w:rStyle w:val="FootnoteReference"/>
        </w:rPr>
        <w:footnoteRef/>
      </w:r>
      <w:r>
        <w:t xml:space="preserve"> </w:t>
      </w:r>
      <w:hyperlink r:id="rId2" w:history="1">
        <w:r>
          <w:rPr>
            <w:rStyle w:val="Hyperlink"/>
          </w:rPr>
          <w:t>http://ec.europa.eu/environment/water/quantity/pdf/COM-2012-672final-EN.pdf</w:t>
        </w:r>
      </w:hyperlink>
    </w:p>
    <w:p w:rsidR="008B59F9" w:rsidRDefault="008B59F9">
      <w:pPr>
        <w:pStyle w:val="FootnoteText"/>
      </w:pPr>
    </w:p>
  </w:footnote>
  <w:footnote w:id="6">
    <w:p w:rsidR="008B59F9" w:rsidRDefault="009D39B7">
      <w:pPr>
        <w:pStyle w:val="FootnoteText"/>
      </w:pPr>
      <w:r>
        <w:rPr>
          <w:rStyle w:val="FootnoteReference"/>
        </w:rPr>
        <w:footnoteRef/>
      </w:r>
      <w:r>
        <w:t xml:space="preserve"> </w:t>
      </w:r>
      <w:hyperlink r:id="rId3" w:history="1">
        <w:r>
          <w:rPr>
            <w:rStyle w:val="Hyperlink"/>
          </w:rPr>
          <w:t>http://www.bbc.com/new</w:t>
        </w:r>
        <w:r>
          <w:rPr>
            <w:rStyle w:val="Hyperlink"/>
          </w:rPr>
          <w:t>s/world-europe-40803619</w:t>
        </w:r>
      </w:hyperlink>
    </w:p>
  </w:footnote>
  <w:footnote w:id="7">
    <w:p w:rsidR="008B59F9" w:rsidRDefault="009D39B7">
      <w:pPr>
        <w:pStyle w:val="FootnoteText"/>
        <w:ind w:left="0" w:firstLine="0"/>
      </w:pPr>
      <w:r>
        <w:rPr>
          <w:rStyle w:val="FootnoteReference"/>
        </w:rPr>
        <w:footnoteRef/>
      </w:r>
      <w:r>
        <w:t xml:space="preserve"> Forzieri, G., Feyen, L., Russo, S., Vousdoukas, M., Alfieri, L., Outten, S., Migliavacca, M., Bianchi, A., Rojas, R., Cid, A. Multi-hazard assessment in Europe under climate change (2016) Climatic Change, 137 (1-2), pp. 105-119. </w:t>
      </w:r>
      <w:r>
        <w:rPr>
          <w:lang w:val="en-US"/>
        </w:rPr>
        <w:t>D</w:t>
      </w:r>
      <w:r>
        <w:rPr>
          <w:lang w:val="en-US"/>
        </w:rPr>
        <w:t xml:space="preserve">OI: 10.1007/s10584-016-1661-x; </w:t>
      </w:r>
      <w:r>
        <w:t>Forzieri, G., Feyen, L., Rojas, R., Flörke, M., Wimmer, F., Bianchi, A.; Ensemble projections of future streamflow droughts in Europe (2014) Hydrology and Earth System Sciences, 18 (1), pp. 85-108. DOI: 10.5194/hess-18-85-201</w:t>
      </w:r>
      <w:r>
        <w:t>4</w:t>
      </w:r>
    </w:p>
  </w:footnote>
  <w:footnote w:id="8">
    <w:p w:rsidR="008B59F9" w:rsidRDefault="009D39B7">
      <w:pPr>
        <w:pStyle w:val="FootnoteText"/>
        <w:ind w:left="0" w:firstLine="0"/>
      </w:pPr>
      <w:r>
        <w:rPr>
          <w:rStyle w:val="FootnoteReference"/>
        </w:rPr>
        <w:footnoteRef/>
      </w:r>
      <w:r>
        <w:t xml:space="preserve"> </w:t>
      </w:r>
      <w:r>
        <w:rPr>
          <w:lang w:val="en-US"/>
        </w:rPr>
        <w:t xml:space="preserve">Figure </w:t>
      </w:r>
      <w:r>
        <w:t>1</w:t>
      </w:r>
      <w:r>
        <w:rPr>
          <w:lang w:val="en-US"/>
        </w:rPr>
        <w:t xml:space="preserve"> and 2 are produced using JRC’s LISFLOOD water resources model (De Roo et al, 2000). The 2 degree global temperature increase maps are an average of 5 climate models and simulate the consequences when global temperature increase equals 2 degree</w:t>
      </w:r>
      <w:r>
        <w:rPr>
          <w:lang w:val="en-US"/>
        </w:rPr>
        <w:t xml:space="preserve">s. Within an high emission scenario, without signification climate mitigation </w:t>
      </w:r>
      <w:r>
        <w:t>(</w:t>
      </w:r>
      <w:r>
        <w:rPr>
          <w:lang w:val="en-US"/>
        </w:rPr>
        <w:t>RCP8.5 world) this situation is already reached around 2040. In a milder emission world (~RCP 4.5) this may be reached around 2055. When we would stay within the Paris agreement</w:t>
      </w:r>
      <w:r>
        <w:rPr>
          <w:lang w:val="en-US"/>
        </w:rPr>
        <w:t>, we may be getting close to this situation, but without ever reaching it, at least not in this century. The 2 degree assessment includes projections of land use change (using JRC’s LUISA system) until 2050, GDP projections, population projections and wate</w:t>
      </w:r>
      <w:r>
        <w:rPr>
          <w:lang w:val="en-US"/>
        </w:rPr>
        <w:t>r demand projections until 2100 (Bisselink, De Roo, Bernhard, 2017). A comparison is made between the ensemble means of the 2oC warming period and the baseline period (1981-2010).</w:t>
      </w:r>
    </w:p>
  </w:footnote>
  <w:footnote w:id="9">
    <w:p w:rsidR="008B59F9" w:rsidRDefault="009D39B7">
      <w:pPr>
        <w:pStyle w:val="FootnoteText"/>
      </w:pPr>
      <w:r>
        <w:rPr>
          <w:rStyle w:val="FootnoteReference"/>
        </w:rPr>
        <w:footnoteRef/>
      </w:r>
      <w:r>
        <w:t xml:space="preserve"> </w:t>
      </w:r>
      <w:hyperlink r:id="rId4" w:history="1">
        <w:r>
          <w:rPr>
            <w:rStyle w:val="Hyperlink"/>
          </w:rPr>
          <w:t>http://ec.europa.eu/environment/water/quantity/pdf/COM-2012-672final-EN.pdf</w:t>
        </w:r>
      </w:hyperlink>
      <w:r>
        <w:t xml:space="preserve"> </w:t>
      </w:r>
    </w:p>
  </w:footnote>
  <w:footnote w:id="10">
    <w:p w:rsidR="008B59F9" w:rsidRDefault="009D39B7">
      <w:pPr>
        <w:pStyle w:val="FootnoteText"/>
        <w:ind w:left="0" w:firstLine="0"/>
      </w:pPr>
      <w:r>
        <w:rPr>
          <w:rStyle w:val="FootnoteReference"/>
        </w:rPr>
        <w:footnoteRef/>
      </w:r>
      <w:r>
        <w:t xml:space="preserve"> Report "Actions to Streamline Environmental Reporting" (COM(2017)312) and Fitness Check</w:t>
      </w:r>
      <w:r>
        <w:t xml:space="preserve"> evaluation (SWD(2017)230)</w:t>
      </w:r>
    </w:p>
  </w:footnote>
  <w:footnote w:id="11">
    <w:p w:rsidR="008B59F9" w:rsidRDefault="009D39B7">
      <w:pPr>
        <w:pStyle w:val="FootnoteText"/>
        <w:ind w:left="0" w:firstLine="0"/>
      </w:pPr>
      <w:r>
        <w:rPr>
          <w:rStyle w:val="FootnoteReference"/>
        </w:rPr>
        <w:footnoteRef/>
      </w:r>
      <w:r>
        <w:t xml:space="preserve"> Most recently, Member States expressed support at a meeting of Directors-General for Environment in Tallinn on 23 October 2017. The latest meeting of the Member States' Common Implementation Strategy Ad-hoc Task Group on Water </w:t>
      </w:r>
      <w:r>
        <w:t>Reuse was held on 6-7 November 2017 a number of Member States and stakeholders expressed strong support for regulation of water reuse at the EU level, pledging for recognising the severity of water stress that they are facing with all accompanying conseque</w:t>
      </w:r>
      <w:r>
        <w:t xml:space="preserve">nces. </w:t>
      </w:r>
    </w:p>
  </w:footnote>
  <w:footnote w:id="12">
    <w:p w:rsidR="008B59F9" w:rsidRDefault="009D39B7">
      <w:pPr>
        <w:pStyle w:val="FootnoteText"/>
        <w:ind w:left="0" w:firstLine="0"/>
      </w:pPr>
      <w:r>
        <w:rPr>
          <w:rStyle w:val="FootnoteReference"/>
        </w:rPr>
        <w:footnoteRef/>
      </w:r>
      <w:r>
        <w:t xml:space="preserve"> In particular the Commission is assessing the updated River Basin Management Plans that Member States were to adopt by December 2015 and will publish an implementation report by December 2018.</w:t>
      </w:r>
    </w:p>
  </w:footnote>
  <w:footnote w:id="13">
    <w:p w:rsidR="008B59F9" w:rsidRDefault="009D39B7">
      <w:pPr>
        <w:pStyle w:val="FootnoteText"/>
        <w:ind w:left="0" w:firstLine="0"/>
      </w:pPr>
      <w:r>
        <w:rPr>
          <w:rStyle w:val="FootnoteReference"/>
        </w:rPr>
        <w:footnoteRef/>
      </w:r>
      <w:r>
        <w:t xml:space="preserve"> mainly due to fragmentation of responsibilities for </w:t>
      </w:r>
      <w:r>
        <w:t>and authorities over different parts of the water cycle; and a lack of communication and cooperation among stakeholders from different sectors involved in the whole water cycle, in particular between water supply (incl. for irrigation) and sanitation stake</w:t>
      </w:r>
      <w:r>
        <w:t>holders.</w:t>
      </w:r>
    </w:p>
  </w:footnote>
  <w:footnote w:id="14">
    <w:p w:rsidR="008B59F9" w:rsidRDefault="009D39B7">
      <w:pPr>
        <w:pStyle w:val="FootnoteText"/>
      </w:pPr>
      <w:r>
        <w:rPr>
          <w:rStyle w:val="FootnoteReference"/>
        </w:rPr>
        <w:footnoteRef/>
      </w:r>
      <w:r>
        <w:t xml:space="preserve"> 2017/C 163/01 of 23 May 2017</w:t>
      </w:r>
    </w:p>
  </w:footnote>
  <w:footnote w:id="15">
    <w:p w:rsidR="008B59F9" w:rsidRDefault="009D39B7">
      <w:pPr>
        <w:pStyle w:val="FootnoteText"/>
        <w:rPr>
          <w:sz w:val="18"/>
          <w:szCs w:val="18"/>
        </w:rPr>
      </w:pPr>
      <w:r>
        <w:rPr>
          <w:rStyle w:val="FootnoteReference"/>
        </w:rPr>
        <w:footnoteRef/>
      </w:r>
      <w:r>
        <w:t xml:space="preserve"> </w:t>
      </w:r>
      <w:r>
        <w:rPr>
          <w:sz w:val="18"/>
          <w:szCs w:val="18"/>
        </w:rPr>
        <w:t>http://ec.europa.eu/environment/water/blueprint/pdf/BIO_IA%20on%20water%20reuse_Final%20Part%20I.pdf</w:t>
      </w:r>
    </w:p>
  </w:footnote>
  <w:footnote w:id="16">
    <w:p w:rsidR="008B59F9" w:rsidRDefault="009D39B7">
      <w:pPr>
        <w:pStyle w:val="FootnoteText"/>
        <w:ind w:left="0" w:firstLine="0"/>
      </w:pPr>
      <w:r>
        <w:rPr>
          <w:rStyle w:val="FootnoteReference"/>
        </w:rPr>
        <w:footnoteRef/>
      </w:r>
      <w:hyperlink r:id="rId5" w:history="1">
        <w:r>
          <w:rPr>
            <w:rStyle w:val="Hyperlink"/>
          </w:rPr>
          <w:t>http://ec.europa.eu/eurostat/statistics-explained/index.php/The_fruit_and_vegetable_sector_in_the_EU_-_a_statistical</w:t>
        </w:r>
        <w:r>
          <w:rPr>
            <w:rStyle w:val="Hyperlink"/>
          </w:rPr>
          <w:t>_overview</w:t>
        </w:r>
      </w:hyperlink>
    </w:p>
  </w:footnote>
  <w:footnote w:id="17">
    <w:p w:rsidR="008B59F9" w:rsidRDefault="009D39B7">
      <w:pPr>
        <w:pStyle w:val="FootnoteText"/>
      </w:pPr>
      <w:r>
        <w:rPr>
          <w:rStyle w:val="FootnoteReference"/>
        </w:rPr>
        <w:footnoteRef/>
      </w:r>
      <w:r>
        <w:t xml:space="preserve"> </w:t>
      </w:r>
      <w:hyperlink r:id="rId6" w:history="1">
        <w:r>
          <w:rPr>
            <w:rStyle w:val="Hyperlink"/>
          </w:rPr>
          <w:t>https://www.ventureradar.com/search/ranked/Water%20AND%20Reuse/</w:t>
        </w:r>
      </w:hyperlink>
      <w:r>
        <w:t xml:space="preserve"> </w:t>
      </w:r>
    </w:p>
  </w:footnote>
  <w:footnote w:id="18">
    <w:p w:rsidR="008B59F9" w:rsidRDefault="009D39B7">
      <w:pPr>
        <w:pStyle w:val="FootnoteText"/>
        <w:ind w:left="0" w:firstLine="0"/>
      </w:pPr>
      <w:r>
        <w:rPr>
          <w:rStyle w:val="FootnoteReference"/>
        </w:rPr>
        <w:footnoteRef/>
      </w:r>
      <w:r>
        <w:t xml:space="preserve"> Bio Intelligence and Cranfield University, 2012: Water Performance of Buildings, Study for the Eu</w:t>
      </w:r>
      <w:r>
        <w:t xml:space="preserve">ropean Commission, DG Environment. </w:t>
      </w:r>
    </w:p>
    <w:p w:rsidR="008B59F9" w:rsidRDefault="009D39B7">
      <w:pPr>
        <w:pStyle w:val="FootnoteText"/>
      </w:pPr>
      <w:hyperlink r:id="rId7" w:history="1">
        <w:r>
          <w:rPr>
            <w:rStyle w:val="Hyperlink"/>
          </w:rPr>
          <w:t>http://ec.europa.eu/environment/water/quantity/pdf/BIO_WaterPerformanceBuildings.pdf</w:t>
        </w:r>
      </w:hyperlink>
    </w:p>
  </w:footnote>
  <w:footnote w:id="19">
    <w:p w:rsidR="008B59F9" w:rsidRDefault="009D39B7">
      <w:pPr>
        <w:pStyle w:val="FootnoteText"/>
        <w:ind w:left="142" w:hanging="142"/>
      </w:pPr>
      <w:r>
        <w:rPr>
          <w:rStyle w:val="FootnoteReference"/>
        </w:rPr>
        <w:footnoteRef/>
      </w:r>
      <w:hyperlink r:id="rId8" w:history="1">
        <w:r>
          <w:rPr>
            <w:rStyle w:val="Hyperlink"/>
          </w:rPr>
          <w:t>https://ec.europa.eu/jrc/en/research-topic/best-environmental-management-practice</w:t>
        </w:r>
      </w:hyperlink>
      <w:r>
        <w:t xml:space="preserve"> </w:t>
      </w:r>
      <w:r>
        <w:br/>
        <w:t>In particular rainwater harvesting and greywater recycling are included as BEMP in the sectoral reference do</w:t>
      </w:r>
      <w:r>
        <w:t>cument for Tourism (2013) and in the best practice report by JRC for Building and Construction (2012) and Public Administration (2015)</w:t>
      </w:r>
    </w:p>
  </w:footnote>
  <w:footnote w:id="20">
    <w:p w:rsidR="008B59F9" w:rsidRDefault="009D39B7">
      <w:pPr>
        <w:pStyle w:val="FootnoteText"/>
      </w:pPr>
      <w:r>
        <w:rPr>
          <w:rStyle w:val="FootnoteReference"/>
        </w:rPr>
        <w:footnoteRef/>
      </w:r>
      <w:r>
        <w:t xml:space="preserve"> </w:t>
      </w:r>
      <w:hyperlink r:id="rId9" w:history="1">
        <w:r>
          <w:rPr>
            <w:rStyle w:val="Hyperlink"/>
          </w:rPr>
          <w:t>http://susproc.jrc.ec.europa.eu/Effi</w:t>
        </w:r>
        <w:r>
          <w:rPr>
            <w:rStyle w:val="Hyperlink"/>
          </w:rPr>
          <w:t>cient_Buildings/documents.html</w:t>
        </w:r>
      </w:hyperlink>
      <w:r>
        <w:t xml:space="preserve"> </w:t>
      </w:r>
    </w:p>
  </w:footnote>
  <w:footnote w:id="21">
    <w:p w:rsidR="008B59F9" w:rsidRDefault="009D39B7">
      <w:pPr>
        <w:pStyle w:val="FootnoteText"/>
        <w:ind w:left="0" w:firstLine="0"/>
        <w:jc w:val="left"/>
      </w:pPr>
      <w:r>
        <w:rPr>
          <w:rStyle w:val="FootnoteReference"/>
        </w:rPr>
        <w:footnoteRef/>
      </w:r>
      <w:r>
        <w:t xml:space="preserve"> </w:t>
      </w:r>
      <w:hyperlink r:id="rId10" w:history="1">
        <w:r>
          <w:rPr>
            <w:rStyle w:val="Hyperlink"/>
          </w:rPr>
          <w:t>http://ec.europa.eu/environment/water/blueprint/pdf/EU_level_instruments_on_water-2nd-IA_suppo</w:t>
        </w:r>
        <w:r>
          <w:rPr>
            <w:rStyle w:val="Hyperlink"/>
          </w:rPr>
          <w:t>rt-study_AMEC.pdf</w:t>
        </w:r>
      </w:hyperlink>
    </w:p>
  </w:footnote>
  <w:footnote w:id="22">
    <w:p w:rsidR="008B59F9" w:rsidRDefault="009D39B7">
      <w:pPr>
        <w:pStyle w:val="FootnoteText"/>
        <w:ind w:left="0" w:firstLine="0"/>
      </w:pPr>
      <w:r>
        <w:rPr>
          <w:rStyle w:val="FootnoteReference"/>
        </w:rPr>
        <w:footnoteRef/>
      </w:r>
      <w:r>
        <w:t xml:space="preserve"> These measures include enforcement actions launched by the Commission, bilateral meetings with MS on RBMPs, CIS Guidance documents on Art. 9, CIS Peer review process, etc.  </w:t>
      </w:r>
    </w:p>
  </w:footnote>
  <w:footnote w:id="23">
    <w:p w:rsidR="008B59F9" w:rsidRDefault="009D39B7">
      <w:pPr>
        <w:pStyle w:val="FootnoteText"/>
        <w:ind w:left="0" w:firstLine="0"/>
      </w:pPr>
      <w:r>
        <w:rPr>
          <w:rStyle w:val="FootnoteReference"/>
        </w:rPr>
        <w:footnoteRef/>
      </w:r>
      <w:r>
        <w:t xml:space="preserve"> Guidance for the implementation of this Regulation introduce</w:t>
      </w:r>
      <w:r>
        <w:t xml:space="preserve">s some standards for irrigation water, which also covers treated waste water. These voluntary standards do not address all risks, as environmental risks are not covered. </w:t>
      </w:r>
    </w:p>
  </w:footnote>
  <w:footnote w:id="24">
    <w:p w:rsidR="008B59F9" w:rsidRDefault="009D39B7">
      <w:pPr>
        <w:spacing w:after="0" w:line="240" w:lineRule="auto"/>
        <w:rPr>
          <w:sz w:val="20"/>
          <w:szCs w:val="20"/>
        </w:rPr>
      </w:pPr>
      <w:r>
        <w:rPr>
          <w:rStyle w:val="FootnoteReference"/>
        </w:rPr>
        <w:footnoteRef/>
      </w:r>
      <w:r>
        <w:t xml:space="preserve"> </w:t>
      </w:r>
      <w:r>
        <w:rPr>
          <w:rFonts w:ascii="Times New Roman" w:eastAsia="Times New Roman" w:hAnsi="Times New Roman" w:cs="Times New Roman"/>
          <w:sz w:val="20"/>
          <w:szCs w:val="20"/>
          <w:lang w:eastAsia="ar-SA"/>
        </w:rPr>
        <w:t>Note that this represents the range of different limits for different uses (e.g. cr</w:t>
      </w:r>
      <w:r>
        <w:rPr>
          <w:rFonts w:ascii="Times New Roman" w:eastAsia="Times New Roman" w:hAnsi="Times New Roman" w:cs="Times New Roman"/>
          <w:sz w:val="20"/>
          <w:szCs w:val="20"/>
          <w:lang w:eastAsia="ar-SA"/>
        </w:rPr>
        <w:t>ops, irrigation methods). For E. coli, as indicated in RD 1620/2007, the limits are 0 for more stringent values, and 10.000 for less stringent.</w:t>
      </w:r>
    </w:p>
  </w:footnote>
  <w:footnote w:id="25">
    <w:p w:rsidR="008B59F9" w:rsidRDefault="009D39B7">
      <w:pPr>
        <w:pStyle w:val="FootnoteText"/>
        <w:ind w:left="0" w:firstLine="0"/>
      </w:pPr>
      <w:r>
        <w:rPr>
          <w:rStyle w:val="FootnoteReference"/>
        </w:rPr>
        <w:footnoteRef/>
      </w:r>
      <w:r>
        <w:t xml:space="preserve"> General statistics from Eurostat show that there is an increasing trend occurrence of one or more work-related</w:t>
      </w:r>
      <w:r>
        <w:t xml:space="preserve"> health problems in the sector of agriculture, hunting and forestry, namely 8% of the workforce in 2007 compared to 5% of the workforce in 1999. Moreover, the survey carried out by Eurostat in 2005 found that in the EU27, 8% of workers reported exposure to</w:t>
      </w:r>
      <w:r>
        <w:t xml:space="preserve"> chemicals, dust, fumes, smoke, or gases (8%). The results of the survey in 2007 show that at least for a quarter of their working time, some persons were exposed to chemical products (15%) and infectious materials (9%).</w:t>
      </w:r>
    </w:p>
  </w:footnote>
  <w:footnote w:id="26">
    <w:p w:rsidR="008B59F9" w:rsidRDefault="009D39B7">
      <w:pPr>
        <w:pStyle w:val="FootnoteText"/>
      </w:pPr>
      <w:r>
        <w:rPr>
          <w:rStyle w:val="FootnoteReference"/>
        </w:rPr>
        <w:footnoteRef/>
      </w:r>
      <w:r>
        <w:t xml:space="preserve"> Italy</w:t>
      </w:r>
    </w:p>
  </w:footnote>
  <w:footnote w:id="27">
    <w:p w:rsidR="008B59F9" w:rsidRDefault="009D39B7">
      <w:pPr>
        <w:pStyle w:val="FootnoteText"/>
        <w:ind w:left="0" w:firstLine="0"/>
      </w:pPr>
      <w:r>
        <w:rPr>
          <w:rStyle w:val="FootnoteReference"/>
        </w:rPr>
        <w:footnoteRef/>
      </w:r>
      <w:hyperlink r:id="rId11" w:history="1">
        <w:r>
          <w:rPr>
            <w:rStyle w:val="Hyperlink"/>
          </w:rPr>
          <w:t>http://ec.europa.eu/eurostat/statistics-explained/index.php/The_fruit_and_vegetable_sector_in_the_EU_-_a_statistical</w:t>
        </w:r>
        <w:r>
          <w:rPr>
            <w:rStyle w:val="Hyperlink"/>
          </w:rPr>
          <w:t>_overview</w:t>
        </w:r>
      </w:hyperlink>
    </w:p>
  </w:footnote>
  <w:footnote w:id="28">
    <w:p w:rsidR="008B59F9" w:rsidRDefault="009D39B7">
      <w:pPr>
        <w:pStyle w:val="FootnoteText"/>
        <w:ind w:left="0" w:firstLine="0"/>
      </w:pPr>
      <w:r>
        <w:rPr>
          <w:rStyle w:val="FootnoteReference"/>
        </w:rPr>
        <w:footnoteRef/>
      </w:r>
      <w:r>
        <w:t xml:space="preserve"> </w:t>
      </w:r>
      <w:hyperlink r:id="rId12" w:history="1">
        <w:r>
          <w:rPr>
            <w:rStyle w:val="Hyperlink"/>
          </w:rPr>
          <w:t>https://www.umweltbundesamt.de/publikationen/rahmenbedingungen-fuer-die-umweltgerechte-nutzung</w:t>
        </w:r>
      </w:hyperlink>
      <w:r>
        <w:t xml:space="preserve"> </w:t>
      </w:r>
    </w:p>
  </w:footnote>
  <w:footnote w:id="29">
    <w:p w:rsidR="008B59F9" w:rsidRDefault="009D39B7">
      <w:pPr>
        <w:pStyle w:val="FootnoteText"/>
        <w:ind w:left="0" w:firstLine="0"/>
      </w:pPr>
      <w:r>
        <w:rPr>
          <w:rStyle w:val="FootnoteReference"/>
        </w:rPr>
        <w:footnoteRef/>
      </w:r>
      <w:r>
        <w:t xml:space="preserve"> </w:t>
      </w:r>
      <w:hyperlink r:id="rId13" w:history="1">
        <w:r>
          <w:rPr>
            <w:rStyle w:val="Hyperlink"/>
          </w:rPr>
          <w:t>http://www.globalgap.org/uk_en/who-we-are/governance/index.html</w:t>
        </w:r>
      </w:hyperlink>
    </w:p>
  </w:footnote>
  <w:footnote w:id="30">
    <w:p w:rsidR="008B59F9" w:rsidRDefault="009D39B7">
      <w:pPr>
        <w:pStyle w:val="FootnoteText"/>
        <w:ind w:left="0" w:firstLine="0"/>
      </w:pPr>
      <w:r>
        <w:rPr>
          <w:rStyle w:val="FootnoteReference"/>
        </w:rPr>
        <w:footnoteRef/>
      </w:r>
      <w:r>
        <w:t xml:space="preserve"> See the notification by the Commission through the  Rapid Alert System for Food and Feed (RASFF) </w:t>
      </w:r>
      <w:hyperlink r:id="rId14" w:history="1">
        <w:r>
          <w:rPr>
            <w:rStyle w:val="Hyperlink"/>
          </w:rPr>
          <w:t>http://europa.eu/rapid/press-release_IP-11-653_en.htm?locale=en</w:t>
        </w:r>
      </w:hyperlink>
      <w:r>
        <w:t xml:space="preserve"> </w:t>
      </w:r>
    </w:p>
  </w:footnote>
  <w:footnote w:id="31">
    <w:p w:rsidR="008B59F9" w:rsidRDefault="009D39B7">
      <w:pPr>
        <w:pStyle w:val="FootnoteText"/>
        <w:ind w:left="0" w:firstLine="0"/>
        <w:jc w:val="left"/>
      </w:pPr>
      <w:r>
        <w:rPr>
          <w:rStyle w:val="FootnoteReference"/>
        </w:rPr>
        <w:footnoteRef/>
      </w:r>
      <w:r>
        <w:t xml:space="preserve"> See report by EFSA: </w:t>
      </w:r>
      <w:hyperlink r:id="rId15" w:history="1">
        <w:r>
          <w:rPr>
            <w:rStyle w:val="Hyperlink"/>
          </w:rPr>
          <w:t>http://www.efsa.europa.eu/en/supporting/pub/en-176</w:t>
        </w:r>
      </w:hyperlink>
      <w:r>
        <w:t xml:space="preserve"> </w:t>
      </w:r>
    </w:p>
  </w:footnote>
  <w:footnote w:id="32">
    <w:p w:rsidR="008B59F9" w:rsidRDefault="009D39B7">
      <w:pPr>
        <w:pStyle w:val="FootnoteText"/>
        <w:ind w:left="0" w:firstLine="0"/>
        <w:jc w:val="left"/>
      </w:pPr>
      <w:r>
        <w:rPr>
          <w:rStyle w:val="FootnoteReference"/>
        </w:rPr>
        <w:footnoteRef/>
      </w:r>
      <w:r>
        <w:t xml:space="preserve"> See articles: </w:t>
      </w:r>
      <w:hyperlink r:id="rId16" w:history="1">
        <w:r>
          <w:rPr>
            <w:rStyle w:val="Hyperlink"/>
          </w:rPr>
          <w:t>http://www.reuters.com/article/us-germany-ecoli-idUSTRE74S12V20110531</w:t>
        </w:r>
      </w:hyperlink>
      <w:r>
        <w:t xml:space="preserve"> and </w:t>
      </w:r>
      <w:hyperlink r:id="rId17" w:history="1">
        <w:r>
          <w:rPr>
            <w:rStyle w:val="Hyperlink"/>
          </w:rPr>
          <w:t>http://www.foodsafetynews.com/2012/07/spanish-produce-paid-a-price-for-europes-o104-outbreak/</w:t>
        </w:r>
      </w:hyperlink>
      <w:r>
        <w:t xml:space="preserve"> </w:t>
      </w:r>
    </w:p>
  </w:footnote>
  <w:footnote w:id="33">
    <w:p w:rsidR="008B59F9" w:rsidRDefault="009D39B7">
      <w:pPr>
        <w:pStyle w:val="FootnoteText"/>
        <w:ind w:left="0" w:firstLine="0"/>
      </w:pPr>
      <w:r>
        <w:rPr>
          <w:rStyle w:val="FootnoteReference"/>
        </w:rPr>
        <w:footnoteRef/>
      </w:r>
      <w:r>
        <w:t xml:space="preserve"> FP7 project DEMOWARE report: </w:t>
      </w:r>
    </w:p>
    <w:p w:rsidR="008B59F9" w:rsidRDefault="009D39B7">
      <w:pPr>
        <w:pStyle w:val="FootnoteText"/>
        <w:ind w:left="0" w:firstLine="0"/>
      </w:pPr>
      <w:hyperlink r:id="rId18" w:history="1">
        <w:r>
          <w:rPr>
            <w:rStyle w:val="Hyperlink"/>
          </w:rPr>
          <w:t>http://demoware.eu/en/</w:t>
        </w:r>
        <w:r>
          <w:rPr>
            <w:rStyle w:val="Hyperlink"/>
          </w:rPr>
          <w:t>results/deliverables/deliverable-d5-2-trust-in-reuse.pdf</w:t>
        </w:r>
      </w:hyperlink>
      <w:r>
        <w:t xml:space="preserve">  </w:t>
      </w:r>
    </w:p>
  </w:footnote>
  <w:footnote w:id="34">
    <w:p w:rsidR="008B59F9" w:rsidRDefault="009D39B7">
      <w:pPr>
        <w:pStyle w:val="FootnoteText"/>
        <w:ind w:left="0" w:firstLine="0"/>
      </w:pPr>
      <w:r>
        <w:rPr>
          <w:rStyle w:val="FootnoteReference"/>
        </w:rPr>
        <w:footnoteRef/>
      </w:r>
      <w:r>
        <w:t xml:space="preserve"> An assessment of 2015 RBMPs is ongoing, hence this figure will very likely change, as there are developments in some Member States.  </w:t>
      </w:r>
    </w:p>
  </w:footnote>
  <w:footnote w:id="35">
    <w:p w:rsidR="008B59F9" w:rsidRDefault="009D39B7">
      <w:pPr>
        <w:pStyle w:val="FootnoteText"/>
      </w:pPr>
      <w:r>
        <w:rPr>
          <w:rStyle w:val="FootnoteReference"/>
        </w:rPr>
        <w:footnoteRef/>
      </w:r>
      <w:r>
        <w:t xml:space="preserve"> </w:t>
      </w:r>
      <w:hyperlink r:id="rId19" w:history="1">
        <w:r>
          <w:rPr>
            <w:rStyle w:val="Hyperlink"/>
          </w:rPr>
          <w:t>http://ec.europa.eu/environment/water/pdf/Report-UnplannedReuse_TUM_FINAL_Oct-2017.pdf</w:t>
        </w:r>
      </w:hyperlink>
      <w:r>
        <w:t xml:space="preserve"> </w:t>
      </w:r>
    </w:p>
  </w:footnote>
  <w:footnote w:id="36">
    <w:p w:rsidR="008B59F9" w:rsidRDefault="009D39B7">
      <w:pPr>
        <w:suppressAutoHyphens/>
        <w:spacing w:after="0" w:line="240" w:lineRule="auto"/>
        <w:jc w:val="both"/>
      </w:pPr>
      <w:r>
        <w:rPr>
          <w:rStyle w:val="FootnoteReference"/>
        </w:rPr>
        <w:footnoteRef/>
      </w:r>
      <w:r>
        <w:t xml:space="preserve"> </w:t>
      </w:r>
      <w:r>
        <w:rPr>
          <w:rFonts w:ascii="Times New Roman" w:eastAsia="Times New Roman" w:hAnsi="Times New Roman" w:cs="Times New Roman"/>
          <w:sz w:val="20"/>
          <w:szCs w:val="20"/>
          <w:lang w:eastAsia="ar-SA"/>
        </w:rPr>
        <w:t>This general objective was identified as a priority in the Blueprint in 2012 and the Circular Economy Action Plan in 2015.</w:t>
      </w:r>
      <w:r>
        <w:rPr>
          <w:rFonts w:ascii="Times New Roman" w:eastAsia="Times New Roman" w:hAnsi="Times New Roman" w:cs="Times New Roman"/>
          <w:sz w:val="20"/>
          <w:szCs w:val="20"/>
          <w:lang w:eastAsia="ar-SA"/>
        </w:rPr>
        <w:t xml:space="preserve"> </w:t>
      </w:r>
    </w:p>
  </w:footnote>
  <w:footnote w:id="37">
    <w:p w:rsidR="008B59F9" w:rsidRDefault="009D39B7">
      <w:pPr>
        <w:spacing w:after="0" w:line="240" w:lineRule="auto"/>
        <w:jc w:val="both"/>
        <w:rPr>
          <w:rFonts w:ascii="Times New Roman" w:eastAsia="Times New Roman" w:hAnsi="Times New Roman" w:cs="Times New Roman"/>
          <w:sz w:val="20"/>
          <w:szCs w:val="20"/>
          <w:lang w:eastAsia="ar-SA"/>
        </w:rPr>
      </w:pPr>
      <w:r>
        <w:rPr>
          <w:rStyle w:val="FootnoteReference"/>
        </w:rPr>
        <w:footnoteRef/>
      </w:r>
      <w:r>
        <w:t xml:space="preserve"> </w:t>
      </w:r>
      <w:r>
        <w:rPr>
          <w:rFonts w:ascii="Times New Roman" w:eastAsia="Times New Roman" w:hAnsi="Times New Roman" w:cs="Times New Roman"/>
          <w:sz w:val="20"/>
          <w:szCs w:val="20"/>
          <w:lang w:eastAsia="ar-SA"/>
        </w:rPr>
        <w:t>General Union Environment Action Programme to 2020 (Decision No 1386/2013/EU), and more especially its following objectives:</w:t>
      </w:r>
    </w:p>
    <w:p w:rsidR="008B59F9" w:rsidRDefault="009D39B7">
      <w:pPr>
        <w:numPr>
          <w:ilvl w:val="0"/>
          <w:numId w:val="31"/>
        </w:numPr>
        <w:suppressAutoHyphens/>
        <w:spacing w:after="0" w:line="240" w:lineRule="auto"/>
        <w:ind w:left="284" w:hanging="284"/>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"To protect, conserve and enhance the Union’s natural capital", </w:t>
      </w:r>
      <w:r>
        <w:rPr>
          <w:rFonts w:ascii="Times New Roman" w:eastAsia="Times New Roman" w:hAnsi="Times New Roman" w:cs="Times New Roman"/>
          <w:sz w:val="20"/>
          <w:szCs w:val="20"/>
          <w:lang w:eastAsia="ar-SA"/>
        </w:rPr>
        <w:t>with actions ensuring that by 2020:</w:t>
      </w:r>
    </w:p>
    <w:p w:rsidR="008B59F9" w:rsidRDefault="009D39B7">
      <w:pPr>
        <w:suppressAutoHyphens/>
        <w:spacing w:after="0" w:line="240" w:lineRule="auto"/>
        <w:ind w:left="142"/>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(b) the impact of pressures</w:t>
      </w:r>
      <w:r>
        <w:rPr>
          <w:rFonts w:ascii="Times New Roman" w:eastAsia="Times New Roman" w:hAnsi="Times New Roman" w:cs="Times New Roman"/>
          <w:i/>
          <w:sz w:val="20"/>
          <w:szCs w:val="20"/>
          <w:lang w:eastAsia="ar-SA"/>
        </w:rPr>
        <w:t xml:space="preserve"> on transitional, coastal and fresh waters (including surface and ground waters) is significantly reduced to achieve, maintain or enhance good status, as defined by the Water Framework Directive;</w:t>
      </w:r>
    </w:p>
    <w:p w:rsidR="008B59F9" w:rsidRDefault="009D39B7">
      <w:pPr>
        <w:suppressAutoHyphens/>
        <w:spacing w:after="0" w:line="240" w:lineRule="auto"/>
        <w:ind w:left="142"/>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(f) the nutrient cycle (nitrogen and phosphorus) is managed </w:t>
      </w:r>
      <w:r>
        <w:rPr>
          <w:rFonts w:ascii="Times New Roman" w:eastAsia="Times New Roman" w:hAnsi="Times New Roman" w:cs="Times New Roman"/>
          <w:i/>
          <w:sz w:val="20"/>
          <w:szCs w:val="20"/>
          <w:lang w:eastAsia="ar-SA"/>
        </w:rPr>
        <w:t>in a more sustainable and resource-efficient way;</w:t>
      </w:r>
    </w:p>
    <w:p w:rsidR="008B59F9" w:rsidRDefault="009D39B7">
      <w:pPr>
        <w:numPr>
          <w:ilvl w:val="0"/>
          <w:numId w:val="31"/>
        </w:numPr>
        <w:suppressAutoHyphens/>
        <w:spacing w:after="0" w:line="240" w:lineRule="auto"/>
        <w:ind w:left="284" w:hanging="284"/>
        <w:jc w:val="both"/>
        <w:rPr>
          <w:rFonts w:ascii="Times New Roman" w:eastAsia="Times New Roman" w:hAnsi="Times New Roman" w:cs="Times New Roman"/>
          <w:sz w:val="20"/>
          <w:szCs w:val="20"/>
          <w:lang w:eastAsia="ar-SA"/>
        </w:rPr>
      </w:pPr>
      <w:r>
        <w:rPr>
          <w:rFonts w:ascii="Times New Roman" w:eastAsia="Times New Roman" w:hAnsi="Times New Roman" w:cs="Times New Roman"/>
          <w:i/>
          <w:sz w:val="20"/>
          <w:szCs w:val="20"/>
          <w:lang w:eastAsia="ar-SA"/>
        </w:rPr>
        <w:t>"To turn the Union into a resource-efficient, green and competitive low-carbon economy</w:t>
      </w:r>
      <w:r>
        <w:rPr>
          <w:rFonts w:ascii="Times New Roman" w:eastAsia="Times New Roman" w:hAnsi="Times New Roman" w:cs="Times New Roman"/>
          <w:sz w:val="20"/>
          <w:szCs w:val="20"/>
          <w:lang w:eastAsia="ar-SA"/>
        </w:rPr>
        <w:t>" with actions ensuring that by 2020:</w:t>
      </w:r>
    </w:p>
    <w:p w:rsidR="008B59F9" w:rsidRDefault="009D39B7">
      <w:pPr>
        <w:suppressAutoHyphens/>
        <w:spacing w:after="0" w:line="240" w:lineRule="auto"/>
        <w:ind w:left="142"/>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(b) the overall environmental impact of all major sectors of the Union economy is </w:t>
      </w:r>
      <w:r>
        <w:rPr>
          <w:rFonts w:ascii="Times New Roman" w:eastAsia="Times New Roman" w:hAnsi="Times New Roman" w:cs="Times New Roman"/>
          <w:i/>
          <w:sz w:val="20"/>
          <w:szCs w:val="20"/>
          <w:lang w:eastAsia="ar-SA"/>
        </w:rPr>
        <w:t>significantly reduced, resource efficiency has increased, and benchmarking and measurement methodologies are in place. Market and policy incentives that foster business investments in resource efficiency are in place, while green growth is stimulated throu</w:t>
      </w:r>
      <w:r>
        <w:rPr>
          <w:rFonts w:ascii="Times New Roman" w:eastAsia="Times New Roman" w:hAnsi="Times New Roman" w:cs="Times New Roman"/>
          <w:i/>
          <w:sz w:val="20"/>
          <w:szCs w:val="20"/>
          <w:lang w:eastAsia="ar-SA"/>
        </w:rPr>
        <w:t>gh measures to foster innovation;</w:t>
      </w:r>
    </w:p>
    <w:p w:rsidR="008B59F9" w:rsidRDefault="009D39B7">
      <w:pPr>
        <w:suppressAutoHyphens/>
        <w:spacing w:after="0" w:line="240" w:lineRule="auto"/>
        <w:ind w:left="142"/>
        <w:jc w:val="both"/>
      </w:pPr>
      <w:r>
        <w:rPr>
          <w:rFonts w:ascii="Times New Roman" w:eastAsia="Times New Roman" w:hAnsi="Times New Roman" w:cs="Times New Roman"/>
          <w:i/>
          <w:sz w:val="20"/>
          <w:szCs w:val="20"/>
          <w:lang w:eastAsia="ar-SA"/>
        </w:rPr>
        <w:t>(c) structural changes in production, technology and innovation, as well as consumption patterns and lifestyles have reduced the overall environmental impact of production and consumption, in particular in the food, housin</w:t>
      </w:r>
      <w:r>
        <w:rPr>
          <w:rFonts w:ascii="Times New Roman" w:eastAsia="Times New Roman" w:hAnsi="Times New Roman" w:cs="Times New Roman"/>
          <w:i/>
          <w:sz w:val="20"/>
          <w:szCs w:val="20"/>
          <w:lang w:eastAsia="ar-SA"/>
        </w:rPr>
        <w:t>g and mobility sectors;</w:t>
      </w:r>
    </w:p>
  </w:footnote>
  <w:footnote w:id="38">
    <w:p w:rsidR="008B59F9" w:rsidRDefault="009D39B7">
      <w:pPr>
        <w:pStyle w:val="FootnoteText"/>
        <w:ind w:left="0" w:firstLine="0"/>
      </w:pPr>
      <w:r>
        <w:rPr>
          <w:rStyle w:val="FootnoteReference"/>
        </w:rPr>
        <w:footnoteRef/>
      </w:r>
      <w:r>
        <w:t xml:space="preserve"> In this context, it should be noted that in a number of Member States, important progress in particular on water pricing was made through the related ex-ante conditionality, which made the availability of EU funding (regional and </w:t>
      </w:r>
      <w:r>
        <w:t>agricultural) contingent upon meeting certain legal requirements of the WFD.</w:t>
      </w:r>
    </w:p>
  </w:footnote>
  <w:footnote w:id="39">
    <w:p w:rsidR="008B59F9" w:rsidRDefault="009D39B7">
      <w:pPr>
        <w:pStyle w:val="FootnoteText"/>
        <w:rPr>
          <w:lang w:val="pt-PT"/>
        </w:rPr>
      </w:pPr>
      <w:r>
        <w:rPr>
          <w:rStyle w:val="FootnoteReference"/>
        </w:rPr>
        <w:footnoteRef/>
      </w:r>
      <w:r>
        <w:rPr>
          <w:lang w:val="pt-PT"/>
        </w:rPr>
        <w:t xml:space="preserve"> </w:t>
      </w:r>
      <w:r>
        <w:rPr>
          <w:lang w:val="pt-PT" w:eastAsia="en-GB"/>
        </w:rPr>
        <w:t>COM(2015) 614 final, Annex I</w:t>
      </w:r>
    </w:p>
  </w:footnote>
  <w:footnote w:id="40">
    <w:p w:rsidR="008B59F9" w:rsidRDefault="009D39B7">
      <w:pPr>
        <w:pStyle w:val="FootnoteText"/>
        <w:rPr>
          <w:lang w:val="pt-PT"/>
        </w:rPr>
      </w:pPr>
      <w:r>
        <w:rPr>
          <w:rStyle w:val="FootnoteReference"/>
        </w:rPr>
        <w:footnoteRef/>
      </w:r>
      <w:r>
        <w:rPr>
          <w:lang w:val="pt-PT"/>
        </w:rPr>
        <w:t xml:space="preserve"> </w:t>
      </w:r>
      <w:hyperlink r:id="rId20" w:history="1">
        <w:r>
          <w:rPr>
            <w:rStyle w:val="Hyperlink"/>
            <w:lang w:val="pt-PT"/>
          </w:rPr>
          <w:t>http://ec.europa.eu/environment/water/pdf/Guidelines_on_wa</w:t>
        </w:r>
        <w:r>
          <w:rPr>
            <w:rStyle w:val="Hyperlink"/>
            <w:lang w:val="pt-PT"/>
          </w:rPr>
          <w:t>ter_reuse.pdf</w:t>
        </w:r>
      </w:hyperlink>
    </w:p>
  </w:footnote>
  <w:footnote w:id="41">
    <w:p w:rsidR="008B59F9" w:rsidRDefault="009D39B7">
      <w:pPr>
        <w:pStyle w:val="FootnoteText"/>
        <w:ind w:left="0" w:firstLine="0"/>
        <w:jc w:val="left"/>
        <w:rPr>
          <w:lang w:val="pt-PT"/>
        </w:rPr>
      </w:pPr>
      <w:r>
        <w:rPr>
          <w:rStyle w:val="FootnoteReference"/>
        </w:rPr>
        <w:footnoteRef/>
      </w:r>
      <w:hyperlink r:id="rId21" w:history="1">
        <w:r>
          <w:rPr>
            <w:rStyle w:val="Hyperlink"/>
            <w:lang w:val="pt-PT"/>
          </w:rPr>
          <w:t>https://circabc.europa.eu/sd/a/c2f004b6-4c4b-4bbc-8d7d-37938c6c6390/Water%20reuse%2</w:t>
        </w:r>
        <w:r>
          <w:rPr>
            <w:rStyle w:val="Hyperlink"/>
            <w:lang w:val="pt-PT"/>
          </w:rPr>
          <w:t>0%26%20recycling%20within%20EU%20Reference%20Documents.pdf</w:t>
        </w:r>
      </w:hyperlink>
    </w:p>
  </w:footnote>
  <w:footnote w:id="42">
    <w:p w:rsidR="008B59F9" w:rsidRDefault="009D39B7">
      <w:pPr>
        <w:pStyle w:val="FootnoteText"/>
      </w:pPr>
      <w:r>
        <w:rPr>
          <w:rStyle w:val="FootnoteReference"/>
        </w:rPr>
        <w:footnoteRef/>
      </w:r>
      <w:r>
        <w:t xml:space="preserve"> 2017/C 163/01 of 23 May 2017</w:t>
      </w:r>
    </w:p>
  </w:footnote>
  <w:footnote w:id="43">
    <w:p w:rsidR="008B59F9" w:rsidRDefault="009D39B7">
      <w:pPr>
        <w:pStyle w:val="FootnoteText"/>
      </w:pPr>
      <w:r>
        <w:rPr>
          <w:rStyle w:val="FootnoteReference"/>
        </w:rPr>
        <w:footnoteRef/>
      </w:r>
      <w:r>
        <w:t xml:space="preserve"> Terminology used in scientific literature and UN context</w:t>
      </w:r>
    </w:p>
  </w:footnote>
  <w:footnote w:id="44">
    <w:p w:rsidR="008B59F9" w:rsidRDefault="009D39B7">
      <w:pPr>
        <w:pStyle w:val="FootnoteText"/>
      </w:pPr>
      <w:r>
        <w:rPr>
          <w:rStyle w:val="FootnoteReference"/>
        </w:rPr>
        <w:footnoteRef/>
      </w:r>
      <w:r>
        <w:t xml:space="preserve"> e.g. ES, CY</w:t>
      </w:r>
    </w:p>
  </w:footnote>
  <w:footnote w:id="45">
    <w:p w:rsidR="008B59F9" w:rsidRDefault="009D39B7">
      <w:pPr>
        <w:pStyle w:val="FootnoteText"/>
      </w:pPr>
      <w:r>
        <w:rPr>
          <w:rStyle w:val="FootnoteReference"/>
        </w:rPr>
        <w:footnoteRef/>
      </w:r>
      <w:r>
        <w:t xml:space="preserve"> ECJ Judgement cases C-119/2002, and C-335/07</w:t>
      </w:r>
    </w:p>
  </w:footnote>
  <w:footnote w:id="46">
    <w:p w:rsidR="008B59F9" w:rsidRDefault="009D39B7">
      <w:pPr>
        <w:pStyle w:val="CommentText"/>
      </w:pPr>
      <w:r>
        <w:rPr>
          <w:rStyle w:val="FootnoteReference"/>
        </w:rPr>
        <w:footnoteRef/>
      </w:r>
      <w:r>
        <w:t xml:space="preserve"> Italian guidelines for site-specific risk as</w:t>
      </w:r>
      <w:r>
        <w:t xml:space="preserve">sessment for contaminated sites (Decreto legislative 152/06) </w:t>
      </w:r>
      <w:hyperlink r:id="rId22" w:history="1">
        <w:r>
          <w:rPr>
            <w:rStyle w:val="Hyperlink"/>
          </w:rPr>
          <w:t>http://www.isprambiente.gov.it/files/temi/siti-contaminati-02marzo08.pdf</w:t>
        </w:r>
      </w:hyperlink>
    </w:p>
  </w:footnote>
  <w:footnote w:id="47">
    <w:p w:rsidR="008B59F9" w:rsidRDefault="009D39B7">
      <w:pPr>
        <w:pStyle w:val="FootnoteText"/>
        <w:ind w:left="0" w:firstLine="0"/>
      </w:pPr>
      <w:r>
        <w:rPr>
          <w:rStyle w:val="FootnoteReference"/>
        </w:rPr>
        <w:footnoteRef/>
      </w:r>
      <w:r>
        <w:t xml:space="preserve"> A first rough estimate of the t</w:t>
      </w:r>
      <w:r>
        <w:t xml:space="preserve">otal EU water reuse volume </w:t>
      </w:r>
      <w:r>
        <w:rPr>
          <w:bCs/>
        </w:rPr>
        <w:t xml:space="preserve">in 2025 </w:t>
      </w:r>
      <w:r>
        <w:t xml:space="preserve">was developed for the purposes of this study: under a Business As Usual (BAU) scenario, a volume of around </w:t>
      </w:r>
      <w:r>
        <w:rPr>
          <w:bCs/>
        </w:rPr>
        <w:t>1,700 Mm3/y</w:t>
      </w:r>
      <w:r>
        <w:rPr>
          <w:b/>
          <w:bCs/>
        </w:rPr>
        <w:t xml:space="preserve"> </w:t>
      </w:r>
      <w:r>
        <w:t xml:space="preserve">could be reached (i.e. total volume of reclaimed water that would be reused in 2025 in the absence of further EU policy actions) </w:t>
      </w:r>
      <w:hyperlink r:id="rId23" w:history="1">
        <w:r>
          <w:rPr>
            <w:rStyle w:val="Hyperlink"/>
          </w:rPr>
          <w:t>http://ec.</w:t>
        </w:r>
        <w:r>
          <w:rPr>
            <w:rStyle w:val="Hyperlink"/>
          </w:rPr>
          <w:t>europa.eu/environment/water/blueprint/pdf/BIO_IA%20on%20water%20reuse_Final%20Part%20I.pdf</w:t>
        </w:r>
      </w:hyperlink>
      <w:r>
        <w:t xml:space="preserve">. </w:t>
      </w:r>
    </w:p>
  </w:footnote>
  <w:footnote w:id="48">
    <w:p w:rsidR="008B59F9" w:rsidRDefault="009D39B7">
      <w:pPr>
        <w:pStyle w:val="FootnoteText"/>
      </w:pPr>
      <w:r>
        <w:rPr>
          <w:rStyle w:val="FootnoteReference"/>
        </w:rPr>
        <w:footnoteRef/>
      </w:r>
      <w:r>
        <w:t xml:space="preserve"> In particular using IA Tools #16-31, see </w:t>
      </w:r>
      <w:hyperlink r:id="rId24" w:history="1">
        <w:r>
          <w:rPr>
            <w:rStyle w:val="Hyperlink"/>
          </w:rPr>
          <w:t>http://ec.europa.eu/smart-regulation/gui</w:t>
        </w:r>
        <w:r>
          <w:rPr>
            <w:rStyle w:val="Hyperlink"/>
          </w:rPr>
          <w:t>delines/toc_tool_en.htm</w:t>
        </w:r>
      </w:hyperlink>
    </w:p>
  </w:footnote>
  <w:footnote w:id="49">
    <w:p w:rsidR="008B59F9" w:rsidRDefault="009D39B7">
      <w:pPr>
        <w:pStyle w:val="FootnoteText"/>
        <w:ind w:left="0" w:firstLine="0"/>
        <w:rPr>
          <w:lang w:val="en-US"/>
        </w:rPr>
      </w:pPr>
      <w:r>
        <w:rPr>
          <w:rStyle w:val="FootnoteReference"/>
        </w:rPr>
        <w:footnoteRef/>
      </w:r>
      <w:r>
        <w:t xml:space="preserve"> </w:t>
      </w:r>
      <w:r>
        <w:rPr>
          <w:szCs w:val="16"/>
        </w:rPr>
        <w:t xml:space="preserve">Pistocchi, A., Aloe, A., Dorati, C., Alcalde Sanz, L., Bouraoui, F., Gawlik, B., Grizzetti, B., Pastori, M., Vigiak, O., The potential of water reuse for agricultural irrigation in the EU. A Hydro-Economic Analysis, EUR 28980 EN, </w:t>
      </w:r>
      <w:r>
        <w:rPr>
          <w:szCs w:val="16"/>
        </w:rPr>
        <w:t xml:space="preserve">Publications Office of the European Union, Luxembourg, 2018, ISBN </w:t>
      </w:r>
      <w:r>
        <w:rPr>
          <w:szCs w:val="16"/>
        </w:rPr>
        <w:tab/>
        <w:t>978-92-79-77210-8, doi 10.2760/263713</w:t>
      </w:r>
    </w:p>
  </w:footnote>
  <w:footnote w:id="50">
    <w:p w:rsidR="008B59F9" w:rsidRDefault="009D39B7">
      <w:pPr>
        <w:pStyle w:val="FootnoteText"/>
        <w:ind w:left="0" w:firstLine="0"/>
      </w:pPr>
      <w:r>
        <w:rPr>
          <w:rStyle w:val="FootnoteReference"/>
        </w:rPr>
        <w:footnoteRef/>
      </w:r>
      <w:r>
        <w:t xml:space="preserve"> The example of a particular Member State may further illustrate this point. The drought of the summer of 2017 resulted in an estimated loss of EUR 2 </w:t>
      </w:r>
      <w:r>
        <w:t>billion for the Italian farming sector (see above section 1). Italy currently applies water reuse for irrigation to a very limited extent. Water reuse could, however, cover an estimated 47% of all irritation demand in Italy (see below Figure 10), which wou</w:t>
      </w:r>
      <w:r>
        <w:t>ld positively contribute to alleviating water stress and avoiding economic loss.</w:t>
      </w:r>
    </w:p>
  </w:footnote>
  <w:footnote w:id="51">
    <w:p w:rsidR="008B59F9" w:rsidRDefault="009D39B7">
      <w:pPr>
        <w:pStyle w:val="CommentText"/>
        <w:spacing w:before="0" w:after="0"/>
      </w:pPr>
      <w:r>
        <w:rPr>
          <w:rStyle w:val="FootnoteReference"/>
        </w:rPr>
        <w:footnoteRef/>
      </w:r>
      <w:r>
        <w:t xml:space="preserve"> A</w:t>
      </w:r>
      <w:r>
        <w:rPr>
          <w:rStyle w:val="CommentReference"/>
        </w:rPr>
        <w:t xml:space="preserve"> </w:t>
      </w:r>
      <w:r>
        <w:t xml:space="preserve">paper on the Po plain in Italy, Musolino et al. (2017) quantifies the impact of droughts on the overall welfare (farmers+consumers) in the order of EUR 500-1000 </w:t>
      </w:r>
      <w:r>
        <w:t>million/year during drought years. The affected population is more than 16 million persons. This may suggest a cost of about EUR 30-60/person during drought years and is in fact in line with the figures on the willingness to pay provided above. The authors</w:t>
      </w:r>
      <w:r>
        <w:t xml:space="preserve"> stress that farmers alone benefitted from drought as the price increase was stronger than the production loss in the area. As reuse contributes to water stress reduction in the order of 10%, we may assume an indirect benefit of EUR 50-100 million during d</w:t>
      </w:r>
      <w:r>
        <w:t>rought years, for the Po plain alone. Considering a drought that simultaneously affects an area 10 times as big as the Po plain in Europe, the indirect benefits for the whole of Europe would go back to EUR 500-1000 million during a drought year.  Source: D</w:t>
      </w:r>
      <w:r>
        <w:t>ario Musolino, Alessandro de Carli, Antonio Massarutto, Evaluation of the socioeconomic impacts of the drought events: The case of the po river basin. Europ. Countrys. · 1 · 2017 · p. 163-176 DOI: 10.1515/euco-2017-0010.</w:t>
      </w:r>
    </w:p>
  </w:footnote>
  <w:footnote w:id="52">
    <w:p w:rsidR="008B59F9" w:rsidRDefault="009D39B7">
      <w:pPr>
        <w:pStyle w:val="FootnoteText"/>
        <w:ind w:left="0" w:firstLine="0"/>
      </w:pPr>
      <w:r>
        <w:rPr>
          <w:rStyle w:val="FootnoteReference"/>
        </w:rPr>
        <w:footnoteRef/>
      </w:r>
      <w:r>
        <w:t xml:space="preserve"> During summer 2017, a drought hit</w:t>
      </w:r>
      <w:r>
        <w:t xml:space="preserve"> the whole territory of Italy causing losses to agriculture, that farmers  estimated at least at € 2bn  (</w:t>
      </w:r>
      <w:hyperlink r:id="rId25" w:history="1">
        <w:r>
          <w:rPr>
            <w:rStyle w:val="Hyperlink"/>
          </w:rPr>
          <w:t>http://www.bbc.com/news/world-europe-40803619</w:t>
        </w:r>
      </w:hyperlink>
      <w:r>
        <w:rPr>
          <w:rStyle w:val="Hyperlink"/>
        </w:rPr>
        <w:t>). Notably, also regions traditionally not s</w:t>
      </w:r>
      <w:r>
        <w:rPr>
          <w:rStyle w:val="Hyperlink"/>
        </w:rPr>
        <w:t xml:space="preserve">uffering from water scarcity were hit. </w:t>
      </w:r>
    </w:p>
    <w:p w:rsidR="008B59F9" w:rsidRDefault="008B59F9">
      <w:pPr>
        <w:pStyle w:val="FootnoteText"/>
        <w:rPr>
          <w:lang w:val="en-US"/>
        </w:rPr>
      </w:pPr>
    </w:p>
  </w:footnote>
  <w:footnote w:id="53">
    <w:p w:rsidR="008B59F9" w:rsidRDefault="009D39B7">
      <w:pPr>
        <w:pStyle w:val="AFWBodySmall"/>
        <w:rPr>
          <w:rFonts w:ascii="Times New Roman" w:hAnsi="Times New Roman"/>
          <w:sz w:val="20"/>
          <w:szCs w:val="20"/>
        </w:rPr>
      </w:pPr>
      <w:r>
        <w:rPr>
          <w:rStyle w:val="FootnoteReference"/>
          <w:rFonts w:ascii="Times New Roman" w:hAnsi="Times New Roman"/>
          <w:color w:val="auto"/>
          <w:sz w:val="20"/>
          <w:szCs w:val="20"/>
        </w:rPr>
        <w:footnoteRef/>
      </w:r>
      <w:r>
        <w:rPr>
          <w:rFonts w:ascii="Times New Roman" w:hAnsi="Times New Roman"/>
          <w:color w:val="auto"/>
          <w:sz w:val="20"/>
          <w:szCs w:val="20"/>
        </w:rPr>
        <w:t xml:space="preserve"> </w:t>
      </w:r>
      <w:hyperlink r:id="rId26" w:history="1">
        <w:r>
          <w:rPr>
            <w:rStyle w:val="Hyperlink"/>
            <w:rFonts w:ascii="Times New Roman" w:hAnsi="Times New Roman"/>
            <w:color w:val="auto"/>
            <w:sz w:val="20"/>
            <w:szCs w:val="20"/>
            <w:u w:val="none"/>
          </w:rPr>
          <w:t>Reports/90179/Water-Resources/90193/Water-Reuse/97338/Establishing-a-Rob</w:t>
        </w:r>
        <w:r>
          <w:rPr>
            <w:rStyle w:val="Hyperlink"/>
            <w:rFonts w:ascii="Times New Roman" w:hAnsi="Times New Roman"/>
            <w:color w:val="auto"/>
            <w:sz w:val="20"/>
            <w:szCs w:val="20"/>
            <w:u w:val="none"/>
          </w:rPr>
          <w:t>ust-Case-for-Final-Effluent-Reuse---An-Evidence-Base</w:t>
        </w:r>
      </w:hyperlink>
      <w:r>
        <w:rPr>
          <w:rFonts w:ascii="Times New Roman" w:hAnsi="Times New Roman"/>
          <w:sz w:val="20"/>
          <w:szCs w:val="20"/>
        </w:rPr>
        <w:t xml:space="preserve"> also quoted in </w:t>
      </w:r>
      <w:hyperlink r:id="rId27" w:history="1">
        <w:r>
          <w:rPr>
            <w:rStyle w:val="Hyperlink"/>
            <w:rFonts w:ascii="Times New Roman" w:hAnsi="Times New Roman"/>
            <w:sz w:val="20"/>
            <w:szCs w:val="20"/>
          </w:rPr>
          <w:t>http://ec.europa.eu/environment/water/blueprint/pdf/EU_level</w:t>
        </w:r>
        <w:r>
          <w:rPr>
            <w:rStyle w:val="Hyperlink"/>
            <w:rFonts w:ascii="Times New Roman" w:hAnsi="Times New Roman"/>
            <w:sz w:val="20"/>
            <w:szCs w:val="20"/>
          </w:rPr>
          <w:t>_instruments_on_water-2nd-IA_support-study_AMEC.pdf</w:t>
        </w:r>
      </w:hyperlink>
    </w:p>
    <w:p w:rsidR="008B59F9" w:rsidRDefault="008B59F9">
      <w:pPr>
        <w:pStyle w:val="AFWBodySmall"/>
      </w:pPr>
    </w:p>
    <w:p w:rsidR="008B59F9" w:rsidRDefault="008B59F9">
      <w:pPr>
        <w:pStyle w:val="AFWBodySmall"/>
      </w:pPr>
    </w:p>
  </w:footnote>
  <w:footnote w:id="54">
    <w:p w:rsidR="008B59F9" w:rsidRDefault="009D39B7">
      <w:pPr>
        <w:pStyle w:val="FootnoteText"/>
        <w:ind w:left="0" w:firstLine="0"/>
        <w:rPr>
          <w:lang w:val="en-US"/>
        </w:rPr>
      </w:pPr>
      <w:r>
        <w:rPr>
          <w:rStyle w:val="FootnoteReference"/>
        </w:rPr>
        <w:footnoteRef/>
      </w:r>
      <w:r>
        <w:t xml:space="preserve"> These percentages are the average of figures for the years 2000s and latest available year collected by EUROSTAT and reported by the European Environment Agency (EEA): </w:t>
      </w:r>
      <w:hyperlink r:id="rId28" w:history="1">
        <w:r>
          <w:rPr>
            <w:rStyle w:val="Hyperlink"/>
          </w:rPr>
          <w:t>https://www.eea.europa.eu/data-and-maps/indicators/use-of-freshwater-resources-2/assessment-2</w:t>
        </w:r>
      </w:hyperlink>
      <w:r>
        <w:t>. Countries are grouped as follows:  East: Bulgaria, Czech Republic, Estonia, Latvia, Lithuania*, Hungary, Poland, Romania, Slovenia, Slovakia; South: Greece, Spain, Italy, Cyprus, Malta, Portugal; West: Belgium, Denmark, Germany, Ireland*, France, Liechte</w:t>
      </w:r>
      <w:r>
        <w:t xml:space="preserve">nstein, Luxembourg, the Netherlands, Austria, Finland, Sweden, England and Wales, Iceland, Norway, Switzerland. </w:t>
      </w:r>
    </w:p>
  </w:footnote>
  <w:footnote w:id="55">
    <w:p w:rsidR="008B59F9" w:rsidRDefault="009D39B7">
      <w:pPr>
        <w:pStyle w:val="FootnoteText"/>
        <w:ind w:left="0" w:firstLine="0"/>
        <w:rPr>
          <w:lang w:val="en-US"/>
        </w:rPr>
      </w:pPr>
      <w:r>
        <w:rPr>
          <w:rStyle w:val="FootnoteReference"/>
        </w:rPr>
        <w:footnoteRef/>
      </w:r>
      <w:r>
        <w:t xml:space="preserve"> </w:t>
      </w:r>
      <w:r>
        <w:rPr>
          <w:lang w:val="en-US"/>
        </w:rPr>
        <w:t>Arithmetic average 7.7%, irrigation volume-weighted average 13.7%, average of the two 10.7%.</w:t>
      </w:r>
    </w:p>
  </w:footnote>
  <w:footnote w:id="56">
    <w:p w:rsidR="008B59F9" w:rsidRDefault="009D39B7">
      <w:pPr>
        <w:pStyle w:val="FootnoteText"/>
        <w:rPr>
          <w:lang w:val="en-US"/>
        </w:rPr>
      </w:pPr>
      <w:r>
        <w:rPr>
          <w:rStyle w:val="FootnoteReference"/>
        </w:rPr>
        <w:footnoteRef/>
      </w:r>
      <w:r>
        <w:t xml:space="preserve"> </w:t>
      </w:r>
      <w:r>
        <w:rPr>
          <w:lang w:val="en-US"/>
        </w:rPr>
        <w:t>Reuse potential is computed for the three zone</w:t>
      </w:r>
      <w:r>
        <w:rPr>
          <w:lang w:val="en-US"/>
        </w:rPr>
        <w:t>s by aggregating the volumes shown by country in Figure 13.</w:t>
      </w:r>
    </w:p>
  </w:footnote>
  <w:footnote w:id="57">
    <w:p w:rsidR="008B59F9" w:rsidRDefault="009D39B7">
      <w:pPr>
        <w:pStyle w:val="FootnoteText"/>
        <w:ind w:left="0" w:firstLine="0"/>
        <w:rPr>
          <w:lang w:val="en-US"/>
        </w:rPr>
      </w:pPr>
      <w:r>
        <w:rPr>
          <w:rStyle w:val="FootnoteReference"/>
        </w:rPr>
        <w:footnoteRef/>
      </w:r>
      <w:r>
        <w:t xml:space="preserve"> </w:t>
      </w:r>
      <w:r>
        <w:rPr>
          <w:lang w:val="en-US"/>
        </w:rPr>
        <w:t xml:space="preserve">This requires that nutrients in reused water are taken into account in the planning of crop fertilization, and that fertilization is efficient. If these conditions are not met, reuse may simply </w:t>
      </w:r>
      <w:r>
        <w:rPr>
          <w:lang w:val="en-US"/>
        </w:rPr>
        <w:t xml:space="preserve">contribute to transfer pollution from surface water bodies (where wastewater is typically discharged) to soil and aquifers where fertilizers may leach. </w:t>
      </w:r>
    </w:p>
  </w:footnote>
  <w:footnote w:id="58">
    <w:p w:rsidR="008B59F9" w:rsidRDefault="009D39B7">
      <w:pPr>
        <w:pStyle w:val="FootnoteText"/>
        <w:ind w:left="0" w:firstLine="0"/>
      </w:pPr>
      <w:r>
        <w:rPr>
          <w:rStyle w:val="FootnoteReference"/>
        </w:rPr>
        <w:footnoteRef/>
      </w:r>
      <w:r>
        <w:t xml:space="preserve"> Birol, E., P. Koundouri, and Y. Kountouris (2007), Farmers’ demand for recycled water in Cyprus: A co</w:t>
      </w:r>
      <w:r>
        <w:t>ntingent valuation approach, in Wastewater Reuse––Risk Assessment, Decision-Making and Environmental Security, edited by M. K. Zaidi, pp. 267–278, Springer, Dordrecht, Netherlands.</w:t>
      </w:r>
    </w:p>
  </w:footnote>
  <w:footnote w:id="59">
    <w:p w:rsidR="008B59F9" w:rsidRDefault="009D39B7">
      <w:pPr>
        <w:pStyle w:val="FootnoteText"/>
        <w:ind w:left="0" w:firstLine="0"/>
      </w:pPr>
      <w:r>
        <w:rPr>
          <w:rStyle w:val="FootnoteReference"/>
        </w:rPr>
        <w:footnoteRef/>
      </w:r>
      <w:r>
        <w:t xml:space="preserve"> Tziakis, I., I. Pachiadakis, M. Moraittakis, K. Xideas, G. Theologis and </w:t>
      </w:r>
      <w:r>
        <w:t>K. P. Tsagarakis (2009), Valuing benefits from wastewater treatment and reuse using contingent valuation methodology, Desalination, 237, 117–125.</w:t>
      </w:r>
    </w:p>
  </w:footnote>
  <w:footnote w:id="60">
    <w:p w:rsidR="008B59F9" w:rsidRDefault="009D39B7">
      <w:pPr>
        <w:pStyle w:val="FootnoteText"/>
      </w:pPr>
      <w:r>
        <w:rPr>
          <w:rStyle w:val="FootnoteReference"/>
        </w:rPr>
        <w:footnoteRef/>
      </w:r>
      <w:r>
        <w:t xml:space="preserve"> </w:t>
      </w:r>
      <w:hyperlink r:id="rId29" w:history="1">
        <w:r>
          <w:rPr>
            <w:rStyle w:val="Hyperlink"/>
          </w:rPr>
          <w:t>http://ec</w:t>
        </w:r>
        <w:r>
          <w:rPr>
            <w:rStyle w:val="Hyperlink"/>
          </w:rPr>
          <w:t>.europa.eu/eurostat/web/environment/air-emissions-inventories/main-tables</w:t>
        </w:r>
      </w:hyperlink>
      <w:r>
        <w:t xml:space="preserve"> </w:t>
      </w:r>
    </w:p>
  </w:footnote>
  <w:footnote w:id="61">
    <w:p w:rsidR="008B59F9" w:rsidRDefault="009D39B7">
      <w:pPr>
        <w:pStyle w:val="FootnoteText"/>
      </w:pPr>
      <w:r>
        <w:rPr>
          <w:rStyle w:val="FootnoteReference"/>
        </w:rPr>
        <w:footnoteRef/>
      </w:r>
      <w:r>
        <w:t xml:space="preserve"> California’s Water-Energy Relationship, 2005 </w:t>
      </w:r>
    </w:p>
    <w:p w:rsidR="008B59F9" w:rsidRDefault="009D39B7">
      <w:pPr>
        <w:pStyle w:val="FootnoteText"/>
      </w:pPr>
      <w:hyperlink r:id="rId30" w:history="1">
        <w:r>
          <w:rPr>
            <w:rStyle w:val="Hyperlink"/>
          </w:rPr>
          <w:t>http://www.energy.ca.gov/2005publi</w:t>
        </w:r>
        <w:r>
          <w:rPr>
            <w:rStyle w:val="Hyperlink"/>
          </w:rPr>
          <w:t>cations/CEC-700-2005-011/CEC-700-2005-011-SF.PDF</w:t>
        </w:r>
      </w:hyperlink>
    </w:p>
  </w:footnote>
  <w:footnote w:id="62">
    <w:p w:rsidR="008B59F9" w:rsidRDefault="009D39B7">
      <w:pPr>
        <w:pStyle w:val="FootnoteText"/>
      </w:pPr>
      <w:r>
        <w:rPr>
          <w:rStyle w:val="FootnoteReference"/>
        </w:rPr>
        <w:footnoteRef/>
      </w:r>
      <w:r>
        <w:t xml:space="preserve"> </w:t>
      </w:r>
      <w:hyperlink r:id="rId31" w:history="1">
        <w:r>
          <w:rPr>
            <w:rStyle w:val="Hyperlink"/>
            <w:lang w:val="en-US"/>
          </w:rPr>
          <w:t>http://www.thesourcemagazine.org/the-role-of-water-in-the-circular-economy/</w:t>
        </w:r>
      </w:hyperlink>
    </w:p>
  </w:footnote>
  <w:footnote w:id="63">
    <w:p w:rsidR="008B59F9" w:rsidRDefault="009D39B7">
      <w:pPr>
        <w:pStyle w:val="AFWBodySmall"/>
        <w:rPr>
          <w:rFonts w:ascii="Times New Roman" w:hAnsi="Times New Roman"/>
          <w:sz w:val="20"/>
          <w:szCs w:val="20"/>
        </w:rPr>
      </w:pPr>
      <w:r>
        <w:rPr>
          <w:rStyle w:val="FootnoteReference"/>
        </w:rPr>
        <w:footnoteRef/>
      </w:r>
      <w:r>
        <w:t xml:space="preserve"> </w:t>
      </w:r>
      <w:r>
        <w:rPr>
          <w:rFonts w:ascii="Times New Roman" w:hAnsi="Times New Roman"/>
          <w:sz w:val="20"/>
          <w:szCs w:val="20"/>
        </w:rPr>
        <w:t>Appendix D of AMEC study, Processed</w:t>
      </w:r>
      <w:r>
        <w:rPr>
          <w:rFonts w:ascii="Times New Roman" w:hAnsi="Times New Roman"/>
          <w:sz w:val="20"/>
          <w:szCs w:val="20"/>
        </w:rPr>
        <w:t xml:space="preserve"> data by the authors</w:t>
      </w:r>
    </w:p>
  </w:footnote>
  <w:footnote w:id="64">
    <w:p w:rsidR="008B59F9" w:rsidRDefault="009D39B7">
      <w:pPr>
        <w:pStyle w:val="FootnoteText"/>
        <w:ind w:left="0" w:firstLine="0"/>
      </w:pPr>
      <w:r>
        <w:rPr>
          <w:rStyle w:val="FootnoteReference"/>
        </w:rPr>
        <w:footnoteRef/>
      </w:r>
      <w:r>
        <w:t xml:space="preserve"> It is to be noted that the TIA has been concluded before the JRC modelling has been completed, hence there is a potential discrepancy regarding the available data. </w:t>
      </w:r>
    </w:p>
  </w:footnote>
  <w:footnote w:id="65">
    <w:p w:rsidR="008B59F9" w:rsidRDefault="009D39B7">
      <w:pPr>
        <w:pStyle w:val="FootnoteText"/>
        <w:ind w:left="0" w:firstLine="0"/>
      </w:pPr>
      <w:r>
        <w:rPr>
          <w:rStyle w:val="FootnoteReference"/>
        </w:rPr>
        <w:footnoteRef/>
      </w:r>
      <w:r>
        <w:t xml:space="preserve"> For example, Malta opted out of a Directive on the interoperabilit</w:t>
      </w:r>
      <w:r>
        <w:t>y of the rail system within the European Union because it has no railway system and no plans to introduce one.</w:t>
      </w:r>
    </w:p>
  </w:footnote>
  <w:footnote w:id="66">
    <w:p w:rsidR="008B59F9" w:rsidRDefault="009D39B7">
      <w:pPr>
        <w:pStyle w:val="FootnoteText"/>
        <w:ind w:left="0" w:firstLine="0"/>
      </w:pPr>
      <w:r>
        <w:rPr>
          <w:rStyle w:val="FootnoteReference"/>
        </w:rPr>
        <w:footnoteRef/>
      </w:r>
      <w:r>
        <w:t xml:space="preserve"> Report "Actions to Streamline Environmental Reporting" (COM(2017)312) and Fitness Check evaluation (SWD(2017)230)</w:t>
      </w:r>
    </w:p>
  </w:footnote>
  <w:footnote w:id="67">
    <w:p w:rsidR="008B59F9" w:rsidRDefault="009D39B7">
      <w:r>
        <w:rPr>
          <w:rStyle w:val="FootnoteReference"/>
        </w:rPr>
        <w:footnoteRef/>
      </w:r>
      <w:r>
        <w:t xml:space="preserve"> </w:t>
      </w:r>
      <w:r>
        <w:rPr>
          <w:rFonts w:ascii="Times New Roman" w:hAnsi="Times New Roman" w:cs="Times New Roman"/>
          <w:sz w:val="20"/>
          <w:szCs w:val="20"/>
        </w:rPr>
        <w:t>WFD reporting guidance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B7" w:rsidRPr="009D39B7" w:rsidRDefault="009D39B7" w:rsidP="009D39B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8B59F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8B59F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8B59F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8B59F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9D39B7">
    <w:pPr>
      <w:pStyle w:val="HeaderLandscape"/>
      <w:tabs>
        <w:tab w:val="clear" w:pos="7285"/>
        <w:tab w:val="clear" w:pos="14003"/>
        <w:tab w:val="left" w:pos="5719"/>
      </w:tabs>
    </w:pP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8B59F9">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B7" w:rsidRPr="009D39B7" w:rsidRDefault="009D39B7" w:rsidP="009D39B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B7" w:rsidRPr="009D39B7" w:rsidRDefault="009D39B7" w:rsidP="009D39B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8B59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8B59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8B59F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8B59F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8B59F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F9" w:rsidRDefault="008B59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242D9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1450"/>
        </w:tabs>
        <w:ind w:left="1450" w:hanging="850"/>
      </w:pPr>
    </w:lvl>
    <w:lvl w:ilvl="2">
      <w:start w:val="1"/>
      <w:numFmt w:val="decimal"/>
      <w:pStyle w:val="Heading3"/>
      <w:lvlText w:val="%1.%2.%3."/>
      <w:lvlJc w:val="left"/>
      <w:pPr>
        <w:tabs>
          <w:tab w:val="num" w:pos="850"/>
        </w:tabs>
        <w:ind w:left="850" w:hanging="850"/>
      </w:pPr>
      <w:rPr>
        <w:rFonts w:ascii="Times New Roman" w:hAnsi="Times New Roman" w:cs="Times New Roman"/>
      </w:rPr>
    </w:lvl>
    <w:lvl w:ilvl="3">
      <w:start w:val="1"/>
      <w:numFmt w:val="decimal"/>
      <w:pStyle w:val="Heading4"/>
      <w:lvlText w:val="%1.%2.%3.%4."/>
      <w:lvlJc w:val="left"/>
      <w:pPr>
        <w:tabs>
          <w:tab w:val="num" w:pos="850"/>
        </w:tabs>
        <w:ind w:left="850" w:hanging="85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2"/>
    <w:multiLevelType w:val="multilevel"/>
    <w:tmpl w:val="00000002"/>
    <w:name w:val="WW8Num1"/>
    <w:lvl w:ilvl="0">
      <w:start w:val="1"/>
      <w:numFmt w:val="decimal"/>
      <w:pStyle w:val="CSubheading"/>
      <w:lvlText w:val="%1."/>
      <w:lvlJc w:val="left"/>
      <w:pPr>
        <w:tabs>
          <w:tab w:val="num" w:pos="850"/>
        </w:tabs>
        <w:ind w:left="850" w:hanging="850"/>
      </w:pPr>
    </w:lvl>
    <w:lvl w:ilvl="1">
      <w:start w:val="1"/>
      <w:numFmt w:val="decimal"/>
      <w:lvlText w:val="%1.%2."/>
      <w:lvlJc w:val="left"/>
      <w:pPr>
        <w:tabs>
          <w:tab w:val="num" w:pos="1701"/>
        </w:tabs>
        <w:ind w:left="1701" w:hanging="850"/>
      </w:pPr>
    </w:lvl>
    <w:lvl w:ilvl="2">
      <w:start w:val="1"/>
      <w:numFmt w:val="decimal"/>
      <w:lvlText w:val="%1.%2.%3."/>
      <w:lvlJc w:val="left"/>
      <w:pPr>
        <w:tabs>
          <w:tab w:val="num" w:pos="850"/>
        </w:tabs>
        <w:ind w:left="850" w:hanging="850"/>
      </w:pPr>
      <w:rPr>
        <w:rFonts w:ascii="Times New Roman" w:hAnsi="Times New Roman" w:cs="Times New Roman"/>
      </w:rPr>
    </w:lvl>
    <w:lvl w:ilvl="3">
      <w:start w:val="1"/>
      <w:numFmt w:val="decimal"/>
      <w:lvlText w:val="%1.%2.%3.%4."/>
      <w:lvlJc w:val="left"/>
      <w:pPr>
        <w:tabs>
          <w:tab w:val="num" w:pos="850"/>
        </w:tabs>
        <w:ind w:left="850" w:hanging="85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3"/>
    <w:multiLevelType w:val="multilevel"/>
    <w:tmpl w:val="00000003"/>
    <w:name w:val="WW8Num2"/>
    <w:lvl w:ilvl="0">
      <w:start w:val="1"/>
      <w:numFmt w:val="decimal"/>
      <w:pStyle w:val="ListNumber4"/>
      <w:lvlText w:val="(%1)"/>
      <w:lvlJc w:val="left"/>
      <w:pPr>
        <w:tabs>
          <w:tab w:val="num" w:pos="1560"/>
        </w:tabs>
        <w:ind w:left="1560" w:hanging="709"/>
      </w:pPr>
      <w:rPr>
        <w:rFonts w:ascii="Calibri" w:eastAsia="Calibri" w:hAnsi="Calibri" w:cs="Times New Roman" w:hint="default"/>
        <w:sz w:val="24"/>
        <w:szCs w:val="24"/>
      </w:rPr>
    </w:lvl>
    <w:lvl w:ilvl="1">
      <w:start w:val="1"/>
      <w:numFmt w:val="lowerLetter"/>
      <w:lvlText w:val="(%2)"/>
      <w:lvlJc w:val="left"/>
      <w:pPr>
        <w:tabs>
          <w:tab w:val="num" w:pos="2268"/>
        </w:tabs>
        <w:ind w:left="2268" w:hanging="708"/>
      </w:pPr>
      <w:rPr>
        <w:rFonts w:ascii="Courier New" w:hAnsi="Courier New" w:cs="Courier New" w:hint="default"/>
      </w:rPr>
    </w:lvl>
    <w:lvl w:ilvl="2">
      <w:start w:val="1"/>
      <w:numFmt w:val="bullet"/>
      <w:lvlText w:val="–"/>
      <w:lvlJc w:val="left"/>
      <w:pPr>
        <w:tabs>
          <w:tab w:val="num" w:pos="2977"/>
        </w:tabs>
        <w:ind w:left="2977" w:hanging="709"/>
      </w:pPr>
      <w:rPr>
        <w:rFonts w:ascii="Times New Roman" w:hAnsi="Times New Roman" w:cs="Wingdings" w:hint="default"/>
      </w:rPr>
    </w:lvl>
    <w:lvl w:ilvl="3">
      <w:start w:val="1"/>
      <w:numFmt w:val="bullet"/>
      <w:lvlText w:val=""/>
      <w:lvlJc w:val="left"/>
      <w:pPr>
        <w:tabs>
          <w:tab w:val="num" w:pos="3686"/>
        </w:tabs>
        <w:ind w:left="3686"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5"/>
    <w:multiLevelType w:val="multilevel"/>
    <w:tmpl w:val="00000005"/>
    <w:name w:val="WW8Num4"/>
    <w:lvl w:ilvl="0">
      <w:start w:val="1"/>
      <w:numFmt w:val="decimal"/>
      <w:pStyle w:val="ListNumber3"/>
      <w:lvlText w:val="(%1)"/>
      <w:lvlJc w:val="left"/>
      <w:pPr>
        <w:tabs>
          <w:tab w:val="num" w:pos="1560"/>
        </w:tabs>
        <w:ind w:left="1560" w:hanging="709"/>
      </w:pPr>
      <w:rPr>
        <w:rFonts w:ascii="Symbol" w:hAnsi="Symbol" w:cs="Symbol" w:hint="default"/>
      </w:rPr>
    </w:lvl>
    <w:lvl w:ilvl="1">
      <w:start w:val="1"/>
      <w:numFmt w:val="lowerLetter"/>
      <w:lvlText w:val="(%2)"/>
      <w:lvlJc w:val="left"/>
      <w:pPr>
        <w:tabs>
          <w:tab w:val="num" w:pos="2268"/>
        </w:tabs>
        <w:ind w:left="2268" w:hanging="708"/>
      </w:pPr>
      <w:rPr>
        <w:rFonts w:ascii="Courier New" w:hAnsi="Courier New" w:cs="Courier New" w:hint="default"/>
      </w:rPr>
    </w:lvl>
    <w:lvl w:ilvl="2">
      <w:start w:val="1"/>
      <w:numFmt w:val="bullet"/>
      <w:lvlText w:val="–"/>
      <w:lvlJc w:val="left"/>
      <w:pPr>
        <w:tabs>
          <w:tab w:val="num" w:pos="2977"/>
        </w:tabs>
        <w:ind w:left="2977" w:hanging="709"/>
      </w:pPr>
      <w:rPr>
        <w:rFonts w:ascii="Times New Roman" w:hAnsi="Times New Roman" w:cs="Wingdings" w:hint="default"/>
      </w:rPr>
    </w:lvl>
    <w:lvl w:ilvl="3">
      <w:start w:val="1"/>
      <w:numFmt w:val="bullet"/>
      <w:lvlText w:val=""/>
      <w:lvlJc w:val="left"/>
      <w:pPr>
        <w:tabs>
          <w:tab w:val="num" w:pos="3686"/>
        </w:tabs>
        <w:ind w:left="3686"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00000C"/>
    <w:multiLevelType w:val="singleLevel"/>
    <w:tmpl w:val="0000000C"/>
    <w:name w:val="WW8Num11"/>
    <w:lvl w:ilvl="0">
      <w:start w:val="1"/>
      <w:numFmt w:val="bullet"/>
      <w:pStyle w:val="ListBullet2"/>
      <w:lvlText w:val=""/>
      <w:lvlJc w:val="left"/>
      <w:pPr>
        <w:tabs>
          <w:tab w:val="num" w:pos="1134"/>
        </w:tabs>
        <w:ind w:left="1134" w:hanging="283"/>
      </w:pPr>
      <w:rPr>
        <w:rFonts w:ascii="Symbol" w:hAnsi="Symbol" w:cs="Times New Roman" w:hint="default"/>
        <w:sz w:val="24"/>
        <w:szCs w:val="24"/>
      </w:rPr>
    </w:lvl>
  </w:abstractNum>
  <w:abstractNum w:abstractNumId="6">
    <w:nsid w:val="00000010"/>
    <w:multiLevelType w:val="singleLevel"/>
    <w:tmpl w:val="00000010"/>
    <w:name w:val="WW8Num15"/>
    <w:lvl w:ilvl="0">
      <w:start w:val="1"/>
      <w:numFmt w:val="bullet"/>
      <w:pStyle w:val="AFWBullets"/>
      <w:lvlText w:val=""/>
      <w:lvlJc w:val="left"/>
      <w:pPr>
        <w:tabs>
          <w:tab w:val="num" w:pos="0"/>
        </w:tabs>
        <w:ind w:left="2631" w:hanging="360"/>
      </w:pPr>
      <w:rPr>
        <w:rFonts w:ascii="Wingdings 3" w:hAnsi="Wingdings 3" w:cs="Times New Roman" w:hint="default"/>
      </w:rPr>
    </w:lvl>
  </w:abstractNum>
  <w:abstractNum w:abstractNumId="7">
    <w:nsid w:val="00000012"/>
    <w:multiLevelType w:val="multilevel"/>
    <w:tmpl w:val="00000012"/>
    <w:name w:val="WW8Num17"/>
    <w:lvl w:ilvl="0">
      <w:start w:val="1"/>
      <w:numFmt w:val="decimal"/>
      <w:pStyle w:val="ListNumber2"/>
      <w:lvlText w:val="(%1)"/>
      <w:lvlJc w:val="left"/>
      <w:pPr>
        <w:tabs>
          <w:tab w:val="num" w:pos="1560"/>
        </w:tabs>
        <w:ind w:left="1560" w:hanging="709"/>
      </w:pPr>
      <w:rPr>
        <w:rFonts w:ascii="Calibri" w:eastAsia="Calibri" w:hAnsi="Calibri" w:cs="Times New Roman" w:hint="default"/>
      </w:rPr>
    </w:lvl>
    <w:lvl w:ilvl="1">
      <w:start w:val="1"/>
      <w:numFmt w:val="lowerLetter"/>
      <w:lvlText w:val="(%2)"/>
      <w:lvlJc w:val="left"/>
      <w:pPr>
        <w:tabs>
          <w:tab w:val="num" w:pos="2268"/>
        </w:tabs>
        <w:ind w:left="2268" w:hanging="708"/>
      </w:pPr>
      <w:rPr>
        <w:rFonts w:ascii="Courier New" w:hAnsi="Courier New" w:cs="Courier New" w:hint="default"/>
      </w:rPr>
    </w:lvl>
    <w:lvl w:ilvl="2">
      <w:start w:val="1"/>
      <w:numFmt w:val="bullet"/>
      <w:lvlText w:val="–"/>
      <w:lvlJc w:val="left"/>
      <w:pPr>
        <w:tabs>
          <w:tab w:val="num" w:pos="2977"/>
        </w:tabs>
        <w:ind w:left="2977" w:hanging="709"/>
      </w:pPr>
      <w:rPr>
        <w:rFonts w:ascii="Times New Roman" w:hAnsi="Times New Roman" w:cs="Wingdings" w:hint="default"/>
      </w:rPr>
    </w:lvl>
    <w:lvl w:ilvl="3">
      <w:start w:val="1"/>
      <w:numFmt w:val="bullet"/>
      <w:lvlText w:val=""/>
      <w:lvlJc w:val="left"/>
      <w:pPr>
        <w:tabs>
          <w:tab w:val="num" w:pos="3686"/>
        </w:tabs>
        <w:ind w:left="3686"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0000014"/>
    <w:multiLevelType w:val="singleLevel"/>
    <w:tmpl w:val="00000014"/>
    <w:name w:val="WW8Num19"/>
    <w:lvl w:ilvl="0">
      <w:start w:val="1"/>
      <w:numFmt w:val="bullet"/>
      <w:pStyle w:val="Style7bulletpoint"/>
      <w:lvlText w:val=""/>
      <w:lvlJc w:val="left"/>
      <w:pPr>
        <w:tabs>
          <w:tab w:val="num" w:pos="0"/>
        </w:tabs>
        <w:ind w:left="720" w:hanging="360"/>
      </w:pPr>
      <w:rPr>
        <w:rFonts w:ascii="Symbol" w:hAnsi="Symbol" w:cs="Symbol" w:hint="default"/>
      </w:rPr>
    </w:lvl>
  </w:abstractNum>
  <w:abstractNum w:abstractNumId="9">
    <w:nsid w:val="00000016"/>
    <w:multiLevelType w:val="singleLevel"/>
    <w:tmpl w:val="00000016"/>
    <w:name w:val="WW8Num21"/>
    <w:lvl w:ilvl="0">
      <w:start w:val="1"/>
      <w:numFmt w:val="bullet"/>
      <w:pStyle w:val="Tiret0"/>
      <w:lvlText w:val="–"/>
      <w:lvlJc w:val="left"/>
      <w:pPr>
        <w:tabs>
          <w:tab w:val="num" w:pos="850"/>
        </w:tabs>
        <w:ind w:left="850" w:hanging="850"/>
      </w:pPr>
      <w:rPr>
        <w:rFonts w:ascii="Times New Roman" w:hAnsi="Times New Roman"/>
      </w:rPr>
    </w:lvl>
  </w:abstractNum>
  <w:abstractNum w:abstractNumId="10">
    <w:nsid w:val="00000017"/>
    <w:multiLevelType w:val="singleLevel"/>
    <w:tmpl w:val="00000017"/>
    <w:name w:val="WW8Num22"/>
    <w:lvl w:ilvl="0">
      <w:start w:val="1"/>
      <w:numFmt w:val="bullet"/>
      <w:pStyle w:val="Tiret2"/>
      <w:lvlText w:val="–"/>
      <w:lvlJc w:val="left"/>
      <w:pPr>
        <w:tabs>
          <w:tab w:val="num" w:pos="1984"/>
        </w:tabs>
        <w:ind w:left="1984" w:hanging="567"/>
      </w:pPr>
      <w:rPr>
        <w:rFonts w:ascii="Times New Roman" w:hAnsi="Times New Roman"/>
      </w:rPr>
    </w:lvl>
  </w:abstractNum>
  <w:abstractNum w:abstractNumId="11">
    <w:nsid w:val="00000019"/>
    <w:multiLevelType w:val="singleLevel"/>
    <w:tmpl w:val="00000019"/>
    <w:name w:val="WW8Num24"/>
    <w:lvl w:ilvl="0">
      <w:start w:val="1"/>
      <w:numFmt w:val="bullet"/>
      <w:pStyle w:val="ListBullet3"/>
      <w:lvlText w:val=""/>
      <w:lvlJc w:val="left"/>
      <w:pPr>
        <w:tabs>
          <w:tab w:val="num" w:pos="1134"/>
        </w:tabs>
        <w:ind w:left="1134" w:hanging="283"/>
      </w:pPr>
      <w:rPr>
        <w:rFonts w:ascii="Symbol" w:hAnsi="Symbol" w:cs="Symbol" w:hint="default"/>
      </w:rPr>
    </w:lvl>
  </w:abstractNum>
  <w:abstractNum w:abstractNumId="12">
    <w:nsid w:val="0000001A"/>
    <w:multiLevelType w:val="singleLevel"/>
    <w:tmpl w:val="0000001A"/>
    <w:name w:val="WW8Num25"/>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3">
    <w:nsid w:val="0000001D"/>
    <w:multiLevelType w:val="singleLevel"/>
    <w:tmpl w:val="0000001D"/>
    <w:name w:val="WW8Num28"/>
    <w:lvl w:ilvl="0">
      <w:start w:val="1"/>
      <w:numFmt w:val="bullet"/>
      <w:pStyle w:val="Tiret3"/>
      <w:lvlText w:val="–"/>
      <w:lvlJc w:val="left"/>
      <w:pPr>
        <w:tabs>
          <w:tab w:val="num" w:pos="2551"/>
        </w:tabs>
        <w:ind w:left="2551" w:hanging="567"/>
      </w:pPr>
      <w:rPr>
        <w:rFonts w:ascii="Times New Roman" w:hAnsi="Times New Roman"/>
      </w:rPr>
    </w:lvl>
  </w:abstractNum>
  <w:abstractNum w:abstractNumId="14">
    <w:nsid w:val="0000001E"/>
    <w:multiLevelType w:val="singleLevel"/>
    <w:tmpl w:val="0000001E"/>
    <w:name w:val="WW8Num29"/>
    <w:lvl w:ilvl="0">
      <w:start w:val="1"/>
      <w:numFmt w:val="bullet"/>
      <w:pStyle w:val="Tiret4"/>
      <w:lvlText w:val="–"/>
      <w:lvlJc w:val="left"/>
      <w:pPr>
        <w:tabs>
          <w:tab w:val="num" w:pos="3118"/>
        </w:tabs>
        <w:ind w:left="3118" w:hanging="567"/>
      </w:pPr>
      <w:rPr>
        <w:rFonts w:ascii="Times New Roman" w:hAnsi="Times New Roman"/>
      </w:rPr>
    </w:lvl>
  </w:abstractNum>
  <w:abstractNum w:abstractNumId="15">
    <w:nsid w:val="00000020"/>
    <w:multiLevelType w:val="singleLevel"/>
    <w:tmpl w:val="00000020"/>
    <w:name w:val="WW8Num31"/>
    <w:lvl w:ilvl="0">
      <w:start w:val="1"/>
      <w:numFmt w:val="bullet"/>
      <w:pStyle w:val="Tiret1"/>
      <w:lvlText w:val="–"/>
      <w:lvlJc w:val="left"/>
      <w:pPr>
        <w:tabs>
          <w:tab w:val="num" w:pos="1417"/>
        </w:tabs>
        <w:ind w:left="1417" w:hanging="567"/>
      </w:pPr>
      <w:rPr>
        <w:rFonts w:ascii="Times New Roman" w:hAnsi="Times New Roman"/>
      </w:rPr>
    </w:lvl>
  </w:abstractNum>
  <w:abstractNum w:abstractNumId="16">
    <w:nsid w:val="00000025"/>
    <w:multiLevelType w:val="singleLevel"/>
    <w:tmpl w:val="00000025"/>
    <w:name w:val="WW8Num36"/>
    <w:lvl w:ilvl="0">
      <w:start w:val="1"/>
      <w:numFmt w:val="bullet"/>
      <w:pStyle w:val="ListDash2"/>
      <w:lvlText w:val="–"/>
      <w:lvlJc w:val="left"/>
      <w:pPr>
        <w:tabs>
          <w:tab w:val="num" w:pos="1134"/>
        </w:tabs>
        <w:ind w:left="1134" w:hanging="283"/>
      </w:pPr>
      <w:rPr>
        <w:rFonts w:ascii="Times New Roman" w:hAnsi="Times New Roman" w:cs="Symbol" w:hint="default"/>
      </w:rPr>
    </w:lvl>
  </w:abstractNum>
  <w:abstractNum w:abstractNumId="17">
    <w:nsid w:val="00000026"/>
    <w:multiLevelType w:val="singleLevel"/>
    <w:tmpl w:val="00000026"/>
    <w:name w:val="WW8Num37"/>
    <w:lvl w:ilvl="0">
      <w:start w:val="1"/>
      <w:numFmt w:val="decimal"/>
      <w:pStyle w:val="Considrant"/>
      <w:lvlText w:val="(%1)"/>
      <w:lvlJc w:val="left"/>
      <w:pPr>
        <w:tabs>
          <w:tab w:val="num" w:pos="709"/>
        </w:tabs>
        <w:ind w:left="709" w:hanging="709"/>
      </w:pPr>
      <w:rPr>
        <w:rFonts w:ascii="Times New Roman" w:hAnsi="Times New Roman" w:cs="Times New Roman"/>
      </w:rPr>
    </w:lvl>
  </w:abstractNum>
  <w:abstractNum w:abstractNumId="18">
    <w:nsid w:val="00000027"/>
    <w:multiLevelType w:val="multilevel"/>
    <w:tmpl w:val="00000027"/>
    <w:name w:val="WW8Num38"/>
    <w:lvl w:ilvl="0">
      <w:start w:val="1"/>
      <w:numFmt w:val="decimal"/>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00000028"/>
    <w:multiLevelType w:val="singleLevel"/>
    <w:tmpl w:val="00000028"/>
    <w:name w:val="WW8Num39"/>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0000002A"/>
    <w:multiLevelType w:val="singleLevel"/>
    <w:tmpl w:val="0000002A"/>
    <w:name w:val="WW8Num41"/>
    <w:lvl w:ilvl="0">
      <w:start w:val="1"/>
      <w:numFmt w:val="bullet"/>
      <w:pStyle w:val="ListBullet1"/>
      <w:lvlText w:val=""/>
      <w:lvlJc w:val="left"/>
      <w:pPr>
        <w:tabs>
          <w:tab w:val="num" w:pos="1134"/>
        </w:tabs>
        <w:ind w:left="1134" w:hanging="283"/>
      </w:pPr>
      <w:rPr>
        <w:rFonts w:ascii="Symbol" w:hAnsi="Symbol" w:cs="Times New Roman"/>
      </w:rPr>
    </w:lvl>
  </w:abstractNum>
  <w:abstractNum w:abstractNumId="21">
    <w:nsid w:val="00000030"/>
    <w:multiLevelType w:val="singleLevel"/>
    <w:tmpl w:val="00000030"/>
    <w:name w:val="WW8Num47"/>
    <w:lvl w:ilvl="0">
      <w:start w:val="1"/>
      <w:numFmt w:val="bullet"/>
      <w:pStyle w:val="ListDash3"/>
      <w:lvlText w:val="–"/>
      <w:lvlJc w:val="left"/>
      <w:pPr>
        <w:tabs>
          <w:tab w:val="num" w:pos="1134"/>
        </w:tabs>
        <w:ind w:left="1134" w:hanging="283"/>
      </w:pPr>
      <w:rPr>
        <w:rFonts w:ascii="Times New Roman" w:hAnsi="Times New Roman" w:cs="Times New Roman" w:hint="default"/>
      </w:rPr>
    </w:lvl>
  </w:abstractNum>
  <w:abstractNum w:abstractNumId="22">
    <w:nsid w:val="00000031"/>
    <w:multiLevelType w:val="multilevel"/>
    <w:tmpl w:val="00000031"/>
    <w:name w:val="WW8Num48"/>
    <w:lvl w:ilvl="0">
      <w:start w:val="1"/>
      <w:numFmt w:val="decimal"/>
      <w:pStyle w:val="ListNumber1"/>
      <w:lvlText w:val="(%1)"/>
      <w:lvlJc w:val="left"/>
      <w:pPr>
        <w:tabs>
          <w:tab w:val="num" w:pos="1560"/>
        </w:tabs>
        <w:ind w:left="1560" w:hanging="709"/>
      </w:pPr>
      <w:rPr>
        <w:rFonts w:ascii="Symbol" w:eastAsia="Verdana" w:hAnsi="Symbol" w:cs="Symbol" w:hint="default"/>
      </w:rPr>
    </w:lvl>
    <w:lvl w:ilvl="1">
      <w:start w:val="1"/>
      <w:numFmt w:val="lowerLetter"/>
      <w:lvlText w:val="(%2)"/>
      <w:lvlJc w:val="left"/>
      <w:pPr>
        <w:tabs>
          <w:tab w:val="num" w:pos="2268"/>
        </w:tabs>
        <w:ind w:left="2268" w:hanging="708"/>
      </w:pPr>
      <w:rPr>
        <w:rFonts w:ascii="Courier New" w:hAnsi="Courier New" w:cs="Courier New" w:hint="default"/>
      </w:rPr>
    </w:lvl>
    <w:lvl w:ilvl="2">
      <w:start w:val="1"/>
      <w:numFmt w:val="bullet"/>
      <w:lvlText w:val="–"/>
      <w:lvlJc w:val="left"/>
      <w:pPr>
        <w:tabs>
          <w:tab w:val="num" w:pos="2977"/>
        </w:tabs>
        <w:ind w:left="2977" w:hanging="709"/>
      </w:pPr>
      <w:rPr>
        <w:rFonts w:ascii="Times New Roman" w:hAnsi="Times New Roman" w:cs="Wingdings" w:hint="default"/>
      </w:rPr>
    </w:lvl>
    <w:lvl w:ilvl="3">
      <w:start w:val="1"/>
      <w:numFmt w:val="bullet"/>
      <w:lvlText w:val=""/>
      <w:lvlJc w:val="left"/>
      <w:pPr>
        <w:tabs>
          <w:tab w:val="num" w:pos="3686"/>
        </w:tabs>
        <w:ind w:left="3686"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00000032"/>
    <w:multiLevelType w:val="multilevel"/>
    <w:tmpl w:val="00000032"/>
    <w:name w:val="WW8Num49"/>
    <w:lvl w:ilvl="0">
      <w:start w:val="1"/>
      <w:numFmt w:val="decimal"/>
      <w:pStyle w:val="NumPar1"/>
      <w:lvlText w:val="%1."/>
      <w:lvlJc w:val="left"/>
      <w:pPr>
        <w:tabs>
          <w:tab w:val="num" w:pos="850"/>
        </w:tabs>
        <w:ind w:left="850" w:hanging="850"/>
      </w:pPr>
      <w:rPr>
        <w:rFonts w:ascii="Times New Roman" w:hAnsi="Times New Roman" w:cs="Times New Roman"/>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00000033"/>
    <w:multiLevelType w:val="singleLevel"/>
    <w:tmpl w:val="00000033"/>
    <w:name w:val="WW8Num50"/>
    <w:lvl w:ilvl="0">
      <w:start w:val="1"/>
      <w:numFmt w:val="bullet"/>
      <w:pStyle w:val="ListDash4"/>
      <w:lvlText w:val="–"/>
      <w:lvlJc w:val="left"/>
      <w:pPr>
        <w:tabs>
          <w:tab w:val="num" w:pos="1134"/>
        </w:tabs>
        <w:ind w:left="1134" w:hanging="283"/>
      </w:pPr>
      <w:rPr>
        <w:rFonts w:ascii="Times New Roman" w:hAnsi="Times New Roman"/>
      </w:rPr>
    </w:lvl>
  </w:abstractNum>
  <w:abstractNum w:abstractNumId="25">
    <w:nsid w:val="00000035"/>
    <w:multiLevelType w:val="singleLevel"/>
    <w:tmpl w:val="00000035"/>
    <w:name w:val="WW8Num52"/>
    <w:lvl w:ilvl="0">
      <w:start w:val="1"/>
      <w:numFmt w:val="bullet"/>
      <w:pStyle w:val="ListBullet4"/>
      <w:lvlText w:val=""/>
      <w:lvlJc w:val="left"/>
      <w:pPr>
        <w:tabs>
          <w:tab w:val="num" w:pos="1134"/>
        </w:tabs>
        <w:ind w:left="1134" w:hanging="283"/>
      </w:pPr>
      <w:rPr>
        <w:rFonts w:ascii="Symbol" w:hAnsi="Symbol" w:cs="Times New Roman"/>
      </w:rPr>
    </w:lvl>
  </w:abstractNum>
  <w:abstractNum w:abstractNumId="26">
    <w:nsid w:val="01362915"/>
    <w:multiLevelType w:val="multilevel"/>
    <w:tmpl w:val="6C440FE6"/>
    <w:styleLink w:val="LFO4"/>
    <w:lvl w:ilvl="0">
      <w:numFmt w:val="bullet"/>
      <w:lvlText w:val="–"/>
      <w:lvlJc w:val="left"/>
      <w:pPr>
        <w:ind w:left="2551" w:hanging="567"/>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nsid w:val="01541DD2"/>
    <w:multiLevelType w:val="multilevel"/>
    <w:tmpl w:val="7608917E"/>
    <w:styleLink w:val="LFO18"/>
    <w:lvl w:ilvl="0">
      <w:start w:val="1"/>
      <w:numFmt w:val="decimal"/>
      <w:lvlText w:val="(%1)"/>
      <w:lvlJc w:val="left"/>
      <w:pPr>
        <w:ind w:left="709" w:hanging="709"/>
      </w:pPr>
    </w:lvl>
    <w:lvl w:ilvl="1">
      <w:start w:val="1"/>
      <w:numFmt w:val="lowerLetter"/>
      <w:lvlText w:val="(%2)"/>
      <w:lvlJc w:val="left"/>
      <w:pPr>
        <w:ind w:left="1417" w:hanging="708"/>
      </w:pPr>
    </w:lvl>
    <w:lvl w:ilvl="2">
      <w:numFmt w:val="bullet"/>
      <w:lvlText w:val="–"/>
      <w:lvlJc w:val="left"/>
      <w:pPr>
        <w:ind w:left="2126" w:hanging="709"/>
      </w:pPr>
      <w:rPr>
        <w:rFonts w:ascii="Times New Roman" w:hAnsi="Times New Roman" w:cs="Times New Roman"/>
      </w:rPr>
    </w:lvl>
    <w:lvl w:ilvl="3">
      <w:numFmt w:val="bullet"/>
      <w:lvlText w:val=""/>
      <w:lvlJc w:val="left"/>
      <w:pPr>
        <w:ind w:left="2835" w:hanging="709"/>
      </w:pPr>
      <w:rPr>
        <w:rFonts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01717A77"/>
    <w:multiLevelType w:val="multilevel"/>
    <w:tmpl w:val="FEB633DA"/>
    <w:styleLink w:val="WWOutlineListStyle"/>
    <w:lvl w:ilvl="0">
      <w:start w:val="1"/>
      <w:numFmt w:val="decimal"/>
      <w:lvlText w:val="%1."/>
      <w:lvlJc w:val="left"/>
      <w:pPr>
        <w:ind w:left="850" w:hanging="850"/>
      </w:pPr>
    </w:lvl>
    <w:lvl w:ilvl="1">
      <w:start w:val="1"/>
      <w:numFmt w:val="decimal"/>
      <w:lvlText w:val="%1.%2."/>
      <w:lvlJc w:val="left"/>
      <w:pPr>
        <w:ind w:left="1701"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nsid w:val="0382396E"/>
    <w:multiLevelType w:val="hybridMultilevel"/>
    <w:tmpl w:val="82685416"/>
    <w:lvl w:ilvl="0" w:tplc="62B411B6">
      <w:start w:val="1"/>
      <w:numFmt w:val="decimal"/>
      <w:pStyle w:val="Enumbering"/>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3C834B4"/>
    <w:multiLevelType w:val="hybridMultilevel"/>
    <w:tmpl w:val="5004FE4A"/>
    <w:lvl w:ilvl="0" w:tplc="01FA446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54A2261"/>
    <w:multiLevelType w:val="hybridMultilevel"/>
    <w:tmpl w:val="EDEAB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056C235A"/>
    <w:multiLevelType w:val="hybridMultilevel"/>
    <w:tmpl w:val="129E982E"/>
    <w:numStyleLink w:val="ImportedStyle3"/>
  </w:abstractNum>
  <w:abstractNum w:abstractNumId="33">
    <w:nsid w:val="08816BD6"/>
    <w:multiLevelType w:val="hybridMultilevel"/>
    <w:tmpl w:val="1640EB34"/>
    <w:numStyleLink w:val="ImportedStyle9"/>
  </w:abstractNum>
  <w:abstractNum w:abstractNumId="34">
    <w:nsid w:val="09AF3A4D"/>
    <w:multiLevelType w:val="hybridMultilevel"/>
    <w:tmpl w:val="FF54D748"/>
    <w:lvl w:ilvl="0" w:tplc="A0EE43A2">
      <w:start w:val="1"/>
      <w:numFmt w:val="bullet"/>
      <w:pStyle w:val="JRCTextbulletedlist1"/>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0B1543D2"/>
    <w:multiLevelType w:val="multilevel"/>
    <w:tmpl w:val="19505C68"/>
    <w:styleLink w:val="LFO21"/>
    <w:lvl w:ilvl="0">
      <w:start w:val="1"/>
      <w:numFmt w:val="decimal"/>
      <w:lvlText w:val="(%1)"/>
      <w:lvlJc w:val="left"/>
      <w:pPr>
        <w:ind w:left="1560" w:hanging="709"/>
      </w:pPr>
    </w:lvl>
    <w:lvl w:ilvl="1">
      <w:start w:val="1"/>
      <w:numFmt w:val="lowerLetter"/>
      <w:lvlText w:val="(%2)"/>
      <w:lvlJc w:val="left"/>
      <w:pPr>
        <w:ind w:left="2268" w:hanging="708"/>
      </w:pPr>
    </w:lvl>
    <w:lvl w:ilvl="2">
      <w:numFmt w:val="bullet"/>
      <w:lvlText w:val="–"/>
      <w:lvlJc w:val="left"/>
      <w:pPr>
        <w:ind w:left="2977" w:hanging="709"/>
      </w:pPr>
      <w:rPr>
        <w:rFonts w:ascii="Times New Roman" w:hAnsi="Times New Roman" w:cs="Times New Roman"/>
      </w:rPr>
    </w:lvl>
    <w:lvl w:ilvl="3">
      <w:numFmt w:val="bullet"/>
      <w:lvlText w:val=""/>
      <w:lvlJc w:val="left"/>
      <w:pPr>
        <w:ind w:left="3686" w:hanging="709"/>
      </w:pPr>
      <w:rPr>
        <w:rFonts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0B7670E6"/>
    <w:multiLevelType w:val="hybridMultilevel"/>
    <w:tmpl w:val="C6BCB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0C2D3953"/>
    <w:multiLevelType w:val="hybridMultilevel"/>
    <w:tmpl w:val="B2D66048"/>
    <w:lvl w:ilvl="0" w:tplc="7728A1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CFD7AD9"/>
    <w:multiLevelType w:val="multilevel"/>
    <w:tmpl w:val="28B2803E"/>
    <w:styleLink w:val="CowiBulletList"/>
    <w:lvl w:ilvl="0">
      <w:start w:val="1"/>
      <w:numFmt w:val="bullet"/>
      <w:lvlText w:val="›"/>
      <w:lvlJc w:val="left"/>
      <w:pPr>
        <w:tabs>
          <w:tab w:val="num" w:pos="425"/>
        </w:tabs>
        <w:ind w:left="425" w:hanging="425"/>
      </w:pPr>
      <w:rPr>
        <w:color w:val="F04E23"/>
        <w:position w:val="0"/>
        <w:sz w:val="24"/>
      </w:rPr>
    </w:lvl>
    <w:lvl w:ilvl="1">
      <w:start w:val="1"/>
      <w:numFmt w:val="bullet"/>
      <w:lvlText w:val="›"/>
      <w:lvlJc w:val="left"/>
      <w:pPr>
        <w:tabs>
          <w:tab w:val="num" w:pos="851"/>
        </w:tabs>
        <w:ind w:left="851" w:hanging="426"/>
      </w:pPr>
      <w:rPr>
        <w:color w:val="333333"/>
        <w:position w:val="0"/>
        <w:sz w:val="24"/>
      </w:rPr>
    </w:lvl>
    <w:lvl w:ilvl="2">
      <w:start w:val="1"/>
      <w:numFmt w:val="bullet"/>
      <w:lvlText w:val="›"/>
      <w:lvlJc w:val="left"/>
      <w:pPr>
        <w:tabs>
          <w:tab w:val="num" w:pos="1276"/>
        </w:tabs>
        <w:ind w:left="1276" w:hanging="425"/>
      </w:pPr>
      <w:rPr>
        <w:color w:val="333333"/>
        <w:position w:val="0"/>
        <w:sz w:val="24"/>
      </w:rPr>
    </w:lvl>
    <w:lvl w:ilvl="3">
      <w:start w:val="1"/>
      <w:numFmt w:val="bullet"/>
      <w:lvlText w:val="-"/>
      <w:lvlJc w:val="left"/>
      <w:pPr>
        <w:tabs>
          <w:tab w:val="num" w:pos="1701"/>
        </w:tabs>
        <w:ind w:left="1701" w:hanging="425"/>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9">
    <w:nsid w:val="0D3E3F92"/>
    <w:multiLevelType w:val="multilevel"/>
    <w:tmpl w:val="21A644B8"/>
    <w:styleLink w:val="LFO19"/>
    <w:lvl w:ilvl="0">
      <w:start w:val="1"/>
      <w:numFmt w:val="decimal"/>
      <w:lvlText w:val="(%1)"/>
      <w:lvlJc w:val="left"/>
      <w:pPr>
        <w:ind w:left="1560" w:hanging="709"/>
      </w:pPr>
    </w:lvl>
    <w:lvl w:ilvl="1">
      <w:start w:val="1"/>
      <w:numFmt w:val="lowerLetter"/>
      <w:lvlText w:val="(%2)"/>
      <w:lvlJc w:val="left"/>
      <w:pPr>
        <w:ind w:left="2268" w:hanging="708"/>
      </w:pPr>
    </w:lvl>
    <w:lvl w:ilvl="2">
      <w:numFmt w:val="bullet"/>
      <w:lvlText w:val="–"/>
      <w:lvlJc w:val="left"/>
      <w:pPr>
        <w:ind w:left="2977" w:hanging="709"/>
      </w:pPr>
      <w:rPr>
        <w:rFonts w:ascii="Times New Roman" w:hAnsi="Times New Roman" w:cs="Times New Roman"/>
      </w:rPr>
    </w:lvl>
    <w:lvl w:ilvl="3">
      <w:numFmt w:val="bullet"/>
      <w:lvlText w:val=""/>
      <w:lvlJc w:val="left"/>
      <w:pPr>
        <w:ind w:left="3686" w:hanging="709"/>
      </w:pPr>
      <w:rPr>
        <w:rFonts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0DD3002E"/>
    <w:multiLevelType w:val="hybridMultilevel"/>
    <w:tmpl w:val="149E4A5C"/>
    <w:lvl w:ilvl="0" w:tplc="01FA446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0E4A5EAC"/>
    <w:multiLevelType w:val="hybridMultilevel"/>
    <w:tmpl w:val="4980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104A2C2F"/>
    <w:multiLevelType w:val="hybridMultilevel"/>
    <w:tmpl w:val="74822E76"/>
    <w:styleLink w:val="ImportedStyle7"/>
    <w:lvl w:ilvl="0" w:tplc="D53E3B7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026E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34499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5E940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C238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18701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FA28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60B40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C83D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nsid w:val="11A21BA5"/>
    <w:multiLevelType w:val="hybridMultilevel"/>
    <w:tmpl w:val="BB9E406E"/>
    <w:lvl w:ilvl="0" w:tplc="A0EE43A2">
      <w:start w:val="1"/>
      <w:numFmt w:val="bullet"/>
      <w:lvlText w:val="—"/>
      <w:lvlJc w:val="left"/>
      <w:pPr>
        <w:ind w:left="360" w:hanging="360"/>
      </w:pPr>
      <w:rPr>
        <w:rFonts w:ascii="Times New Roman" w:hAnsi="Times New Roman" w:cs="Times New Roman" w:hint="default"/>
      </w:rPr>
    </w:lvl>
    <w:lvl w:ilvl="1" w:tplc="4480544E">
      <w:start w:val="1"/>
      <w:numFmt w:val="bullet"/>
      <w:pStyle w:val="JRCTextbulletedlist2"/>
      <w:lvlText w:val="●"/>
      <w:lvlJc w:val="left"/>
      <w:pPr>
        <w:ind w:left="1080" w:hanging="360"/>
      </w:pPr>
      <w:rPr>
        <w:rFonts w:ascii="Verdana" w:hAnsi="Verdan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11D83EB3"/>
    <w:multiLevelType w:val="hybridMultilevel"/>
    <w:tmpl w:val="E080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11EA7D2A"/>
    <w:multiLevelType w:val="hybridMultilevel"/>
    <w:tmpl w:val="15247274"/>
    <w:lvl w:ilvl="0" w:tplc="54E0AC7A">
      <w:start w:val="1"/>
      <w:numFmt w:val="bullet"/>
      <w:pStyle w:val="JRCBoxbulletlis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13863EC9"/>
    <w:multiLevelType w:val="hybridMultilevel"/>
    <w:tmpl w:val="ABCE828A"/>
    <w:lvl w:ilvl="0" w:tplc="01FA446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13D04DEF"/>
    <w:multiLevelType w:val="hybridMultilevel"/>
    <w:tmpl w:val="3D3A4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15010435"/>
    <w:multiLevelType w:val="hybridMultilevel"/>
    <w:tmpl w:val="398E48DA"/>
    <w:lvl w:ilvl="0" w:tplc="47C22B48">
      <w:start w:val="1"/>
      <w:numFmt w:val="bullet"/>
      <w:pStyle w:val="EBP2"/>
      <w:lvlText w:val=""/>
      <w:lvlJc w:val="left"/>
      <w:pPr>
        <w:ind w:left="5334" w:hanging="360"/>
      </w:pPr>
      <w:rPr>
        <w:rFonts w:ascii="Symbol" w:hAnsi="Symbol" w:hint="default"/>
      </w:rPr>
    </w:lvl>
    <w:lvl w:ilvl="1" w:tplc="CC02DFFC">
      <w:numFmt w:val="bullet"/>
      <w:lvlText w:val="-"/>
      <w:lvlJc w:val="left"/>
      <w:pPr>
        <w:ind w:left="2160" w:hanging="360"/>
      </w:pPr>
      <w:rPr>
        <w:rFonts w:ascii="Arial" w:eastAsia="Times New Roman" w:hAnsi="Arial" w:cs="Arial" w:hint="default"/>
      </w:rPr>
    </w:lvl>
    <w:lvl w:ilvl="2" w:tplc="E43A09F6" w:tentative="1">
      <w:start w:val="1"/>
      <w:numFmt w:val="bullet"/>
      <w:lvlText w:val=""/>
      <w:lvlJc w:val="left"/>
      <w:pPr>
        <w:ind w:left="2880" w:hanging="360"/>
      </w:pPr>
      <w:rPr>
        <w:rFonts w:ascii="Wingdings" w:hAnsi="Wingdings" w:hint="default"/>
      </w:rPr>
    </w:lvl>
    <w:lvl w:ilvl="3" w:tplc="91F4CC82" w:tentative="1">
      <w:start w:val="1"/>
      <w:numFmt w:val="bullet"/>
      <w:lvlText w:val=""/>
      <w:lvlJc w:val="left"/>
      <w:pPr>
        <w:ind w:left="3600" w:hanging="360"/>
      </w:pPr>
      <w:rPr>
        <w:rFonts w:ascii="Symbol" w:hAnsi="Symbol" w:hint="default"/>
      </w:rPr>
    </w:lvl>
    <w:lvl w:ilvl="4" w:tplc="53008150" w:tentative="1">
      <w:start w:val="1"/>
      <w:numFmt w:val="bullet"/>
      <w:lvlText w:val="o"/>
      <w:lvlJc w:val="left"/>
      <w:pPr>
        <w:ind w:left="4320" w:hanging="360"/>
      </w:pPr>
      <w:rPr>
        <w:rFonts w:ascii="Courier New" w:hAnsi="Courier New" w:cs="Courier New" w:hint="default"/>
      </w:rPr>
    </w:lvl>
    <w:lvl w:ilvl="5" w:tplc="4B1CDAF0" w:tentative="1">
      <w:start w:val="1"/>
      <w:numFmt w:val="bullet"/>
      <w:lvlText w:val=""/>
      <w:lvlJc w:val="left"/>
      <w:pPr>
        <w:ind w:left="5040" w:hanging="360"/>
      </w:pPr>
      <w:rPr>
        <w:rFonts w:ascii="Wingdings" w:hAnsi="Wingdings" w:hint="default"/>
      </w:rPr>
    </w:lvl>
    <w:lvl w:ilvl="6" w:tplc="C43CD7E4" w:tentative="1">
      <w:start w:val="1"/>
      <w:numFmt w:val="bullet"/>
      <w:lvlText w:val=""/>
      <w:lvlJc w:val="left"/>
      <w:pPr>
        <w:ind w:left="5760" w:hanging="360"/>
      </w:pPr>
      <w:rPr>
        <w:rFonts w:ascii="Symbol" w:hAnsi="Symbol" w:hint="default"/>
      </w:rPr>
    </w:lvl>
    <w:lvl w:ilvl="7" w:tplc="02D276A0" w:tentative="1">
      <w:start w:val="1"/>
      <w:numFmt w:val="bullet"/>
      <w:lvlText w:val="o"/>
      <w:lvlJc w:val="left"/>
      <w:pPr>
        <w:ind w:left="6480" w:hanging="360"/>
      </w:pPr>
      <w:rPr>
        <w:rFonts w:ascii="Courier New" w:hAnsi="Courier New" w:cs="Courier New" w:hint="default"/>
      </w:rPr>
    </w:lvl>
    <w:lvl w:ilvl="8" w:tplc="3EC095A0" w:tentative="1">
      <w:start w:val="1"/>
      <w:numFmt w:val="bullet"/>
      <w:lvlText w:val=""/>
      <w:lvlJc w:val="left"/>
      <w:pPr>
        <w:ind w:left="7200" w:hanging="360"/>
      </w:pPr>
      <w:rPr>
        <w:rFonts w:ascii="Wingdings" w:hAnsi="Wingdings" w:hint="default"/>
      </w:rPr>
    </w:lvl>
  </w:abstractNum>
  <w:abstractNum w:abstractNumId="49">
    <w:nsid w:val="16514971"/>
    <w:multiLevelType w:val="hybridMultilevel"/>
    <w:tmpl w:val="38744220"/>
    <w:lvl w:ilvl="0" w:tplc="C52A73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nsid w:val="166554F7"/>
    <w:multiLevelType w:val="hybridMultilevel"/>
    <w:tmpl w:val="C27C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19737744"/>
    <w:multiLevelType w:val="hybridMultilevel"/>
    <w:tmpl w:val="72E40D82"/>
    <w:lvl w:ilvl="0" w:tplc="01FA446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198128BA"/>
    <w:multiLevelType w:val="multilevel"/>
    <w:tmpl w:val="5DEA358C"/>
    <w:styleLink w:val="LFO8"/>
    <w:lvl w:ilvl="0">
      <w:numFmt w:val="bullet"/>
      <w:lvlText w:val=""/>
      <w:lvlJc w:val="left"/>
      <w:pPr>
        <w:ind w:left="567" w:hanging="283"/>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nsid w:val="1B042BA4"/>
    <w:multiLevelType w:val="hybridMultilevel"/>
    <w:tmpl w:val="BBDEB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1B571A91"/>
    <w:multiLevelType w:val="multilevel"/>
    <w:tmpl w:val="BEFA0B7C"/>
    <w:styleLink w:val="LFO28"/>
    <w:lvl w:ilvl="0">
      <w:numFmt w:val="bullet"/>
      <w:lvlText w:val=""/>
      <w:lvlJc w:val="left"/>
      <w:pPr>
        <w:ind w:left="2631" w:hanging="360"/>
      </w:pPr>
      <w:rPr>
        <w:rFonts w:ascii="Wingdings 3" w:hAnsi="Wingdings 3"/>
        <w:color w:val="C0504D"/>
        <w:sz w:val="20"/>
      </w:rPr>
    </w:lvl>
    <w:lvl w:ilvl="1">
      <w:numFmt w:val="bullet"/>
      <w:lvlText w:val="o"/>
      <w:lvlJc w:val="left"/>
      <w:pPr>
        <w:ind w:left="2860" w:hanging="360"/>
      </w:pPr>
      <w:rPr>
        <w:rFonts w:ascii="Courier New" w:hAnsi="Courier New" w:cs="Courier New"/>
      </w:rPr>
    </w:lvl>
    <w:lvl w:ilvl="2">
      <w:numFmt w:val="bullet"/>
      <w:lvlText w:val=""/>
      <w:lvlJc w:val="left"/>
      <w:pPr>
        <w:ind w:left="3580" w:hanging="360"/>
      </w:pPr>
      <w:rPr>
        <w:rFonts w:ascii="Wingdings" w:hAnsi="Wingdings"/>
      </w:rPr>
    </w:lvl>
    <w:lvl w:ilvl="3">
      <w:numFmt w:val="bullet"/>
      <w:lvlText w:val=""/>
      <w:lvlJc w:val="left"/>
      <w:pPr>
        <w:ind w:left="4300" w:hanging="360"/>
      </w:pPr>
      <w:rPr>
        <w:rFonts w:ascii="Symbol" w:hAnsi="Symbol"/>
      </w:rPr>
    </w:lvl>
    <w:lvl w:ilvl="4">
      <w:numFmt w:val="bullet"/>
      <w:lvlText w:val="o"/>
      <w:lvlJc w:val="left"/>
      <w:pPr>
        <w:ind w:left="5020" w:hanging="360"/>
      </w:pPr>
      <w:rPr>
        <w:rFonts w:ascii="Courier New" w:hAnsi="Courier New" w:cs="Courier New"/>
      </w:rPr>
    </w:lvl>
    <w:lvl w:ilvl="5">
      <w:numFmt w:val="bullet"/>
      <w:lvlText w:val=""/>
      <w:lvlJc w:val="left"/>
      <w:pPr>
        <w:ind w:left="5740" w:hanging="360"/>
      </w:pPr>
      <w:rPr>
        <w:rFonts w:ascii="Wingdings" w:hAnsi="Wingdings"/>
      </w:rPr>
    </w:lvl>
    <w:lvl w:ilvl="6">
      <w:numFmt w:val="bullet"/>
      <w:lvlText w:val=""/>
      <w:lvlJc w:val="left"/>
      <w:pPr>
        <w:ind w:left="6460" w:hanging="360"/>
      </w:pPr>
      <w:rPr>
        <w:rFonts w:ascii="Symbol" w:hAnsi="Symbol"/>
      </w:rPr>
    </w:lvl>
    <w:lvl w:ilvl="7">
      <w:numFmt w:val="bullet"/>
      <w:lvlText w:val="o"/>
      <w:lvlJc w:val="left"/>
      <w:pPr>
        <w:ind w:left="7180" w:hanging="360"/>
      </w:pPr>
      <w:rPr>
        <w:rFonts w:ascii="Courier New" w:hAnsi="Courier New" w:cs="Courier New"/>
      </w:rPr>
    </w:lvl>
    <w:lvl w:ilvl="8">
      <w:numFmt w:val="bullet"/>
      <w:lvlText w:val=""/>
      <w:lvlJc w:val="left"/>
      <w:pPr>
        <w:ind w:left="7900" w:hanging="360"/>
      </w:pPr>
      <w:rPr>
        <w:rFonts w:ascii="Wingdings" w:hAnsi="Wingdings"/>
      </w:rPr>
    </w:lvl>
  </w:abstractNum>
  <w:abstractNum w:abstractNumId="55">
    <w:nsid w:val="1C3301A0"/>
    <w:multiLevelType w:val="multilevel"/>
    <w:tmpl w:val="14A8EAEA"/>
    <w:styleLink w:val="LFO12"/>
    <w:lvl w:ilvl="0">
      <w:numFmt w:val="bullet"/>
      <w:lvlText w:val=""/>
      <w:lvlJc w:val="left"/>
      <w:pPr>
        <w:ind w:left="1134" w:hanging="283"/>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6">
    <w:nsid w:val="1C454CB4"/>
    <w:multiLevelType w:val="multilevel"/>
    <w:tmpl w:val="CC38F7E2"/>
    <w:styleLink w:val="LFO5"/>
    <w:lvl w:ilvl="0">
      <w:numFmt w:val="bullet"/>
      <w:lvlText w:val="–"/>
      <w:lvlJc w:val="left"/>
      <w:pPr>
        <w:ind w:left="3118" w:hanging="567"/>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7">
    <w:nsid w:val="1DB6746B"/>
    <w:multiLevelType w:val="multilevel"/>
    <w:tmpl w:val="E864CF84"/>
    <w:styleLink w:val="LFO10"/>
    <w:lvl w:ilvl="0">
      <w:numFmt w:val="bullet"/>
      <w:lvlText w:val=""/>
      <w:lvlJc w:val="left"/>
      <w:pPr>
        <w:ind w:left="1134" w:hanging="283"/>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8">
    <w:nsid w:val="21C247C4"/>
    <w:multiLevelType w:val="hybridMultilevel"/>
    <w:tmpl w:val="DDF8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23D56113"/>
    <w:multiLevelType w:val="hybridMultilevel"/>
    <w:tmpl w:val="ABF214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274B24B0"/>
    <w:multiLevelType w:val="hybridMultilevel"/>
    <w:tmpl w:val="78609C16"/>
    <w:lvl w:ilvl="0" w:tplc="01FA446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282F56C0"/>
    <w:multiLevelType w:val="hybridMultilevel"/>
    <w:tmpl w:val="8C32D2E4"/>
    <w:lvl w:ilvl="0" w:tplc="344CAFFC">
      <w:start w:val="1"/>
      <w:numFmt w:val="decimal"/>
      <w:lvlText w:val="%1)"/>
      <w:lvlJc w:val="left"/>
      <w:pPr>
        <w:ind w:left="360" w:hanging="360"/>
      </w:pPr>
      <w:rPr>
        <w:rFonts w:ascii="Times New Roman" w:hAnsi="Times New Roman" w:hint="default"/>
        <w:b w:val="0"/>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nsid w:val="28782D52"/>
    <w:multiLevelType w:val="multilevel"/>
    <w:tmpl w:val="BAF00272"/>
    <w:styleLink w:val="LFO6"/>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2ACF124E"/>
    <w:multiLevelType w:val="hybridMultilevel"/>
    <w:tmpl w:val="58A8BFDE"/>
    <w:lvl w:ilvl="0" w:tplc="44B8DD18">
      <w:start w:val="1"/>
      <w:numFmt w:val="decimal"/>
      <w:pStyle w:val="JRCTextnumberedlist1"/>
      <w:lvlText w:val="%1."/>
      <w:lvlJc w:val="left"/>
      <w:pPr>
        <w:ind w:left="720" w:hanging="360"/>
      </w:pPr>
    </w:lvl>
    <w:lvl w:ilvl="1" w:tplc="4F049BF6">
      <w:start w:val="1"/>
      <w:numFmt w:val="lowerLetter"/>
      <w:pStyle w:val="JRCTextnumberedlist2"/>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2ACF7DB0"/>
    <w:multiLevelType w:val="multilevel"/>
    <w:tmpl w:val="203887C4"/>
    <w:lvl w:ilvl="0">
      <w:start w:val="1"/>
      <w:numFmt w:val="decimal"/>
      <w:pStyle w:val="JRCLevel-1title"/>
      <w:lvlText w:val="%1"/>
      <w:lvlJc w:val="left"/>
      <w:pPr>
        <w:ind w:left="432" w:hanging="432"/>
      </w:pPr>
      <w:rPr>
        <w:rFonts w:hint="default"/>
      </w:rPr>
    </w:lvl>
    <w:lvl w:ilvl="1">
      <w:start w:val="1"/>
      <w:numFmt w:val="decimal"/>
      <w:pStyle w:val="JRCLevel-2title"/>
      <w:lvlText w:val="%1.%2"/>
      <w:lvlJc w:val="left"/>
      <w:pPr>
        <w:ind w:left="576" w:hanging="576"/>
      </w:pPr>
      <w:rPr>
        <w:rFonts w:hint="default"/>
      </w:rPr>
    </w:lvl>
    <w:lvl w:ilvl="2">
      <w:start w:val="1"/>
      <w:numFmt w:val="decimal"/>
      <w:pStyle w:val="JRCLevel-3title"/>
      <w:lvlText w:val="%1.%2.%3"/>
      <w:lvlJc w:val="left"/>
      <w:pPr>
        <w:ind w:left="720" w:hanging="720"/>
      </w:pPr>
      <w:rPr>
        <w:rFonts w:hint="default"/>
      </w:rPr>
    </w:lvl>
    <w:lvl w:ilvl="3">
      <w:start w:val="1"/>
      <w:numFmt w:val="decimal"/>
      <w:pStyle w:val="JRCLevel-4title"/>
      <w:lvlText w:val="%1.%2.%3.%4"/>
      <w:lvlJc w:val="left"/>
      <w:pPr>
        <w:ind w:left="864" w:hanging="864"/>
      </w:pPr>
      <w:rPr>
        <w:rFonts w:hint="default"/>
      </w:rPr>
    </w:lvl>
    <w:lvl w:ilvl="4">
      <w:start w:val="1"/>
      <w:numFmt w:val="decimal"/>
      <w:pStyle w:val="JRCLevel-5titl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nsid w:val="2B2C740B"/>
    <w:multiLevelType w:val="hybridMultilevel"/>
    <w:tmpl w:val="5398549C"/>
    <w:styleLink w:val="ImportedStyle2"/>
    <w:lvl w:ilvl="0" w:tplc="55040ABE">
      <w:start w:val="1"/>
      <w:numFmt w:val="upperRoman"/>
      <w:lvlText w:val="%1."/>
      <w:lvlJc w:val="left"/>
      <w:pPr>
        <w:ind w:left="357" w:hanging="335"/>
      </w:pPr>
      <w:rPr>
        <w:rFonts w:hAnsi="Arial Unicode MS"/>
        <w:b/>
        <w:bCs/>
        <w:caps w:val="0"/>
        <w:smallCaps w:val="0"/>
        <w:strike w:val="0"/>
        <w:dstrike w:val="0"/>
        <w:outline w:val="0"/>
        <w:emboss w:val="0"/>
        <w:imprint w:val="0"/>
        <w:spacing w:val="0"/>
        <w:w w:val="100"/>
        <w:kern w:val="0"/>
        <w:position w:val="0"/>
        <w:highlight w:val="none"/>
        <w:vertAlign w:val="baseline"/>
      </w:rPr>
    </w:lvl>
    <w:lvl w:ilvl="1" w:tplc="5DB41A3E">
      <w:start w:val="1"/>
      <w:numFmt w:val="upperLetter"/>
      <w:lvlText w:val="%2."/>
      <w:lvlJc w:val="left"/>
      <w:pPr>
        <w:ind w:left="935" w:hanging="215"/>
      </w:pPr>
      <w:rPr>
        <w:rFonts w:hAnsi="Arial Unicode MS"/>
        <w:b/>
        <w:bCs/>
        <w:caps w:val="0"/>
        <w:smallCaps w:val="0"/>
        <w:strike w:val="0"/>
        <w:dstrike w:val="0"/>
        <w:outline w:val="0"/>
        <w:emboss w:val="0"/>
        <w:imprint w:val="0"/>
        <w:spacing w:val="0"/>
        <w:w w:val="100"/>
        <w:kern w:val="0"/>
        <w:position w:val="0"/>
        <w:highlight w:val="none"/>
        <w:vertAlign w:val="baseline"/>
      </w:rPr>
    </w:lvl>
    <w:lvl w:ilvl="2" w:tplc="22A80882">
      <w:start w:val="1"/>
      <w:numFmt w:val="lowerRoman"/>
      <w:suff w:val="nothing"/>
      <w:lvlText w:val="%3."/>
      <w:lvlJc w:val="left"/>
      <w:pPr>
        <w:ind w:left="1655" w:hanging="155"/>
      </w:pPr>
      <w:rPr>
        <w:rFonts w:hAnsi="Arial Unicode MS"/>
        <w:b/>
        <w:bCs/>
        <w:caps w:val="0"/>
        <w:smallCaps w:val="0"/>
        <w:strike w:val="0"/>
        <w:dstrike w:val="0"/>
        <w:outline w:val="0"/>
        <w:emboss w:val="0"/>
        <w:imprint w:val="0"/>
        <w:spacing w:val="0"/>
        <w:w w:val="100"/>
        <w:kern w:val="0"/>
        <w:position w:val="0"/>
        <w:highlight w:val="none"/>
        <w:vertAlign w:val="baseline"/>
      </w:rPr>
    </w:lvl>
    <w:lvl w:ilvl="3" w:tplc="DC4CE208">
      <w:start w:val="1"/>
      <w:numFmt w:val="decimal"/>
      <w:lvlText w:val="%4."/>
      <w:lvlJc w:val="left"/>
      <w:pPr>
        <w:ind w:left="2375" w:hanging="215"/>
      </w:pPr>
      <w:rPr>
        <w:rFonts w:hAnsi="Arial Unicode MS"/>
        <w:b/>
        <w:bCs/>
        <w:caps w:val="0"/>
        <w:smallCaps w:val="0"/>
        <w:strike w:val="0"/>
        <w:dstrike w:val="0"/>
        <w:outline w:val="0"/>
        <w:emboss w:val="0"/>
        <w:imprint w:val="0"/>
        <w:spacing w:val="0"/>
        <w:w w:val="100"/>
        <w:kern w:val="0"/>
        <w:position w:val="0"/>
        <w:highlight w:val="none"/>
        <w:vertAlign w:val="baseline"/>
      </w:rPr>
    </w:lvl>
    <w:lvl w:ilvl="4" w:tplc="F0A45E30">
      <w:start w:val="1"/>
      <w:numFmt w:val="lowerLetter"/>
      <w:lvlText w:val="%5."/>
      <w:lvlJc w:val="left"/>
      <w:pPr>
        <w:ind w:left="3095" w:hanging="215"/>
      </w:pPr>
      <w:rPr>
        <w:rFonts w:hAnsi="Arial Unicode MS"/>
        <w:b/>
        <w:bCs/>
        <w:caps w:val="0"/>
        <w:smallCaps w:val="0"/>
        <w:strike w:val="0"/>
        <w:dstrike w:val="0"/>
        <w:outline w:val="0"/>
        <w:emboss w:val="0"/>
        <w:imprint w:val="0"/>
        <w:spacing w:val="0"/>
        <w:w w:val="100"/>
        <w:kern w:val="0"/>
        <w:position w:val="0"/>
        <w:highlight w:val="none"/>
        <w:vertAlign w:val="baseline"/>
      </w:rPr>
    </w:lvl>
    <w:lvl w:ilvl="5" w:tplc="EA58F5A8">
      <w:start w:val="1"/>
      <w:numFmt w:val="lowerRoman"/>
      <w:suff w:val="nothing"/>
      <w:lvlText w:val="%6."/>
      <w:lvlJc w:val="left"/>
      <w:pPr>
        <w:ind w:left="3815" w:hanging="155"/>
      </w:pPr>
      <w:rPr>
        <w:rFonts w:hAnsi="Arial Unicode MS"/>
        <w:b/>
        <w:bCs/>
        <w:caps w:val="0"/>
        <w:smallCaps w:val="0"/>
        <w:strike w:val="0"/>
        <w:dstrike w:val="0"/>
        <w:outline w:val="0"/>
        <w:emboss w:val="0"/>
        <w:imprint w:val="0"/>
        <w:spacing w:val="0"/>
        <w:w w:val="100"/>
        <w:kern w:val="0"/>
        <w:position w:val="0"/>
        <w:highlight w:val="none"/>
        <w:vertAlign w:val="baseline"/>
      </w:rPr>
    </w:lvl>
    <w:lvl w:ilvl="6" w:tplc="B6F09140">
      <w:start w:val="1"/>
      <w:numFmt w:val="decimal"/>
      <w:lvlText w:val="%7."/>
      <w:lvlJc w:val="left"/>
      <w:pPr>
        <w:ind w:left="4535" w:hanging="215"/>
      </w:pPr>
      <w:rPr>
        <w:rFonts w:hAnsi="Arial Unicode MS"/>
        <w:b/>
        <w:bCs/>
        <w:caps w:val="0"/>
        <w:smallCaps w:val="0"/>
        <w:strike w:val="0"/>
        <w:dstrike w:val="0"/>
        <w:outline w:val="0"/>
        <w:emboss w:val="0"/>
        <w:imprint w:val="0"/>
        <w:spacing w:val="0"/>
        <w:w w:val="100"/>
        <w:kern w:val="0"/>
        <w:position w:val="0"/>
        <w:highlight w:val="none"/>
        <w:vertAlign w:val="baseline"/>
      </w:rPr>
    </w:lvl>
    <w:lvl w:ilvl="7" w:tplc="B13254F6">
      <w:start w:val="1"/>
      <w:numFmt w:val="lowerLetter"/>
      <w:lvlText w:val="%8."/>
      <w:lvlJc w:val="left"/>
      <w:pPr>
        <w:ind w:left="5255" w:hanging="215"/>
      </w:pPr>
      <w:rPr>
        <w:rFonts w:hAnsi="Arial Unicode MS"/>
        <w:b/>
        <w:bCs/>
        <w:caps w:val="0"/>
        <w:smallCaps w:val="0"/>
        <w:strike w:val="0"/>
        <w:dstrike w:val="0"/>
        <w:outline w:val="0"/>
        <w:emboss w:val="0"/>
        <w:imprint w:val="0"/>
        <w:spacing w:val="0"/>
        <w:w w:val="100"/>
        <w:kern w:val="0"/>
        <w:position w:val="0"/>
        <w:highlight w:val="none"/>
        <w:vertAlign w:val="baseline"/>
      </w:rPr>
    </w:lvl>
    <w:lvl w:ilvl="8" w:tplc="DA0C9672">
      <w:start w:val="1"/>
      <w:numFmt w:val="lowerRoman"/>
      <w:suff w:val="nothing"/>
      <w:lvlText w:val="%9."/>
      <w:lvlJc w:val="left"/>
      <w:pPr>
        <w:ind w:left="5975" w:hanging="15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6">
    <w:nsid w:val="2BB923A9"/>
    <w:multiLevelType w:val="hybridMultilevel"/>
    <w:tmpl w:val="85EE6E2C"/>
    <w:numStyleLink w:val="ImportedStyle5"/>
  </w:abstractNum>
  <w:abstractNum w:abstractNumId="67">
    <w:nsid w:val="2BBE5E45"/>
    <w:multiLevelType w:val="hybridMultilevel"/>
    <w:tmpl w:val="B00896E6"/>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6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nsid w:val="2DE15F19"/>
    <w:multiLevelType w:val="hybridMultilevel"/>
    <w:tmpl w:val="2F542EB4"/>
    <w:lvl w:ilvl="0" w:tplc="01FA446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2DFC5BFA"/>
    <w:multiLevelType w:val="hybridMultilevel"/>
    <w:tmpl w:val="B356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2F37185F"/>
    <w:multiLevelType w:val="multilevel"/>
    <w:tmpl w:val="6A605636"/>
    <w:styleLink w:val="LFO2"/>
    <w:lvl w:ilvl="0">
      <w:numFmt w:val="bullet"/>
      <w:lvlText w:val="–"/>
      <w:lvlJc w:val="left"/>
      <w:pPr>
        <w:ind w:left="1417" w:hanging="567"/>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2">
    <w:nsid w:val="2FC4389B"/>
    <w:multiLevelType w:val="multilevel"/>
    <w:tmpl w:val="687E2FEA"/>
    <w:styleLink w:val="AMEC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sz w:val="28"/>
      </w:rPr>
    </w:lvl>
    <w:lvl w:ilvl="2">
      <w:start w:val="1"/>
      <w:numFmt w:val="decimal"/>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73">
    <w:nsid w:val="311F3C76"/>
    <w:multiLevelType w:val="multilevel"/>
    <w:tmpl w:val="57E69DAA"/>
    <w:styleLink w:val="LFO17"/>
    <w:lvl w:ilvl="0">
      <w:numFmt w:val="bullet"/>
      <w:lvlText w:val="–"/>
      <w:lvlJc w:val="left"/>
      <w:pPr>
        <w:ind w:left="1134" w:hanging="283"/>
      </w:pPr>
      <w:rPr>
        <w:rFonts w:ascii="Times New Roman" w:hAnsi="Times New Roman"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4">
    <w:nsid w:val="334B118E"/>
    <w:multiLevelType w:val="hybridMultilevel"/>
    <w:tmpl w:val="8E469718"/>
    <w:numStyleLink w:val="ImportedStyle4"/>
  </w:abstractNum>
  <w:abstractNum w:abstractNumId="75">
    <w:nsid w:val="350666B0"/>
    <w:multiLevelType w:val="hybridMultilevel"/>
    <w:tmpl w:val="85EE6E2C"/>
    <w:styleLink w:val="ImportedStyle5"/>
    <w:lvl w:ilvl="0" w:tplc="1C74F2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88A3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82F1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00E8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101C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8ECC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5402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2E32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C621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nsid w:val="356521CB"/>
    <w:multiLevelType w:val="multilevel"/>
    <w:tmpl w:val="33BC10D2"/>
    <w:styleLink w:val="LFO22"/>
    <w:lvl w:ilvl="0">
      <w:start w:val="1"/>
      <w:numFmt w:val="decimal"/>
      <w:lvlText w:val="(%1)"/>
      <w:lvlJc w:val="left"/>
      <w:pPr>
        <w:ind w:left="1560" w:hanging="709"/>
      </w:pPr>
    </w:lvl>
    <w:lvl w:ilvl="1">
      <w:start w:val="1"/>
      <w:numFmt w:val="lowerLetter"/>
      <w:lvlText w:val="(%2)"/>
      <w:lvlJc w:val="left"/>
      <w:pPr>
        <w:ind w:left="2268" w:hanging="708"/>
      </w:pPr>
    </w:lvl>
    <w:lvl w:ilvl="2">
      <w:numFmt w:val="bullet"/>
      <w:lvlText w:val="–"/>
      <w:lvlJc w:val="left"/>
      <w:pPr>
        <w:ind w:left="2977" w:hanging="709"/>
      </w:pPr>
      <w:rPr>
        <w:rFonts w:ascii="Times New Roman" w:hAnsi="Times New Roman" w:cs="Times New Roman"/>
      </w:rPr>
    </w:lvl>
    <w:lvl w:ilvl="3">
      <w:numFmt w:val="bullet"/>
      <w:lvlText w:val=""/>
      <w:lvlJc w:val="left"/>
      <w:pPr>
        <w:ind w:left="3686" w:hanging="709"/>
      </w:pPr>
      <w:rPr>
        <w:rFonts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nsid w:val="3C0140E0"/>
    <w:multiLevelType w:val="hybridMultilevel"/>
    <w:tmpl w:val="11FEA850"/>
    <w:lvl w:ilvl="0" w:tplc="757ECC86">
      <w:start w:val="1"/>
      <w:numFmt w:val="bullet"/>
      <w:lvlText w:val=""/>
      <w:lvlJc w:val="left"/>
      <w:pPr>
        <w:ind w:left="360" w:hanging="360"/>
      </w:pPr>
      <w:rPr>
        <w:rFonts w:ascii="Symbol" w:hAnsi="Symbol" w:hint="default"/>
      </w:rPr>
    </w:lvl>
    <w:lvl w:ilvl="1" w:tplc="757ECC86">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3D830F3F"/>
    <w:multiLevelType w:val="hybridMultilevel"/>
    <w:tmpl w:val="31AE57C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9">
    <w:nsid w:val="3DFE0CC1"/>
    <w:multiLevelType w:val="hybridMultilevel"/>
    <w:tmpl w:val="49B6511E"/>
    <w:lvl w:ilvl="0" w:tplc="486A8CE8">
      <w:start w:val="1"/>
      <w:numFmt w:val="decimal"/>
      <w:lvlText w:val="%1."/>
      <w:lvlJc w:val="left"/>
      <w:pPr>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41230B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441463EA"/>
    <w:multiLevelType w:val="hybridMultilevel"/>
    <w:tmpl w:val="A1524B40"/>
    <w:lvl w:ilvl="0" w:tplc="C84A74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48291DC6"/>
    <w:multiLevelType w:val="hybridMultilevel"/>
    <w:tmpl w:val="5398549C"/>
    <w:numStyleLink w:val="ImportedStyle2"/>
  </w:abstractNum>
  <w:abstractNum w:abstractNumId="83">
    <w:nsid w:val="48C1688C"/>
    <w:multiLevelType w:val="multilevel"/>
    <w:tmpl w:val="272E9D34"/>
    <w:styleLink w:val="LFO9"/>
    <w:lvl w:ilvl="0">
      <w:numFmt w:val="bullet"/>
      <w:lvlText w:val=""/>
      <w:lvlJc w:val="left"/>
      <w:pPr>
        <w:ind w:left="1134" w:hanging="283"/>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4">
    <w:nsid w:val="49615ADD"/>
    <w:multiLevelType w:val="hybridMultilevel"/>
    <w:tmpl w:val="1974D16C"/>
    <w:lvl w:ilvl="0" w:tplc="B75A67CC">
      <w:start w:val="1"/>
      <w:numFmt w:val="bullet"/>
      <w:pStyle w:val="AufzhlungEnde"/>
      <w:lvlText w:val=""/>
      <w:lvlJc w:val="left"/>
      <w:pPr>
        <w:ind w:left="1422" w:hanging="567"/>
      </w:pPr>
      <w:rPr>
        <w:rFonts w:ascii="Symbol" w:hAnsi="Symbol" w:hint="default"/>
        <w:color w:val="auto"/>
      </w:rPr>
    </w:lvl>
    <w:lvl w:ilvl="1" w:tplc="04070003">
      <w:start w:val="1"/>
      <w:numFmt w:val="bullet"/>
      <w:lvlText w:val="o"/>
      <w:lvlJc w:val="left"/>
      <w:pPr>
        <w:ind w:left="1028" w:hanging="360"/>
      </w:pPr>
      <w:rPr>
        <w:rFonts w:ascii="Courier New" w:hAnsi="Courier New" w:cs="Courier New" w:hint="default"/>
      </w:rPr>
    </w:lvl>
    <w:lvl w:ilvl="2" w:tplc="04070005" w:tentative="1">
      <w:start w:val="1"/>
      <w:numFmt w:val="bullet"/>
      <w:lvlText w:val=""/>
      <w:lvlJc w:val="left"/>
      <w:pPr>
        <w:ind w:left="1748" w:hanging="360"/>
      </w:pPr>
      <w:rPr>
        <w:rFonts w:ascii="Wingdings" w:hAnsi="Wingdings" w:hint="default"/>
      </w:rPr>
    </w:lvl>
    <w:lvl w:ilvl="3" w:tplc="04070001" w:tentative="1">
      <w:start w:val="1"/>
      <w:numFmt w:val="bullet"/>
      <w:lvlText w:val=""/>
      <w:lvlJc w:val="left"/>
      <w:pPr>
        <w:ind w:left="2468" w:hanging="360"/>
      </w:pPr>
      <w:rPr>
        <w:rFonts w:ascii="Symbol" w:hAnsi="Symbol" w:hint="default"/>
      </w:rPr>
    </w:lvl>
    <w:lvl w:ilvl="4" w:tplc="04070003" w:tentative="1">
      <w:start w:val="1"/>
      <w:numFmt w:val="bullet"/>
      <w:lvlText w:val="o"/>
      <w:lvlJc w:val="left"/>
      <w:pPr>
        <w:ind w:left="3188" w:hanging="360"/>
      </w:pPr>
      <w:rPr>
        <w:rFonts w:ascii="Courier New" w:hAnsi="Courier New" w:cs="Courier New" w:hint="default"/>
      </w:rPr>
    </w:lvl>
    <w:lvl w:ilvl="5" w:tplc="04070005" w:tentative="1">
      <w:start w:val="1"/>
      <w:numFmt w:val="bullet"/>
      <w:lvlText w:val=""/>
      <w:lvlJc w:val="left"/>
      <w:pPr>
        <w:ind w:left="3908" w:hanging="360"/>
      </w:pPr>
      <w:rPr>
        <w:rFonts w:ascii="Wingdings" w:hAnsi="Wingdings" w:hint="default"/>
      </w:rPr>
    </w:lvl>
    <w:lvl w:ilvl="6" w:tplc="04070001" w:tentative="1">
      <w:start w:val="1"/>
      <w:numFmt w:val="bullet"/>
      <w:lvlText w:val=""/>
      <w:lvlJc w:val="left"/>
      <w:pPr>
        <w:ind w:left="4628" w:hanging="360"/>
      </w:pPr>
      <w:rPr>
        <w:rFonts w:ascii="Symbol" w:hAnsi="Symbol" w:hint="default"/>
      </w:rPr>
    </w:lvl>
    <w:lvl w:ilvl="7" w:tplc="04070003" w:tentative="1">
      <w:start w:val="1"/>
      <w:numFmt w:val="bullet"/>
      <w:lvlText w:val="o"/>
      <w:lvlJc w:val="left"/>
      <w:pPr>
        <w:ind w:left="5348" w:hanging="360"/>
      </w:pPr>
      <w:rPr>
        <w:rFonts w:ascii="Courier New" w:hAnsi="Courier New" w:cs="Courier New" w:hint="default"/>
      </w:rPr>
    </w:lvl>
    <w:lvl w:ilvl="8" w:tplc="04070005" w:tentative="1">
      <w:start w:val="1"/>
      <w:numFmt w:val="bullet"/>
      <w:lvlText w:val=""/>
      <w:lvlJc w:val="left"/>
      <w:pPr>
        <w:ind w:left="6068" w:hanging="360"/>
      </w:pPr>
      <w:rPr>
        <w:rFonts w:ascii="Wingdings" w:hAnsi="Wingdings" w:hint="default"/>
      </w:rPr>
    </w:lvl>
  </w:abstractNum>
  <w:abstractNum w:abstractNumId="85">
    <w:nsid w:val="4D8072CE"/>
    <w:multiLevelType w:val="multilevel"/>
    <w:tmpl w:val="4E0CB822"/>
    <w:styleLink w:val="LFO16"/>
    <w:lvl w:ilvl="0">
      <w:numFmt w:val="bullet"/>
      <w:lvlText w:val="–"/>
      <w:lvlJc w:val="left"/>
      <w:pPr>
        <w:ind w:left="1134" w:hanging="283"/>
      </w:pPr>
      <w:rPr>
        <w:rFonts w:ascii="Times New Roman" w:hAnsi="Times New Roman"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6">
    <w:nsid w:val="4DA448C8"/>
    <w:multiLevelType w:val="multilevel"/>
    <w:tmpl w:val="B2EECDD0"/>
    <w:styleLink w:val="LFO1"/>
    <w:lvl w:ilvl="0">
      <w:numFmt w:val="bullet"/>
      <w:lvlText w:val="–"/>
      <w:lvlJc w:val="left"/>
      <w:pPr>
        <w:ind w:left="850" w:hanging="85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7">
    <w:nsid w:val="4DF43D69"/>
    <w:multiLevelType w:val="multilevel"/>
    <w:tmpl w:val="3EBE5A78"/>
    <w:styleLink w:val="LFO11"/>
    <w:lvl w:ilvl="0">
      <w:numFmt w:val="bullet"/>
      <w:lvlText w:val=""/>
      <w:lvlJc w:val="left"/>
      <w:pPr>
        <w:ind w:left="1134" w:hanging="283"/>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8">
    <w:nsid w:val="4EE0333E"/>
    <w:multiLevelType w:val="hybridMultilevel"/>
    <w:tmpl w:val="177C6ECC"/>
    <w:styleLink w:val="ImportedStyle8"/>
    <w:lvl w:ilvl="0" w:tplc="289C407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3653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C0E4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BE3F4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10B22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2227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6057E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A229A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CC66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nsid w:val="50B20CEE"/>
    <w:multiLevelType w:val="hybridMultilevel"/>
    <w:tmpl w:val="07EA13E0"/>
    <w:lvl w:ilvl="0" w:tplc="C8E2FB80">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nsid w:val="51E3298C"/>
    <w:multiLevelType w:val="multilevel"/>
    <w:tmpl w:val="548E58B8"/>
    <w:styleLink w:val="LFO20"/>
    <w:lvl w:ilvl="0">
      <w:start w:val="1"/>
      <w:numFmt w:val="decimal"/>
      <w:lvlText w:val="(%1)"/>
      <w:lvlJc w:val="left"/>
      <w:pPr>
        <w:ind w:left="1560" w:hanging="709"/>
      </w:pPr>
    </w:lvl>
    <w:lvl w:ilvl="1">
      <w:start w:val="1"/>
      <w:numFmt w:val="lowerLetter"/>
      <w:lvlText w:val="(%2)"/>
      <w:lvlJc w:val="left"/>
      <w:pPr>
        <w:ind w:left="2268" w:hanging="708"/>
      </w:pPr>
    </w:lvl>
    <w:lvl w:ilvl="2">
      <w:numFmt w:val="bullet"/>
      <w:lvlText w:val="–"/>
      <w:lvlJc w:val="left"/>
      <w:pPr>
        <w:ind w:left="2977" w:hanging="709"/>
      </w:pPr>
      <w:rPr>
        <w:rFonts w:ascii="Times New Roman" w:hAnsi="Times New Roman" w:cs="Times New Roman"/>
      </w:rPr>
    </w:lvl>
    <w:lvl w:ilvl="3">
      <w:numFmt w:val="bullet"/>
      <w:lvlText w:val=""/>
      <w:lvlJc w:val="left"/>
      <w:pPr>
        <w:ind w:left="3686" w:hanging="709"/>
      </w:pPr>
      <w:rPr>
        <w:rFonts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nsid w:val="54D83241"/>
    <w:multiLevelType w:val="multilevel"/>
    <w:tmpl w:val="2F6816D8"/>
    <w:styleLink w:val="LFO13"/>
    <w:lvl w:ilvl="0">
      <w:numFmt w:val="bullet"/>
      <w:lvlText w:val="–"/>
      <w:lvlJc w:val="left"/>
      <w:pPr>
        <w:ind w:left="283" w:hanging="283"/>
      </w:pPr>
      <w:rPr>
        <w:rFonts w:ascii="Times New Roman" w:hAnsi="Times New Roman"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2">
    <w:nsid w:val="557B1A2A"/>
    <w:multiLevelType w:val="hybridMultilevel"/>
    <w:tmpl w:val="D89C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57326D99"/>
    <w:multiLevelType w:val="hybridMultilevel"/>
    <w:tmpl w:val="74822E76"/>
    <w:numStyleLink w:val="ImportedStyle7"/>
  </w:abstractNum>
  <w:abstractNum w:abstractNumId="94">
    <w:nsid w:val="5849305D"/>
    <w:multiLevelType w:val="hybridMultilevel"/>
    <w:tmpl w:val="5B8A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59722758"/>
    <w:multiLevelType w:val="hybridMultilevel"/>
    <w:tmpl w:val="8E0E39C6"/>
    <w:lvl w:ilvl="0" w:tplc="D9B0DF08">
      <w:numFmt w:val="decimal"/>
      <w:pStyle w:val="ESPONSubtitle"/>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6">
    <w:nsid w:val="5B190EEB"/>
    <w:multiLevelType w:val="multilevel"/>
    <w:tmpl w:val="0AA24616"/>
    <w:styleLink w:val="LFO23"/>
    <w:lvl w:ilvl="0">
      <w:start w:val="1"/>
      <w:numFmt w:val="decimal"/>
      <w:lvlText w:val="(%1)"/>
      <w:lvlJc w:val="left"/>
      <w:pPr>
        <w:ind w:left="709" w:hanging="709"/>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7">
    <w:nsid w:val="5BF506AB"/>
    <w:multiLevelType w:val="hybridMultilevel"/>
    <w:tmpl w:val="21F2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5F60385D"/>
    <w:multiLevelType w:val="hybridMultilevel"/>
    <w:tmpl w:val="129E982E"/>
    <w:styleLink w:val="ImportedStyle3"/>
    <w:lvl w:ilvl="0" w:tplc="9BAEC73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1402D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4C0A6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5435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2C9C8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7603A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D8495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E41F2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BE7ED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nsid w:val="60B4188C"/>
    <w:multiLevelType w:val="hybridMultilevel"/>
    <w:tmpl w:val="C61CD30E"/>
    <w:lvl w:ilvl="0" w:tplc="08090001">
      <w:start w:val="1"/>
      <w:numFmt w:val="bullet"/>
      <w:lvlText w:val=""/>
      <w:lvlJc w:val="left"/>
      <w:pPr>
        <w:ind w:left="2047" w:hanging="705"/>
      </w:pPr>
      <w:rPr>
        <w:rFonts w:ascii="Symbol" w:hAnsi="Symbol" w:hint="default"/>
      </w:rPr>
    </w:lvl>
    <w:lvl w:ilvl="1" w:tplc="08090003" w:tentative="1">
      <w:start w:val="1"/>
      <w:numFmt w:val="bullet"/>
      <w:lvlText w:val="o"/>
      <w:lvlJc w:val="left"/>
      <w:pPr>
        <w:ind w:left="2422" w:hanging="360"/>
      </w:pPr>
      <w:rPr>
        <w:rFonts w:ascii="Courier New" w:hAnsi="Courier New" w:cs="Courier New" w:hint="default"/>
      </w:rPr>
    </w:lvl>
    <w:lvl w:ilvl="2" w:tplc="08090005" w:tentative="1">
      <w:start w:val="1"/>
      <w:numFmt w:val="bullet"/>
      <w:lvlText w:val=""/>
      <w:lvlJc w:val="left"/>
      <w:pPr>
        <w:ind w:left="3142" w:hanging="360"/>
      </w:pPr>
      <w:rPr>
        <w:rFonts w:ascii="Wingdings" w:hAnsi="Wingdings" w:hint="default"/>
      </w:rPr>
    </w:lvl>
    <w:lvl w:ilvl="3" w:tplc="08090001" w:tentative="1">
      <w:start w:val="1"/>
      <w:numFmt w:val="bullet"/>
      <w:lvlText w:val=""/>
      <w:lvlJc w:val="left"/>
      <w:pPr>
        <w:ind w:left="3862" w:hanging="360"/>
      </w:pPr>
      <w:rPr>
        <w:rFonts w:ascii="Symbol" w:hAnsi="Symbol" w:hint="default"/>
      </w:rPr>
    </w:lvl>
    <w:lvl w:ilvl="4" w:tplc="08090003" w:tentative="1">
      <w:start w:val="1"/>
      <w:numFmt w:val="bullet"/>
      <w:lvlText w:val="o"/>
      <w:lvlJc w:val="left"/>
      <w:pPr>
        <w:ind w:left="4582" w:hanging="360"/>
      </w:pPr>
      <w:rPr>
        <w:rFonts w:ascii="Courier New" w:hAnsi="Courier New" w:cs="Courier New" w:hint="default"/>
      </w:rPr>
    </w:lvl>
    <w:lvl w:ilvl="5" w:tplc="08090005" w:tentative="1">
      <w:start w:val="1"/>
      <w:numFmt w:val="bullet"/>
      <w:lvlText w:val=""/>
      <w:lvlJc w:val="left"/>
      <w:pPr>
        <w:ind w:left="5302" w:hanging="360"/>
      </w:pPr>
      <w:rPr>
        <w:rFonts w:ascii="Wingdings" w:hAnsi="Wingdings" w:hint="default"/>
      </w:rPr>
    </w:lvl>
    <w:lvl w:ilvl="6" w:tplc="08090001" w:tentative="1">
      <w:start w:val="1"/>
      <w:numFmt w:val="bullet"/>
      <w:lvlText w:val=""/>
      <w:lvlJc w:val="left"/>
      <w:pPr>
        <w:ind w:left="6022" w:hanging="360"/>
      </w:pPr>
      <w:rPr>
        <w:rFonts w:ascii="Symbol" w:hAnsi="Symbol" w:hint="default"/>
      </w:rPr>
    </w:lvl>
    <w:lvl w:ilvl="7" w:tplc="08090003" w:tentative="1">
      <w:start w:val="1"/>
      <w:numFmt w:val="bullet"/>
      <w:lvlText w:val="o"/>
      <w:lvlJc w:val="left"/>
      <w:pPr>
        <w:ind w:left="6742" w:hanging="360"/>
      </w:pPr>
      <w:rPr>
        <w:rFonts w:ascii="Courier New" w:hAnsi="Courier New" w:cs="Courier New" w:hint="default"/>
      </w:rPr>
    </w:lvl>
    <w:lvl w:ilvl="8" w:tplc="08090005" w:tentative="1">
      <w:start w:val="1"/>
      <w:numFmt w:val="bullet"/>
      <w:lvlText w:val=""/>
      <w:lvlJc w:val="left"/>
      <w:pPr>
        <w:ind w:left="7462" w:hanging="360"/>
      </w:pPr>
      <w:rPr>
        <w:rFonts w:ascii="Wingdings" w:hAnsi="Wingdings" w:hint="default"/>
      </w:rPr>
    </w:lvl>
  </w:abstractNum>
  <w:abstractNum w:abstractNumId="100">
    <w:nsid w:val="63B13CD4"/>
    <w:multiLevelType w:val="hybridMultilevel"/>
    <w:tmpl w:val="CAAE1AA8"/>
    <w:numStyleLink w:val="ImportedStyle6"/>
  </w:abstractNum>
  <w:abstractNum w:abstractNumId="101">
    <w:nsid w:val="63D41175"/>
    <w:multiLevelType w:val="hybridMultilevel"/>
    <w:tmpl w:val="ED4AC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nsid w:val="64985FFF"/>
    <w:multiLevelType w:val="hybridMultilevel"/>
    <w:tmpl w:val="EDF6BB62"/>
    <w:styleLink w:val="Estiloimportado1"/>
    <w:lvl w:ilvl="0" w:tplc="1898081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12817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62B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9A72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FE13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ACB1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8C66E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CCF1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921D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nsid w:val="66BF0AE8"/>
    <w:multiLevelType w:val="multilevel"/>
    <w:tmpl w:val="2C24C88A"/>
    <w:styleLink w:val="LFO14"/>
    <w:lvl w:ilvl="0">
      <w:numFmt w:val="bullet"/>
      <w:lvlText w:val="–"/>
      <w:lvlJc w:val="left"/>
      <w:pPr>
        <w:ind w:left="1134" w:hanging="283"/>
      </w:pPr>
      <w:rPr>
        <w:rFonts w:ascii="Times New Roman" w:hAnsi="Times New Roman"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4">
    <w:nsid w:val="687F1981"/>
    <w:multiLevelType w:val="hybridMultilevel"/>
    <w:tmpl w:val="1ECE3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nsid w:val="690952FB"/>
    <w:multiLevelType w:val="hybridMultilevel"/>
    <w:tmpl w:val="177C6ECC"/>
    <w:numStyleLink w:val="ImportedStyle8"/>
  </w:abstractNum>
  <w:abstractNum w:abstractNumId="106">
    <w:nsid w:val="6A6C76F2"/>
    <w:multiLevelType w:val="hybridMultilevel"/>
    <w:tmpl w:val="CAAE1AA8"/>
    <w:styleLink w:val="ImportedStyle6"/>
    <w:lvl w:ilvl="0" w:tplc="292CF34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805FF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86735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743D6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1C6ED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8E6F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2A6EF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3CC65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90E71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nsid w:val="6F474297"/>
    <w:multiLevelType w:val="multilevel"/>
    <w:tmpl w:val="A4F4C4C4"/>
    <w:styleLink w:val="LFO2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nsid w:val="6F6B3DF4"/>
    <w:multiLevelType w:val="hybridMultilevel"/>
    <w:tmpl w:val="1640EB34"/>
    <w:styleLink w:val="ImportedStyle9"/>
    <w:lvl w:ilvl="0" w:tplc="CB82CB5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6E2B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5639B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3AE5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EC5B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50EB1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4C5CB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1C80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2C193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nsid w:val="72DA77F8"/>
    <w:multiLevelType w:val="hybridMultilevel"/>
    <w:tmpl w:val="807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73B236CB"/>
    <w:multiLevelType w:val="hybridMultilevel"/>
    <w:tmpl w:val="35242F9C"/>
    <w:lvl w:ilvl="0" w:tplc="08090001">
      <w:start w:val="1"/>
      <w:numFmt w:val="bullet"/>
      <w:lvlText w:val=""/>
      <w:lvlJc w:val="left"/>
      <w:pPr>
        <w:ind w:left="720" w:hanging="360"/>
      </w:pPr>
      <w:rPr>
        <w:rFonts w:ascii="Symbol" w:hAnsi="Symbol" w:hint="default"/>
      </w:rPr>
    </w:lvl>
    <w:lvl w:ilvl="1" w:tplc="E8386530">
      <w:numFmt w:val="bullet"/>
      <w:lvlText w:val="•"/>
      <w:lvlJc w:val="left"/>
      <w:pPr>
        <w:ind w:left="1650" w:hanging="57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753C5534"/>
    <w:multiLevelType w:val="hybridMultilevel"/>
    <w:tmpl w:val="DC1A52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2">
    <w:nsid w:val="758D70E3"/>
    <w:multiLevelType w:val="multilevel"/>
    <w:tmpl w:val="F47A8184"/>
    <w:styleLink w:val="LFO3"/>
    <w:lvl w:ilvl="0">
      <w:numFmt w:val="bullet"/>
      <w:lvlText w:val="–"/>
      <w:lvlJc w:val="left"/>
      <w:pPr>
        <w:ind w:left="1984" w:hanging="567"/>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3">
    <w:nsid w:val="75952A95"/>
    <w:multiLevelType w:val="hybridMultilevel"/>
    <w:tmpl w:val="B25C1956"/>
    <w:lvl w:ilvl="0" w:tplc="01FA4468">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nsid w:val="770F4B6B"/>
    <w:multiLevelType w:val="hybridMultilevel"/>
    <w:tmpl w:val="EB408C6A"/>
    <w:lvl w:ilvl="0" w:tplc="78EED08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5">
    <w:nsid w:val="78AE095F"/>
    <w:multiLevelType w:val="multilevel"/>
    <w:tmpl w:val="4754CCDC"/>
    <w:styleLink w:val="LFO15"/>
    <w:lvl w:ilvl="0">
      <w:numFmt w:val="bullet"/>
      <w:lvlText w:val="–"/>
      <w:lvlJc w:val="left"/>
      <w:pPr>
        <w:ind w:left="1134" w:hanging="283"/>
      </w:pPr>
      <w:rPr>
        <w:rFonts w:ascii="Times New Roman" w:hAnsi="Times New Roman"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6">
    <w:nsid w:val="7CD37CD8"/>
    <w:multiLevelType w:val="hybridMultilevel"/>
    <w:tmpl w:val="8E469718"/>
    <w:styleLink w:val="ImportedStyle4"/>
    <w:lvl w:ilvl="0" w:tplc="D7C41B8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D420E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28656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224DD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2874B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BE7A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2E3E4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C632F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A2131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nsid w:val="7EAD1760"/>
    <w:multiLevelType w:val="hybridMultilevel"/>
    <w:tmpl w:val="F30A4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104"/>
  </w:num>
  <w:num w:numId="27">
    <w:abstractNumId w:val="94"/>
  </w:num>
  <w:num w:numId="28">
    <w:abstractNumId w:val="110"/>
  </w:num>
  <w:num w:numId="29">
    <w:abstractNumId w:val="46"/>
  </w:num>
  <w:num w:numId="30">
    <w:abstractNumId w:val="30"/>
  </w:num>
  <w:num w:numId="31">
    <w:abstractNumId w:val="41"/>
  </w:num>
  <w:num w:numId="32">
    <w:abstractNumId w:val="70"/>
  </w:num>
  <w:num w:numId="33">
    <w:abstractNumId w:val="81"/>
  </w:num>
  <w:num w:numId="34">
    <w:abstractNumId w:val="60"/>
  </w:num>
  <w:num w:numId="35">
    <w:abstractNumId w:val="113"/>
  </w:num>
  <w:num w:numId="36">
    <w:abstractNumId w:val="28"/>
  </w:num>
  <w:num w:numId="37">
    <w:abstractNumId w:val="86"/>
  </w:num>
  <w:num w:numId="38">
    <w:abstractNumId w:val="71"/>
  </w:num>
  <w:num w:numId="39">
    <w:abstractNumId w:val="112"/>
  </w:num>
  <w:num w:numId="40">
    <w:abstractNumId w:val="26"/>
  </w:num>
  <w:num w:numId="41">
    <w:abstractNumId w:val="56"/>
  </w:num>
  <w:num w:numId="42">
    <w:abstractNumId w:val="62"/>
  </w:num>
  <w:num w:numId="43">
    <w:abstractNumId w:val="52"/>
  </w:num>
  <w:num w:numId="44">
    <w:abstractNumId w:val="83"/>
  </w:num>
  <w:num w:numId="45">
    <w:abstractNumId w:val="57"/>
  </w:num>
  <w:num w:numId="46">
    <w:abstractNumId w:val="87"/>
  </w:num>
  <w:num w:numId="47">
    <w:abstractNumId w:val="55"/>
  </w:num>
  <w:num w:numId="48">
    <w:abstractNumId w:val="91"/>
  </w:num>
  <w:num w:numId="49">
    <w:abstractNumId w:val="103"/>
  </w:num>
  <w:num w:numId="50">
    <w:abstractNumId w:val="115"/>
  </w:num>
  <w:num w:numId="51">
    <w:abstractNumId w:val="85"/>
  </w:num>
  <w:num w:numId="52">
    <w:abstractNumId w:val="73"/>
  </w:num>
  <w:num w:numId="53">
    <w:abstractNumId w:val="27"/>
  </w:num>
  <w:num w:numId="54">
    <w:abstractNumId w:val="39"/>
  </w:num>
  <w:num w:numId="55">
    <w:abstractNumId w:val="90"/>
  </w:num>
  <w:num w:numId="56">
    <w:abstractNumId w:val="35"/>
  </w:num>
  <w:num w:numId="57">
    <w:abstractNumId w:val="76"/>
  </w:num>
  <w:num w:numId="58">
    <w:abstractNumId w:val="96"/>
  </w:num>
  <w:num w:numId="59">
    <w:abstractNumId w:val="54"/>
  </w:num>
  <w:num w:numId="60">
    <w:abstractNumId w:val="107"/>
  </w:num>
  <w:num w:numId="61">
    <w:abstractNumId w:val="67"/>
  </w:num>
  <w:num w:numId="62">
    <w:abstractNumId w:val="97"/>
  </w:num>
  <w:num w:numId="63">
    <w:abstractNumId w:val="92"/>
  </w:num>
  <w:num w:numId="64">
    <w:abstractNumId w:val="109"/>
  </w:num>
  <w:num w:numId="65">
    <w:abstractNumId w:val="101"/>
  </w:num>
  <w:num w:numId="66">
    <w:abstractNumId w:val="65"/>
  </w:num>
  <w:num w:numId="67">
    <w:abstractNumId w:val="82"/>
  </w:num>
  <w:num w:numId="68">
    <w:abstractNumId w:val="98"/>
  </w:num>
  <w:num w:numId="69">
    <w:abstractNumId w:val="32"/>
  </w:num>
  <w:num w:numId="70">
    <w:abstractNumId w:val="116"/>
  </w:num>
  <w:num w:numId="71">
    <w:abstractNumId w:val="74"/>
  </w:num>
  <w:num w:numId="72">
    <w:abstractNumId w:val="75"/>
  </w:num>
  <w:num w:numId="73">
    <w:abstractNumId w:val="66"/>
  </w:num>
  <w:num w:numId="74">
    <w:abstractNumId w:val="106"/>
  </w:num>
  <w:num w:numId="75">
    <w:abstractNumId w:val="100"/>
  </w:num>
  <w:num w:numId="76">
    <w:abstractNumId w:val="42"/>
  </w:num>
  <w:num w:numId="77">
    <w:abstractNumId w:val="93"/>
  </w:num>
  <w:num w:numId="78">
    <w:abstractNumId w:val="88"/>
  </w:num>
  <w:num w:numId="79">
    <w:abstractNumId w:val="105"/>
  </w:num>
  <w:num w:numId="80">
    <w:abstractNumId w:val="108"/>
  </w:num>
  <w:num w:numId="81">
    <w:abstractNumId w:val="33"/>
  </w:num>
  <w:num w:numId="82">
    <w:abstractNumId w:val="64"/>
  </w:num>
  <w:num w:numId="83">
    <w:abstractNumId w:val="34"/>
  </w:num>
  <w:num w:numId="84">
    <w:abstractNumId w:val="43"/>
  </w:num>
  <w:num w:numId="85">
    <w:abstractNumId w:val="45"/>
  </w:num>
  <w:num w:numId="86">
    <w:abstractNumId w:val="63"/>
  </w:num>
  <w:num w:numId="87">
    <w:abstractNumId w:val="102"/>
  </w:num>
  <w:num w:numId="88">
    <w:abstractNumId w:val="68"/>
  </w:num>
  <w:num w:numId="89">
    <w:abstractNumId w:val="47"/>
  </w:num>
  <w:num w:numId="90">
    <w:abstractNumId w:val="0"/>
  </w:num>
  <w:num w:numId="91">
    <w:abstractNumId w:val="80"/>
  </w:num>
  <w:num w:numId="92">
    <w:abstractNumId w:val="31"/>
  </w:num>
  <w:num w:numId="93">
    <w:abstractNumId w:val="78"/>
  </w:num>
  <w:num w:numId="94">
    <w:abstractNumId w:val="111"/>
  </w:num>
  <w:num w:numId="95">
    <w:abstractNumId w:val="72"/>
  </w:num>
  <w:num w:numId="96">
    <w:abstractNumId w:val="37"/>
  </w:num>
  <w:num w:numId="97">
    <w:abstractNumId w:val="51"/>
  </w:num>
  <w:num w:numId="98">
    <w:abstractNumId w:val="69"/>
  </w:num>
  <w:num w:numId="99">
    <w:abstractNumId w:val="40"/>
  </w:num>
  <w:num w:numId="100">
    <w:abstractNumId w:val="61"/>
  </w:num>
  <w:num w:numId="101">
    <w:abstractNumId w:val="117"/>
  </w:num>
  <w:num w:numId="102">
    <w:abstractNumId w:val="44"/>
  </w:num>
  <w:num w:numId="103">
    <w:abstractNumId w:val="53"/>
  </w:num>
  <w:num w:numId="104">
    <w:abstractNumId w:val="36"/>
  </w:num>
  <w:num w:numId="105">
    <w:abstractNumId w:val="77"/>
  </w:num>
  <w:num w:numId="106">
    <w:abstractNumId w:val="59"/>
  </w:num>
  <w:num w:numId="107">
    <w:abstractNumId w:val="58"/>
  </w:num>
  <w:num w:numId="108">
    <w:abstractNumId w:val="89"/>
  </w:num>
  <w:num w:numId="109">
    <w:abstractNumId w:val="50"/>
  </w:num>
  <w:num w:numId="110">
    <w:abstractNumId w:val="79"/>
  </w:num>
  <w:num w:numId="111">
    <w:abstractNumId w:val="114"/>
  </w:num>
  <w:num w:numId="112">
    <w:abstractNumId w:val="49"/>
  </w:num>
  <w:num w:numId="113">
    <w:abstractNumId w:val="99"/>
  </w:num>
  <w:num w:numId="114">
    <w:abstractNumId w:val="48"/>
  </w:num>
  <w:num w:numId="115">
    <w:abstractNumId w:val="29"/>
  </w:num>
  <w:num w:numId="116">
    <w:abstractNumId w:val="84"/>
  </w:num>
  <w:num w:numId="117">
    <w:abstractNumId w:val="95"/>
  </w:num>
  <w:num w:numId="118">
    <w:abstractNumId w:val="3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8DAD574-4895-48E1-986B-13FE0DFB3504"/>
    <w:docVar w:name="LW_COVERPAGE_TYPE" w:val="1"/>
    <w:docVar w:name="LW_CROSSREFERENCE" w:val="{COM(2018) 337 final}_x000d__x000a_{SEC(2018) 249 final}_x000d__x000a_{SWD(2018) 250 final}"/>
    <w:docVar w:name="LW_DocType" w:val="NORMAL"/>
    <w:docVar w:name="LW_EMISSION" w:val="13.6.2018"/>
    <w:docVar w:name="LW_EMISSION_ISODATE" w:val="2018-06-13"/>
    <w:docVar w:name="LW_EMISSION_LOCATION" w:val="BRX"/>
    <w:docVar w:name="LW_EMISSION_PREFIX" w:val="Brussels,"/>
    <w:docVar w:name="LW_EMISSION_SUFFIX" w:val="&lt;EMPTY&gt;"/>
    <w:docVar w:name="LW_ID_DOCTYPE_NONLW" w:val="CP-026"/>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3"/>
    <w:docVar w:name="LW_REF.INST.NEW" w:val="SWD"/>
    <w:docVar w:name="LW_REF.INST.NEW_ADOPTED" w:val="final/2"/>
    <w:docVar w:name="LW_REF.INST.NEW_TEXT" w:val="(2018) 2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on minimum requirements for water reuse"/>
  </w:docVars>
  <w:rsids>
    <w:rsidRoot w:val="008B59F9"/>
    <w:rsid w:val="008B59F9"/>
    <w:rsid w:val="009D3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Normal Indent" w:uiPriority="0"/>
    <w:lsdException w:name="footnote text" w:uiPriority="0" w:qFormat="1"/>
    <w:lsdException w:name="index heading" w:uiPriority="0"/>
    <w:lsdException w:name="caption" w:uiPriority="35" w:qFormat="1"/>
    <w:lsdException w:name="envelope address" w:uiPriority="0"/>
    <w:lsdException w:name="envelope return" w:uiPriority="0"/>
    <w:lsdException w:name="footnote reference" w:uiPriority="0" w:qFormat="1"/>
    <w:lsdException w:name="annotation reference" w:uiPriority="0"/>
    <w:lsdException w:name="page number" w:uiPriority="0"/>
    <w:lsdException w:name="endnote text" w:qFormat="1"/>
    <w:lsdException w:name="table of authorities" w:uiPriority="0"/>
    <w:lsdException w:name="macro" w:uiPriority="0"/>
    <w:lsdException w:name="toa heading" w:uiPriority="0"/>
    <w:lsdException w:name="List" w:uiPriority="0"/>
    <w:lsdException w:name="List Bullet" w:uiPriority="4"/>
    <w:lsdException w:name="List Number" w:uiPriority="0"/>
    <w:lsdException w:name="List 2" w:uiPriority="0"/>
    <w:lsdException w:name="List 3" w:uiPriority="0"/>
    <w:lsdException w:name="List 4" w:uiPriority="0"/>
    <w:lsdException w:name="List 5" w:uiPriority="0"/>
    <w:lsdException w:name="List Bullet 2" w:uiPriority="4"/>
    <w:lsdException w:name="List Bullet 3" w:uiPriority="4"/>
    <w:lsdException w:name="List Bullet 4" w:uiPriority="4"/>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 1,E H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aliases w:val="Lev 2,E H2,Heading 2 Char1,Heading 2 Char Char Char"/>
    <w:basedOn w:val="Normal"/>
    <w:next w:val="Text2"/>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lang w:eastAsia="de-DE"/>
    </w:rPr>
  </w:style>
  <w:style w:type="paragraph" w:styleId="Heading3">
    <w:name w:val="heading 3"/>
    <w:aliases w:val="E H3"/>
    <w:basedOn w:val="Normal"/>
    <w:next w:val="Text3"/>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aliases w:val="E H4"/>
    <w:basedOn w:val="Normal"/>
    <w:next w:val="Text4"/>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paragraph" w:styleId="Heading5">
    <w:name w:val="heading 5"/>
    <w:basedOn w:val="Normal"/>
    <w:next w:val="Normal"/>
    <w:link w:val="Heading5Char"/>
    <w:uiPriority w:val="9"/>
    <w:qFormat/>
    <w:pPr>
      <w:keepNext/>
      <w:keepLines/>
      <w:spacing w:before="200" w:after="0" w:line="240" w:lineRule="auto"/>
      <w:jc w:val="both"/>
      <w:outlineLvl w:val="4"/>
    </w:pPr>
    <w:rPr>
      <w:rFonts w:ascii="Verdana" w:eastAsia="Times New Roman" w:hAnsi="Verdana" w:cs="Times New Roman"/>
      <w:sz w:val="20"/>
      <w:szCs w:val="24"/>
    </w:rPr>
  </w:style>
  <w:style w:type="paragraph" w:styleId="Heading6">
    <w:name w:val="heading 6"/>
    <w:aliases w:val="Figure,H6"/>
    <w:basedOn w:val="Normal"/>
    <w:next w:val="Normal"/>
    <w:link w:val="Heading6Char"/>
    <w:unhideWhenUsed/>
    <w:qFormat/>
    <w:pPr>
      <w:keepNext/>
      <w:keepLines/>
      <w:suppressAutoHyphens/>
      <w:spacing w:before="200" w:after="0" w:line="240" w:lineRule="auto"/>
      <w:jc w:val="both"/>
      <w:outlineLvl w:val="5"/>
    </w:pPr>
    <w:rPr>
      <w:rFonts w:asciiTheme="majorHAnsi" w:eastAsiaTheme="majorEastAsia" w:hAnsiTheme="majorHAnsi" w:cstheme="majorBidi"/>
      <w:i/>
      <w:iCs/>
      <w:color w:val="243F60" w:themeColor="accent1" w:themeShade="7F"/>
      <w:sz w:val="24"/>
      <w:szCs w:val="24"/>
      <w:lang w:eastAsia="ar-SA"/>
    </w:rPr>
  </w:style>
  <w:style w:type="paragraph" w:styleId="Heading7">
    <w:name w:val="heading 7"/>
    <w:basedOn w:val="Normal"/>
    <w:next w:val="Normal"/>
    <w:link w:val="Heading7Char"/>
    <w:qFormat/>
    <w:pPr>
      <w:spacing w:before="240" w:after="60" w:line="240" w:lineRule="auto"/>
      <w:ind w:left="4748" w:hanging="708"/>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spacing w:before="240" w:after="60" w:line="240" w:lineRule="auto"/>
      <w:ind w:left="5456" w:hanging="708"/>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spacing w:before="240" w:after="60" w:line="240" w:lineRule="auto"/>
      <w:ind w:left="6164" w:hanging="708"/>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 1 Char,E H1 Char"/>
    <w:basedOn w:val="DefaultParagraphFont"/>
    <w:link w:val="Heading1"/>
    <w:uiPriority w:val="9"/>
    <w:rPr>
      <w:rFonts w:ascii="Times New Roman" w:eastAsia="Times New Roman" w:hAnsi="Times New Roman" w:cs="Times New Roman"/>
      <w:b/>
      <w:bCs/>
      <w:smallCaps/>
      <w:sz w:val="24"/>
      <w:szCs w:val="32"/>
      <w:lang w:eastAsia="de-DE"/>
    </w:rPr>
  </w:style>
  <w:style w:type="character" w:customStyle="1" w:styleId="Heading2Char">
    <w:name w:val="Heading 2 Char"/>
    <w:aliases w:val="Lev 2 Char,E H2 Char,Heading 2 Char1 Char,Heading 2 Char Char Char Char"/>
    <w:basedOn w:val="DefaultParagraphFont"/>
    <w:link w:val="Heading2"/>
    <w:uiPriority w:val="9"/>
    <w:rPr>
      <w:rFonts w:ascii="Times New Roman" w:eastAsia="Times New Roman" w:hAnsi="Times New Roman" w:cs="Times New Roman"/>
      <w:b/>
      <w:bCs/>
      <w:iCs/>
      <w:sz w:val="24"/>
      <w:szCs w:val="28"/>
      <w:lang w:eastAsia="de-DE"/>
    </w:rPr>
  </w:style>
  <w:style w:type="character" w:customStyle="1" w:styleId="Heading3Char">
    <w:name w:val="Heading 3 Char"/>
    <w:aliases w:val="E H3 Char"/>
    <w:basedOn w:val="DefaultParagraphFont"/>
    <w:link w:val="Heading3"/>
    <w:uiPriority w:val="9"/>
    <w:rPr>
      <w:rFonts w:ascii="Times New Roman" w:eastAsia="Times New Roman" w:hAnsi="Times New Roman" w:cs="Times New Roman"/>
      <w:bCs/>
      <w:i/>
      <w:sz w:val="24"/>
      <w:szCs w:val="26"/>
      <w:lang w:eastAsia="de-DE"/>
    </w:rPr>
  </w:style>
  <w:style w:type="character" w:customStyle="1" w:styleId="Heading4Char">
    <w:name w:val="Heading 4 Char"/>
    <w:aliases w:val="E H4 Char"/>
    <w:basedOn w:val="DefaultParagraphFont"/>
    <w:link w:val="Heading4"/>
    <w:uiPriority w:val="9"/>
    <w:rPr>
      <w:rFonts w:ascii="Times New Roman" w:eastAsia="Times New Roman" w:hAnsi="Times New Roman" w:cs="Times New Roman"/>
      <w:bCs/>
      <w:sz w:val="24"/>
      <w:szCs w:val="28"/>
      <w:lang w:eastAsia="de-DE"/>
    </w:rPr>
  </w:style>
  <w:style w:type="character" w:customStyle="1" w:styleId="Heading5Char">
    <w:name w:val="Heading 5 Char"/>
    <w:basedOn w:val="DefaultParagraphFont"/>
    <w:link w:val="Heading5"/>
    <w:uiPriority w:val="9"/>
    <w:rPr>
      <w:rFonts w:ascii="Verdana" w:eastAsia="Times New Roman" w:hAnsi="Verdana" w:cs="Times New Roman"/>
      <w:sz w:val="20"/>
      <w:szCs w:val="24"/>
    </w:rPr>
  </w:style>
  <w:style w:type="character" w:customStyle="1" w:styleId="Heading6Char">
    <w:name w:val="Heading 6 Char"/>
    <w:aliases w:val="Figure Char,H6 Char"/>
    <w:basedOn w:val="DefaultParagraphFont"/>
    <w:link w:val="Heading6"/>
    <w:rPr>
      <w:rFonts w:asciiTheme="majorHAnsi" w:eastAsiaTheme="majorEastAsia" w:hAnsiTheme="majorHAnsi" w:cstheme="majorBidi"/>
      <w:i/>
      <w:iCs/>
      <w:color w:val="243F60" w:themeColor="accent1" w:themeShade="7F"/>
      <w:sz w:val="24"/>
      <w:szCs w:val="24"/>
      <w:lang w:eastAsia="ar-SA"/>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rPr>
      <w:rFonts w:ascii="Times New Roman" w:hAnsi="Times New Roman" w:cs="Times New Roman"/>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rPr>
  </w:style>
  <w:style w:type="character" w:customStyle="1" w:styleId="WW8Num11z0">
    <w:name w:val="WW8Num11z0"/>
    <w:rPr>
      <w:rFonts w:ascii="Calibri" w:eastAsia="Calibri" w:hAnsi="Calibri" w:cs="Times New Roman" w:hint="default"/>
      <w:sz w:val="24"/>
      <w:szCs w:val="24"/>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sz w:val="24"/>
      <w:szCs w:val="24"/>
    </w:rPr>
  </w:style>
  <w:style w:type="character" w:customStyle="1" w:styleId="WW8Num14z0">
    <w:name w:val="WW8Num14z0"/>
    <w:rPr>
      <w:rFonts w:ascii="Wingdings 3" w:hAnsi="Wingdings 3" w:cs="Wingdings 3" w:hint="default"/>
      <w:color w:val="C0504D"/>
      <w:sz w:val="20"/>
    </w:rPr>
  </w:style>
  <w:style w:type="character" w:customStyle="1" w:styleId="WW8Num15z0">
    <w:name w:val="WW8Num15z0"/>
    <w:rPr>
      <w:rFonts w:ascii="Calibri" w:eastAsia="Calibri" w:hAnsi="Calibri" w:cs="Times New Roman" w:hint="default"/>
    </w:rPr>
  </w:style>
  <w:style w:type="character" w:customStyle="1" w:styleId="WW8Num16z0">
    <w:name w:val="WW8Num16z0"/>
  </w:style>
  <w:style w:type="character" w:customStyle="1" w:styleId="WW8Num17z0">
    <w:name w:val="WW8Num17z0"/>
    <w:rPr>
      <w:rFonts w:ascii="Calibri" w:eastAsia="Calibri" w:hAnsi="Calibri"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9z0">
    <w:name w:val="WW8Num19z0"/>
    <w:rPr>
      <w:rFonts w:ascii="Symbol" w:hAnsi="Symbol" w:cs="Symbol" w:hint="default"/>
    </w:rPr>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rPr>
      <w:rFonts w:ascii="Symbol" w:hAnsi="Symbol" w:cs="Symbol" w:hint="default"/>
    </w:rPr>
  </w:style>
  <w:style w:type="character" w:customStyle="1" w:styleId="WW8Num24z0">
    <w:name w:val="WW8Num24z0"/>
    <w:rPr>
      <w:rFonts w:ascii="Symbol" w:hAnsi="Symbol" w:cs="Symbol" w:hint="default"/>
    </w:rPr>
  </w:style>
  <w:style w:type="character" w:customStyle="1" w:styleId="WW8Num25z0">
    <w:name w:val="WW8Num25z0"/>
    <w:rPr>
      <w:rFonts w:ascii="Times New Roman" w:hAnsi="Times New Roman" w:cs="Times New Roman"/>
    </w:rPr>
  </w:style>
  <w:style w:type="character" w:customStyle="1" w:styleId="WW8Num26z0">
    <w:name w:val="WW8Num26z0"/>
    <w:rPr>
      <w:rFonts w:ascii="Times New Roman" w:eastAsia="Times New Roman" w:hAnsi="Times New Roman" w:cs="Times New Roman" w:hint="default"/>
    </w:rPr>
  </w:style>
  <w:style w:type="character" w:customStyle="1" w:styleId="WW8Num27z0">
    <w:name w:val="WW8Num27z0"/>
    <w:rPr>
      <w:rFonts w:ascii="Symbol" w:hAnsi="Symbol" w:cs="Symbol" w:hint="default"/>
      <w:sz w:val="24"/>
      <w:szCs w:val="24"/>
    </w:rPr>
  </w:style>
  <w:style w:type="character" w:customStyle="1" w:styleId="WW8Num28z0">
    <w:name w:val="WW8Num28z0"/>
  </w:style>
  <w:style w:type="character" w:customStyle="1" w:styleId="WW8Num29z0">
    <w:name w:val="WW8Num29z0"/>
  </w:style>
  <w:style w:type="character" w:customStyle="1" w:styleId="WW8Num30z0">
    <w:name w:val="WW8Num30z0"/>
    <w:rPr>
      <w:rFonts w:ascii="Symbol" w:hAnsi="Symbol" w:cs="Symbol" w:hint="default"/>
    </w:rPr>
  </w:style>
  <w:style w:type="character" w:customStyle="1" w:styleId="WW8Num31z0">
    <w:name w:val="WW8Num31z0"/>
  </w:style>
  <w:style w:type="character" w:customStyle="1" w:styleId="WW8Num32z0">
    <w:name w:val="WW8Num32z0"/>
    <w:rPr>
      <w:rFonts w:eastAsia="Verdana"/>
    </w:rPr>
  </w:style>
  <w:style w:type="character" w:customStyle="1" w:styleId="WW8Num33z0">
    <w:name w:val="WW8Num33z0"/>
    <w:rPr>
      <w:rFonts w:ascii="Symbol" w:eastAsia="Verdana" w:hAnsi="Symbol" w:cs="Symbol" w:hint="default"/>
    </w:rPr>
  </w:style>
  <w:style w:type="character" w:customStyle="1" w:styleId="WW8Num34z0">
    <w:name w:val="WW8Num34z0"/>
    <w:rPr>
      <w:rFonts w:ascii="Symbol" w:hAnsi="Symbol" w:cs="Symbol" w:hint="default"/>
    </w:rPr>
  </w:style>
  <w:style w:type="character" w:customStyle="1" w:styleId="WW8Num35z0">
    <w:name w:val="WW8Num35z0"/>
    <w:rPr>
      <w:rFonts w:ascii="Calibri" w:eastAsia="Calibri" w:hAnsi="Calibri" w:cs="Times New Roman" w:hint="default"/>
    </w:rPr>
  </w:style>
  <w:style w:type="character" w:customStyle="1" w:styleId="WW8Num36z0">
    <w:name w:val="WW8Num36z0"/>
    <w:rPr>
      <w:rFonts w:ascii="Symbol" w:hAnsi="Symbol" w:cs="Symbol" w:hint="default"/>
    </w:rPr>
  </w:style>
  <w:style w:type="character" w:customStyle="1" w:styleId="WW8Num37z0">
    <w:name w:val="WW8Num37z0"/>
    <w:rPr>
      <w:rFonts w:ascii="Times New Roman" w:hAnsi="Times New Roman" w:cs="Times New Roman"/>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40z0">
    <w:name w:val="WW8Num40z0"/>
  </w:style>
  <w:style w:type="character" w:customStyle="1" w:styleId="WW8Num41z0">
    <w:name w:val="WW8Num41z0"/>
    <w:rPr>
      <w:rFonts w:ascii="Times New Roman" w:hAnsi="Times New Roman" w:cs="Times New Roman"/>
    </w:rPr>
  </w:style>
  <w:style w:type="character" w:customStyle="1" w:styleId="WW8Num42z0">
    <w:name w:val="WW8Num42z0"/>
    <w:rPr>
      <w:rFonts w:ascii="Symbol" w:eastAsia="Verdana" w:hAnsi="Symbol" w:cs="Symbol" w:hint="default"/>
    </w:rPr>
  </w:style>
  <w:style w:type="character" w:customStyle="1" w:styleId="WW8Num43z0">
    <w:name w:val="WW8Num43z0"/>
    <w:rPr>
      <w:rFonts w:ascii="Symbol" w:hAnsi="Symbol" w:cs="Symbol" w:hint="default"/>
    </w:rPr>
  </w:style>
  <w:style w:type="character" w:customStyle="1" w:styleId="WW8Num44z0">
    <w:name w:val="WW8Num44z0"/>
    <w:rPr>
      <w:rFonts w:ascii="Symbol" w:eastAsia="Verdana" w:hAnsi="Symbol" w:cs="Symbol"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Symbol" w:eastAsia="Verdana" w:hAnsi="Symbol" w:cs="Symbol" w:hint="default"/>
      <w:sz w:val="24"/>
      <w:szCs w:val="24"/>
      <w:shd w:val="clear" w:color="auto" w:fill="FFFF00"/>
    </w:rPr>
  </w:style>
  <w:style w:type="character" w:customStyle="1" w:styleId="WW8Num47z0">
    <w:name w:val="WW8Num47z0"/>
    <w:rPr>
      <w:rFonts w:ascii="Calibri" w:eastAsia="Calibri" w:hAnsi="Calibri" w:cs="Times New Roman" w:hint="default"/>
    </w:rPr>
  </w:style>
  <w:style w:type="character" w:customStyle="1" w:styleId="WW8Num48z0">
    <w:name w:val="WW8Num48z0"/>
    <w:rPr>
      <w:rFonts w:ascii="Symbol" w:eastAsia="Verdana"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hAnsi="Times New Roman" w:cs="Times New Roma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2z0">
    <w:name w:val="WW8Num52z0"/>
    <w:rPr>
      <w:rFonts w:ascii="Times New Roman" w:hAnsi="Times New Roman" w:cs="Times New Roman"/>
    </w:rPr>
  </w:style>
  <w:style w:type="character" w:customStyle="1" w:styleId="WW8Num53z0">
    <w:name w:val="WW8Num53z0"/>
    <w:rPr>
      <w:rFonts w:ascii="Symbol" w:eastAsia="Times New Roman" w:hAnsi="Symbol" w:cs="Symbol" w:hint="default"/>
      <w:color w:val="000000"/>
      <w:sz w:val="23"/>
      <w:szCs w:val="23"/>
      <w:shd w:val="clear" w:color="auto" w:fill="auto"/>
    </w:rPr>
  </w:style>
  <w:style w:type="character" w:customStyle="1" w:styleId="WW8Num53z1">
    <w:name w:val="WW8Num53z1"/>
    <w:rPr>
      <w:rFonts w:ascii="Courier New" w:hAnsi="Courier New" w:cs="Courier New" w:hint="default"/>
    </w:rPr>
  </w:style>
  <w:style w:type="character" w:customStyle="1" w:styleId="WW8Num54z0">
    <w:name w:val="WW8Num54z0"/>
    <w:rPr>
      <w:rFonts w:ascii="Symbol" w:hAnsi="Symbol" w:cs="Symbol"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3z1">
    <w:name w:val="WW8Num3z1"/>
  </w:style>
  <w:style w:type="character" w:customStyle="1" w:styleId="WW8Num3z2">
    <w:name w:val="WW8Num3z2"/>
    <w:rPr>
      <w:rFonts w:ascii="Times New Roman" w:hAnsi="Times New Roman" w:cs="Times New Roman"/>
    </w:rPr>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1">
    <w:name w:val="WW8Num16z1"/>
  </w:style>
  <w:style w:type="character" w:customStyle="1" w:styleId="WW8Num16z2">
    <w:name w:val="WW8Num16z2"/>
    <w:rPr>
      <w:rFonts w:ascii="Times New Roman" w:hAnsi="Times New Roman" w:cs="Times New Roman"/>
    </w:rPr>
  </w:style>
  <w:style w:type="character" w:customStyle="1" w:styleId="WW8Num16z3">
    <w:name w:val="WW8Num16z3"/>
    <w:rPr>
      <w:rFonts w:ascii="Symbol" w:hAnsi="Symbol" w:cs="Symbol" w:hint="default"/>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40z1">
    <w:name w:val="WW8Num40z1"/>
  </w:style>
  <w:style w:type="character" w:customStyle="1" w:styleId="WW8Num40z2">
    <w:name w:val="WW8Num40z2"/>
    <w:rPr>
      <w:rFonts w:ascii="Times New Roman" w:hAnsi="Times New Roman" w:cs="Times New Roman"/>
    </w:rPr>
  </w:style>
  <w:style w:type="character" w:customStyle="1" w:styleId="WW8Num40z3">
    <w:name w:val="WW8Num40z3"/>
    <w:rPr>
      <w:rFonts w:ascii="Symbol" w:hAnsi="Symbol" w:cs="Symbol" w:hint="default"/>
    </w:rPr>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6z1">
    <w:name w:val="WW8Num46z1"/>
    <w:rPr>
      <w:rFonts w:ascii="Times New Roman" w:eastAsia="Times New Roman" w:hAnsi="Times New Roman" w:cs="Times New Roman" w:hint="default"/>
    </w:rPr>
  </w:style>
  <w:style w:type="character" w:customStyle="1" w:styleId="WW8Num46z2">
    <w:name w:val="WW8Num46z2"/>
    <w:rPr>
      <w:rFonts w:ascii="Wingdings" w:hAnsi="Wingdings" w:cs="Wingdings" w:hint="default"/>
    </w:rPr>
  </w:style>
  <w:style w:type="character" w:customStyle="1" w:styleId="WW8Num46z4">
    <w:name w:val="WW8Num46z4"/>
    <w:rPr>
      <w:rFonts w:ascii="Courier New" w:hAnsi="Courier New" w:cs="Courier New"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50z1">
    <w:name w:val="WW8Num50z1"/>
  </w:style>
  <w:style w:type="character" w:customStyle="1" w:styleId="WW8Num50z2">
    <w:name w:val="WW8Num50z2"/>
    <w:rPr>
      <w:rFonts w:ascii="Times New Roman" w:hAnsi="Times New Roman" w:cs="Times New Roman"/>
    </w:rPr>
  </w:style>
  <w:style w:type="character" w:customStyle="1" w:styleId="WW8Num50z3">
    <w:name w:val="WW8Num50z3"/>
    <w:rPr>
      <w:rFonts w:ascii="Symbol" w:hAnsi="Symbol" w:cs="Symbol" w:hint="default"/>
    </w:rPr>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3z2">
    <w:name w:val="WW8Num53z2"/>
    <w:rPr>
      <w:rFonts w:ascii="Wingdings" w:hAnsi="Wingdings" w:cs="Wingdings" w:hint="default"/>
    </w:rPr>
  </w:style>
  <w:style w:type="character" w:customStyle="1" w:styleId="Funotenzeichen">
    <w:name w:val="Fußnotenzeichen"/>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u w:val="single"/>
    </w:rPr>
  </w:style>
  <w:style w:type="character" w:customStyle="1" w:styleId="Deleted">
    <w:name w:val="Deleted"/>
    <w:rPr>
      <w:strike/>
    </w:rPr>
  </w:style>
  <w:style w:type="character" w:customStyle="1" w:styleId="StatutChar">
    <w:name w:val="Statut Char"/>
    <w:rPr>
      <w:sz w:val="24"/>
      <w:szCs w:val="24"/>
      <w:lang w:val="en-GB" w:eastAsia="ar-SA" w:bidi="ar-SA"/>
    </w:rPr>
  </w:style>
  <w:style w:type="character" w:styleId="CommentReference">
    <w:name w:val="annotation reference"/>
    <w:rPr>
      <w:sz w:val="16"/>
      <w:szCs w:val="16"/>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Style1Char">
    <w:name w:val="Style1 Char"/>
    <w:rPr>
      <w:rFonts w:ascii="Arial" w:hAnsi="Arial" w:cs="Arial"/>
    </w:rPr>
  </w:style>
  <w:style w:type="character" w:customStyle="1" w:styleId="CaptionChar">
    <w:name w:val="Caption Char"/>
    <w:aliases w:val="Legend Char,Figure reference Char,Tab_Überschrift Char,Caption Char1 Char,Caption Char Char Char,Caption Char1 Char Char Char Char,Caption Char Char Char Char Char Char,Caption Char1 Char Char Char Char Char Char,DNV-cap Char,Tasks Char"/>
    <w:rPr>
      <w:rFonts w:cs="Mangal"/>
      <w:i/>
      <w:iCs/>
      <w:sz w:val="24"/>
      <w:szCs w:val="24"/>
    </w:rPr>
  </w:style>
  <w:style w:type="character" w:customStyle="1" w:styleId="ListParagraphChar">
    <w:name w:val="List Paragraph Char"/>
    <w:aliases w:val="Bullet List Paragraph Char,List Paragraph1 Char,Heading 2_sj Char,Resume Title Char,Citation List Char,Ha Char,List Paragraph_Table bullets Char,Listes Char,1st level - Bullet List Paragraph Char,Lettre d'introduction Char"/>
    <w:link w:val="ListParagraph"/>
    <w:uiPriority w:val="34"/>
    <w:qFormat/>
    <w:locked/>
    <w:rPr>
      <w:rFonts w:ascii="Calibri" w:hAnsi="Calibri" w:cs="Calibri"/>
    </w:rPr>
  </w:style>
  <w:style w:type="character" w:customStyle="1" w:styleId="FootnoteTextChar">
    <w:name w:val="Footnote Text Char"/>
    <w:aliases w:val="Fußnotentextf Char,fn Char,Footnote Text Char Char Char,footnotes Char,Footnote Text Char2 Char Char,Footnote Text Char Char1 Char Char,Footnote Text Char2 Char Char Char Char,Footnote Text Char1 Char Char Char Char Char,RSK-F Char"/>
    <w:uiPriority w:val="99"/>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cal,n"/>
    <w:qFormat/>
    <w:rPr>
      <w:vertAlign w:val="superscript"/>
    </w:rPr>
  </w:style>
  <w:style w:type="character" w:customStyle="1" w:styleId="Endnotenzeichen">
    <w:name w:val="Endnotenzeichen"/>
    <w:rPr>
      <w:vertAlign w:val="superscript"/>
    </w:rPr>
  </w:style>
  <w:style w:type="character" w:customStyle="1" w:styleId="WW-Endnotenzeichen">
    <w:name w:val="WW-Endnotenzeichen"/>
  </w:style>
  <w:style w:type="character" w:customStyle="1" w:styleId="Aufzhlungszeichen">
    <w:name w:val="Aufzählungszeichen"/>
    <w:rPr>
      <w:rFonts w:ascii="OpenSymbol" w:eastAsia="OpenSymbol" w:hAnsi="OpenSymbol" w:cs="OpenSymbol"/>
    </w:rPr>
  </w:style>
  <w:style w:type="character" w:customStyle="1" w:styleId="Nummerierungszeichen">
    <w:name w:val="Nummerierungszeichen"/>
  </w:style>
  <w:style w:type="character" w:customStyle="1" w:styleId="FootnoteReference1">
    <w:name w:val="Footnote Reference1"/>
    <w:rPr>
      <w:vertAlign w:val="superscript"/>
    </w:rPr>
  </w:style>
  <w:style w:type="character" w:customStyle="1" w:styleId="ListLabel7">
    <w:name w:val="ListLabel 7"/>
    <w:rPr>
      <w:rFonts w:cs="Courier New"/>
    </w:rPr>
  </w:style>
  <w:style w:type="character" w:customStyle="1" w:styleId="footnoteCar">
    <w:name w:val="footnote Car"/>
    <w:rPr>
      <w:rFonts w:ascii="Corbel" w:eastAsia="Times New Roman" w:hAnsi="Corbel" w:cs="Calibri"/>
      <w:sz w:val="18"/>
      <w:szCs w:val="18"/>
    </w:rPr>
  </w:style>
  <w:style w:type="character" w:customStyle="1" w:styleId="Style5footnoteBIOChar">
    <w:name w:val="Style5_footnote BIO Char"/>
    <w:rPr>
      <w:rFonts w:ascii="Arial" w:eastAsia="Times New Roman" w:hAnsi="Arial" w:cs="Arial"/>
      <w:sz w:val="16"/>
      <w:szCs w:val="16"/>
    </w:rPr>
  </w:style>
  <w:style w:type="character" w:styleId="EndnoteReference">
    <w:name w:val="endnote reference"/>
    <w:uiPriority w:val="99"/>
    <w:rPr>
      <w:vertAlign w:val="superscript"/>
    </w:rPr>
  </w:style>
  <w:style w:type="paragraph" w:customStyle="1" w:styleId="berschrift">
    <w:name w:val="Überschrift"/>
    <w:basedOn w:val="Normal"/>
    <w:next w:val="BodyText"/>
    <w:pPr>
      <w:keepNext/>
      <w:suppressAutoHyphens/>
      <w:spacing w:before="240" w:after="120" w:line="240" w:lineRule="auto"/>
      <w:jc w:val="both"/>
    </w:pPr>
    <w:rPr>
      <w:rFonts w:ascii="Arial" w:eastAsia="Microsoft YaHei" w:hAnsi="Arial" w:cs="Mangal"/>
      <w:sz w:val="28"/>
      <w:szCs w:val="28"/>
      <w:lang w:eastAsia="ar-SA"/>
    </w:rPr>
  </w:style>
  <w:style w:type="paragraph" w:styleId="BodyText">
    <w:name w:val="Body Text"/>
    <w:basedOn w:val="Normal"/>
    <w:link w:val="BodyTextChar"/>
    <w:pPr>
      <w:suppressAutoHyphens/>
      <w:spacing w:after="12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eastAsia="ar-SA"/>
    </w:rPr>
  </w:style>
  <w:style w:type="paragraph" w:styleId="List">
    <w:name w:val="List"/>
    <w:basedOn w:val="BodyText"/>
    <w:rPr>
      <w:rFonts w:cs="Mangal"/>
    </w:rPr>
  </w:style>
  <w:style w:type="paragraph" w:customStyle="1" w:styleId="Beschriftung">
    <w:name w:val="Beschriftung"/>
    <w:basedOn w:val="Normal"/>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Verzeichnis">
    <w:name w:val="Verzeichnis"/>
    <w:basedOn w:val="Normal"/>
    <w:pPr>
      <w:suppressLineNumbers/>
      <w:suppressAutoHyphens/>
      <w:spacing w:before="120" w:after="120" w:line="240" w:lineRule="auto"/>
      <w:jc w:val="both"/>
    </w:pPr>
    <w:rPr>
      <w:rFonts w:ascii="Times New Roman" w:eastAsia="Times New Roman" w:hAnsi="Times New Roman" w:cs="Mangal"/>
      <w:sz w:val="24"/>
      <w:szCs w:val="24"/>
      <w:lang w:eastAsia="ar-SA"/>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1">
    <w:name w:val="Header Char1"/>
    <w:basedOn w:val="DefaultParagraphFont"/>
    <w:uiPriority w:val="99"/>
    <w:semiHidden/>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1">
    <w:name w:val="Footer Char1"/>
    <w:basedOn w:val="DefaultParagraphFont"/>
    <w:uiPriority w:val="99"/>
  </w:style>
  <w:style w:type="paragraph" w:styleId="FootnoteText">
    <w:name w:val="footnote text"/>
    <w:aliases w:val="Fußnotentextf,fn,Footnote Text Char Char,footnotes,Footnote Text Char2 Char,Footnote Text Char Char1 Char,Footnote Text Char2 Char Char Char,Footnote Text Char1 Char Char Char Char,Footnote Text Char Char Char Char Char Char,RSK-F,Fußnote"/>
    <w:basedOn w:val="Normal"/>
    <w:link w:val="FootnoteTextChar1"/>
    <w:qFormat/>
    <w:pPr>
      <w:suppressAutoHyphens/>
      <w:spacing w:after="0" w:line="240" w:lineRule="auto"/>
      <w:ind w:left="720" w:hanging="720"/>
      <w:jc w:val="both"/>
    </w:pPr>
    <w:rPr>
      <w:rFonts w:ascii="Times New Roman" w:eastAsia="Times New Roman" w:hAnsi="Times New Roman" w:cs="Times New Roman"/>
      <w:sz w:val="20"/>
      <w:szCs w:val="20"/>
      <w:lang w:eastAsia="ar-SA"/>
    </w:rPr>
  </w:style>
  <w:style w:type="character" w:customStyle="1" w:styleId="FootnoteTextChar1">
    <w:name w:val="Footnote Text Char1"/>
    <w:aliases w:val="Fußnotentextf Char1,fn Char1,Footnote Text Char Char Char1,footnotes Char1,Footnote Text Char2 Char Char1,Footnote Text Char Char1 Char Char1,Footnote Text Char2 Char Char Char Char1,Footnote Text Char1 Char Char Char Char Char1"/>
    <w:basedOn w:val="DefaultParagraphFont"/>
    <w:link w:val="FootnoteText"/>
    <w:rPr>
      <w:rFonts w:ascii="Times New Roman" w:eastAsia="Times New Roman" w:hAnsi="Times New Roman" w:cs="Times New Roman"/>
      <w:sz w:val="20"/>
      <w:szCs w:val="20"/>
      <w:lang w:eastAsia="ar-SA"/>
    </w:rPr>
  </w:style>
  <w:style w:type="paragraph" w:styleId="ListBullet">
    <w:name w:val="List Bullet"/>
    <w:basedOn w:val="Normal"/>
    <w:uiPriority w:val="4"/>
    <w:pPr>
      <w:numPr>
        <w:numId w:val="90"/>
      </w:numPr>
      <w:tabs>
        <w:tab w:val="clear" w:pos="360"/>
        <w:tab w:val="num" w:pos="567"/>
      </w:tabs>
      <w:spacing w:before="120" w:after="120" w:line="240" w:lineRule="auto"/>
      <w:ind w:left="567" w:hanging="283"/>
      <w:jc w:val="both"/>
    </w:pPr>
    <w:rPr>
      <w:rFonts w:ascii="Times New Roman" w:eastAsia="Times New Roman" w:hAnsi="Times New Roman" w:cs="Times New Roman"/>
      <w:sz w:val="24"/>
      <w:szCs w:val="24"/>
      <w:lang w:eastAsia="de-DE"/>
    </w:rPr>
  </w:style>
  <w:style w:type="paragraph" w:styleId="ListBullet2">
    <w:name w:val="List Bullet 2"/>
    <w:basedOn w:val="Normal"/>
    <w:uiPriority w:val="4"/>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styleId="ListBullet3">
    <w:name w:val="List Bullet 3"/>
    <w:basedOn w:val="Normal"/>
    <w:uiPriority w:val="4"/>
    <w:pPr>
      <w:numPr>
        <w:numId w:val="11"/>
      </w:numPr>
      <w:spacing w:before="120" w:after="120" w:line="240" w:lineRule="auto"/>
      <w:jc w:val="both"/>
    </w:pPr>
    <w:rPr>
      <w:rFonts w:ascii="Times New Roman" w:eastAsia="Times New Roman" w:hAnsi="Times New Roman" w:cs="Times New Roman"/>
      <w:sz w:val="24"/>
      <w:szCs w:val="24"/>
      <w:lang w:eastAsia="de-DE"/>
    </w:rPr>
  </w:style>
  <w:style w:type="paragraph" w:styleId="ListBullet4">
    <w:name w:val="List Bullet 4"/>
    <w:basedOn w:val="Normal"/>
    <w:uiPriority w:val="4"/>
    <w:pPr>
      <w:numPr>
        <w:numId w:val="25"/>
      </w:numPr>
      <w:spacing w:before="120" w:after="120" w:line="240" w:lineRule="auto"/>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styleId="ListNumber2">
    <w:name w:val="List Number 2"/>
    <w:basedOn w:val="Normal"/>
    <w:pPr>
      <w:numPr>
        <w:numId w:val="7"/>
      </w:numPr>
      <w:spacing w:before="120" w:after="120" w:line="240" w:lineRule="auto"/>
      <w:jc w:val="both"/>
    </w:pPr>
    <w:rPr>
      <w:rFonts w:ascii="Times New Roman" w:eastAsia="Times New Roman" w:hAnsi="Times New Roman" w:cs="Times New Roman"/>
      <w:sz w:val="24"/>
      <w:szCs w:val="24"/>
      <w:lang w:eastAsia="de-DE"/>
    </w:rPr>
  </w:style>
  <w:style w:type="paragraph" w:styleId="ListNumber3">
    <w:name w:val="List Number 3"/>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ListNumber4">
    <w:name w:val="List Number 4"/>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styleId="TOC1">
    <w:name w:val="toc 1"/>
    <w:basedOn w:val="Normal"/>
    <w:next w:val="Normal"/>
    <w:uiPriority w:val="39"/>
    <w:pPr>
      <w:tabs>
        <w:tab w:val="right" w:leader="dot" w:pos="9071"/>
      </w:tabs>
      <w:suppressAutoHyphens/>
      <w:spacing w:before="60" w:after="120" w:line="240" w:lineRule="auto"/>
      <w:ind w:left="850" w:hanging="850"/>
    </w:pPr>
    <w:rPr>
      <w:rFonts w:ascii="Times New Roman" w:eastAsia="Times New Roman" w:hAnsi="Times New Roman" w:cs="Times New Roman"/>
      <w:sz w:val="24"/>
      <w:szCs w:val="24"/>
      <w:lang w:eastAsia="ar-SA"/>
    </w:rPr>
  </w:style>
  <w:style w:type="paragraph" w:styleId="TOC2">
    <w:name w:val="toc 2"/>
    <w:basedOn w:val="Normal"/>
    <w:next w:val="Normal"/>
    <w:uiPriority w:val="39"/>
    <w:pPr>
      <w:tabs>
        <w:tab w:val="right" w:leader="dot" w:pos="9071"/>
      </w:tabs>
      <w:spacing w:before="60" w:after="120" w:line="240" w:lineRule="auto"/>
      <w:ind w:left="1559" w:hanging="850"/>
    </w:pPr>
    <w:rPr>
      <w:rFonts w:ascii="Times New Roman" w:eastAsia="Times New Roman" w:hAnsi="Times New Roman" w:cs="Times New Roman"/>
      <w:sz w:val="24"/>
      <w:szCs w:val="24"/>
      <w:lang w:eastAsia="de-DE"/>
    </w:rPr>
  </w:style>
  <w:style w:type="paragraph" w:styleId="TOC3">
    <w:name w:val="toc 3"/>
    <w:basedOn w:val="Normal"/>
    <w:next w:val="Normal"/>
    <w:uiPriority w:val="39"/>
    <w:pPr>
      <w:tabs>
        <w:tab w:val="right" w:leader="dot" w:pos="9071"/>
      </w:tabs>
      <w:spacing w:before="60" w:after="120" w:line="240" w:lineRule="auto"/>
      <w:ind w:left="2269" w:hanging="851"/>
    </w:pPr>
    <w:rPr>
      <w:rFonts w:ascii="Times New Roman" w:eastAsia="Times New Roman" w:hAnsi="Times New Roman" w:cs="Times New Roman"/>
      <w:sz w:val="24"/>
      <w:szCs w:val="24"/>
      <w:lang w:eastAsia="de-DE"/>
    </w:rPr>
  </w:style>
  <w:style w:type="paragraph" w:styleId="TOC4">
    <w:name w:val="toc 4"/>
    <w:basedOn w:val="Normal"/>
    <w:next w:val="Normal"/>
    <w:uiPriority w:val="39"/>
    <w:pPr>
      <w:tabs>
        <w:tab w:val="right" w:leader="dot" w:pos="9071"/>
      </w:tabs>
      <w:spacing w:before="60" w:after="120" w:line="240" w:lineRule="auto"/>
      <w:ind w:left="2836" w:hanging="851"/>
    </w:pPr>
    <w:rPr>
      <w:rFonts w:ascii="Times New Roman" w:eastAsia="Times New Roman" w:hAnsi="Times New Roman" w:cs="Times New Roman"/>
      <w:sz w:val="24"/>
      <w:szCs w:val="24"/>
      <w:lang w:eastAsia="de-DE"/>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lang w:eastAsia="de-DE"/>
    </w:rPr>
  </w:style>
  <w:style w:type="paragraph" w:styleId="TOC6">
    <w:name w:val="toc 6"/>
    <w:basedOn w:val="Normal"/>
    <w:next w:val="Normal"/>
    <w:pPr>
      <w:tabs>
        <w:tab w:val="right" w:leader="dot" w:pos="9071"/>
      </w:tabs>
      <w:spacing w:before="240" w:after="120" w:line="240" w:lineRule="auto"/>
    </w:pPr>
    <w:rPr>
      <w:rFonts w:ascii="Times New Roman" w:eastAsia="Times New Roman" w:hAnsi="Times New Roman" w:cs="Times New Roman"/>
      <w:sz w:val="24"/>
      <w:szCs w:val="24"/>
      <w:lang w:eastAsia="de-DE"/>
    </w:rPr>
  </w:style>
  <w:style w:type="paragraph" w:styleId="TOC7">
    <w:name w:val="toc 7"/>
    <w:basedOn w:val="Normal"/>
    <w:next w:val="Normal"/>
    <w:pPr>
      <w:tabs>
        <w:tab w:val="right" w:leader="dot" w:pos="9071"/>
      </w:tabs>
      <w:spacing w:before="180" w:after="120" w:line="240" w:lineRule="auto"/>
    </w:pPr>
    <w:rPr>
      <w:rFonts w:ascii="Times New Roman" w:eastAsia="Times New Roman" w:hAnsi="Times New Roman" w:cs="Times New Roman"/>
      <w:sz w:val="24"/>
      <w:szCs w:val="24"/>
      <w:lang w:eastAsia="de-DE"/>
    </w:rPr>
  </w:style>
  <w:style w:type="paragraph" w:styleId="TOC8">
    <w:name w:val="toc 8"/>
    <w:basedOn w:val="Normal"/>
    <w:next w:val="Normal"/>
    <w:uiPriority w:val="39"/>
    <w:pPr>
      <w:tabs>
        <w:tab w:val="right" w:leader="dot" w:pos="9071"/>
      </w:tabs>
      <w:spacing w:before="120" w:after="120" w:line="240" w:lineRule="auto"/>
    </w:pPr>
    <w:rPr>
      <w:rFonts w:ascii="Times New Roman" w:eastAsia="Times New Roman" w:hAnsi="Times New Roman" w:cs="Times New Roman"/>
      <w:sz w:val="24"/>
      <w:szCs w:val="24"/>
      <w:lang w:eastAsia="de-DE"/>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lang w:eastAsia="de-DE"/>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1">
    <w:name w:val="Text 1"/>
    <w:basedOn w:val="Normal"/>
    <w:pPr>
      <w:suppressAutoHyphens/>
      <w:spacing w:before="120" w:after="120" w:line="240" w:lineRule="auto"/>
      <w:ind w:left="850"/>
      <w:jc w:val="both"/>
    </w:pPr>
    <w:rPr>
      <w:rFonts w:ascii="Times New Roman" w:eastAsia="Times New Roman" w:hAnsi="Times New Roman" w:cs="Times New Roman"/>
      <w:sz w:val="24"/>
      <w:szCs w:val="24"/>
      <w:lang w:eastAsia="ar-SA"/>
    </w:rPr>
  </w:style>
  <w:style w:type="paragraph" w:customStyle="1" w:styleId="Text2">
    <w:name w:val="Text 2"/>
    <w:basedOn w:val="Normal"/>
    <w:pPr>
      <w:suppressAutoHyphens/>
      <w:spacing w:before="120" w:after="120" w:line="240" w:lineRule="auto"/>
      <w:ind w:left="850"/>
      <w:jc w:val="both"/>
    </w:pPr>
    <w:rPr>
      <w:rFonts w:ascii="Times New Roman" w:eastAsia="Times New Roman" w:hAnsi="Times New Roman" w:cs="Times New Roman"/>
      <w:sz w:val="24"/>
      <w:szCs w:val="24"/>
      <w:lang w:eastAsia="ar-SA"/>
    </w:rPr>
  </w:style>
  <w:style w:type="paragraph" w:customStyle="1" w:styleId="Text3">
    <w:name w:val="Text 3"/>
    <w:basedOn w:val="Normal"/>
    <w:pPr>
      <w:suppressAutoHyphens/>
      <w:spacing w:before="120" w:after="120" w:line="240" w:lineRule="auto"/>
      <w:ind w:left="850"/>
      <w:jc w:val="both"/>
    </w:pPr>
    <w:rPr>
      <w:rFonts w:ascii="Times New Roman" w:eastAsia="Times New Roman" w:hAnsi="Times New Roman" w:cs="Times New Roman"/>
      <w:sz w:val="24"/>
      <w:szCs w:val="24"/>
      <w:lang w:eastAsia="ar-SA"/>
    </w:rPr>
  </w:style>
  <w:style w:type="paragraph" w:customStyle="1" w:styleId="Text4">
    <w:name w:val="Text 4"/>
    <w:basedOn w:val="Normal"/>
    <w:pPr>
      <w:suppressAutoHyphens/>
      <w:spacing w:before="120" w:after="120" w:line="240" w:lineRule="auto"/>
      <w:ind w:left="850"/>
      <w:jc w:val="both"/>
    </w:pPr>
    <w:rPr>
      <w:rFonts w:ascii="Times New Roman" w:eastAsia="Times New Roman" w:hAnsi="Times New Roman" w:cs="Times New Roman"/>
      <w:sz w:val="24"/>
      <w:szCs w:val="24"/>
      <w:lang w:eastAsia="ar-SA"/>
    </w:rPr>
  </w:style>
  <w:style w:type="paragraph" w:customStyle="1" w:styleId="NormalCentered">
    <w:name w:val="Normal Centered"/>
    <w:basedOn w:val="Normal"/>
    <w:pPr>
      <w:suppressAutoHyphens/>
      <w:spacing w:before="120" w:after="120" w:line="240" w:lineRule="auto"/>
      <w:jc w:val="center"/>
    </w:pPr>
    <w:rPr>
      <w:rFonts w:ascii="Times New Roman" w:eastAsia="Times New Roman" w:hAnsi="Times New Roman" w:cs="Times New Roman"/>
      <w:sz w:val="24"/>
      <w:szCs w:val="24"/>
      <w:lang w:eastAsia="ar-SA"/>
    </w:rPr>
  </w:style>
  <w:style w:type="paragraph" w:customStyle="1" w:styleId="NormalLeft">
    <w:name w:val="Normal Left"/>
    <w:basedOn w:val="Normal"/>
    <w:pPr>
      <w:suppressAutoHyphens/>
      <w:spacing w:before="120" w:after="120" w:line="240" w:lineRule="auto"/>
    </w:pPr>
    <w:rPr>
      <w:rFonts w:ascii="Times New Roman" w:eastAsia="Times New Roman" w:hAnsi="Times New Roman" w:cs="Times New Roman"/>
      <w:sz w:val="24"/>
      <w:szCs w:val="24"/>
      <w:lang w:eastAsia="ar-SA"/>
    </w:rPr>
  </w:style>
  <w:style w:type="paragraph" w:customStyle="1" w:styleId="NormalRight">
    <w:name w:val="Normal Right"/>
    <w:basedOn w:val="Normal"/>
    <w:pPr>
      <w:suppressAutoHyphens/>
      <w:spacing w:before="120" w:after="120" w:line="240" w:lineRule="auto"/>
      <w:jc w:val="right"/>
    </w:pPr>
    <w:rPr>
      <w:rFonts w:ascii="Times New Roman" w:eastAsia="Times New Roman" w:hAnsi="Times New Roman" w:cs="Times New Roman"/>
      <w:sz w:val="24"/>
      <w:szCs w:val="24"/>
      <w:lang w:eastAsia="ar-SA"/>
    </w:rPr>
  </w:style>
  <w:style w:type="paragraph" w:customStyle="1" w:styleId="QuotedText">
    <w:name w:val="Quoted Text"/>
    <w:basedOn w:val="Normal"/>
    <w:pPr>
      <w:suppressAutoHyphens/>
      <w:spacing w:before="120" w:after="120" w:line="240" w:lineRule="auto"/>
      <w:ind w:left="1417"/>
      <w:jc w:val="both"/>
    </w:pPr>
    <w:rPr>
      <w:rFonts w:ascii="Times New Roman" w:eastAsia="Times New Roman" w:hAnsi="Times New Roman" w:cs="Times New Roman"/>
      <w:sz w:val="24"/>
      <w:szCs w:val="24"/>
      <w:lang w:eastAsia="ar-SA"/>
    </w:rPr>
  </w:style>
  <w:style w:type="paragraph" w:customStyle="1" w:styleId="Point0">
    <w:name w:val="Point 0"/>
    <w:basedOn w:val="Normal"/>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Point1">
    <w:name w:val="Point 1"/>
    <w:basedOn w:val="Normal"/>
    <w:pPr>
      <w:suppressAutoHyphens/>
      <w:spacing w:before="120" w:after="120" w:line="240" w:lineRule="auto"/>
      <w:ind w:left="1417" w:hanging="567"/>
      <w:jc w:val="both"/>
    </w:pPr>
    <w:rPr>
      <w:rFonts w:ascii="Times New Roman" w:eastAsia="Times New Roman" w:hAnsi="Times New Roman" w:cs="Times New Roman"/>
      <w:sz w:val="24"/>
      <w:szCs w:val="24"/>
      <w:lang w:eastAsia="ar-SA"/>
    </w:rPr>
  </w:style>
  <w:style w:type="paragraph" w:customStyle="1" w:styleId="Point2">
    <w:name w:val="Point 2"/>
    <w:basedOn w:val="Normal"/>
    <w:pPr>
      <w:suppressAutoHyphens/>
      <w:spacing w:before="120" w:after="120" w:line="240" w:lineRule="auto"/>
      <w:ind w:left="1984" w:hanging="567"/>
      <w:jc w:val="both"/>
    </w:pPr>
    <w:rPr>
      <w:rFonts w:ascii="Times New Roman" w:eastAsia="Times New Roman" w:hAnsi="Times New Roman" w:cs="Times New Roman"/>
      <w:sz w:val="24"/>
      <w:szCs w:val="24"/>
      <w:lang w:eastAsia="ar-SA"/>
    </w:rPr>
  </w:style>
  <w:style w:type="paragraph" w:customStyle="1" w:styleId="Point3">
    <w:name w:val="Point 3"/>
    <w:basedOn w:val="Normal"/>
    <w:pPr>
      <w:suppressAutoHyphens/>
      <w:spacing w:before="120" w:after="120" w:line="240" w:lineRule="auto"/>
      <w:ind w:left="2551" w:hanging="567"/>
      <w:jc w:val="both"/>
    </w:pPr>
    <w:rPr>
      <w:rFonts w:ascii="Times New Roman" w:eastAsia="Times New Roman" w:hAnsi="Times New Roman" w:cs="Times New Roman"/>
      <w:sz w:val="24"/>
      <w:szCs w:val="24"/>
      <w:lang w:eastAsia="ar-SA"/>
    </w:rPr>
  </w:style>
  <w:style w:type="paragraph" w:customStyle="1" w:styleId="Point4">
    <w:name w:val="Point 4"/>
    <w:basedOn w:val="Normal"/>
    <w:pPr>
      <w:suppressAutoHyphens/>
      <w:spacing w:before="120" w:after="120" w:line="240" w:lineRule="auto"/>
      <w:ind w:left="3118" w:hanging="567"/>
      <w:jc w:val="both"/>
    </w:pPr>
    <w:rPr>
      <w:rFonts w:ascii="Times New Roman" w:eastAsia="Times New Roman" w:hAnsi="Times New Roman" w:cs="Times New Roman"/>
      <w:sz w:val="24"/>
      <w:szCs w:val="24"/>
      <w:lang w:eastAsia="ar-SA"/>
    </w:rPr>
  </w:style>
  <w:style w:type="paragraph" w:customStyle="1" w:styleId="Tiret0">
    <w:name w:val="Tiret 0"/>
    <w:basedOn w:val="Point0"/>
    <w:pPr>
      <w:numPr>
        <w:numId w:val="9"/>
      </w:numPr>
      <w:suppressAutoHyphens w:val="0"/>
    </w:pPr>
    <w:rPr>
      <w:lang w:eastAsia="de-DE"/>
    </w:rPr>
  </w:style>
  <w:style w:type="paragraph" w:customStyle="1" w:styleId="Tiret1">
    <w:name w:val="Tiret 1"/>
    <w:basedOn w:val="Point1"/>
    <w:pPr>
      <w:numPr>
        <w:numId w:val="15"/>
      </w:numPr>
      <w:suppressAutoHyphens w:val="0"/>
    </w:pPr>
    <w:rPr>
      <w:lang w:eastAsia="de-DE"/>
    </w:rPr>
  </w:style>
  <w:style w:type="paragraph" w:customStyle="1" w:styleId="Tiret2">
    <w:name w:val="Tiret 2"/>
    <w:basedOn w:val="Point2"/>
    <w:pPr>
      <w:numPr>
        <w:numId w:val="10"/>
      </w:numPr>
      <w:suppressAutoHyphens w:val="0"/>
    </w:pPr>
    <w:rPr>
      <w:lang w:eastAsia="de-DE"/>
    </w:rPr>
  </w:style>
  <w:style w:type="paragraph" w:customStyle="1" w:styleId="Tiret3">
    <w:name w:val="Tiret 3"/>
    <w:basedOn w:val="Point3"/>
    <w:pPr>
      <w:numPr>
        <w:numId w:val="13"/>
      </w:numPr>
      <w:suppressAutoHyphens w:val="0"/>
    </w:pPr>
    <w:rPr>
      <w:lang w:eastAsia="de-DE"/>
    </w:rPr>
  </w:style>
  <w:style w:type="paragraph" w:customStyle="1" w:styleId="Tiret4">
    <w:name w:val="Tiret 4"/>
    <w:basedOn w:val="Point4"/>
    <w:pPr>
      <w:numPr>
        <w:numId w:val="14"/>
      </w:numPr>
      <w:suppressAutoHyphens w:val="0"/>
    </w:pPr>
    <w:rPr>
      <w:lang w:eastAsia="de-DE"/>
    </w:rPr>
  </w:style>
  <w:style w:type="paragraph" w:customStyle="1" w:styleId="PointDouble0">
    <w:name w:val="PointDouble 0"/>
    <w:basedOn w:val="Normal"/>
    <w:pPr>
      <w:tabs>
        <w:tab w:val="left" w:pos="850"/>
      </w:tabs>
      <w:suppressAutoHyphens/>
      <w:spacing w:before="120" w:after="120" w:line="240" w:lineRule="auto"/>
      <w:ind w:left="1417" w:hanging="1417"/>
      <w:jc w:val="both"/>
    </w:pPr>
    <w:rPr>
      <w:rFonts w:ascii="Times New Roman" w:eastAsia="Times New Roman" w:hAnsi="Times New Roman" w:cs="Times New Roman"/>
      <w:sz w:val="24"/>
      <w:szCs w:val="24"/>
      <w:lang w:eastAsia="ar-SA"/>
    </w:rPr>
  </w:style>
  <w:style w:type="paragraph" w:customStyle="1" w:styleId="PointDouble1">
    <w:name w:val="PointDouble 1"/>
    <w:basedOn w:val="Normal"/>
    <w:pPr>
      <w:tabs>
        <w:tab w:val="left" w:pos="1417"/>
      </w:tabs>
      <w:suppressAutoHyphens/>
      <w:spacing w:before="120" w:after="120" w:line="240" w:lineRule="auto"/>
      <w:ind w:left="1984" w:hanging="1134"/>
      <w:jc w:val="both"/>
    </w:pPr>
    <w:rPr>
      <w:rFonts w:ascii="Times New Roman" w:eastAsia="Times New Roman" w:hAnsi="Times New Roman" w:cs="Times New Roman"/>
      <w:sz w:val="24"/>
      <w:szCs w:val="24"/>
      <w:lang w:eastAsia="ar-SA"/>
    </w:rPr>
  </w:style>
  <w:style w:type="paragraph" w:customStyle="1" w:styleId="PointDouble2">
    <w:name w:val="PointDouble 2"/>
    <w:basedOn w:val="Normal"/>
    <w:pPr>
      <w:tabs>
        <w:tab w:val="left" w:pos="1984"/>
      </w:tabs>
      <w:suppressAutoHyphens/>
      <w:spacing w:before="120" w:after="120" w:line="240" w:lineRule="auto"/>
      <w:ind w:left="2551" w:hanging="1134"/>
      <w:jc w:val="both"/>
    </w:pPr>
    <w:rPr>
      <w:rFonts w:ascii="Times New Roman" w:eastAsia="Times New Roman" w:hAnsi="Times New Roman" w:cs="Times New Roman"/>
      <w:sz w:val="24"/>
      <w:szCs w:val="24"/>
      <w:lang w:eastAsia="ar-SA"/>
    </w:rPr>
  </w:style>
  <w:style w:type="paragraph" w:customStyle="1" w:styleId="PointDouble3">
    <w:name w:val="PointDouble 3"/>
    <w:basedOn w:val="Normal"/>
    <w:pPr>
      <w:tabs>
        <w:tab w:val="left" w:pos="2551"/>
      </w:tabs>
      <w:suppressAutoHyphens/>
      <w:spacing w:before="120" w:after="120" w:line="240" w:lineRule="auto"/>
      <w:ind w:left="3118" w:hanging="1134"/>
      <w:jc w:val="both"/>
    </w:pPr>
    <w:rPr>
      <w:rFonts w:ascii="Times New Roman" w:eastAsia="Times New Roman" w:hAnsi="Times New Roman" w:cs="Times New Roman"/>
      <w:sz w:val="24"/>
      <w:szCs w:val="24"/>
      <w:lang w:eastAsia="ar-SA"/>
    </w:rPr>
  </w:style>
  <w:style w:type="paragraph" w:customStyle="1" w:styleId="PointDouble4">
    <w:name w:val="PointDouble 4"/>
    <w:basedOn w:val="Normal"/>
    <w:pPr>
      <w:tabs>
        <w:tab w:val="left" w:pos="3118"/>
      </w:tabs>
      <w:suppressAutoHyphens/>
      <w:spacing w:before="120" w:after="120" w:line="240" w:lineRule="auto"/>
      <w:ind w:left="3685" w:hanging="1134"/>
      <w:jc w:val="both"/>
    </w:pPr>
    <w:rPr>
      <w:rFonts w:ascii="Times New Roman" w:eastAsia="Times New Roman" w:hAnsi="Times New Roman" w:cs="Times New Roman"/>
      <w:sz w:val="24"/>
      <w:szCs w:val="24"/>
      <w:lang w:eastAsia="ar-SA"/>
    </w:rPr>
  </w:style>
  <w:style w:type="paragraph" w:customStyle="1" w:styleId="PointTriple0">
    <w:name w:val="PointTriple 0"/>
    <w:basedOn w:val="Normal"/>
    <w:pPr>
      <w:tabs>
        <w:tab w:val="left" w:pos="850"/>
        <w:tab w:val="left" w:pos="1417"/>
      </w:tabs>
      <w:suppressAutoHyphens/>
      <w:spacing w:before="120" w:after="120" w:line="240" w:lineRule="auto"/>
      <w:ind w:left="1984" w:hanging="1984"/>
      <w:jc w:val="both"/>
    </w:pPr>
    <w:rPr>
      <w:rFonts w:ascii="Times New Roman" w:eastAsia="Times New Roman" w:hAnsi="Times New Roman" w:cs="Times New Roman"/>
      <w:sz w:val="24"/>
      <w:szCs w:val="24"/>
      <w:lang w:eastAsia="ar-SA"/>
    </w:rPr>
  </w:style>
  <w:style w:type="paragraph" w:customStyle="1" w:styleId="PointTriple1">
    <w:name w:val="PointTriple 1"/>
    <w:basedOn w:val="Normal"/>
    <w:pPr>
      <w:tabs>
        <w:tab w:val="left" w:pos="1417"/>
        <w:tab w:val="left" w:pos="1984"/>
      </w:tabs>
      <w:suppressAutoHyphens/>
      <w:spacing w:before="120" w:after="120" w:line="240" w:lineRule="auto"/>
      <w:ind w:left="2551" w:hanging="1701"/>
      <w:jc w:val="both"/>
    </w:pPr>
    <w:rPr>
      <w:rFonts w:ascii="Times New Roman" w:eastAsia="Times New Roman" w:hAnsi="Times New Roman" w:cs="Times New Roman"/>
      <w:sz w:val="24"/>
      <w:szCs w:val="24"/>
      <w:lang w:eastAsia="ar-SA"/>
    </w:rPr>
  </w:style>
  <w:style w:type="paragraph" w:customStyle="1" w:styleId="PointTriple2">
    <w:name w:val="PointTriple 2"/>
    <w:basedOn w:val="Normal"/>
    <w:pPr>
      <w:tabs>
        <w:tab w:val="left" w:pos="1984"/>
        <w:tab w:val="left" w:pos="2551"/>
      </w:tabs>
      <w:suppressAutoHyphens/>
      <w:spacing w:before="120" w:after="120" w:line="240" w:lineRule="auto"/>
      <w:ind w:left="3118" w:hanging="1701"/>
      <w:jc w:val="both"/>
    </w:pPr>
    <w:rPr>
      <w:rFonts w:ascii="Times New Roman" w:eastAsia="Times New Roman" w:hAnsi="Times New Roman" w:cs="Times New Roman"/>
      <w:sz w:val="24"/>
      <w:szCs w:val="24"/>
      <w:lang w:eastAsia="ar-SA"/>
    </w:rPr>
  </w:style>
  <w:style w:type="paragraph" w:customStyle="1" w:styleId="PointTriple3">
    <w:name w:val="PointTriple 3"/>
    <w:basedOn w:val="Normal"/>
    <w:pPr>
      <w:tabs>
        <w:tab w:val="left" w:pos="2551"/>
        <w:tab w:val="left" w:pos="3118"/>
      </w:tabs>
      <w:suppressAutoHyphens/>
      <w:spacing w:before="120" w:after="120" w:line="240" w:lineRule="auto"/>
      <w:ind w:left="3685" w:hanging="1701"/>
      <w:jc w:val="both"/>
    </w:pPr>
    <w:rPr>
      <w:rFonts w:ascii="Times New Roman" w:eastAsia="Times New Roman" w:hAnsi="Times New Roman" w:cs="Times New Roman"/>
      <w:sz w:val="24"/>
      <w:szCs w:val="24"/>
      <w:lang w:eastAsia="ar-SA"/>
    </w:rPr>
  </w:style>
  <w:style w:type="paragraph" w:customStyle="1" w:styleId="PointTriple4">
    <w:name w:val="PointTriple 4"/>
    <w:basedOn w:val="Normal"/>
    <w:pPr>
      <w:tabs>
        <w:tab w:val="left" w:pos="3118"/>
        <w:tab w:val="left" w:pos="3685"/>
      </w:tabs>
      <w:suppressAutoHyphens/>
      <w:spacing w:before="120" w:after="120" w:line="240" w:lineRule="auto"/>
      <w:ind w:left="4252" w:hanging="1701"/>
      <w:jc w:val="both"/>
    </w:pPr>
    <w:rPr>
      <w:rFonts w:ascii="Times New Roman" w:eastAsia="Times New Roman" w:hAnsi="Times New Roman" w:cs="Times New Roman"/>
      <w:sz w:val="24"/>
      <w:szCs w:val="24"/>
      <w:lang w:eastAsia="ar-SA"/>
    </w:rPr>
  </w:style>
  <w:style w:type="paragraph" w:customStyle="1" w:styleId="NumPar1">
    <w:name w:val="NumPar 1"/>
    <w:basedOn w:val="Normal"/>
    <w:next w:val="Text1"/>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Text2"/>
    <w:pPr>
      <w:tabs>
        <w:tab w:val="num" w:pos="850"/>
      </w:tabs>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NumPar3">
    <w:name w:val="NumPar 3"/>
    <w:basedOn w:val="Normal"/>
    <w:next w:val="Text3"/>
    <w:pPr>
      <w:tabs>
        <w:tab w:val="num" w:pos="850"/>
      </w:tabs>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NumPar4">
    <w:name w:val="NumPar 4"/>
    <w:basedOn w:val="Normal"/>
    <w:next w:val="Text4"/>
    <w:pPr>
      <w:tabs>
        <w:tab w:val="num" w:pos="850"/>
      </w:tabs>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ManualNumPar1">
    <w:name w:val="Manual NumPar 1"/>
    <w:basedOn w:val="Normal"/>
    <w:next w:val="Text1"/>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ManualNumPar2">
    <w:name w:val="Manual NumPar 2"/>
    <w:basedOn w:val="Normal"/>
    <w:next w:val="Text2"/>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ManualNumPar3">
    <w:name w:val="Manual NumPar 3"/>
    <w:basedOn w:val="Normal"/>
    <w:next w:val="Text3"/>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ManualNumPar4">
    <w:name w:val="Manual NumPar 4"/>
    <w:basedOn w:val="Normal"/>
    <w:next w:val="Text4"/>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QuotedNumPar">
    <w:name w:val="Quoted NumPar"/>
    <w:basedOn w:val="Normal"/>
    <w:pPr>
      <w:suppressAutoHyphens/>
      <w:spacing w:before="120" w:after="120" w:line="240" w:lineRule="auto"/>
      <w:ind w:left="1417" w:hanging="567"/>
      <w:jc w:val="both"/>
    </w:pPr>
    <w:rPr>
      <w:rFonts w:ascii="Times New Roman" w:eastAsia="Times New Roman" w:hAnsi="Times New Roman" w:cs="Times New Roman"/>
      <w:sz w:val="24"/>
      <w:szCs w:val="24"/>
      <w:lang w:eastAsia="ar-SA"/>
    </w:rPr>
  </w:style>
  <w:style w:type="paragraph" w:customStyle="1" w:styleId="ManualHeading1">
    <w:name w:val="Manual Heading 1"/>
    <w:basedOn w:val="Normal"/>
    <w:next w:val="Text1"/>
    <w:pPr>
      <w:keepNext/>
      <w:tabs>
        <w:tab w:val="left" w:pos="850"/>
      </w:tabs>
      <w:spacing w:before="360" w:after="120" w:line="240" w:lineRule="auto"/>
      <w:ind w:left="850" w:hanging="850"/>
      <w:jc w:val="both"/>
    </w:pPr>
    <w:rPr>
      <w:rFonts w:ascii="Times New Roman" w:eastAsia="Times New Roman" w:hAnsi="Times New Roman" w:cs="Times New Roman"/>
      <w:b/>
      <w:smallCaps/>
      <w:sz w:val="24"/>
      <w:szCs w:val="24"/>
      <w:lang w:eastAsia="de-DE"/>
    </w:rPr>
  </w:style>
  <w:style w:type="paragraph" w:customStyle="1" w:styleId="ManualHeading2">
    <w:name w:val="Manual Heading 2"/>
    <w:basedOn w:val="Normal"/>
    <w:next w:val="Text2"/>
    <w:pPr>
      <w:keepNext/>
      <w:tabs>
        <w:tab w:val="left" w:pos="850"/>
      </w:tabs>
      <w:spacing w:before="120" w:after="120" w:line="240" w:lineRule="auto"/>
      <w:ind w:left="850" w:hanging="850"/>
      <w:jc w:val="both"/>
    </w:pPr>
    <w:rPr>
      <w:rFonts w:ascii="Times New Roman" w:eastAsia="Times New Roman" w:hAnsi="Times New Roman" w:cs="Times New Roman"/>
      <w:b/>
      <w:sz w:val="24"/>
      <w:szCs w:val="24"/>
      <w:lang w:eastAsia="de-DE"/>
    </w:rPr>
  </w:style>
  <w:style w:type="paragraph" w:customStyle="1" w:styleId="ManualHeading3">
    <w:name w:val="Manual Heading 3"/>
    <w:basedOn w:val="Normal"/>
    <w:next w:val="Text3"/>
    <w:pPr>
      <w:keepNext/>
      <w:tabs>
        <w:tab w:val="left" w:pos="850"/>
      </w:tabs>
      <w:spacing w:before="120" w:after="120" w:line="240" w:lineRule="auto"/>
      <w:ind w:left="850" w:hanging="850"/>
      <w:jc w:val="both"/>
    </w:pPr>
    <w:rPr>
      <w:rFonts w:ascii="Times New Roman" w:eastAsia="Times New Roman" w:hAnsi="Times New Roman" w:cs="Times New Roman"/>
      <w:i/>
      <w:sz w:val="24"/>
      <w:szCs w:val="24"/>
      <w:lang w:eastAsia="de-DE"/>
    </w:rPr>
  </w:style>
  <w:style w:type="paragraph" w:customStyle="1" w:styleId="ManualHeading4">
    <w:name w:val="Manual Heading 4"/>
    <w:basedOn w:val="Normal"/>
    <w:next w:val="Text4"/>
    <w:pPr>
      <w:keepNext/>
      <w:tabs>
        <w:tab w:val="left" w:pos="850"/>
      </w:tabs>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ChapterTitle">
    <w:name w:val="ChapterTitle"/>
    <w:basedOn w:val="Normal"/>
    <w:next w:val="Normal"/>
    <w:pPr>
      <w:keepNext/>
      <w:suppressAutoHyphens/>
      <w:spacing w:before="120" w:after="360" w:line="240" w:lineRule="auto"/>
      <w:jc w:val="center"/>
    </w:pPr>
    <w:rPr>
      <w:rFonts w:ascii="Times New Roman" w:eastAsia="Times New Roman" w:hAnsi="Times New Roman" w:cs="Times New Roman"/>
      <w:b/>
      <w:sz w:val="32"/>
      <w:szCs w:val="24"/>
      <w:lang w:eastAsia="ar-SA"/>
    </w:rPr>
  </w:style>
  <w:style w:type="paragraph" w:customStyle="1" w:styleId="PartTitle">
    <w:name w:val="PartTitle"/>
    <w:basedOn w:val="Normal"/>
    <w:next w:val="ChapterTitle"/>
    <w:pPr>
      <w:keepNext/>
      <w:pageBreakBefore/>
      <w:suppressAutoHyphens/>
      <w:spacing w:before="120" w:after="360" w:line="240" w:lineRule="auto"/>
      <w:jc w:val="center"/>
    </w:pPr>
    <w:rPr>
      <w:rFonts w:ascii="Times New Roman" w:eastAsia="Times New Roman" w:hAnsi="Times New Roman" w:cs="Times New Roman"/>
      <w:b/>
      <w:sz w:val="36"/>
      <w:szCs w:val="24"/>
      <w:lang w:eastAsia="ar-SA"/>
    </w:rPr>
  </w:style>
  <w:style w:type="paragraph" w:customStyle="1" w:styleId="SectionTitle">
    <w:name w:val="SectionTitle"/>
    <w:basedOn w:val="Normal"/>
    <w:next w:val="Heading1"/>
    <w:pPr>
      <w:keepNext/>
      <w:suppressAutoHyphens/>
      <w:spacing w:before="120" w:after="360" w:line="240" w:lineRule="auto"/>
      <w:jc w:val="center"/>
    </w:pPr>
    <w:rPr>
      <w:rFonts w:ascii="Times New Roman" w:eastAsia="Times New Roman" w:hAnsi="Times New Roman" w:cs="Times New Roman"/>
      <w:b/>
      <w:smallCaps/>
      <w:sz w:val="28"/>
      <w:szCs w:val="24"/>
      <w:lang w:eastAsia="ar-SA"/>
    </w:rPr>
  </w:style>
  <w:style w:type="paragraph" w:customStyle="1" w:styleId="ListBullet1">
    <w:name w:val="List Bullet 1"/>
    <w:basedOn w:val="Normal"/>
    <w:pPr>
      <w:numPr>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1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2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2"/>
      </w:numPr>
      <w:suppressAutoHyphens w:val="0"/>
    </w:pPr>
    <w:rPr>
      <w:lang w:eastAsia="de-DE"/>
    </w:rPr>
  </w:style>
  <w:style w:type="paragraph" w:customStyle="1" w:styleId="ListNumberLevel2">
    <w:name w:val="List Number (Level 2)"/>
    <w:basedOn w:val="Normal"/>
    <w:pPr>
      <w:tabs>
        <w:tab w:val="num" w:pos="709"/>
      </w:tabs>
      <w:spacing w:before="120" w:after="120" w:line="240" w:lineRule="auto"/>
      <w:ind w:left="709" w:hanging="709"/>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tabs>
        <w:tab w:val="num" w:pos="1560"/>
      </w:tabs>
      <w:suppressAutoHyphens w:val="0"/>
      <w:ind w:left="1560" w:hanging="709"/>
    </w:pPr>
    <w:rPr>
      <w:lang w:eastAsia="de-DE"/>
    </w:rPr>
  </w:style>
  <w:style w:type="paragraph" w:customStyle="1" w:styleId="ListNumber2Level2">
    <w:name w:val="List Number 2 (Level 2)"/>
    <w:basedOn w:val="Text2"/>
    <w:pPr>
      <w:tabs>
        <w:tab w:val="num" w:pos="1560"/>
      </w:tabs>
      <w:suppressAutoHyphens w:val="0"/>
      <w:ind w:left="1560" w:hanging="709"/>
    </w:pPr>
    <w:rPr>
      <w:lang w:eastAsia="de-DE"/>
    </w:rPr>
  </w:style>
  <w:style w:type="paragraph" w:customStyle="1" w:styleId="ListNumber3Level2">
    <w:name w:val="List Number 3 (Level 2)"/>
    <w:basedOn w:val="Text3"/>
    <w:pPr>
      <w:tabs>
        <w:tab w:val="num" w:pos="1560"/>
      </w:tabs>
      <w:suppressAutoHyphens w:val="0"/>
      <w:ind w:left="1560" w:hanging="709"/>
    </w:pPr>
    <w:rPr>
      <w:lang w:eastAsia="de-DE"/>
    </w:rPr>
  </w:style>
  <w:style w:type="paragraph" w:customStyle="1" w:styleId="ListNumber4Level2">
    <w:name w:val="List Number 4 (Level 2)"/>
    <w:basedOn w:val="Text4"/>
    <w:pPr>
      <w:tabs>
        <w:tab w:val="num" w:pos="1560"/>
      </w:tabs>
      <w:suppressAutoHyphens w:val="0"/>
      <w:ind w:left="1560" w:hanging="709"/>
    </w:pPr>
    <w:rPr>
      <w:lang w:eastAsia="de-DE"/>
    </w:rPr>
  </w:style>
  <w:style w:type="paragraph" w:customStyle="1" w:styleId="ListNumberLevel3">
    <w:name w:val="List Number (Level 3)"/>
    <w:basedOn w:val="Normal"/>
    <w:pPr>
      <w:tabs>
        <w:tab w:val="num" w:pos="709"/>
      </w:tabs>
      <w:spacing w:before="120" w:after="120" w:line="240" w:lineRule="auto"/>
      <w:ind w:left="709" w:hanging="709"/>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tabs>
        <w:tab w:val="num" w:pos="1560"/>
      </w:tabs>
      <w:suppressAutoHyphens w:val="0"/>
      <w:ind w:left="1560" w:hanging="709"/>
    </w:pPr>
    <w:rPr>
      <w:lang w:eastAsia="de-DE"/>
    </w:rPr>
  </w:style>
  <w:style w:type="paragraph" w:customStyle="1" w:styleId="ListNumber2Level3">
    <w:name w:val="List Number 2 (Level 3)"/>
    <w:basedOn w:val="Text2"/>
    <w:pPr>
      <w:tabs>
        <w:tab w:val="num" w:pos="1560"/>
      </w:tabs>
      <w:suppressAutoHyphens w:val="0"/>
      <w:ind w:left="1560" w:hanging="709"/>
    </w:pPr>
    <w:rPr>
      <w:lang w:eastAsia="de-DE"/>
    </w:rPr>
  </w:style>
  <w:style w:type="paragraph" w:customStyle="1" w:styleId="ListNumber3Level3">
    <w:name w:val="List Number 3 (Level 3)"/>
    <w:basedOn w:val="Text3"/>
    <w:pPr>
      <w:tabs>
        <w:tab w:val="num" w:pos="1560"/>
      </w:tabs>
      <w:suppressAutoHyphens w:val="0"/>
      <w:ind w:left="1560" w:hanging="709"/>
    </w:pPr>
    <w:rPr>
      <w:lang w:eastAsia="de-DE"/>
    </w:rPr>
  </w:style>
  <w:style w:type="paragraph" w:customStyle="1" w:styleId="ListNumber4Level3">
    <w:name w:val="List Number 4 (Level 3)"/>
    <w:basedOn w:val="Text4"/>
    <w:pPr>
      <w:tabs>
        <w:tab w:val="num" w:pos="1560"/>
      </w:tabs>
      <w:suppressAutoHyphens w:val="0"/>
      <w:ind w:left="1560" w:hanging="709"/>
    </w:pPr>
    <w:rPr>
      <w:lang w:eastAsia="de-DE"/>
    </w:rPr>
  </w:style>
  <w:style w:type="paragraph" w:customStyle="1" w:styleId="ListNumberLevel4">
    <w:name w:val="List Number (Level 4)"/>
    <w:basedOn w:val="Normal"/>
    <w:pPr>
      <w:tabs>
        <w:tab w:val="num" w:pos="709"/>
      </w:tabs>
      <w:spacing w:before="120" w:after="120" w:line="240" w:lineRule="auto"/>
      <w:ind w:left="709" w:hanging="709"/>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tabs>
        <w:tab w:val="num" w:pos="1560"/>
      </w:tabs>
      <w:suppressAutoHyphens w:val="0"/>
      <w:ind w:left="1560" w:hanging="709"/>
    </w:pPr>
    <w:rPr>
      <w:lang w:eastAsia="de-DE"/>
    </w:rPr>
  </w:style>
  <w:style w:type="paragraph" w:customStyle="1" w:styleId="ListNumber2Level4">
    <w:name w:val="List Number 2 (Level 4)"/>
    <w:basedOn w:val="Text2"/>
    <w:pPr>
      <w:tabs>
        <w:tab w:val="num" w:pos="1560"/>
      </w:tabs>
      <w:suppressAutoHyphens w:val="0"/>
      <w:ind w:left="1560" w:hanging="709"/>
    </w:pPr>
    <w:rPr>
      <w:lang w:eastAsia="de-DE"/>
    </w:rPr>
  </w:style>
  <w:style w:type="paragraph" w:customStyle="1" w:styleId="ListNumber3Level4">
    <w:name w:val="List Number 3 (Level 4)"/>
    <w:basedOn w:val="Text3"/>
    <w:pPr>
      <w:tabs>
        <w:tab w:val="num" w:pos="1560"/>
      </w:tabs>
      <w:suppressAutoHyphens w:val="0"/>
      <w:ind w:left="1560" w:hanging="709"/>
    </w:pPr>
    <w:rPr>
      <w:lang w:eastAsia="de-DE"/>
    </w:rPr>
  </w:style>
  <w:style w:type="paragraph" w:customStyle="1" w:styleId="ListNumber4Level4">
    <w:name w:val="List Number 4 (Level 4)"/>
    <w:basedOn w:val="Text4"/>
    <w:pPr>
      <w:tabs>
        <w:tab w:val="num" w:pos="1560"/>
      </w:tabs>
      <w:suppressAutoHyphens w:val="0"/>
      <w:ind w:left="1560" w:hanging="709"/>
    </w:pPr>
    <w:rPr>
      <w:lang w:eastAsia="de-DE"/>
    </w:rPr>
  </w:style>
  <w:style w:type="paragraph" w:customStyle="1" w:styleId="TableTitle">
    <w:name w:val="Table Title"/>
    <w:basedOn w:val="Normal"/>
    <w:next w:val="Normal"/>
    <w:pPr>
      <w:suppressAutoHyphens/>
      <w:spacing w:before="120" w:after="120" w:line="240" w:lineRule="auto"/>
      <w:jc w:val="center"/>
    </w:pPr>
    <w:rPr>
      <w:rFonts w:ascii="Times New Roman" w:eastAsia="Times New Roman" w:hAnsi="Times New Roman" w:cs="Times New Roman"/>
      <w:b/>
      <w:sz w:val="24"/>
      <w:szCs w:val="24"/>
      <w:lang w:eastAsia="ar-SA"/>
    </w:rPr>
  </w:style>
  <w:style w:type="paragraph" w:styleId="TOCHeading">
    <w:name w:val="TOC Heading"/>
    <w:basedOn w:val="Normal"/>
    <w:next w:val="Normal"/>
    <w:uiPriority w:val="39"/>
    <w:qFormat/>
    <w:pPr>
      <w:suppressAutoHyphens/>
      <w:spacing w:before="120" w:after="240" w:line="240" w:lineRule="auto"/>
      <w:jc w:val="center"/>
    </w:pPr>
    <w:rPr>
      <w:rFonts w:ascii="Times New Roman" w:eastAsia="Times New Roman" w:hAnsi="Times New Roman" w:cs="Times New Roman"/>
      <w:b/>
      <w:sz w:val="28"/>
      <w:szCs w:val="24"/>
      <w:lang w:eastAsia="ar-SA"/>
    </w:rPr>
  </w:style>
  <w:style w:type="paragraph" w:customStyle="1" w:styleId="Annexetitreacte">
    <w:name w:val="Annexe titre (act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Annexetitreexposglobal">
    <w:name w:val="Annexe titre (exposé global)"/>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Annexetitreexpos">
    <w:name w:val="Annexe titre (exposé)"/>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Annexetitrefichefinacte">
    <w:name w:val="Annexe titre (fiche fin. act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Annexetitrefichefinglobale">
    <w:name w:val="Annexe titre (fiche fin. global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Annexetitreglobale">
    <w:name w:val="Annexe titre (global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Applicationdirecte">
    <w:name w:val="Application directe"/>
    <w:basedOn w:val="Normal"/>
    <w:next w:val="Fait"/>
    <w:pPr>
      <w:suppressAutoHyphens/>
      <w:spacing w:before="480" w:after="120" w:line="240" w:lineRule="auto"/>
      <w:jc w:val="both"/>
    </w:pPr>
    <w:rPr>
      <w:rFonts w:ascii="Times New Roman" w:eastAsia="Times New Roman" w:hAnsi="Times New Roman" w:cs="Times New Roman"/>
      <w:sz w:val="24"/>
      <w:szCs w:val="24"/>
      <w:lang w:eastAsia="ar-SA"/>
    </w:rPr>
  </w:style>
  <w:style w:type="paragraph" w:customStyle="1" w:styleId="Avertissementtitre">
    <w:name w:val="Avertissement titre"/>
    <w:basedOn w:val="Normal"/>
    <w:next w:val="Normal"/>
    <w:pPr>
      <w:keepNext/>
      <w:suppressAutoHyphens/>
      <w:spacing w:before="480" w:after="120" w:line="240" w:lineRule="auto"/>
      <w:jc w:val="both"/>
    </w:pPr>
    <w:rPr>
      <w:rFonts w:ascii="Times New Roman" w:eastAsia="Times New Roman" w:hAnsi="Times New Roman" w:cs="Times New Roman"/>
      <w:sz w:val="24"/>
      <w:szCs w:val="24"/>
      <w:u w:val="single"/>
      <w:lang w:eastAsia="ar-SA"/>
    </w:rPr>
  </w:style>
  <w:style w:type="paragraph" w:customStyle="1" w:styleId="Confidence">
    <w:name w:val="Confidence"/>
    <w:basedOn w:val="Normal"/>
    <w:next w:val="Normal"/>
    <w:pPr>
      <w:suppressAutoHyphens/>
      <w:spacing w:before="360" w:after="120" w:line="240" w:lineRule="auto"/>
      <w:jc w:val="center"/>
    </w:pPr>
    <w:rPr>
      <w:rFonts w:ascii="Times New Roman" w:eastAsia="Times New Roman" w:hAnsi="Times New Roman" w:cs="Times New Roman"/>
      <w:sz w:val="24"/>
      <w:szCs w:val="24"/>
      <w:lang w:eastAsia="ar-SA"/>
    </w:rPr>
  </w:style>
  <w:style w:type="paragraph" w:customStyle="1" w:styleId="Confidentialit">
    <w:name w:val="Confidentialité"/>
    <w:basedOn w:val="Normal"/>
    <w:next w:val="Statut"/>
    <w:pPr>
      <w:suppressAutoHyphens/>
      <w:spacing w:before="240" w:after="240" w:line="240" w:lineRule="auto"/>
      <w:ind w:left="5103"/>
      <w:jc w:val="both"/>
    </w:pPr>
    <w:rPr>
      <w:rFonts w:ascii="Times New Roman" w:eastAsia="Times New Roman" w:hAnsi="Times New Roman" w:cs="Times New Roman"/>
      <w:sz w:val="24"/>
      <w:szCs w:val="24"/>
      <w:u w:val="single"/>
      <w:lang w:eastAsia="ar-SA"/>
    </w:rPr>
  </w:style>
  <w:style w:type="paragraph" w:customStyle="1" w:styleId="Considrant">
    <w:name w:val="Considérant"/>
    <w:basedOn w:val="Normal"/>
    <w:pPr>
      <w:numPr>
        <w:numId w:val="1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Corrigendum">
    <w:name w:val="Corrigendum"/>
    <w:basedOn w:val="Normal"/>
    <w:next w:val="Normal"/>
    <w:pPr>
      <w:suppressAutoHyphens/>
      <w:spacing w:after="240" w:line="240" w:lineRule="auto"/>
    </w:pPr>
    <w:rPr>
      <w:rFonts w:ascii="Times New Roman" w:eastAsia="Times New Roman" w:hAnsi="Times New Roman" w:cs="Times New Roman"/>
      <w:sz w:val="24"/>
      <w:szCs w:val="24"/>
      <w:lang w:eastAsia="ar-SA"/>
    </w:rPr>
  </w:style>
  <w:style w:type="paragraph" w:customStyle="1" w:styleId="Datedadoption">
    <w:name w:val="Date d'adoption"/>
    <w:basedOn w:val="Normal"/>
    <w:next w:val="Titreobjet"/>
    <w:pPr>
      <w:suppressAutoHyphens/>
      <w:spacing w:before="360" w:after="0" w:line="240" w:lineRule="auto"/>
      <w:jc w:val="center"/>
    </w:pPr>
    <w:rPr>
      <w:rFonts w:ascii="Times New Roman" w:eastAsia="Times New Roman" w:hAnsi="Times New Roman" w:cs="Times New Roman"/>
      <w:b/>
      <w:sz w:val="24"/>
      <w:szCs w:val="24"/>
      <w:lang w:eastAsia="ar-SA"/>
    </w:rPr>
  </w:style>
  <w:style w:type="paragraph" w:customStyle="1" w:styleId="Emission">
    <w:name w:val="Emission"/>
    <w:basedOn w:val="Normal"/>
    <w:next w:val="Rfrenceinstitutionelle"/>
    <w:pPr>
      <w:suppressAutoHyphens/>
      <w:spacing w:after="0" w:line="240" w:lineRule="auto"/>
      <w:ind w:left="5103"/>
    </w:pPr>
    <w:rPr>
      <w:rFonts w:ascii="Times New Roman" w:eastAsia="Times New Roman" w:hAnsi="Times New Roman" w:cs="Times New Roman"/>
      <w:sz w:val="24"/>
      <w:szCs w:val="24"/>
      <w:lang w:eastAsia="ar-SA"/>
    </w:rPr>
  </w:style>
  <w:style w:type="paragraph" w:customStyle="1" w:styleId="Exposdesmotifstitre">
    <w:name w:val="Exposé des motifs titr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Exposdesmotifstitreglobal">
    <w:name w:val="Exposé des motifs titre (global)"/>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Fait">
    <w:name w:val="Fait à"/>
    <w:basedOn w:val="Normal"/>
    <w:next w:val="Institutionquisigne"/>
    <w:pPr>
      <w:keepNext/>
      <w:suppressAutoHyphens/>
      <w:spacing w:before="120" w:after="0" w:line="240" w:lineRule="auto"/>
      <w:jc w:val="both"/>
    </w:pPr>
    <w:rPr>
      <w:rFonts w:ascii="Times New Roman" w:eastAsia="Times New Roman" w:hAnsi="Times New Roman" w:cs="Times New Roman"/>
      <w:sz w:val="24"/>
      <w:szCs w:val="24"/>
      <w:lang w:eastAsia="ar-SA"/>
    </w:rPr>
  </w:style>
  <w:style w:type="paragraph" w:customStyle="1" w:styleId="Formuledadoption">
    <w:name w:val="Formule d'adoption"/>
    <w:basedOn w:val="Normal"/>
    <w:next w:val="Titrearticle"/>
    <w:pPr>
      <w:keepNext/>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Institutionquiagit">
    <w:name w:val="Institution qui agit"/>
    <w:basedOn w:val="Normal"/>
    <w:next w:val="Normal"/>
    <w:pPr>
      <w:keepNext/>
      <w:suppressAutoHyphens/>
      <w:spacing w:before="600" w:after="120" w:line="240" w:lineRule="auto"/>
      <w:jc w:val="both"/>
    </w:pPr>
    <w:rPr>
      <w:rFonts w:ascii="Times New Roman" w:eastAsia="Times New Roman" w:hAnsi="Times New Roman" w:cs="Times New Roman"/>
      <w:sz w:val="24"/>
      <w:szCs w:val="24"/>
      <w:lang w:eastAsia="ar-SA"/>
    </w:rPr>
  </w:style>
  <w:style w:type="paragraph" w:customStyle="1" w:styleId="Institutionquisigne">
    <w:name w:val="Institution qui signe"/>
    <w:basedOn w:val="Normal"/>
    <w:next w:val="Personnequisigne"/>
    <w:pPr>
      <w:keepNext/>
      <w:tabs>
        <w:tab w:val="left" w:pos="4252"/>
      </w:tabs>
      <w:suppressAutoHyphens/>
      <w:spacing w:before="720" w:after="0" w:line="240" w:lineRule="auto"/>
      <w:jc w:val="both"/>
    </w:pPr>
    <w:rPr>
      <w:rFonts w:ascii="Times New Roman" w:eastAsia="Times New Roman" w:hAnsi="Times New Roman" w:cs="Times New Roman"/>
      <w:i/>
      <w:sz w:val="24"/>
      <w:szCs w:val="24"/>
      <w:lang w:eastAsia="ar-SA"/>
    </w:rPr>
  </w:style>
  <w:style w:type="paragraph" w:customStyle="1" w:styleId="Langue">
    <w:name w:val="Langue"/>
    <w:basedOn w:val="Normal"/>
    <w:next w:val="Rfrenceinterne"/>
    <w:pPr>
      <w:suppressAutoHyphens/>
      <w:spacing w:after="600" w:line="240" w:lineRule="auto"/>
      <w:jc w:val="center"/>
    </w:pPr>
    <w:rPr>
      <w:rFonts w:ascii="Times New Roman" w:eastAsia="Times New Roman" w:hAnsi="Times New Roman" w:cs="Times New Roman"/>
      <w:b/>
      <w:caps/>
      <w:sz w:val="24"/>
      <w:szCs w:val="24"/>
      <w:lang w:eastAsia="ar-SA"/>
    </w:rPr>
  </w:style>
  <w:style w:type="paragraph" w:customStyle="1" w:styleId="Langueoriginale">
    <w:name w:val="Langue originale"/>
    <w:basedOn w:val="Normal"/>
    <w:next w:val="Phrasefinale"/>
    <w:pPr>
      <w:suppressAutoHyphens/>
      <w:spacing w:before="360" w:after="120" w:line="240" w:lineRule="auto"/>
      <w:jc w:val="center"/>
    </w:pPr>
    <w:rPr>
      <w:rFonts w:ascii="Times New Roman" w:eastAsia="Times New Roman" w:hAnsi="Times New Roman" w:cs="Times New Roman"/>
      <w:caps/>
      <w:sz w:val="24"/>
      <w:szCs w:val="24"/>
      <w:lang w:eastAsia="ar-SA"/>
    </w:rPr>
  </w:style>
  <w:style w:type="paragraph" w:customStyle="1" w:styleId="ManualConsidrant">
    <w:name w:val="Manual Considérant"/>
    <w:basedOn w:val="Normal"/>
    <w:pPr>
      <w:suppressAutoHyphens/>
      <w:spacing w:before="120" w:after="120" w:line="240" w:lineRule="auto"/>
      <w:ind w:left="709" w:hanging="709"/>
      <w:jc w:val="both"/>
    </w:pPr>
    <w:rPr>
      <w:rFonts w:ascii="Times New Roman" w:eastAsia="Times New Roman" w:hAnsi="Times New Roman" w:cs="Times New Roman"/>
      <w:sz w:val="24"/>
      <w:szCs w:val="24"/>
      <w:lang w:eastAsia="ar-SA"/>
    </w:rPr>
  </w:style>
  <w:style w:type="paragraph" w:customStyle="1" w:styleId="Nomdelinstitution">
    <w:name w:val="Nom de l'institution"/>
    <w:basedOn w:val="Normal"/>
    <w:next w:val="Emission"/>
    <w:pPr>
      <w:suppressAutoHyphens/>
      <w:spacing w:after="0" w:line="240" w:lineRule="auto"/>
    </w:pPr>
    <w:rPr>
      <w:rFonts w:ascii="Arial" w:eastAsia="Times New Roman" w:hAnsi="Arial" w:cs="Arial"/>
      <w:sz w:val="24"/>
      <w:szCs w:val="24"/>
      <w:lang w:eastAsia="ar-SA"/>
    </w:rPr>
  </w:style>
  <w:style w:type="paragraph" w:customStyle="1" w:styleId="Personnequisigne">
    <w:name w:val="Personne qui signe"/>
    <w:basedOn w:val="Normal"/>
    <w:next w:val="Institutionquisigne"/>
    <w:pPr>
      <w:tabs>
        <w:tab w:val="left" w:pos="4252"/>
      </w:tabs>
      <w:suppressAutoHyphens/>
      <w:spacing w:after="0" w:line="240" w:lineRule="auto"/>
    </w:pPr>
    <w:rPr>
      <w:rFonts w:ascii="Times New Roman" w:eastAsia="Times New Roman" w:hAnsi="Times New Roman" w:cs="Times New Roman"/>
      <w:i/>
      <w:sz w:val="24"/>
      <w:szCs w:val="24"/>
      <w:lang w:eastAsia="ar-SA"/>
    </w:rPr>
  </w:style>
  <w:style w:type="paragraph" w:customStyle="1" w:styleId="Phrasefinale">
    <w:name w:val="Phrase finale"/>
    <w:basedOn w:val="Normal"/>
    <w:next w:val="Normal"/>
    <w:pPr>
      <w:suppressAutoHyphens/>
      <w:spacing w:before="360" w:after="0" w:line="240" w:lineRule="auto"/>
      <w:jc w:val="center"/>
    </w:pPr>
    <w:rPr>
      <w:rFonts w:ascii="Times New Roman" w:eastAsia="Times New Roman" w:hAnsi="Times New Roman" w:cs="Times New Roman"/>
      <w:sz w:val="24"/>
      <w:szCs w:val="24"/>
      <w:lang w:eastAsia="ar-SA"/>
    </w:rPr>
  </w:style>
  <w:style w:type="paragraph" w:customStyle="1" w:styleId="Prliminairetitre">
    <w:name w:val="Préliminaire titre"/>
    <w:basedOn w:val="Normal"/>
    <w:next w:val="Normal"/>
    <w:pPr>
      <w:suppressAutoHyphens/>
      <w:spacing w:before="360" w:after="360" w:line="240" w:lineRule="auto"/>
      <w:jc w:val="center"/>
    </w:pPr>
    <w:rPr>
      <w:rFonts w:ascii="Times New Roman" w:eastAsia="Times New Roman" w:hAnsi="Times New Roman" w:cs="Times New Roman"/>
      <w:b/>
      <w:sz w:val="24"/>
      <w:szCs w:val="24"/>
      <w:lang w:eastAsia="ar-SA"/>
    </w:rPr>
  </w:style>
  <w:style w:type="paragraph" w:customStyle="1" w:styleId="Prliminairetype">
    <w:name w:val="Préliminaire type"/>
    <w:basedOn w:val="Normal"/>
    <w:next w:val="Normal"/>
    <w:pPr>
      <w:suppressAutoHyphens/>
      <w:spacing w:before="360" w:after="0" w:line="240" w:lineRule="auto"/>
      <w:jc w:val="center"/>
    </w:pPr>
    <w:rPr>
      <w:rFonts w:ascii="Times New Roman" w:eastAsia="Times New Roman" w:hAnsi="Times New Roman" w:cs="Times New Roman"/>
      <w:b/>
      <w:sz w:val="24"/>
      <w:szCs w:val="24"/>
      <w:lang w:eastAsia="ar-SA"/>
    </w:rPr>
  </w:style>
  <w:style w:type="paragraph" w:customStyle="1" w:styleId="Rfrenceinstitutionelle">
    <w:name w:val="Référence institutionelle"/>
    <w:basedOn w:val="Normal"/>
    <w:next w:val="Statut"/>
    <w:pPr>
      <w:suppressAutoHyphens/>
      <w:spacing w:after="240" w:line="240" w:lineRule="auto"/>
      <w:ind w:left="5103"/>
    </w:pPr>
    <w:rPr>
      <w:rFonts w:ascii="Times New Roman" w:eastAsia="Times New Roman" w:hAnsi="Times New Roman" w:cs="Times New Roman"/>
      <w:sz w:val="24"/>
      <w:szCs w:val="24"/>
      <w:lang w:eastAsia="ar-SA"/>
    </w:rPr>
  </w:style>
  <w:style w:type="paragraph" w:customStyle="1" w:styleId="Rfrenceinterinstitutionelle">
    <w:name w:val="Référence interinstitutionelle"/>
    <w:basedOn w:val="Normal"/>
    <w:next w:val="Statut"/>
    <w:pPr>
      <w:suppressAutoHyphens/>
      <w:spacing w:after="0" w:line="240" w:lineRule="auto"/>
      <w:ind w:left="5103"/>
    </w:pPr>
    <w:rPr>
      <w:rFonts w:ascii="Times New Roman" w:eastAsia="Times New Roman" w:hAnsi="Times New Roman" w:cs="Times New Roman"/>
      <w:sz w:val="24"/>
      <w:szCs w:val="24"/>
      <w:lang w:eastAsia="ar-SA"/>
    </w:rPr>
  </w:style>
  <w:style w:type="paragraph" w:customStyle="1" w:styleId="Rfrenceinterinstitutionelleprliminaire">
    <w:name w:val="Référence interinstitutionelle (préliminaire)"/>
    <w:basedOn w:val="Normal"/>
    <w:next w:val="Normal"/>
    <w:pPr>
      <w:suppressAutoHyphens/>
      <w:spacing w:after="0" w:line="240" w:lineRule="auto"/>
      <w:ind w:left="5103"/>
    </w:pPr>
    <w:rPr>
      <w:rFonts w:ascii="Times New Roman" w:eastAsia="Times New Roman" w:hAnsi="Times New Roman" w:cs="Times New Roman"/>
      <w:sz w:val="24"/>
      <w:szCs w:val="24"/>
      <w:lang w:eastAsia="ar-SA"/>
    </w:rPr>
  </w:style>
  <w:style w:type="paragraph" w:customStyle="1" w:styleId="Rfrenceinterne">
    <w:name w:val="Référence interne"/>
    <w:basedOn w:val="Normal"/>
    <w:next w:val="Nomdelinstitution"/>
    <w:pPr>
      <w:suppressAutoHyphens/>
      <w:spacing w:after="600" w:line="240" w:lineRule="auto"/>
      <w:jc w:val="center"/>
    </w:pPr>
    <w:rPr>
      <w:rFonts w:ascii="Times New Roman" w:eastAsia="Times New Roman" w:hAnsi="Times New Roman" w:cs="Times New Roman"/>
      <w:b/>
      <w:sz w:val="24"/>
      <w:szCs w:val="24"/>
      <w:lang w:eastAsia="ar-SA"/>
    </w:rPr>
  </w:style>
  <w:style w:type="paragraph" w:customStyle="1" w:styleId="Sous-titreobjet">
    <w:name w:val="Sous-titre objet"/>
    <w:basedOn w:val="Normal"/>
    <w:pPr>
      <w:suppressAutoHyphens/>
      <w:spacing w:after="0" w:line="240" w:lineRule="auto"/>
      <w:jc w:val="center"/>
    </w:pPr>
    <w:rPr>
      <w:rFonts w:ascii="Times New Roman" w:eastAsia="Times New Roman" w:hAnsi="Times New Roman" w:cs="Times New Roman"/>
      <w:b/>
      <w:sz w:val="24"/>
      <w:szCs w:val="24"/>
      <w:lang w:eastAsia="ar-SA"/>
    </w:rPr>
  </w:style>
  <w:style w:type="paragraph" w:customStyle="1" w:styleId="Sous-titreobjetprliminaire">
    <w:name w:val="Sous-titre objet (préliminaire)"/>
    <w:basedOn w:val="Normal"/>
    <w:pPr>
      <w:suppressAutoHyphens/>
      <w:spacing w:after="0" w:line="240" w:lineRule="auto"/>
      <w:jc w:val="center"/>
    </w:pPr>
    <w:rPr>
      <w:rFonts w:ascii="Times New Roman" w:eastAsia="Times New Roman" w:hAnsi="Times New Roman" w:cs="Times New Roman"/>
      <w:b/>
      <w:sz w:val="24"/>
      <w:szCs w:val="24"/>
      <w:lang w:eastAsia="ar-SA"/>
    </w:rPr>
  </w:style>
  <w:style w:type="paragraph" w:customStyle="1" w:styleId="Statut">
    <w:name w:val="Statut"/>
    <w:basedOn w:val="Normal"/>
    <w:next w:val="Typedudocument"/>
    <w:pPr>
      <w:suppressAutoHyphens/>
      <w:spacing w:before="360" w:after="0" w:line="240" w:lineRule="auto"/>
      <w:jc w:val="center"/>
    </w:pPr>
    <w:rPr>
      <w:rFonts w:ascii="Times New Roman" w:eastAsia="Times New Roman" w:hAnsi="Times New Roman" w:cs="Times New Roman"/>
      <w:sz w:val="24"/>
      <w:szCs w:val="24"/>
      <w:lang w:eastAsia="ar-SA"/>
    </w:rPr>
  </w:style>
  <w:style w:type="paragraph" w:customStyle="1" w:styleId="Statutprliminaire">
    <w:name w:val="Statut (préliminaire)"/>
    <w:basedOn w:val="Normal"/>
    <w:next w:val="Normal"/>
    <w:pPr>
      <w:suppressAutoHyphens/>
      <w:spacing w:before="360" w:after="0" w:line="240" w:lineRule="auto"/>
      <w:jc w:val="center"/>
    </w:pPr>
    <w:rPr>
      <w:rFonts w:ascii="Times New Roman" w:eastAsia="Times New Roman" w:hAnsi="Times New Roman" w:cs="Times New Roman"/>
      <w:sz w:val="24"/>
      <w:szCs w:val="24"/>
      <w:lang w:eastAsia="ar-SA"/>
    </w:rPr>
  </w:style>
  <w:style w:type="paragraph" w:customStyle="1" w:styleId="Titrearticle">
    <w:name w:val="Titre article"/>
    <w:basedOn w:val="Normal"/>
    <w:next w:val="Normal"/>
    <w:pPr>
      <w:keepNext/>
      <w:suppressAutoHyphens/>
      <w:spacing w:before="360" w:after="120" w:line="240" w:lineRule="auto"/>
      <w:jc w:val="center"/>
    </w:pPr>
    <w:rPr>
      <w:rFonts w:ascii="Times New Roman" w:eastAsia="Times New Roman" w:hAnsi="Times New Roman" w:cs="Times New Roman"/>
      <w:i/>
      <w:sz w:val="24"/>
      <w:szCs w:val="24"/>
      <w:lang w:eastAsia="ar-SA"/>
    </w:rPr>
  </w:style>
  <w:style w:type="paragraph" w:customStyle="1" w:styleId="Titreobjet">
    <w:name w:val="Titre objet"/>
    <w:basedOn w:val="Normal"/>
    <w:next w:val="Sous-titreobjet"/>
    <w:pPr>
      <w:suppressAutoHyphens/>
      <w:spacing w:before="360" w:after="360" w:line="240" w:lineRule="auto"/>
      <w:jc w:val="center"/>
    </w:pPr>
    <w:rPr>
      <w:rFonts w:ascii="Times New Roman" w:eastAsia="Times New Roman" w:hAnsi="Times New Roman" w:cs="Times New Roman"/>
      <w:b/>
      <w:sz w:val="24"/>
      <w:szCs w:val="24"/>
      <w:lang w:eastAsia="ar-SA"/>
    </w:rPr>
  </w:style>
  <w:style w:type="paragraph" w:customStyle="1" w:styleId="Titreobjetprliminaire">
    <w:name w:val="Titre objet (préliminaire)"/>
    <w:basedOn w:val="Normal"/>
    <w:next w:val="Normal"/>
    <w:pPr>
      <w:suppressAutoHyphens/>
      <w:spacing w:before="360" w:after="360" w:line="240" w:lineRule="auto"/>
      <w:jc w:val="center"/>
    </w:pPr>
    <w:rPr>
      <w:rFonts w:ascii="Times New Roman" w:eastAsia="Times New Roman" w:hAnsi="Times New Roman" w:cs="Times New Roman"/>
      <w:b/>
      <w:sz w:val="24"/>
      <w:szCs w:val="24"/>
      <w:lang w:eastAsia="ar-SA"/>
    </w:rPr>
  </w:style>
  <w:style w:type="paragraph" w:customStyle="1" w:styleId="Typedudocument">
    <w:name w:val="Type du document"/>
    <w:basedOn w:val="Normal"/>
    <w:next w:val="Datedadoption"/>
    <w:pPr>
      <w:suppressAutoHyphens/>
      <w:spacing w:before="360" w:after="0" w:line="240" w:lineRule="auto"/>
      <w:jc w:val="center"/>
    </w:pPr>
    <w:rPr>
      <w:rFonts w:ascii="Times New Roman" w:eastAsia="Times New Roman" w:hAnsi="Times New Roman" w:cs="Times New Roman"/>
      <w:b/>
      <w:sz w:val="24"/>
      <w:szCs w:val="24"/>
      <w:lang w:eastAsia="ar-SA"/>
    </w:rPr>
  </w:style>
  <w:style w:type="paragraph" w:customStyle="1" w:styleId="Typedudocumentprliminaire">
    <w:name w:val="Type du document (préliminaire)"/>
    <w:basedOn w:val="Normal"/>
    <w:next w:val="Normal"/>
    <w:pPr>
      <w:suppressAutoHyphens/>
      <w:spacing w:before="360" w:after="0" w:line="240" w:lineRule="auto"/>
      <w:jc w:val="center"/>
    </w:pPr>
    <w:rPr>
      <w:rFonts w:ascii="Times New Roman" w:eastAsia="Times New Roman" w:hAnsi="Times New Roman" w:cs="Times New Roman"/>
      <w:b/>
      <w:sz w:val="24"/>
      <w:szCs w:val="24"/>
      <w:lang w:eastAsia="ar-SA"/>
    </w:rPr>
  </w:style>
  <w:style w:type="paragraph" w:customStyle="1" w:styleId="Address">
    <w:name w:val="Address"/>
    <w:basedOn w:val="Normal"/>
    <w:next w:val="Normal"/>
    <w:pPr>
      <w:keepLines/>
      <w:suppressAutoHyphens/>
      <w:spacing w:before="120" w:after="120" w:line="360" w:lineRule="auto"/>
      <w:ind w:left="3402"/>
    </w:pPr>
    <w:rPr>
      <w:rFonts w:ascii="Times New Roman" w:eastAsia="Times New Roman" w:hAnsi="Times New Roman" w:cs="Times New Roman"/>
      <w:sz w:val="24"/>
      <w:szCs w:val="24"/>
      <w:lang w:eastAsia="ar-SA"/>
    </w:rPr>
  </w:style>
  <w:style w:type="paragraph" w:customStyle="1" w:styleId="Fichefinancirestandardtitre">
    <w:name w:val="Fiche financière (standard) titr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Fichefinancirestandardtitreacte">
    <w:name w:val="Fiche financière (standard) titre (act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Fichefinanciretravailtitre">
    <w:name w:val="Fiche financière (travail) titr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Fichefinanciretravailtitreacte">
    <w:name w:val="Fiche financière (travail) titre (act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Fichefinancireattributiontitre">
    <w:name w:val="Fiche financière (attribution) titr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Fichefinancireattributiontitreacte">
    <w:name w:val="Fiche financière (attribution) titre (act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Objetexterne">
    <w:name w:val="Objet externe"/>
    <w:basedOn w:val="Normal"/>
    <w:next w:val="Normal"/>
    <w:pPr>
      <w:suppressAutoHyphens/>
      <w:spacing w:before="120" w:after="120" w:line="240" w:lineRule="auto"/>
      <w:jc w:val="both"/>
    </w:pPr>
    <w:rPr>
      <w:rFonts w:ascii="Times New Roman" w:eastAsia="Times New Roman" w:hAnsi="Times New Roman" w:cs="Times New Roman"/>
      <w:i/>
      <w:caps/>
      <w:sz w:val="24"/>
      <w:szCs w:val="24"/>
      <w:lang w:eastAsia="ar-SA"/>
    </w:rPr>
  </w:style>
  <w:style w:type="paragraph" w:styleId="CommentText">
    <w:name w:val="annotation text"/>
    <w:basedOn w:val="Normal"/>
    <w:link w:val="CommentTextChar1"/>
    <w:uiPriority w:val="99"/>
    <w:pPr>
      <w:suppressAutoHyphens/>
      <w:spacing w:before="120" w:after="120" w:line="240" w:lineRule="auto"/>
      <w:jc w:val="both"/>
    </w:pPr>
    <w:rPr>
      <w:rFonts w:ascii="Times New Roman" w:eastAsia="Times New Roman" w:hAnsi="Times New Roman" w:cs="Times New Roman"/>
      <w:sz w:val="20"/>
      <w:szCs w:val="20"/>
      <w:lang w:eastAsia="ar-SA"/>
    </w:rPr>
  </w:style>
  <w:style w:type="character" w:customStyle="1" w:styleId="CommentTextChar1">
    <w:name w:val="Comment Text Char1"/>
    <w:basedOn w:val="DefaultParagraphFont"/>
    <w:link w:val="CommentText"/>
    <w:uiPriority w:val="99"/>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pPr>
      <w:suppressAutoHyphens w:val="0"/>
    </w:pPr>
    <w:rPr>
      <w:b/>
      <w:bCs/>
      <w:lang w:eastAsia="de-DE"/>
    </w:rPr>
  </w:style>
  <w:style w:type="character" w:customStyle="1" w:styleId="CommentSubjectChar">
    <w:name w:val="Comment Subject Char"/>
    <w:basedOn w:val="CommentTextChar1"/>
    <w:link w:val="CommentSubject"/>
    <w:uiPriority w:val="99"/>
    <w:semiHidden/>
    <w:rPr>
      <w:rFonts w:ascii="Times New Roman" w:eastAsia="Times New Roman" w:hAnsi="Times New Roman" w:cs="Times New Roman"/>
      <w:b/>
      <w:bCs/>
      <w:sz w:val="20"/>
      <w:szCs w:val="20"/>
      <w:lang w:eastAsia="de-DE"/>
    </w:rPr>
  </w:style>
  <w:style w:type="paragraph" w:styleId="ListParagraph">
    <w:name w:val="List Paragraph"/>
    <w:aliases w:val="Bullet List Paragraph,List Paragraph1,Heading 2_sj,Resume Title,Citation List,Ha,List Paragraph_Table bullets,Listes,1st level - Bullet List Paragraph,Lettre d'introduction,Paragrafo elenco,Medium Grid 1 - Accent 21,Normal bullet 2"/>
    <w:basedOn w:val="Normal"/>
    <w:link w:val="ListParagraphChar"/>
    <w:uiPriority w:val="34"/>
    <w:qFormat/>
    <w:pPr>
      <w:suppressAutoHyphens/>
      <w:spacing w:after="0" w:line="240" w:lineRule="auto"/>
      <w:ind w:left="720"/>
    </w:pPr>
    <w:rPr>
      <w:rFonts w:ascii="Calibri" w:hAnsi="Calibri" w:cs="Calibri"/>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1"/>
    <w:uiPriority w:val="99"/>
    <w:pPr>
      <w:suppressAutoHyphens/>
      <w:spacing w:after="0" w:line="240" w:lineRule="auto"/>
      <w:jc w:val="both"/>
    </w:pPr>
    <w:rPr>
      <w:rFonts w:ascii="Tahoma" w:eastAsia="Times New Roman" w:hAnsi="Tahoma" w:cs="Tahoma"/>
      <w:sz w:val="16"/>
      <w:szCs w:val="16"/>
      <w:lang w:eastAsia="ar-SA"/>
    </w:rPr>
  </w:style>
  <w:style w:type="character" w:customStyle="1" w:styleId="BalloonTextChar1">
    <w:name w:val="Balloon Text Char1"/>
    <w:basedOn w:val="DefaultParagraphFont"/>
    <w:link w:val="BalloonText"/>
    <w:uiPriority w:val="99"/>
    <w:rPr>
      <w:rFonts w:ascii="Tahoma" w:eastAsia="Times New Roman" w:hAnsi="Tahoma" w:cs="Tahoma"/>
      <w:sz w:val="16"/>
      <w:szCs w:val="16"/>
      <w:lang w:eastAsia="ar-SA"/>
    </w:rPr>
  </w:style>
  <w:style w:type="paragraph" w:styleId="Caption">
    <w:name w:val="caption"/>
    <w:aliases w:val="Legend,Figure reference,Tab_Überschrift,Caption Char1,Caption Char Char,Caption Char1 Char Char Char,Caption Char Char Char Char Char,Caption Char1 Char Char Char Char Char,Caption Char Char Char Char Char Char Char,DNV-cap,Tasks,Leg,Caption Cha"/>
    <w:basedOn w:val="Normal"/>
    <w:uiPriority w:val="35"/>
    <w:qFormat/>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Style1">
    <w:name w:val="Style1"/>
    <w:basedOn w:val="Normal"/>
    <w:qFormat/>
    <w:pPr>
      <w:suppressAutoHyphens/>
      <w:spacing w:after="120" w:line="280" w:lineRule="atLeast"/>
    </w:pPr>
    <w:rPr>
      <w:rFonts w:ascii="Arial" w:eastAsia="Times New Roman" w:hAnsi="Arial" w:cs="Arial"/>
      <w:sz w:val="20"/>
      <w:szCs w:val="20"/>
      <w:lang w:eastAsia="ar-SA"/>
    </w:rPr>
  </w:style>
  <w:style w:type="paragraph" w:customStyle="1" w:styleId="AFWBody">
    <w:name w:val="AFW Body"/>
    <w:aliases w:val="Body,AFW Memo Body,Normal Arial"/>
    <w:qFormat/>
    <w:pPr>
      <w:suppressAutoHyphens/>
      <w:spacing w:after="160" w:line="240" w:lineRule="atLeast"/>
    </w:pPr>
    <w:rPr>
      <w:rFonts w:ascii="Arial" w:eastAsia="Calibri" w:hAnsi="Arial" w:cs="Arial"/>
      <w:color w:val="000000"/>
      <w:sz w:val="20"/>
      <w:lang w:eastAsia="ar-SA"/>
    </w:rPr>
  </w:style>
  <w:style w:type="paragraph" w:customStyle="1" w:styleId="AFWBullets">
    <w:name w:val="AFW Bullets"/>
    <w:aliases w:val="Bullets 1"/>
    <w:basedOn w:val="AFWBody"/>
    <w:qFormat/>
    <w:pPr>
      <w:numPr>
        <w:numId w:val="6"/>
      </w:numPr>
      <w:tabs>
        <w:tab w:val="left" w:pos="1134"/>
      </w:tabs>
      <w:suppressAutoHyphens w:val="0"/>
      <w:ind w:left="1135" w:hanging="284"/>
    </w:pPr>
    <w:rPr>
      <w:rFonts w:cs="Times New Roman"/>
      <w:lang w:eastAsia="en-US"/>
    </w:rPr>
  </w:style>
  <w:style w:type="paragraph" w:customStyle="1" w:styleId="AFWBodySmall">
    <w:name w:val="AFW Body Small"/>
    <w:aliases w:val="Body Small"/>
    <w:basedOn w:val="AFWBody"/>
    <w:qFormat/>
    <w:pPr>
      <w:spacing w:after="0" w:line="240" w:lineRule="auto"/>
    </w:pPr>
    <w:rPr>
      <w:rFonts w:cs="Times New Roman"/>
      <w:sz w:val="16"/>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uppressAutoHyphens/>
      <w:spacing w:after="160" w:line="240" w:lineRule="exact"/>
    </w:pPr>
    <w:rPr>
      <w:rFonts w:ascii="Times New Roman" w:eastAsia="Times New Roman" w:hAnsi="Times New Roman" w:cs="Times New Roman"/>
      <w:sz w:val="20"/>
      <w:szCs w:val="20"/>
      <w:vertAlign w:val="superscript"/>
      <w:lang w:eastAsia="ar-SA"/>
    </w:rPr>
  </w:style>
  <w:style w:type="paragraph" w:customStyle="1" w:styleId="AFWTable">
    <w:name w:val="AFW Table"/>
    <w:aliases w:val="Table Content"/>
    <w:basedOn w:val="AFWBody"/>
    <w:qFormat/>
    <w:pPr>
      <w:spacing w:after="0" w:line="240" w:lineRule="auto"/>
    </w:pPr>
    <w:rPr>
      <w:rFonts w:cs="Times New Roman"/>
      <w:sz w:val="16"/>
    </w:rPr>
  </w:style>
  <w:style w:type="paragraph" w:customStyle="1" w:styleId="Style7bulletpoint">
    <w:name w:val="Style7_bullet point"/>
    <w:basedOn w:val="Style1"/>
    <w:qFormat/>
    <w:pPr>
      <w:numPr>
        <w:numId w:val="8"/>
      </w:numPr>
      <w:tabs>
        <w:tab w:val="left" w:pos="1134"/>
      </w:tabs>
      <w:suppressAutoHyphens w:val="0"/>
      <w:ind w:left="714" w:right="357" w:hanging="357"/>
    </w:pPr>
    <w:rPr>
      <w:lang w:eastAsia="de-DE"/>
    </w:rPr>
  </w:style>
  <w:style w:type="paragraph" w:styleId="Revision">
    <w:name w:val="Revision"/>
    <w:hidden/>
    <w:uiPriority w:val="99"/>
    <w:semiHidden/>
    <w:pPr>
      <w:suppressAutoHyphens/>
      <w:autoSpaceDN w:val="0"/>
      <w:spacing w:after="0" w:line="240" w:lineRule="auto"/>
      <w:textAlignment w:val="baseline"/>
    </w:pPr>
    <w:rPr>
      <w:rFonts w:ascii="Times New Roman" w:eastAsia="Times New Roman" w:hAnsi="Times New Roman" w:cs="Times New Roman"/>
      <w:sz w:val="24"/>
      <w:szCs w:val="24"/>
      <w:lang w:eastAsia="de-DE"/>
    </w:rPr>
  </w:style>
  <w:style w:type="paragraph" w:customStyle="1" w:styleId="TabellenInhalt">
    <w:name w:val="Tabellen Inhalt"/>
    <w:basedOn w:val="Normal"/>
    <w:pPr>
      <w:suppressLineNumbers/>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Tabellenberschrift">
    <w:name w:val="Tabellen Überschrift"/>
    <w:basedOn w:val="TabellenInhalt"/>
    <w:pPr>
      <w:jc w:val="center"/>
    </w:pPr>
    <w:rPr>
      <w:b/>
      <w:bCs/>
    </w:rPr>
  </w:style>
  <w:style w:type="paragraph" w:customStyle="1" w:styleId="Inhaltsverzeichnis10">
    <w:name w:val="Inhaltsverzeichnis 10"/>
    <w:basedOn w:val="Verzeichnis"/>
    <w:pPr>
      <w:tabs>
        <w:tab w:val="right" w:leader="dot" w:pos="7091"/>
      </w:tabs>
      <w:ind w:left="2547"/>
    </w:pPr>
  </w:style>
  <w:style w:type="paragraph" w:customStyle="1" w:styleId="Rahmeninhalt">
    <w:name w:val="Rahmeninhalt"/>
    <w:basedOn w:val="BodyText"/>
  </w:style>
  <w:style w:type="paragraph" w:customStyle="1" w:styleId="Default">
    <w:name w:val="Default"/>
    <w:basedOn w:val="Normal"/>
    <w:pPr>
      <w:suppressAutoHyphens/>
      <w:autoSpaceDE w:val="0"/>
      <w:spacing w:after="0" w:line="240" w:lineRule="auto"/>
    </w:pPr>
    <w:rPr>
      <w:rFonts w:ascii="Times New Roman" w:eastAsia="Times New Roman" w:hAnsi="Times New Roman" w:cs="Times New Roman"/>
      <w:color w:val="000000"/>
      <w:sz w:val="24"/>
      <w:szCs w:val="24"/>
      <w:lang w:eastAsia="hi-IN" w:bidi="hi-IN"/>
    </w:rPr>
  </w:style>
  <w:style w:type="paragraph" w:customStyle="1" w:styleId="BIOblueheading">
    <w:name w:val="BIO_blue heading"/>
    <w:basedOn w:val="Style1"/>
    <w:pPr>
      <w:spacing w:before="240" w:after="240"/>
    </w:pPr>
    <w:rPr>
      <w:sz w:val="24"/>
      <w:szCs w:val="24"/>
    </w:rPr>
  </w:style>
  <w:style w:type="paragraph" w:customStyle="1" w:styleId="Style2">
    <w:name w:val="Style2"/>
    <w:basedOn w:val="BIOblueheading"/>
    <w:qFormat/>
    <w:rPr>
      <w:b/>
      <w:i/>
      <w:color w:val="002776"/>
    </w:rPr>
  </w:style>
  <w:style w:type="paragraph" w:customStyle="1" w:styleId="Caption1">
    <w:name w:val="Caption1"/>
    <w:basedOn w:val="Normal"/>
    <w:pPr>
      <w:keepNext/>
      <w:suppressAutoHyphens/>
      <w:spacing w:before="240" w:after="120" w:line="240" w:lineRule="auto"/>
      <w:jc w:val="both"/>
    </w:pPr>
    <w:rPr>
      <w:rFonts w:ascii="Arial" w:eastAsia="Times New Roman" w:hAnsi="Arial" w:cs="Arial"/>
      <w:bCs/>
      <w:i/>
      <w:sz w:val="18"/>
      <w:szCs w:val="18"/>
      <w:lang w:eastAsia="ar-SA"/>
    </w:rPr>
  </w:style>
  <w:style w:type="paragraph" w:customStyle="1" w:styleId="bulletspointslvl1">
    <w:name w:val="bullets points lvl1"/>
    <w:basedOn w:val="Normal"/>
    <w:pPr>
      <w:tabs>
        <w:tab w:val="left" w:pos="993"/>
      </w:tabs>
      <w:suppressAutoHyphens/>
      <w:spacing w:after="120" w:line="240" w:lineRule="auto"/>
      <w:ind w:left="851" w:right="567"/>
      <w:jc w:val="both"/>
    </w:pPr>
    <w:rPr>
      <w:rFonts w:ascii="Times New Roman" w:eastAsia="Times New Roman" w:hAnsi="Times New Roman" w:cs="Arial"/>
      <w:sz w:val="24"/>
      <w:szCs w:val="20"/>
      <w:lang w:val="en-US" w:eastAsia="ar-SA"/>
    </w:rPr>
  </w:style>
  <w:style w:type="paragraph" w:customStyle="1" w:styleId="CSubheading">
    <w:name w:val="C Subheading"/>
    <w:basedOn w:val="Heading3"/>
    <w:pPr>
      <w:numPr>
        <w:ilvl w:val="0"/>
        <w:numId w:val="2"/>
      </w:numPr>
    </w:pPr>
    <w:rPr>
      <w:color w:val="000000"/>
      <w:szCs w:val="24"/>
    </w:rPr>
  </w:style>
  <w:style w:type="paragraph" w:customStyle="1" w:styleId="Style4">
    <w:name w:val="Style4"/>
    <w:basedOn w:val="CSubheading"/>
    <w:pPr>
      <w:numPr>
        <w:numId w:val="0"/>
      </w:numPr>
    </w:pPr>
  </w:style>
  <w:style w:type="paragraph" w:customStyle="1" w:styleId="FootnoteText1">
    <w:name w:val="Footnote Text1"/>
    <w:basedOn w:val="Normal"/>
    <w:pPr>
      <w:suppressAutoHyphens/>
      <w:spacing w:before="120" w:after="120" w:line="240" w:lineRule="auto"/>
      <w:jc w:val="both"/>
    </w:pPr>
    <w:rPr>
      <w:rFonts w:ascii="Times New Roman" w:eastAsia="Times New Roman" w:hAnsi="Times New Roman" w:cs="Times New Roman"/>
      <w:sz w:val="20"/>
      <w:szCs w:val="20"/>
      <w:lang w:eastAsia="ar-SA"/>
    </w:rPr>
  </w:style>
  <w:style w:type="paragraph" w:customStyle="1" w:styleId="footnote">
    <w:name w:val="footnote"/>
    <w:basedOn w:val="Normal"/>
    <w:pPr>
      <w:suppressAutoHyphens/>
      <w:spacing w:after="120" w:line="240" w:lineRule="auto"/>
      <w:jc w:val="both"/>
    </w:pPr>
    <w:rPr>
      <w:rFonts w:ascii="Times New Roman" w:eastAsia="Times New Roman" w:hAnsi="Times New Roman" w:cs="Times New Roman"/>
      <w:sz w:val="18"/>
      <w:szCs w:val="18"/>
      <w:lang w:eastAsia="ar-SA"/>
    </w:rPr>
  </w:style>
  <w:style w:type="paragraph" w:customStyle="1" w:styleId="BIO1stbulletpoint">
    <w:name w:val="BIO 1st bullet point"/>
    <w:basedOn w:val="Style1"/>
  </w:style>
  <w:style w:type="table" w:customStyle="1" w:styleId="AmecFosterWheelerReportTable">
    <w:name w:val="Amec Foster Wheeler Report Table"/>
    <w:basedOn w:val="TableNormal"/>
    <w:uiPriority w:val="99"/>
    <w:qFormat/>
    <w:pPr>
      <w:spacing w:after="0" w:line="240" w:lineRule="auto"/>
    </w:pPr>
    <w:rPr>
      <w:rFonts w:ascii="Arial" w:eastAsia="Calibri" w:hAnsi="Arial" w:cs="Times New Roman"/>
      <w:color w:val="000000"/>
      <w:sz w:val="20"/>
    </w:rPr>
    <w:tblPr>
      <w:tblStyleRowBandSize w:val="1"/>
      <w:tblStyleColBandSize w:val="1"/>
      <w:tblInd w:w="113" w:type="dxa"/>
      <w:tblBorders>
        <w:bottom w:val="single" w:sz="6" w:space="0" w:color="C0504D"/>
      </w:tblBorders>
      <w:tblCellMar>
        <w:top w:w="113" w:type="dxa"/>
        <w:bottom w:w="113" w:type="dxa"/>
      </w:tblCellMar>
    </w:tblPr>
    <w:tblStylePr w:type="firstRow">
      <w:pPr>
        <w:spacing w:before="0" w:after="0" w:line="240" w:lineRule="auto"/>
      </w:pPr>
      <w:rPr>
        <w:rFonts w:ascii="Arial" w:hAnsi="Arial"/>
        <w:b/>
        <w:bCs/>
        <w:color w:val="262626"/>
        <w:sz w:val="20"/>
      </w:rPr>
      <w:tblPr/>
      <w:tcPr>
        <w:tcBorders>
          <w:top w:val="single" w:sz="4" w:space="0" w:color="C0504D"/>
          <w:left w:val="nil"/>
          <w:bottom w:val="single" w:sz="4"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2Vert">
      <w:tblPr/>
      <w:tcPr>
        <w:shd w:val="clear" w:color="auto" w:fill="FFFFFF"/>
      </w:tcPr>
    </w:tblStylePr>
    <w:tblStylePr w:type="band1Horz">
      <w:tblPr/>
      <w:tcPr>
        <w:tcBorders>
          <w:left w:val="nil"/>
          <w:right w:val="nil"/>
          <w:insideH w:val="nil"/>
          <w:insideV w:val="nil"/>
        </w:tcBorders>
        <w:shd w:val="clear" w:color="auto" w:fill="E5DFEC"/>
      </w:tcPr>
    </w:tblStylePr>
    <w:tblStylePr w:type="band2Horz">
      <w:tblPr/>
      <w:tcPr>
        <w:shd w:val="clear" w:color="auto" w:fill="F8F8F8"/>
      </w:tcPr>
    </w:tblStyle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
    <w:name w:val="WW_OutlineListStyle"/>
    <w:basedOn w:val="NoList"/>
    <w:pPr>
      <w:numPr>
        <w:numId w:val="36"/>
      </w:numPr>
    </w:pPr>
  </w:style>
  <w:style w:type="numbering" w:customStyle="1" w:styleId="LFO1">
    <w:name w:val="LFO1"/>
    <w:basedOn w:val="NoList"/>
    <w:pPr>
      <w:numPr>
        <w:numId w:val="37"/>
      </w:numPr>
    </w:pPr>
  </w:style>
  <w:style w:type="numbering" w:customStyle="1" w:styleId="LFO2">
    <w:name w:val="LFO2"/>
    <w:basedOn w:val="NoList"/>
    <w:pPr>
      <w:numPr>
        <w:numId w:val="38"/>
      </w:numPr>
    </w:pPr>
  </w:style>
  <w:style w:type="numbering" w:customStyle="1" w:styleId="LFO3">
    <w:name w:val="LFO3"/>
    <w:basedOn w:val="NoList"/>
    <w:pPr>
      <w:numPr>
        <w:numId w:val="39"/>
      </w:numPr>
    </w:pPr>
  </w:style>
  <w:style w:type="numbering" w:customStyle="1" w:styleId="LFO4">
    <w:name w:val="LFO4"/>
    <w:basedOn w:val="NoList"/>
    <w:pPr>
      <w:numPr>
        <w:numId w:val="40"/>
      </w:numPr>
    </w:pPr>
  </w:style>
  <w:style w:type="numbering" w:customStyle="1" w:styleId="LFO5">
    <w:name w:val="LFO5"/>
    <w:basedOn w:val="NoList"/>
    <w:pPr>
      <w:numPr>
        <w:numId w:val="41"/>
      </w:numPr>
    </w:pPr>
  </w:style>
  <w:style w:type="numbering" w:customStyle="1" w:styleId="LFO6">
    <w:name w:val="LFO6"/>
    <w:basedOn w:val="NoList"/>
    <w:pPr>
      <w:numPr>
        <w:numId w:val="42"/>
      </w:numPr>
    </w:pPr>
  </w:style>
  <w:style w:type="numbering" w:customStyle="1" w:styleId="LFO8">
    <w:name w:val="LFO8"/>
    <w:basedOn w:val="NoList"/>
    <w:pPr>
      <w:numPr>
        <w:numId w:val="43"/>
      </w:numPr>
    </w:pPr>
  </w:style>
  <w:style w:type="numbering" w:customStyle="1" w:styleId="LFO9">
    <w:name w:val="LFO9"/>
    <w:basedOn w:val="NoList"/>
    <w:pPr>
      <w:numPr>
        <w:numId w:val="44"/>
      </w:numPr>
    </w:pPr>
  </w:style>
  <w:style w:type="numbering" w:customStyle="1" w:styleId="LFO10">
    <w:name w:val="LFO10"/>
    <w:basedOn w:val="NoList"/>
    <w:pPr>
      <w:numPr>
        <w:numId w:val="45"/>
      </w:numPr>
    </w:pPr>
  </w:style>
  <w:style w:type="numbering" w:customStyle="1" w:styleId="LFO11">
    <w:name w:val="LFO11"/>
    <w:basedOn w:val="NoList"/>
    <w:pPr>
      <w:numPr>
        <w:numId w:val="46"/>
      </w:numPr>
    </w:pPr>
  </w:style>
  <w:style w:type="numbering" w:customStyle="1" w:styleId="LFO12">
    <w:name w:val="LFO12"/>
    <w:basedOn w:val="NoList"/>
    <w:pPr>
      <w:numPr>
        <w:numId w:val="47"/>
      </w:numPr>
    </w:pPr>
  </w:style>
  <w:style w:type="numbering" w:customStyle="1" w:styleId="LFO13">
    <w:name w:val="LFO13"/>
    <w:basedOn w:val="NoList"/>
    <w:pPr>
      <w:numPr>
        <w:numId w:val="48"/>
      </w:numPr>
    </w:pPr>
  </w:style>
  <w:style w:type="numbering" w:customStyle="1" w:styleId="LFO14">
    <w:name w:val="LFO14"/>
    <w:basedOn w:val="NoList"/>
    <w:pPr>
      <w:numPr>
        <w:numId w:val="49"/>
      </w:numPr>
    </w:pPr>
  </w:style>
  <w:style w:type="numbering" w:customStyle="1" w:styleId="LFO15">
    <w:name w:val="LFO15"/>
    <w:basedOn w:val="NoList"/>
    <w:pPr>
      <w:numPr>
        <w:numId w:val="50"/>
      </w:numPr>
    </w:pPr>
  </w:style>
  <w:style w:type="numbering" w:customStyle="1" w:styleId="LFO16">
    <w:name w:val="LFO16"/>
    <w:basedOn w:val="NoList"/>
    <w:pPr>
      <w:numPr>
        <w:numId w:val="51"/>
      </w:numPr>
    </w:pPr>
  </w:style>
  <w:style w:type="numbering" w:customStyle="1" w:styleId="LFO17">
    <w:name w:val="LFO17"/>
    <w:basedOn w:val="NoList"/>
    <w:pPr>
      <w:numPr>
        <w:numId w:val="52"/>
      </w:numPr>
    </w:pPr>
  </w:style>
  <w:style w:type="numbering" w:customStyle="1" w:styleId="LFO18">
    <w:name w:val="LFO18"/>
    <w:basedOn w:val="NoList"/>
    <w:pPr>
      <w:numPr>
        <w:numId w:val="53"/>
      </w:numPr>
    </w:pPr>
  </w:style>
  <w:style w:type="numbering" w:customStyle="1" w:styleId="LFO19">
    <w:name w:val="LFO19"/>
    <w:basedOn w:val="NoList"/>
    <w:pPr>
      <w:numPr>
        <w:numId w:val="54"/>
      </w:numPr>
    </w:pPr>
  </w:style>
  <w:style w:type="numbering" w:customStyle="1" w:styleId="LFO20">
    <w:name w:val="LFO20"/>
    <w:basedOn w:val="NoList"/>
    <w:pPr>
      <w:numPr>
        <w:numId w:val="55"/>
      </w:numPr>
    </w:pPr>
  </w:style>
  <w:style w:type="numbering" w:customStyle="1" w:styleId="LFO21">
    <w:name w:val="LFO21"/>
    <w:basedOn w:val="NoList"/>
    <w:pPr>
      <w:numPr>
        <w:numId w:val="56"/>
      </w:numPr>
    </w:pPr>
  </w:style>
  <w:style w:type="numbering" w:customStyle="1" w:styleId="LFO22">
    <w:name w:val="LFO22"/>
    <w:basedOn w:val="NoList"/>
    <w:pPr>
      <w:numPr>
        <w:numId w:val="57"/>
      </w:numPr>
    </w:pPr>
  </w:style>
  <w:style w:type="numbering" w:customStyle="1" w:styleId="LFO23">
    <w:name w:val="LFO23"/>
    <w:basedOn w:val="NoList"/>
    <w:pPr>
      <w:numPr>
        <w:numId w:val="58"/>
      </w:numPr>
    </w:pPr>
  </w:style>
  <w:style w:type="numbering" w:customStyle="1" w:styleId="LFO28">
    <w:name w:val="LFO28"/>
    <w:basedOn w:val="NoList"/>
    <w:pPr>
      <w:numPr>
        <w:numId w:val="59"/>
      </w:numPr>
    </w:pPr>
  </w:style>
  <w:style w:type="numbering" w:customStyle="1" w:styleId="LFO29">
    <w:name w:val="LFO29"/>
    <w:basedOn w:val="NoList"/>
    <w:pPr>
      <w:numPr>
        <w:numId w:val="60"/>
      </w:numPr>
    </w:pPr>
  </w:style>
  <w:style w:type="paragraph" w:customStyle="1" w:styleId="he">
    <w:name w:val="he"/>
    <w:basedOn w:val="ListBullet"/>
    <w:pPr>
      <w:numPr>
        <w:numId w:val="0"/>
      </w:numPr>
    </w:pPr>
    <w:rPr>
      <w:u w:val="single"/>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
    <w:name w:val="Heading"/>
    <w:basedOn w:val="Heading4"/>
    <w:pPr>
      <w:numPr>
        <w:ilvl w:val="0"/>
        <w:numId w:val="0"/>
      </w:numPr>
      <w:ind w:left="850"/>
    </w:pPr>
    <w:rPr>
      <w:i/>
    </w:rPr>
  </w:style>
  <w:style w:type="paragraph" w:customStyle="1" w:styleId="norma">
    <w:name w:val="norma"/>
    <w:basedOn w:val="norm"/>
  </w:style>
  <w:style w:type="numbering" w:customStyle="1" w:styleId="ImportedStyle2">
    <w:name w:val="Imported Style 2"/>
    <w:pPr>
      <w:numPr>
        <w:numId w:val="66"/>
      </w:numPr>
    </w:pPr>
  </w:style>
  <w:style w:type="numbering" w:customStyle="1" w:styleId="ImportedStyle3">
    <w:name w:val="Imported Style 3"/>
    <w:pPr>
      <w:numPr>
        <w:numId w:val="68"/>
      </w:numPr>
    </w:pPr>
  </w:style>
  <w:style w:type="character" w:customStyle="1" w:styleId="Hyperlink0">
    <w:name w:val="Hyperlink.0"/>
    <w:basedOn w:val="Hyperlink"/>
    <w:rPr>
      <w:color w:val="0000FF"/>
      <w:u w:val="single" w:color="0000FF"/>
    </w:rPr>
  </w:style>
  <w:style w:type="character" w:customStyle="1" w:styleId="Hyperlink1">
    <w:name w:val="Hyperlink.1"/>
    <w:basedOn w:val="Hyperlink0"/>
    <w:rPr>
      <w:rFonts w:ascii="Times New Roman" w:eastAsia="Times New Roman" w:hAnsi="Times New Roman" w:cs="Times New Roman"/>
      <w:color w:val="0000FF"/>
      <w:sz w:val="24"/>
      <w:szCs w:val="24"/>
      <w:u w:val="single" w:color="0000FF"/>
    </w:rPr>
  </w:style>
  <w:style w:type="numbering" w:customStyle="1" w:styleId="ImportedStyle4">
    <w:name w:val="Imported Style 4"/>
    <w:pPr>
      <w:numPr>
        <w:numId w:val="70"/>
      </w:numPr>
    </w:pPr>
  </w:style>
  <w:style w:type="numbering" w:customStyle="1" w:styleId="ImportedStyle5">
    <w:name w:val="Imported Style 5"/>
    <w:pPr>
      <w:numPr>
        <w:numId w:val="72"/>
      </w:numPr>
    </w:pPr>
  </w:style>
  <w:style w:type="numbering" w:customStyle="1" w:styleId="ImportedStyle6">
    <w:name w:val="Imported Style 6"/>
    <w:pPr>
      <w:numPr>
        <w:numId w:val="74"/>
      </w:numPr>
    </w:pPr>
  </w:style>
  <w:style w:type="numbering" w:customStyle="1" w:styleId="ImportedStyle7">
    <w:name w:val="Imported Style 7"/>
    <w:pPr>
      <w:numPr>
        <w:numId w:val="76"/>
      </w:numPr>
    </w:pPr>
  </w:style>
  <w:style w:type="numbering" w:customStyle="1" w:styleId="ImportedStyle8">
    <w:name w:val="Imported Style 8"/>
    <w:pPr>
      <w:numPr>
        <w:numId w:val="78"/>
      </w:numPr>
    </w:pPr>
  </w:style>
  <w:style w:type="numbering" w:customStyle="1" w:styleId="ImportedStyle9">
    <w:name w:val="Imported Style 9"/>
    <w:pPr>
      <w:numPr>
        <w:numId w:val="80"/>
      </w:numPr>
    </w:pPr>
  </w:style>
  <w:style w:type="paragraph" w:customStyle="1" w:styleId="JRCText">
    <w:name w:val="JRC_Text"/>
    <w:basedOn w:val="Normal"/>
    <w:qFormat/>
    <w:pPr>
      <w:spacing w:before="120" w:after="120" w:line="240" w:lineRule="auto"/>
      <w:jc w:val="both"/>
    </w:pPr>
    <w:rPr>
      <w:rFonts w:ascii="Verdana" w:eastAsia="Calibri" w:hAnsi="Verdana" w:cs="Times New Roman"/>
      <w:sz w:val="20"/>
    </w:rPr>
  </w:style>
  <w:style w:type="paragraph" w:customStyle="1" w:styleId="JRCLevel-2title">
    <w:name w:val="JRC_Level-2_title"/>
    <w:basedOn w:val="Heading2"/>
    <w:next w:val="JRCText"/>
    <w:qFormat/>
    <w:pPr>
      <w:keepLines/>
      <w:numPr>
        <w:numId w:val="82"/>
      </w:numPr>
      <w:spacing w:before="240"/>
    </w:pPr>
    <w:rPr>
      <w:rFonts w:ascii="Verdana" w:hAnsi="Verdana"/>
      <w:szCs w:val="26"/>
      <w:lang w:eastAsia="en-US"/>
    </w:rPr>
  </w:style>
  <w:style w:type="paragraph" w:customStyle="1" w:styleId="JRCLevel-1title">
    <w:name w:val="JRC_Level-1_title"/>
    <w:basedOn w:val="Heading1"/>
    <w:next w:val="JRCText"/>
    <w:qFormat/>
    <w:pPr>
      <w:pageBreakBefore/>
      <w:numPr>
        <w:numId w:val="82"/>
      </w:numPr>
      <w:spacing w:before="0"/>
      <w:jc w:val="left"/>
    </w:pPr>
    <w:rPr>
      <w:rFonts w:ascii="Verdana" w:eastAsia="Calibri" w:hAnsi="Verdana"/>
      <w:bCs w:val="0"/>
      <w:smallCaps w:val="0"/>
      <w:sz w:val="26"/>
      <w:szCs w:val="24"/>
      <w:lang w:eastAsia="en-US"/>
    </w:rPr>
  </w:style>
  <w:style w:type="paragraph" w:customStyle="1" w:styleId="JRCLevel-4title">
    <w:name w:val="JRC_Level-4_title"/>
    <w:basedOn w:val="Normal"/>
    <w:next w:val="JRCText"/>
    <w:qFormat/>
    <w:pPr>
      <w:keepNext/>
      <w:numPr>
        <w:ilvl w:val="3"/>
        <w:numId w:val="82"/>
      </w:numPr>
      <w:spacing w:before="240" w:after="120" w:line="240" w:lineRule="auto"/>
    </w:pPr>
    <w:rPr>
      <w:rFonts w:ascii="Verdana" w:eastAsia="Times New Roman" w:hAnsi="Verdana" w:cs="Times New Roman"/>
      <w:b/>
      <w:i/>
      <w:sz w:val="20"/>
      <w:lang w:eastAsia="en-GB"/>
    </w:rPr>
  </w:style>
  <w:style w:type="paragraph" w:customStyle="1" w:styleId="JRCLevel-3title">
    <w:name w:val="JRC_Level-3_title"/>
    <w:basedOn w:val="Heading3"/>
    <w:next w:val="JRCText"/>
    <w:qFormat/>
    <w:pPr>
      <w:keepLines/>
      <w:numPr>
        <w:numId w:val="82"/>
      </w:numPr>
      <w:spacing w:before="240"/>
    </w:pPr>
    <w:rPr>
      <w:rFonts w:ascii="Verdana" w:hAnsi="Verdana"/>
      <w:b/>
      <w:i w:val="0"/>
      <w:sz w:val="22"/>
      <w:szCs w:val="24"/>
      <w:lang w:eastAsia="en-US"/>
    </w:rPr>
  </w:style>
  <w:style w:type="paragraph" w:customStyle="1" w:styleId="JRCLevel-5title">
    <w:name w:val="JRC_Level-5_title"/>
    <w:basedOn w:val="Normal"/>
    <w:next w:val="JRCText"/>
    <w:qFormat/>
    <w:pPr>
      <w:keepNext/>
      <w:numPr>
        <w:ilvl w:val="4"/>
        <w:numId w:val="82"/>
      </w:numPr>
      <w:spacing w:before="200" w:after="0" w:line="240" w:lineRule="auto"/>
      <w:ind w:left="1134" w:hanging="1134"/>
      <w:outlineLvl w:val="4"/>
    </w:pPr>
    <w:rPr>
      <w:rFonts w:ascii="Verdana" w:eastAsia="Times New Roman" w:hAnsi="Verdana" w:cs="Times New Roman"/>
      <w:sz w:val="20"/>
      <w:lang w:eastAsia="en-GB"/>
    </w:rPr>
  </w:style>
  <w:style w:type="character" w:customStyle="1" w:styleId="Ninguno">
    <w:name w:val="Ninguno"/>
    <w:rPr>
      <w:lang w:val="en-US"/>
    </w:rPr>
  </w:style>
  <w:style w:type="paragraph" w:customStyle="1" w:styleId="JRCAbbreviations">
    <w:name w:val="JRC_Abbreviations"/>
    <w:basedOn w:val="Normal"/>
    <w:qFormat/>
    <w:pPr>
      <w:tabs>
        <w:tab w:val="left" w:pos="851"/>
      </w:tabs>
      <w:spacing w:before="120" w:after="120" w:line="240" w:lineRule="auto"/>
      <w:ind w:left="851" w:hanging="851"/>
      <w:jc w:val="both"/>
    </w:pPr>
    <w:rPr>
      <w:rFonts w:ascii="Verdana" w:eastAsia="Calibri" w:hAnsi="Verdana" w:cs="Times New Roman"/>
      <w:sz w:val="20"/>
    </w:rPr>
  </w:style>
  <w:style w:type="paragraph" w:customStyle="1" w:styleId="JRCCoversubtitle">
    <w:name w:val="JRC_Cover_subtitle"/>
    <w:basedOn w:val="Normal"/>
    <w:qFormat/>
    <w:pPr>
      <w:spacing w:before="120" w:after="120" w:line="400" w:lineRule="exact"/>
      <w:ind w:left="5103"/>
    </w:pPr>
    <w:rPr>
      <w:rFonts w:ascii="Verdana" w:eastAsia="Calibri" w:hAnsi="Verdana" w:cs="Times New Roman"/>
      <w:i/>
      <w:color w:val="646464"/>
      <w:sz w:val="32"/>
      <w:szCs w:val="32"/>
    </w:rPr>
  </w:style>
  <w:style w:type="paragraph" w:customStyle="1" w:styleId="JRCCovertitle">
    <w:name w:val="JRC_Cover_title"/>
    <w:basedOn w:val="Normal"/>
    <w:qFormat/>
    <w:pPr>
      <w:spacing w:before="600" w:after="600" w:line="640" w:lineRule="exact"/>
      <w:ind w:left="-567"/>
    </w:pPr>
    <w:rPr>
      <w:rFonts w:ascii="Verdana" w:eastAsia="Calibri" w:hAnsi="Verdana" w:cs="Times New Roman"/>
      <w:noProof/>
      <w:sz w:val="56"/>
      <w:szCs w:val="56"/>
      <w:lang w:eastAsia="en-GB"/>
    </w:rPr>
  </w:style>
  <w:style w:type="paragraph" w:customStyle="1" w:styleId="JRCEquation">
    <w:name w:val="JRC_Equation"/>
    <w:basedOn w:val="Normal"/>
    <w:next w:val="Normal"/>
    <w:qFormat/>
    <w:pPr>
      <w:spacing w:before="360" w:after="360" w:line="240" w:lineRule="auto"/>
      <w:jc w:val="center"/>
    </w:pPr>
    <w:rPr>
      <w:rFonts w:ascii="Verdana" w:eastAsia="Calibri" w:hAnsi="Verdana" w:cs="Times New Roman"/>
      <w:sz w:val="20"/>
    </w:rPr>
  </w:style>
  <w:style w:type="paragraph" w:customStyle="1" w:styleId="JRCFigurecaption">
    <w:name w:val="JRC_Figure_caption"/>
    <w:basedOn w:val="Normal"/>
    <w:next w:val="JRCText"/>
    <w:qFormat/>
    <w:pPr>
      <w:spacing w:before="360" w:after="120" w:line="240" w:lineRule="auto"/>
      <w:jc w:val="center"/>
    </w:pPr>
    <w:rPr>
      <w:rFonts w:ascii="Verdana" w:eastAsia="Calibri" w:hAnsi="Verdana" w:cs="Times New Roman"/>
      <w:sz w:val="18"/>
    </w:rPr>
  </w:style>
  <w:style w:type="paragraph" w:customStyle="1" w:styleId="JRCLevel-1Fronttitle">
    <w:name w:val="JRC_Level-1_Front_title"/>
    <w:basedOn w:val="Normal"/>
    <w:next w:val="Normal"/>
    <w:link w:val="JRCLevel-1FronttitleChar"/>
    <w:autoRedefine/>
    <w:qFormat/>
    <w:pPr>
      <w:keepNext/>
      <w:pageBreakBefore/>
      <w:spacing w:after="120" w:line="240" w:lineRule="auto"/>
    </w:pPr>
    <w:rPr>
      <w:rFonts w:ascii="Verdana" w:eastAsia="Times New Roman" w:hAnsi="Verdana" w:cs="Times New Roman"/>
      <w:b/>
      <w:sz w:val="24"/>
      <w:lang w:val="pt-PT" w:eastAsia="en-GB"/>
    </w:rPr>
  </w:style>
  <w:style w:type="character" w:customStyle="1" w:styleId="JRCLevel-1FronttitleChar">
    <w:name w:val="JRC_Level-1_Front_title Char"/>
    <w:link w:val="JRCLevel-1Fronttitle"/>
    <w:rPr>
      <w:rFonts w:ascii="Verdana" w:eastAsia="Times New Roman" w:hAnsi="Verdana" w:cs="Times New Roman"/>
      <w:b/>
      <w:sz w:val="24"/>
      <w:lang w:val="pt-PT" w:eastAsia="en-GB"/>
    </w:rPr>
  </w:style>
  <w:style w:type="paragraph" w:customStyle="1" w:styleId="JRCLevel-2Backtitle">
    <w:name w:val="JRC_Level-2_Back_title"/>
    <w:basedOn w:val="Normal"/>
    <w:next w:val="JRCText"/>
    <w:link w:val="JRCLevel-2BacktitleChar"/>
    <w:qFormat/>
    <w:pPr>
      <w:keepNext/>
      <w:spacing w:before="120" w:after="120" w:line="240" w:lineRule="auto"/>
      <w:outlineLvl w:val="1"/>
    </w:pPr>
    <w:rPr>
      <w:rFonts w:ascii="Verdana" w:eastAsia="Calibri" w:hAnsi="Verdana" w:cs="Times New Roman"/>
      <w:b/>
      <w:sz w:val="20"/>
    </w:rPr>
  </w:style>
  <w:style w:type="character" w:customStyle="1" w:styleId="JRCLevel-2BacktitleChar">
    <w:name w:val="JRC_Level-2_Back_title Char"/>
    <w:link w:val="JRCLevel-2Backtitle"/>
    <w:rPr>
      <w:rFonts w:ascii="Verdana" w:eastAsia="Calibri" w:hAnsi="Verdana" w:cs="Times New Roman"/>
      <w:b/>
      <w:sz w:val="20"/>
    </w:rPr>
  </w:style>
  <w:style w:type="paragraph" w:customStyle="1" w:styleId="JRCLevel-2Frontsmalltitle">
    <w:name w:val="JRC_Level-2_Front_small_title"/>
    <w:basedOn w:val="Normal"/>
    <w:next w:val="JRCText"/>
    <w:autoRedefine/>
    <w:qFormat/>
    <w:pPr>
      <w:keepNext/>
      <w:spacing w:before="240" w:after="120" w:line="240" w:lineRule="auto"/>
    </w:pPr>
    <w:rPr>
      <w:rFonts w:ascii="Verdana" w:eastAsia="Calibri" w:hAnsi="Verdana" w:cs="Times New Roman"/>
      <w:b/>
      <w:i/>
      <w:sz w:val="20"/>
    </w:rPr>
  </w:style>
  <w:style w:type="paragraph" w:customStyle="1" w:styleId="JRCTabletitle">
    <w:name w:val="JRC_Table_title"/>
    <w:basedOn w:val="Normal"/>
    <w:autoRedefine/>
    <w:qFormat/>
    <w:pPr>
      <w:keepNext/>
      <w:spacing w:before="240" w:after="120" w:line="240" w:lineRule="auto"/>
    </w:pPr>
    <w:rPr>
      <w:rFonts w:ascii="Verdana" w:eastAsia="Calibri" w:hAnsi="Verdana" w:cs="Times New Roman"/>
      <w:color w:val="000000"/>
      <w:sz w:val="18"/>
    </w:rPr>
  </w:style>
  <w:style w:type="paragraph" w:styleId="TableofFigures">
    <w:name w:val="table of figures"/>
    <w:basedOn w:val="Normal"/>
    <w:next w:val="Normal"/>
    <w:uiPriority w:val="99"/>
    <w:unhideWhenUsed/>
    <w:pPr>
      <w:spacing w:before="120" w:after="120" w:line="240" w:lineRule="auto"/>
    </w:pPr>
    <w:rPr>
      <w:rFonts w:ascii="Verdana" w:eastAsia="Calibri" w:hAnsi="Verdana" w:cs="Times New Roman"/>
      <w:sz w:val="20"/>
    </w:rPr>
  </w:style>
  <w:style w:type="paragraph" w:customStyle="1" w:styleId="JRCTextbulletedlist1">
    <w:name w:val="JRC_Text_bulleted_list1"/>
    <w:basedOn w:val="Normal"/>
    <w:qFormat/>
    <w:pPr>
      <w:numPr>
        <w:numId w:val="83"/>
      </w:numPr>
      <w:spacing w:before="120" w:after="120" w:line="240" w:lineRule="auto"/>
      <w:ind w:left="357" w:hanging="357"/>
      <w:jc w:val="both"/>
    </w:pPr>
    <w:rPr>
      <w:rFonts w:ascii="Verdana" w:eastAsia="Times New Roman" w:hAnsi="Verdana" w:cs="Times New Roman"/>
      <w:sz w:val="20"/>
      <w:lang w:eastAsia="en-GB"/>
    </w:rPr>
  </w:style>
  <w:style w:type="paragraph" w:customStyle="1" w:styleId="JRCTextbulletedlist2">
    <w:name w:val="JRC_Text_bulleted_list2"/>
    <w:basedOn w:val="Normal"/>
    <w:autoRedefine/>
    <w:qFormat/>
    <w:pPr>
      <w:numPr>
        <w:ilvl w:val="1"/>
        <w:numId w:val="84"/>
      </w:numPr>
      <w:spacing w:before="120" w:after="120" w:line="240" w:lineRule="auto"/>
      <w:ind w:left="714" w:hanging="357"/>
      <w:jc w:val="both"/>
    </w:pPr>
    <w:rPr>
      <w:rFonts w:ascii="Verdana" w:eastAsia="Times New Roman" w:hAnsi="Verdana" w:cs="Times New Roman"/>
      <w:sz w:val="20"/>
      <w:lang w:eastAsia="en-GB"/>
    </w:rPr>
  </w:style>
  <w:style w:type="paragraph" w:customStyle="1" w:styleId="JRCLevel-1Backtitle">
    <w:name w:val="JRC_Level-1_Back_title"/>
    <w:basedOn w:val="Normal"/>
    <w:next w:val="JRCText"/>
    <w:qFormat/>
    <w:pPr>
      <w:keepNext/>
      <w:pageBreakBefore/>
      <w:spacing w:after="120" w:line="240" w:lineRule="auto"/>
      <w:outlineLvl w:val="0"/>
    </w:pPr>
    <w:rPr>
      <w:rFonts w:ascii="Verdana" w:eastAsia="Times New Roman" w:hAnsi="Verdana" w:cs="Times New Roman"/>
      <w:b/>
      <w:sz w:val="24"/>
      <w:lang w:eastAsia="en-GB"/>
    </w:rPr>
  </w:style>
  <w:style w:type="paragraph" w:customStyle="1" w:styleId="JRCBoxtitle">
    <w:name w:val="JRC_Box_title"/>
    <w:basedOn w:val="Normal"/>
    <w:qFormat/>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line="240" w:lineRule="auto"/>
      <w:jc w:val="both"/>
    </w:pPr>
    <w:rPr>
      <w:rFonts w:ascii="Verdana" w:eastAsia="Times New Roman" w:hAnsi="Verdana" w:cs="Times New Roman"/>
      <w:sz w:val="18"/>
      <w:lang w:eastAsia="en-GB"/>
    </w:rPr>
  </w:style>
  <w:style w:type="paragraph" w:customStyle="1" w:styleId="JRCBoxtext">
    <w:name w:val="JRC_Box_text"/>
    <w:basedOn w:val="Normal"/>
    <w:qFormat/>
    <w:pPr>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pPr>
    <w:rPr>
      <w:rFonts w:ascii="Verdana" w:eastAsia="Times New Roman" w:hAnsi="Verdana" w:cs="Times New Roman"/>
      <w:sz w:val="20"/>
      <w:lang w:eastAsia="en-GB"/>
    </w:rPr>
  </w:style>
  <w:style w:type="paragraph" w:customStyle="1" w:styleId="JRCBoxbulletlist">
    <w:name w:val="JRC_Box_bullet_list"/>
    <w:basedOn w:val="Normal"/>
    <w:qFormat/>
    <w:pPr>
      <w:numPr>
        <w:numId w:val="85"/>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357" w:hanging="357"/>
      <w:jc w:val="both"/>
    </w:pPr>
    <w:rPr>
      <w:rFonts w:ascii="Verdana" w:eastAsia="Times New Roman" w:hAnsi="Verdana" w:cs="Times New Roman"/>
      <w:sz w:val="20"/>
      <w:lang w:eastAsia="en-GB"/>
    </w:rPr>
  </w:style>
  <w:style w:type="paragraph" w:customStyle="1" w:styleId="JRCTextnumberedlist1">
    <w:name w:val="JRC_Text_numbered_list1"/>
    <w:basedOn w:val="Normal"/>
    <w:autoRedefine/>
    <w:qFormat/>
    <w:pPr>
      <w:numPr>
        <w:numId w:val="86"/>
      </w:numPr>
      <w:spacing w:before="120" w:after="120" w:line="240" w:lineRule="auto"/>
      <w:ind w:left="357" w:hanging="357"/>
      <w:jc w:val="both"/>
    </w:pPr>
    <w:rPr>
      <w:rFonts w:ascii="Verdana" w:eastAsia="Times New Roman" w:hAnsi="Verdana" w:cs="Times New Roman"/>
      <w:sz w:val="20"/>
      <w:lang w:eastAsia="en-GB"/>
    </w:rPr>
  </w:style>
  <w:style w:type="paragraph" w:customStyle="1" w:styleId="JRCCoverauthor">
    <w:name w:val="JRC_Cover_author"/>
    <w:basedOn w:val="Normal"/>
    <w:qFormat/>
    <w:pPr>
      <w:spacing w:before="120" w:after="120" w:line="240" w:lineRule="auto"/>
    </w:pPr>
    <w:rPr>
      <w:rFonts w:ascii="Verdana" w:eastAsia="Times New Roman" w:hAnsi="Verdana" w:cs="Times New Roman"/>
      <w:sz w:val="20"/>
      <w:lang w:eastAsia="en-GB"/>
    </w:rPr>
  </w:style>
  <w:style w:type="paragraph" w:customStyle="1" w:styleId="JRCCoveryear">
    <w:name w:val="JRC_Cover_year"/>
    <w:basedOn w:val="Normal"/>
    <w:pPr>
      <w:spacing w:after="0" w:line="240" w:lineRule="auto"/>
    </w:pPr>
    <w:rPr>
      <w:rFonts w:ascii="Verdana" w:eastAsia="Times New Roman" w:hAnsi="Verdana" w:cs="Times New Roman"/>
      <w:sz w:val="20"/>
      <w:lang w:eastAsia="en-GB"/>
    </w:rPr>
  </w:style>
  <w:style w:type="paragraph" w:customStyle="1" w:styleId="JRCCoverclass">
    <w:name w:val="JRC_Cover_class"/>
    <w:basedOn w:val="Normal"/>
    <w:next w:val="JRCCoveryear"/>
    <w:pPr>
      <w:spacing w:before="120" w:after="120" w:line="240" w:lineRule="auto"/>
      <w:jc w:val="both"/>
    </w:pPr>
    <w:rPr>
      <w:rFonts w:ascii="Verdana" w:eastAsia="Times New Roman" w:hAnsi="Verdana" w:cs="Times New Roman"/>
      <w:color w:val="FF0000"/>
      <w:sz w:val="20"/>
      <w:lang w:eastAsia="en-GB"/>
    </w:rPr>
  </w:style>
  <w:style w:type="paragraph" w:customStyle="1" w:styleId="JRCCoverEUR">
    <w:name w:val="JRC_Cover_EUR"/>
    <w:basedOn w:val="Normal"/>
    <w:pPr>
      <w:spacing w:after="0" w:line="240" w:lineRule="auto"/>
      <w:jc w:val="right"/>
    </w:pPr>
    <w:rPr>
      <w:rFonts w:ascii="Verdana" w:eastAsia="Times New Roman" w:hAnsi="Verdana" w:cs="Times New Roman"/>
      <w:sz w:val="18"/>
      <w:lang w:eastAsia="en-GB"/>
    </w:rPr>
  </w:style>
  <w:style w:type="paragraph" w:customStyle="1" w:styleId="JRCCovertext">
    <w:name w:val="JRC_Cover_text"/>
    <w:basedOn w:val="Normal"/>
    <w:qFormat/>
    <w:pPr>
      <w:widowControl w:val="0"/>
      <w:spacing w:after="0" w:line="200" w:lineRule="exact"/>
    </w:pPr>
    <w:rPr>
      <w:rFonts w:ascii="Verdana" w:eastAsia="Times New Roman" w:hAnsi="Verdana" w:cs="Times New Roman"/>
      <w:sz w:val="16"/>
      <w:szCs w:val="14"/>
      <w:lang w:eastAsia="en-GB"/>
    </w:rPr>
  </w:style>
  <w:style w:type="paragraph" w:customStyle="1" w:styleId="JRCTablesource">
    <w:name w:val="JRC_Table_source"/>
    <w:basedOn w:val="Normal"/>
    <w:next w:val="JRCText"/>
    <w:qFormat/>
    <w:pPr>
      <w:spacing w:after="120" w:line="240" w:lineRule="auto"/>
      <w:jc w:val="both"/>
    </w:pPr>
    <w:rPr>
      <w:rFonts w:ascii="Verdana" w:eastAsia="Times New Roman" w:hAnsi="Verdana" w:cs="Times New Roman"/>
      <w:sz w:val="16"/>
      <w:lang w:eastAsia="en-GB"/>
    </w:rPr>
  </w:style>
  <w:style w:type="paragraph" w:customStyle="1" w:styleId="JRCFiguresource">
    <w:name w:val="JRC_Figure_source"/>
    <w:basedOn w:val="Normal"/>
    <w:next w:val="JRCText"/>
    <w:qFormat/>
    <w:pPr>
      <w:spacing w:after="360" w:line="240" w:lineRule="auto"/>
      <w:jc w:val="center"/>
    </w:pPr>
    <w:rPr>
      <w:rFonts w:ascii="Verdana" w:eastAsia="Times New Roman" w:hAnsi="Verdana" w:cs="Times New Roman"/>
      <w:sz w:val="16"/>
      <w:lang w:eastAsia="en-GB"/>
    </w:rPr>
  </w:style>
  <w:style w:type="paragraph" w:customStyle="1" w:styleId="JRCTablenote">
    <w:name w:val="JRC_Table_note"/>
    <w:basedOn w:val="Normal"/>
    <w:qFormat/>
    <w:pPr>
      <w:spacing w:after="120" w:line="240" w:lineRule="auto"/>
      <w:ind w:left="357" w:hanging="357"/>
      <w:contextualSpacing/>
      <w:jc w:val="both"/>
    </w:pPr>
    <w:rPr>
      <w:rFonts w:ascii="Verdana" w:eastAsia="Times New Roman" w:hAnsi="Verdana" w:cs="Times New Roman"/>
      <w:sz w:val="16"/>
      <w:lang w:eastAsia="en-GB"/>
    </w:rPr>
  </w:style>
  <w:style w:type="paragraph" w:customStyle="1" w:styleId="JRCTextnumberedlist2">
    <w:name w:val="JRC_Text_numbered_list2"/>
    <w:basedOn w:val="Normal"/>
    <w:qFormat/>
    <w:pPr>
      <w:numPr>
        <w:ilvl w:val="1"/>
        <w:numId w:val="86"/>
      </w:numPr>
      <w:spacing w:before="120" w:after="120" w:line="240" w:lineRule="auto"/>
      <w:ind w:left="714" w:hanging="357"/>
      <w:jc w:val="both"/>
    </w:pPr>
    <w:rPr>
      <w:rFonts w:ascii="Verdana" w:eastAsia="Times New Roman" w:hAnsi="Verdana" w:cs="Times New Roman"/>
      <w:sz w:val="20"/>
      <w:lang w:eastAsia="en-GB"/>
    </w:rPr>
  </w:style>
  <w:style w:type="character" w:styleId="PlaceholderText">
    <w:name w:val="Placeholder Text"/>
    <w:basedOn w:val="DefaultParagraphFont"/>
    <w:uiPriority w:val="99"/>
    <w:semiHidden/>
    <w:rPr>
      <w:color w:val="808080"/>
    </w:rPr>
  </w:style>
  <w:style w:type="character" w:styleId="Emphasis">
    <w:name w:val="Emphasis"/>
    <w:aliases w:val="E Italic"/>
    <w:basedOn w:val="DefaultParagraphFont"/>
    <w:uiPriority w:val="20"/>
    <w:qFormat/>
    <w:rPr>
      <w:i/>
      <w:iCs/>
    </w:rPr>
  </w:style>
  <w:style w:type="character" w:customStyle="1" w:styleId="apple-converted-space">
    <w:name w:val="apple-converted-space"/>
    <w:basedOn w:val="DefaultParagraphFont"/>
  </w:style>
  <w:style w:type="paragraph" w:customStyle="1" w:styleId="Cuerpo">
    <w:name w:val="Cuerpo"/>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paragraph" w:customStyle="1" w:styleId="Encabezamiento2">
    <w:name w:val="Encabezamiento 2"/>
    <w:next w:val="Cuerpo"/>
    <w:pPr>
      <w:keepNext/>
      <w:keepLines/>
      <w:pBdr>
        <w:top w:val="nil"/>
        <w:left w:val="nil"/>
        <w:bottom w:val="nil"/>
        <w:right w:val="nil"/>
        <w:between w:val="nil"/>
        <w:bar w:val="nil"/>
      </w:pBdr>
      <w:spacing w:before="40" w:after="0" w:line="259" w:lineRule="auto"/>
      <w:outlineLvl w:val="1"/>
    </w:pPr>
    <w:rPr>
      <w:rFonts w:ascii="Calibri Light" w:eastAsia="Calibri Light" w:hAnsi="Calibri Light" w:cs="Calibri Light"/>
      <w:color w:val="2E74B5"/>
      <w:sz w:val="26"/>
      <w:szCs w:val="26"/>
      <w:u w:color="2E74B5"/>
      <w:bdr w:val="nil"/>
      <w:lang w:val="en-US" w:eastAsia="en-GB"/>
    </w:rPr>
  </w:style>
  <w:style w:type="numbering" w:customStyle="1" w:styleId="Estiloimportado1">
    <w:name w:val="Estilo importado 1"/>
    <w:pPr>
      <w:numPr>
        <w:numId w:val="87"/>
      </w:numPr>
    </w:p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suppressAutoHyphens w:val="0"/>
      <w:ind w:firstLine="210"/>
    </w:pPr>
    <w:rPr>
      <w:szCs w:val="20"/>
      <w:lang w:eastAsia="en-US"/>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line="240" w:lineRule="auto"/>
      <w:ind w:left="1985" w:hanging="1985"/>
    </w:pPr>
    <w:rPr>
      <w:rFonts w:ascii="Times New Roman" w:eastAsia="Times New Roman" w:hAnsi="Times New Roman" w:cs="Times New Roman"/>
      <w:sz w:val="24"/>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AddressTR"/>
    <w:uiPriority w:val="99"/>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cs="Times New Roman"/>
      <w:sz w:val="24"/>
      <w:szCs w:val="20"/>
    </w:rPr>
  </w:style>
  <w:style w:type="paragraph" w:styleId="EndnoteText">
    <w:name w:val="endnote text"/>
    <w:basedOn w:val="Normal"/>
    <w:link w:val="EndnoteTextChar"/>
    <w:uiPriority w:val="99"/>
    <w:qFormat/>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5">
    <w:name w:val="List Bullet 5"/>
    <w:basedOn w:val="Normal"/>
    <w:autoRedefine/>
    <w:pPr>
      <w:tabs>
        <w:tab w:val="num" w:pos="1492"/>
      </w:tabs>
      <w:spacing w:after="240" w:line="240" w:lineRule="auto"/>
      <w:ind w:left="1492" w:hanging="360"/>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5">
    <w:name w:val="List Number 5"/>
    <w:basedOn w:val="Normal"/>
    <w:pPr>
      <w:tabs>
        <w:tab w:val="num" w:pos="1492"/>
      </w:tabs>
      <w:spacing w:after="240" w:line="240" w:lineRule="auto"/>
      <w:ind w:left="1492" w:hanging="360"/>
      <w:jc w:val="both"/>
    </w:pPr>
    <w:rPr>
      <w:rFonts w:ascii="Times New Roman" w:eastAsia="Times New Roman" w:hAnsi="Times New Roman" w:cs="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itle">
    <w:name w:val="Title"/>
    <w:basedOn w:val="Normal"/>
    <w:link w:val="TitleChar"/>
    <w:qFormat/>
    <w:pPr>
      <w:spacing w:before="240" w:after="60" w:line="240" w:lineRule="auto"/>
      <w:jc w:val="center"/>
      <w:outlineLvl w:val="0"/>
    </w:pPr>
    <w:rPr>
      <w:rFonts w:ascii="Arial" w:eastAsia="Times New Roman" w:hAnsi="Arial" w:cs="Times New Roman"/>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Contact">
    <w:name w:val="Contact"/>
    <w:basedOn w:val="Normal"/>
    <w:next w:val="Normal"/>
    <w:uiPriority w:val="99"/>
    <w:pPr>
      <w:spacing w:before="480" w:after="0" w:line="240" w:lineRule="auto"/>
      <w:ind w:left="567" w:hanging="567"/>
    </w:pPr>
    <w:rPr>
      <w:rFonts w:ascii="Times New Roman" w:eastAsia="Times New Roman" w:hAnsi="Times New Roman" w:cs="Times New Roman"/>
      <w:sz w:val="24"/>
      <w:szCs w:val="20"/>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cs="Times New Roman"/>
      <w:i/>
      <w:sz w:val="20"/>
      <w:szCs w:val="20"/>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cs="Times New Roman"/>
      <w:i/>
      <w:sz w:val="24"/>
      <w:szCs w:val="20"/>
    </w:rPr>
  </w:style>
  <w:style w:type="paragraph" w:customStyle="1" w:styleId="DisclaimerSJ">
    <w:name w:val="Disclaimer_SJ"/>
    <w:basedOn w:val="Normal"/>
    <w:next w:val="Normal"/>
    <w:pPr>
      <w:spacing w:after="0" w:line="240" w:lineRule="auto"/>
      <w:jc w:val="both"/>
    </w:pPr>
    <w:rPr>
      <w:rFonts w:ascii="Arial" w:eastAsia="Times New Roman" w:hAnsi="Arial" w:cs="Times New Roman"/>
      <w:b/>
      <w:sz w:val="16"/>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LegalNumPar">
    <w:name w:val="LegalNumPar"/>
    <w:basedOn w:val="Normal"/>
    <w:pPr>
      <w:numPr>
        <w:numId w:val="88"/>
      </w:numPr>
      <w:spacing w:after="240" w:line="360" w:lineRule="auto"/>
    </w:pPr>
    <w:rPr>
      <w:rFonts w:ascii="Times New Roman" w:eastAsia="Calibri" w:hAnsi="Times New Roman" w:cs="Times New Roman"/>
      <w:sz w:val="24"/>
    </w:rPr>
  </w:style>
  <w:style w:type="paragraph" w:customStyle="1" w:styleId="LegalNumPar2">
    <w:name w:val="LegalNumPar2"/>
    <w:basedOn w:val="Normal"/>
    <w:pPr>
      <w:numPr>
        <w:ilvl w:val="1"/>
        <w:numId w:val="88"/>
      </w:numPr>
      <w:spacing w:after="240" w:line="360" w:lineRule="auto"/>
    </w:pPr>
    <w:rPr>
      <w:rFonts w:ascii="Times New Roman" w:eastAsia="Calibri" w:hAnsi="Times New Roman" w:cs="Times New Roman"/>
      <w:sz w:val="24"/>
    </w:rPr>
  </w:style>
  <w:style w:type="paragraph" w:customStyle="1" w:styleId="LegalNumPar3">
    <w:name w:val="LegalNumPar3"/>
    <w:basedOn w:val="Normal"/>
    <w:pPr>
      <w:numPr>
        <w:ilvl w:val="2"/>
        <w:numId w:val="88"/>
      </w:numPr>
      <w:spacing w:after="240" w:line="360" w:lineRule="auto"/>
    </w:pPr>
    <w:rPr>
      <w:rFonts w:ascii="Times New Roman" w:eastAsia="Calibri" w:hAnsi="Times New Roman" w:cs="Times New Roman"/>
      <w:sz w:val="24"/>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Table-ContentsCT">
    <w:name w:val="Table - Contents (CT)"/>
    <w:link w:val="Table-ContentsCTChar"/>
    <w:qFormat/>
    <w:pPr>
      <w:spacing w:before="80" w:after="80" w:line="240" w:lineRule="auto"/>
    </w:pPr>
    <w:rPr>
      <w:rFonts w:ascii="Arial" w:eastAsia="Times New Roman" w:hAnsi="Arial" w:cs="Times New Roman"/>
      <w:sz w:val="16"/>
      <w:szCs w:val="20"/>
    </w:rPr>
  </w:style>
  <w:style w:type="character" w:customStyle="1" w:styleId="Table-ContentsCTChar">
    <w:name w:val="Table - Contents (CT) Char"/>
    <w:link w:val="Table-ContentsCT"/>
    <w:rPr>
      <w:rFonts w:ascii="Arial" w:eastAsia="Times New Roman" w:hAnsi="Arial" w:cs="Times New Roman"/>
      <w:sz w:val="16"/>
      <w:szCs w:val="2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numbering" w:customStyle="1" w:styleId="AMECHeadings">
    <w:name w:val="AMEC_Headings"/>
    <w:uiPriority w:val="99"/>
    <w:pPr>
      <w:numPr>
        <w:numId w:val="95"/>
      </w:numPr>
    </w:pPr>
  </w:style>
  <w:style w:type="paragraph" w:customStyle="1" w:styleId="AFWBodyNumbered">
    <w:name w:val="AFW Body Numbered"/>
    <w:aliases w:val="Paranums"/>
    <w:basedOn w:val="AFWBody"/>
    <w:qFormat/>
    <w:pPr>
      <w:keepNext/>
      <w:suppressAutoHyphens w:val="0"/>
      <w:spacing w:before="240" w:after="240"/>
      <w:ind w:left="851" w:hanging="851"/>
    </w:pPr>
    <w:rPr>
      <w:rFonts w:eastAsiaTheme="minorHAnsi" w:cstheme="minorBidi"/>
      <w:b/>
      <w:bCs/>
      <w:color w:val="5F2167"/>
      <w:sz w:val="22"/>
      <w:szCs w:val="24"/>
      <w:lang w:eastAsia="en-US"/>
    </w:rPr>
  </w:style>
  <w:style w:type="paragraph" w:customStyle="1" w:styleId="AFWTableTitle">
    <w:name w:val="AFW Table Title"/>
    <w:basedOn w:val="Heading4"/>
    <w:pPr>
      <w:keepLines/>
      <w:numPr>
        <w:numId w:val="0"/>
      </w:numPr>
      <w:tabs>
        <w:tab w:val="left" w:pos="1134"/>
      </w:tabs>
      <w:spacing w:before="360" w:after="160"/>
      <w:jc w:val="left"/>
    </w:pPr>
    <w:rPr>
      <w:rFonts w:ascii="Arial" w:hAnsi="Arial" w:cstheme="majorBidi"/>
      <w:bCs w:val="0"/>
      <w:iCs/>
      <w:color w:val="5F2167"/>
      <w:sz w:val="20"/>
      <w:szCs w:val="26"/>
      <w:lang w:eastAsia="en-GB"/>
    </w:rPr>
  </w:style>
  <w:style w:type="table" w:customStyle="1" w:styleId="TableGridLight4">
    <w:name w:val="Table Grid Light4"/>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enhypertexte1">
    <w:name w:val="Lien hypertexte1"/>
    <w:basedOn w:val="DefaultParagraphFont"/>
    <w:uiPriority w:val="99"/>
    <w:unhideWhenUsed/>
    <w:rPr>
      <w:color w:val="00B0B9"/>
      <w:u w:val="single"/>
    </w:rPr>
  </w:style>
  <w:style w:type="character" w:styleId="PageNumber">
    <w:name w:val="page number"/>
    <w:basedOn w:val="DefaultParagraphFont"/>
    <w:rPr>
      <w:rFonts w:ascii="Arial" w:hAnsi="Arial"/>
      <w:b/>
      <w:color w:val="auto"/>
      <w:sz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Calibr">
    <w:name w:val="Calibr"/>
    <w:basedOn w:val="Text1"/>
    <w:pPr>
      <w:suppressAutoHyphens w:val="0"/>
      <w:ind w:left="0"/>
    </w:pPr>
    <w:rPr>
      <w:noProof/>
      <w:lang w:eastAsia="en-US"/>
    </w:rPr>
  </w:style>
  <w:style w:type="table" w:customStyle="1" w:styleId="MediumShading1-Accent111">
    <w:name w:val="Medium Shading 1 - Accent 111"/>
    <w:basedOn w:val="TableNormal"/>
    <w:next w:val="MediumShading1-Accent1"/>
    <w:uiPriority w:val="63"/>
    <w:pPr>
      <w:spacing w:after="0" w:line="240" w:lineRule="auto"/>
    </w:pPr>
    <w:rPr>
      <w:rFonts w:ascii="Arial" w:hAnsi="Arial" w:cs="Arial"/>
      <w:sz w:val="20"/>
      <w:szCs w:val="20"/>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EText">
    <w:name w:val="E Text"/>
    <w:qFormat/>
    <w:pPr>
      <w:spacing w:after="120" w:line="360" w:lineRule="auto"/>
      <w:jc w:val="both"/>
    </w:pPr>
    <w:rPr>
      <w:rFonts w:ascii="Arial" w:eastAsia="Times New Roman" w:hAnsi="Arial" w:cs="Times New Roman"/>
      <w:sz w:val="20"/>
      <w:szCs w:val="20"/>
      <w:lang w:eastAsia="de-DE"/>
    </w:rPr>
  </w:style>
  <w:style w:type="paragraph" w:customStyle="1" w:styleId="TEMPLATEColophonBold">
    <w:name w:val="TEMPLATE Colophon Bold"/>
    <w:basedOn w:val="TEMPLATEColophon"/>
    <w:rPr>
      <w:b/>
      <w:bCs/>
    </w:rPr>
  </w:style>
  <w:style w:type="paragraph" w:customStyle="1" w:styleId="Etabletext">
    <w:name w:val="E table text"/>
    <w:link w:val="EtabletextChar"/>
    <w:qFormat/>
    <w:pPr>
      <w:spacing w:before="40" w:after="40" w:line="240" w:lineRule="auto"/>
    </w:pPr>
    <w:rPr>
      <w:rFonts w:ascii="Verdana" w:eastAsia="Times New Roman" w:hAnsi="Verdana" w:cs="Times New Roman"/>
      <w:sz w:val="16"/>
      <w:szCs w:val="20"/>
      <w:lang w:eastAsia="de-DE"/>
    </w:rPr>
  </w:style>
  <w:style w:type="paragraph" w:customStyle="1" w:styleId="TEMPLATENameofInstitutions">
    <w:name w:val="TEMPLATE Name of Institutions"/>
    <w:pPr>
      <w:keepLines/>
      <w:framePr w:wrap="around" w:hAnchor="text" w:yAlign="bottom"/>
      <w:spacing w:after="0" w:line="320" w:lineRule="atLeast"/>
    </w:pPr>
    <w:rPr>
      <w:rFonts w:ascii="Arial" w:eastAsia="Times New Roman" w:hAnsi="Arial" w:cs="Times New Roman"/>
      <w:szCs w:val="20"/>
      <w:lang w:eastAsia="de-DE"/>
    </w:rPr>
  </w:style>
  <w:style w:type="paragraph" w:customStyle="1" w:styleId="TEMPLATEVersuchTextbox">
    <w:name w:val="TEMPLATE Versuch Textbox"/>
    <w:basedOn w:val="EText"/>
    <w:pPr>
      <w:pBdr>
        <w:top w:val="dotted" w:sz="4" w:space="1" w:color="auto"/>
        <w:left w:val="dotted" w:sz="4" w:space="4" w:color="auto"/>
        <w:bottom w:val="dotted" w:sz="4" w:space="1" w:color="auto"/>
        <w:right w:val="dotted" w:sz="4" w:space="4" w:color="auto"/>
      </w:pBdr>
      <w:shd w:val="clear" w:color="auto" w:fill="C6D9F1" w:themeFill="text2" w:themeFillTint="33"/>
      <w:spacing w:after="0" w:line="288" w:lineRule="auto"/>
    </w:pPr>
  </w:style>
  <w:style w:type="paragraph" w:customStyle="1" w:styleId="TEMPLATEColophon">
    <w:name w:val="TEMPLATE Colophon"/>
    <w:pPr>
      <w:spacing w:after="0" w:line="240" w:lineRule="atLeast"/>
      <w:jc w:val="both"/>
    </w:pPr>
    <w:rPr>
      <w:rFonts w:ascii="Arial" w:eastAsia="Times New Roman" w:hAnsi="Arial" w:cs="Times New Roman"/>
      <w:noProof/>
      <w:sz w:val="18"/>
      <w:szCs w:val="20"/>
    </w:rPr>
  </w:style>
  <w:style w:type="paragraph" w:customStyle="1" w:styleId="TEMPLATEHeadingPartsnotinTOC">
    <w:name w:val="TEMPLATE Heading Parts (not in TOC)"/>
    <w:next w:val="EText"/>
    <w:pPr>
      <w:pageBreakBefore/>
      <w:widowControl w:val="0"/>
      <w:spacing w:after="160" w:line="240" w:lineRule="auto"/>
    </w:pPr>
    <w:rPr>
      <w:rFonts w:ascii="Arial" w:eastAsia="Times New Roman" w:hAnsi="Arial" w:cs="Times New Roman"/>
      <w:b/>
      <w:sz w:val="28"/>
      <w:szCs w:val="20"/>
      <w:lang w:eastAsia="de-DE"/>
    </w:rPr>
  </w:style>
  <w:style w:type="paragraph" w:customStyle="1" w:styleId="TEMPLATEHeadingforAnnexesandAfterword">
    <w:name w:val="TEMPLATE Heading for Annexes and Afterword"/>
    <w:next w:val="EText"/>
    <w:pPr>
      <w:pageBreakBefore/>
      <w:spacing w:after="160" w:line="240" w:lineRule="auto"/>
      <w:outlineLvl w:val="0"/>
    </w:pPr>
    <w:rPr>
      <w:rFonts w:ascii="Arial" w:eastAsia="Times New Roman" w:hAnsi="Arial" w:cs="Times New Roman"/>
      <w:b/>
      <w:sz w:val="28"/>
      <w:szCs w:val="20"/>
      <w:lang w:eastAsia="de-DE"/>
    </w:rPr>
  </w:style>
  <w:style w:type="paragraph" w:customStyle="1" w:styleId="TEMPLATEColophonSpacing">
    <w:name w:val="TEMPLATE Colophon Spacing"/>
    <w:pPr>
      <w:spacing w:after="0" w:line="240" w:lineRule="auto"/>
    </w:pPr>
    <w:rPr>
      <w:rFonts w:ascii="Arial" w:eastAsia="Times New Roman" w:hAnsi="Arial" w:cs="Times New Roman"/>
      <w:szCs w:val="24"/>
    </w:rPr>
  </w:style>
  <w:style w:type="paragraph" w:customStyle="1" w:styleId="TEMPLATECreatenewpage">
    <w:name w:val="TEMPLATE Create new page"/>
    <w:pPr>
      <w:pageBreakBefore/>
      <w:widowControl w:val="0"/>
      <w:spacing w:after="0" w:line="240" w:lineRule="auto"/>
    </w:pPr>
    <w:rPr>
      <w:rFonts w:ascii="Arial" w:eastAsia="Times New Roman" w:hAnsi="Arial" w:cs="Times New Roman"/>
      <w:noProof/>
      <w:color w:val="FFFFFF" w:themeColor="background1"/>
      <w:sz w:val="20"/>
      <w:szCs w:val="20"/>
      <w:lang w:eastAsia="de-DE"/>
    </w:rPr>
  </w:style>
  <w:style w:type="paragraph" w:customStyle="1" w:styleId="TEMPLATEHeadingListsandExSummary">
    <w:name w:val="TEMPLATE Heading Lists and ExSummary"/>
    <w:next w:val="EText"/>
    <w:pPr>
      <w:widowControl w:val="0"/>
      <w:spacing w:after="160" w:line="240" w:lineRule="auto"/>
    </w:pPr>
    <w:rPr>
      <w:rFonts w:ascii="Arial" w:eastAsia="Times New Roman" w:hAnsi="Arial" w:cs="Times New Roman"/>
      <w:b/>
      <w:sz w:val="28"/>
      <w:szCs w:val="20"/>
      <w:lang w:eastAsia="de-DE"/>
    </w:rPr>
  </w:style>
  <w:style w:type="paragraph" w:customStyle="1" w:styleId="TEMPLATELastPage">
    <w:name w:val="TEMPLATE Last Page"/>
    <w:pPr>
      <w:spacing w:after="0" w:line="240" w:lineRule="auto"/>
      <w:jc w:val="both"/>
    </w:pPr>
    <w:rPr>
      <w:rFonts w:ascii="Arial" w:eastAsia="Times New Roman" w:hAnsi="Arial" w:cs="Arial"/>
      <w:sz w:val="18"/>
      <w:szCs w:val="20"/>
    </w:rPr>
  </w:style>
  <w:style w:type="paragraph" w:customStyle="1" w:styleId="TEMPLATEAbbreviations">
    <w:name w:val="TEMPLATE Abbreviations"/>
    <w:pPr>
      <w:spacing w:after="0" w:line="240" w:lineRule="auto"/>
    </w:pPr>
    <w:rPr>
      <w:rFonts w:ascii="Arial" w:eastAsia="Times New Roman" w:hAnsi="Arial" w:cs="Times New Roman"/>
      <w:noProof/>
      <w:sz w:val="20"/>
      <w:szCs w:val="20"/>
      <w:lang w:eastAsia="de-DE"/>
    </w:rPr>
  </w:style>
  <w:style w:type="paragraph" w:customStyle="1" w:styleId="EBP2">
    <w:name w:val="E BP2"/>
    <w:next w:val="EText"/>
    <w:qFormat/>
    <w:pPr>
      <w:numPr>
        <w:numId w:val="114"/>
      </w:numPr>
      <w:spacing w:after="120" w:line="288" w:lineRule="auto"/>
      <w:ind w:left="454" w:hanging="227"/>
      <w:contextualSpacing/>
      <w:jc w:val="both"/>
    </w:pPr>
    <w:rPr>
      <w:rFonts w:ascii="Arial" w:eastAsia="Times New Roman" w:hAnsi="Arial" w:cs="Times New Roman"/>
      <w:sz w:val="18"/>
      <w:szCs w:val="20"/>
      <w:lang w:eastAsia="de-DE"/>
    </w:rPr>
  </w:style>
  <w:style w:type="character" w:styleId="Strong">
    <w:name w:val="Strong"/>
    <w:aliases w:val="E Bold"/>
    <w:basedOn w:val="DefaultParagraphFont"/>
    <w:uiPriority w:val="22"/>
    <w:qFormat/>
    <w:rPr>
      <w:b/>
      <w:bCs/>
    </w:rPr>
  </w:style>
  <w:style w:type="paragraph" w:customStyle="1" w:styleId="EBP1">
    <w:name w:val="E BP1"/>
    <w:basedOn w:val="EBP2"/>
    <w:next w:val="EText"/>
    <w:qFormat/>
    <w:pPr>
      <w:ind w:left="5334" w:hanging="360"/>
    </w:pPr>
    <w:rPr>
      <w:sz w:val="20"/>
      <w:lang w:eastAsia="en-US"/>
    </w:rPr>
  </w:style>
  <w:style w:type="paragraph" w:customStyle="1" w:styleId="ECaptionBelowSource">
    <w:name w:val="E Caption Below (Source)"/>
    <w:next w:val="EText"/>
    <w:qFormat/>
    <w:pPr>
      <w:spacing w:before="40" w:after="240" w:line="240" w:lineRule="auto"/>
    </w:pPr>
    <w:rPr>
      <w:rFonts w:ascii="Arial" w:eastAsia="Times New Roman" w:hAnsi="Arial" w:cs="Times New Roman"/>
      <w:bCs/>
      <w:i/>
      <w:sz w:val="18"/>
      <w:szCs w:val="18"/>
    </w:rPr>
  </w:style>
  <w:style w:type="paragraph" w:customStyle="1" w:styleId="TEMPLATEFrontpagetitle">
    <w:name w:val="TEMPLATE Frontpage title"/>
    <w:pPr>
      <w:spacing w:after="0" w:line="240" w:lineRule="auto"/>
      <w:jc w:val="center"/>
    </w:pPr>
    <w:rPr>
      <w:rFonts w:ascii="Arial" w:eastAsia="Times New Roman" w:hAnsi="Arial" w:cs="Times New Roman"/>
      <w:sz w:val="60"/>
      <w:szCs w:val="24"/>
    </w:rPr>
  </w:style>
  <w:style w:type="paragraph" w:customStyle="1" w:styleId="TEMPLATETitlethirdpage">
    <w:name w:val="TEMPLATE Title third page"/>
    <w:pPr>
      <w:spacing w:after="0" w:line="240" w:lineRule="auto"/>
      <w:jc w:val="center"/>
    </w:pPr>
    <w:rPr>
      <w:rFonts w:ascii="Arial" w:eastAsia="Times New Roman" w:hAnsi="Arial" w:cs="Times New Roman"/>
      <w:sz w:val="52"/>
      <w:szCs w:val="20"/>
      <w:lang w:val="en-US" w:eastAsia="de-DE"/>
    </w:rPr>
  </w:style>
  <w:style w:type="paragraph" w:customStyle="1" w:styleId="TEMPLATEFrontpageothertext">
    <w:name w:val="TEMPLATE Frontpage other text"/>
    <w:pPr>
      <w:spacing w:after="0" w:line="240" w:lineRule="auto"/>
      <w:jc w:val="center"/>
    </w:pPr>
    <w:rPr>
      <w:rFonts w:ascii="Arial" w:eastAsia="Times New Roman" w:hAnsi="Arial" w:cs="Times New Roman"/>
      <w:sz w:val="36"/>
      <w:szCs w:val="20"/>
      <w:lang w:eastAsia="de-DE"/>
    </w:rPr>
  </w:style>
  <w:style w:type="paragraph" w:customStyle="1" w:styleId="ETextNoSpacing">
    <w:name w:val="E Text No Spacing"/>
    <w:basedOn w:val="EText"/>
    <w:qFormat/>
    <w:pPr>
      <w:keepNext/>
      <w:spacing w:after="0"/>
    </w:pPr>
  </w:style>
  <w:style w:type="table" w:customStyle="1" w:styleId="LightShading1">
    <w:name w:val="Light Shading1"/>
    <w:basedOn w:val="TableNormal"/>
    <w:uiPriority w:val="60"/>
    <w:pPr>
      <w:spacing w:after="0" w:line="240" w:lineRule="auto"/>
    </w:pPr>
    <w:rPr>
      <w:rFonts w:ascii="Times New Roman" w:eastAsia="Times New Roman"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ReferenceList">
    <w:name w:val="E Reference List"/>
    <w:qFormat/>
    <w:pPr>
      <w:spacing w:after="120" w:line="240" w:lineRule="auto"/>
    </w:pPr>
    <w:rPr>
      <w:rFonts w:ascii="Arial" w:eastAsia="Times New Roman" w:hAnsi="Arial" w:cs="Times New Roman"/>
      <w:iCs/>
      <w:sz w:val="18"/>
      <w:szCs w:val="20"/>
    </w:rPr>
  </w:style>
  <w:style w:type="paragraph" w:customStyle="1" w:styleId="Etableheader">
    <w:name w:val="E table header"/>
    <w:basedOn w:val="Etabletext"/>
    <w:link w:val="EtableheaderChar1"/>
    <w:qFormat/>
    <w:rPr>
      <w:b/>
    </w:rPr>
  </w:style>
  <w:style w:type="character" w:customStyle="1" w:styleId="EtableheaderChar1">
    <w:name w:val="E table header Char1"/>
    <w:basedOn w:val="EtabletextChar"/>
    <w:link w:val="Etableheader"/>
    <w:rPr>
      <w:rFonts w:ascii="Verdana" w:eastAsia="Times New Roman" w:hAnsi="Verdana" w:cs="Times New Roman"/>
      <w:b/>
      <w:sz w:val="16"/>
      <w:szCs w:val="20"/>
      <w:lang w:eastAsia="de-DE"/>
    </w:rPr>
  </w:style>
  <w:style w:type="character" w:customStyle="1" w:styleId="EtabletextChar">
    <w:name w:val="E table text Char"/>
    <w:basedOn w:val="DefaultParagraphFont"/>
    <w:link w:val="Etabletext"/>
    <w:rPr>
      <w:rFonts w:ascii="Verdana" w:eastAsia="Times New Roman" w:hAnsi="Verdana" w:cs="Times New Roman"/>
      <w:sz w:val="16"/>
      <w:szCs w:val="20"/>
      <w:lang w:eastAsia="de-DE"/>
    </w:rPr>
  </w:style>
  <w:style w:type="character" w:customStyle="1" w:styleId="EtableheaderChar">
    <w:name w:val="E table header Char"/>
    <w:basedOn w:val="EtabletextChar"/>
    <w:rPr>
      <w:rFonts w:ascii="Verdana" w:eastAsia="Times New Roman" w:hAnsi="Verdana" w:cs="Times New Roman"/>
      <w:sz w:val="16"/>
      <w:szCs w:val="20"/>
      <w:lang w:eastAsia="de-DE"/>
    </w:rPr>
  </w:style>
  <w:style w:type="paragraph" w:customStyle="1" w:styleId="EH5">
    <w:name w:val="E H5"/>
    <w:next w:val="EText"/>
    <w:qFormat/>
    <w:pPr>
      <w:spacing w:before="60" w:after="120" w:line="240" w:lineRule="auto"/>
    </w:pPr>
    <w:rPr>
      <w:rFonts w:ascii="Arial" w:eastAsia="Times New Roman" w:hAnsi="Arial" w:cs="Times New Roman"/>
      <w:b/>
      <w:bCs/>
      <w:sz w:val="21"/>
      <w:szCs w:val="20"/>
      <w:lang w:eastAsia="de-DE"/>
    </w:rPr>
  </w:style>
  <w:style w:type="paragraph" w:customStyle="1" w:styleId="Abbildung">
    <w:name w:val="Abbildung"/>
    <w:basedOn w:val="Normal"/>
    <w:qFormat/>
    <w:pPr>
      <w:spacing w:after="0" w:line="240" w:lineRule="auto"/>
    </w:pPr>
    <w:rPr>
      <w:rFonts w:ascii="Arial" w:eastAsia="Times New Roman" w:hAnsi="Arial" w:cs="Times New Roman"/>
      <w:noProof/>
      <w:szCs w:val="24"/>
      <w:lang w:eastAsia="it-IT"/>
    </w:rPr>
  </w:style>
  <w:style w:type="paragraph" w:customStyle="1" w:styleId="Tabelle">
    <w:name w:val="Tabelle"/>
    <w:basedOn w:val="Normal"/>
    <w:qFormat/>
    <w:pPr>
      <w:spacing w:before="40" w:after="40" w:line="240" w:lineRule="auto"/>
    </w:pPr>
    <w:rPr>
      <w:rFonts w:ascii="Arial" w:eastAsia="Times New Roman" w:hAnsi="Arial" w:cs="Times New Roman"/>
      <w:bCs/>
      <w:sz w:val="18"/>
      <w:szCs w:val="18"/>
      <w:lang w:eastAsia="de-DE"/>
    </w:rPr>
  </w:style>
  <w:style w:type="paragraph" w:customStyle="1" w:styleId="Quelle">
    <w:name w:val="Quelle"/>
    <w:basedOn w:val="Normal"/>
    <w:next w:val="Normal"/>
    <w:qFormat/>
    <w:pPr>
      <w:spacing w:before="80" w:after="240" w:line="240" w:lineRule="auto"/>
    </w:pPr>
    <w:rPr>
      <w:rFonts w:ascii="Arial" w:eastAsia="Times New Roman" w:hAnsi="Arial" w:cs="Times New Roman"/>
      <w:bCs/>
      <w:iCs/>
      <w:sz w:val="18"/>
      <w:szCs w:val="20"/>
      <w:lang w:eastAsia="de-DE"/>
    </w:rPr>
  </w:style>
  <w:style w:type="paragraph" w:customStyle="1" w:styleId="Enumbering">
    <w:name w:val="E numbering"/>
    <w:basedOn w:val="EBP1"/>
    <w:pPr>
      <w:numPr>
        <w:numId w:val="115"/>
      </w:numPr>
      <w:ind w:left="567" w:hanging="340"/>
    </w:pPr>
  </w:style>
  <w:style w:type="character" w:customStyle="1" w:styleId="st">
    <w:name w:val="st"/>
    <w:basedOn w:val="DefaultParagraphFont"/>
  </w:style>
  <w:style w:type="character" w:customStyle="1" w:styleId="tgc">
    <w:name w:val="_tgc"/>
    <w:basedOn w:val="DefaultParagraphFont"/>
  </w:style>
  <w:style w:type="numbering" w:customStyle="1" w:styleId="KeineListe1">
    <w:name w:val="Keine Liste1"/>
    <w:next w:val="NoList"/>
    <w:uiPriority w:val="99"/>
    <w:semiHidden/>
    <w:unhideWhenUsed/>
  </w:style>
  <w:style w:type="paragraph" w:customStyle="1" w:styleId="ESPONText">
    <w:name w:val="ESPON Text"/>
    <w:basedOn w:val="Normal"/>
    <w:pPr>
      <w:spacing w:after="120" w:line="300" w:lineRule="atLeast"/>
      <w:jc w:val="both"/>
    </w:pPr>
    <w:rPr>
      <w:rFonts w:ascii="Arial" w:eastAsia="Times New Roman" w:hAnsi="Arial" w:cs="Times New Roman"/>
      <w:szCs w:val="20"/>
      <w:lang w:eastAsia="de-DE"/>
    </w:rPr>
  </w:style>
  <w:style w:type="paragraph" w:customStyle="1" w:styleId="ESPONSubtitle">
    <w:name w:val="ESPON Subtitle"/>
    <w:basedOn w:val="Normal"/>
    <w:next w:val="ESPONText"/>
    <w:pPr>
      <w:keepNext/>
      <w:numPr>
        <w:numId w:val="117"/>
      </w:numPr>
      <w:autoSpaceDE w:val="0"/>
      <w:autoSpaceDN w:val="0"/>
      <w:adjustRightInd w:val="0"/>
      <w:spacing w:before="360" w:after="240" w:line="300" w:lineRule="atLeast"/>
      <w:ind w:left="567" w:hanging="567"/>
    </w:pPr>
    <w:rPr>
      <w:rFonts w:ascii="Arial" w:eastAsia="Times New Roman" w:hAnsi="Arial" w:cs="Times New Roman"/>
      <w:b/>
      <w:color w:val="365F91"/>
      <w:szCs w:val="20"/>
    </w:rPr>
  </w:style>
  <w:style w:type="paragraph" w:customStyle="1" w:styleId="ESPONTableHeading">
    <w:name w:val="ESPON Table Heading"/>
    <w:basedOn w:val="ESPONFigureHeading"/>
    <w:next w:val="ESPONText"/>
  </w:style>
  <w:style w:type="paragraph" w:customStyle="1" w:styleId="ESPONFigureHeading">
    <w:name w:val="ESPON Figure Heading"/>
    <w:basedOn w:val="Caption"/>
    <w:next w:val="ESPONText"/>
    <w:pPr>
      <w:keepNext/>
      <w:suppressLineNumbers w:val="0"/>
      <w:suppressAutoHyphens w:val="0"/>
      <w:spacing w:before="240"/>
      <w:ind w:left="851" w:hanging="851"/>
      <w:jc w:val="left"/>
    </w:pPr>
    <w:rPr>
      <w:rFonts w:ascii="Arial" w:hAnsi="Arial" w:cs="Times New Roman"/>
      <w:b/>
      <w:bCs/>
      <w:i w:val="0"/>
      <w:iCs w:val="0"/>
      <w:color w:val="365F91"/>
      <w:sz w:val="18"/>
      <w:szCs w:val="20"/>
      <w:lang w:eastAsia="en-US"/>
    </w:rPr>
  </w:style>
  <w:style w:type="paragraph" w:customStyle="1" w:styleId="ESPONMapHeading">
    <w:name w:val="ESPON Map Heading"/>
    <w:basedOn w:val="ESPONFigureHeading"/>
    <w:next w:val="ESPONText"/>
  </w:style>
  <w:style w:type="paragraph" w:customStyle="1" w:styleId="Aufzhlung">
    <w:name w:val="Aufzählung"/>
    <w:basedOn w:val="AufzhlungEnde"/>
    <w:qFormat/>
    <w:pPr>
      <w:tabs>
        <w:tab w:val="left" w:pos="426"/>
      </w:tabs>
      <w:spacing w:after="60"/>
    </w:pPr>
  </w:style>
  <w:style w:type="paragraph" w:customStyle="1" w:styleId="AufzhlungEnde">
    <w:name w:val="Aufzählung_Ende"/>
    <w:basedOn w:val="ESPONText"/>
    <w:qFormat/>
    <w:pPr>
      <w:numPr>
        <w:numId w:val="116"/>
      </w:numPr>
    </w:pPr>
  </w:style>
  <w:style w:type="character" w:customStyle="1" w:styleId="CharChar7">
    <w:name w:val="Char Char7"/>
    <w:rPr>
      <w:rFonts w:ascii="Times" w:hAnsi="Times"/>
      <w:b/>
      <w:noProof/>
      <w:lang w:val="it-IT" w:eastAsia="it-IT"/>
    </w:rPr>
  </w:style>
  <w:style w:type="paragraph" w:styleId="NoSpacing">
    <w:name w:val="No Spacing"/>
    <w:link w:val="NoSpacingChar"/>
    <w:uiPriority w:val="1"/>
    <w:qFormat/>
    <w:pPr>
      <w:spacing w:after="0" w:line="240" w:lineRule="auto"/>
    </w:pPr>
    <w:rPr>
      <w:rFonts w:ascii="Calibri" w:eastAsia="Times New Roman" w:hAnsi="Calibri" w:cs="Arial"/>
      <w:lang w:val="de-DE"/>
    </w:rPr>
  </w:style>
  <w:style w:type="character" w:customStyle="1" w:styleId="NoSpacingChar">
    <w:name w:val="No Spacing Char"/>
    <w:link w:val="NoSpacing"/>
    <w:uiPriority w:val="1"/>
    <w:rPr>
      <w:rFonts w:ascii="Calibri" w:eastAsia="Times New Roman" w:hAnsi="Calibri" w:cs="Arial"/>
      <w:lang w:val="de-DE"/>
    </w:rPr>
  </w:style>
  <w:style w:type="table" w:customStyle="1" w:styleId="Tabellengitternetz1">
    <w:name w:val="Tabellengitternetz1"/>
    <w:basedOn w:val="TableNormal"/>
    <w:next w:val="TableGrid"/>
    <w:uiPriority w:val="59"/>
    <w:pPr>
      <w:spacing w:after="0" w:line="240" w:lineRule="auto"/>
    </w:pPr>
    <w:rPr>
      <w:rFonts w:ascii="Calibri" w:eastAsia="Calibri" w:hAnsi="Calibri"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PONColophon">
    <w:name w:val="ESPON Colophon"/>
    <w:basedOn w:val="Normal"/>
    <w:pPr>
      <w:spacing w:after="0" w:line="240" w:lineRule="atLeast"/>
      <w:ind w:right="5103"/>
    </w:pPr>
    <w:rPr>
      <w:rFonts w:ascii="Arial" w:eastAsia="Times New Roman" w:hAnsi="Arial" w:cs="Times New Roman"/>
      <w:sz w:val="16"/>
      <w:szCs w:val="20"/>
    </w:rPr>
  </w:style>
  <w:style w:type="paragraph" w:customStyle="1" w:styleId="Impressum">
    <w:name w:val="Impressum"/>
    <w:basedOn w:val="Normal"/>
    <w:pPr>
      <w:spacing w:after="240" w:line="280" w:lineRule="atLeast"/>
    </w:pPr>
    <w:rPr>
      <w:rFonts w:ascii="Humnst777 Lt BT" w:eastAsia="Times New Roman" w:hAnsi="Humnst777 Lt BT" w:cs="Times New Roman"/>
      <w:sz w:val="20"/>
      <w:szCs w:val="20"/>
      <w:lang w:eastAsia="de-DE"/>
    </w:rPr>
  </w:style>
  <w:style w:type="table" w:customStyle="1" w:styleId="Tabellengitternetz11">
    <w:name w:val="Tabellengitternetz11"/>
    <w:basedOn w:val="TableNormal"/>
    <w:uiPriority w:val="59"/>
    <w:pPr>
      <w:spacing w:after="0" w:line="240" w:lineRule="auto"/>
    </w:pPr>
    <w:rPr>
      <w:rFonts w:ascii="Times New Roman" w:eastAsia="Times New Roman" w:hAnsi="Times New Roman" w:cs="Times New Roman"/>
      <w:sz w:val="20"/>
      <w:szCs w:val="20"/>
      <w:lang w:val="fr-BE"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Normal"/>
    <w:next w:val="Normal"/>
    <w:qFormat/>
    <w:pPr>
      <w:keepNext/>
      <w:spacing w:before="120" w:after="120" w:line="320" w:lineRule="atLeast"/>
    </w:pPr>
    <w:rPr>
      <w:rFonts w:ascii="Arial" w:eastAsia="Times New Roman" w:hAnsi="Arial" w:cs="Times New Roman"/>
      <w:b/>
      <w:szCs w:val="24"/>
    </w:rPr>
  </w:style>
  <w:style w:type="paragraph" w:customStyle="1" w:styleId="Judgement">
    <w:name w:val="Judgement"/>
    <w:basedOn w:val="Normal"/>
    <w:next w:val="Normal"/>
    <w:qFormat/>
    <w:pPr>
      <w:keepNext/>
      <w:spacing w:before="120" w:after="120" w:line="280" w:lineRule="atLeast"/>
    </w:pPr>
    <w:rPr>
      <w:rFonts w:ascii="Arial" w:eastAsia="Times New Roman" w:hAnsi="Arial" w:cs="Times New Roman"/>
      <w:i/>
      <w:color w:val="365F91"/>
      <w:sz w:val="19"/>
      <w:szCs w:val="19"/>
    </w:rPr>
  </w:style>
  <w:style w:type="paragraph" w:customStyle="1" w:styleId="RegularText">
    <w:name w:val="Regular_Text"/>
    <w:uiPriority w:val="99"/>
    <w:qFormat/>
    <w:pPr>
      <w:spacing w:after="120" w:line="240" w:lineRule="auto"/>
      <w:jc w:val="both"/>
    </w:pPr>
    <w:rPr>
      <w:rFonts w:ascii="Times New Roman" w:eastAsia="Calibri" w:hAnsi="Times New Roman" w:cs="Times New Roman"/>
      <w:sz w:val="28"/>
    </w:rPr>
  </w:style>
  <w:style w:type="table" w:customStyle="1" w:styleId="HelleSchattierung-Akzent51">
    <w:name w:val="Helle Schattierung - Akzent 51"/>
    <w:basedOn w:val="TableNormal"/>
    <w:next w:val="LightShading-Accent5"/>
    <w:uiPriority w:val="60"/>
    <w:pPr>
      <w:spacing w:after="0" w:line="240" w:lineRule="auto"/>
    </w:pPr>
    <w:rPr>
      <w:rFonts w:ascii="Calibri" w:eastAsia="Calibri" w:hAnsi="Calibri" w:cs="Arial"/>
      <w:color w:val="31849B"/>
      <w:sz w:val="20"/>
      <w:szCs w:val="20"/>
      <w:lang w:val="fr-BE" w:eastAsia="fr-B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Inhaltsverzeichnisberschrift1">
    <w:name w:val="Inhaltsverzeichnisüberschrift1"/>
    <w:basedOn w:val="Heading1"/>
    <w:next w:val="Normal"/>
    <w:uiPriority w:val="39"/>
    <w:unhideWhenUsed/>
    <w:qFormat/>
    <w:pPr>
      <w:keepLines/>
      <w:numPr>
        <w:numId w:val="0"/>
      </w:numPr>
      <w:spacing w:before="480" w:after="0" w:line="276" w:lineRule="auto"/>
      <w:jc w:val="left"/>
      <w:outlineLvl w:val="9"/>
    </w:pPr>
    <w:rPr>
      <w:rFonts w:ascii="Cambria" w:hAnsi="Cambria"/>
      <w:smallCaps w:val="0"/>
      <w:color w:val="365F91"/>
      <w:sz w:val="28"/>
      <w:szCs w:val="28"/>
      <w:lang w:val="en-US" w:eastAsia="ja-JP"/>
    </w:rPr>
  </w:style>
  <w:style w:type="table" w:styleId="LightShading-Accent5">
    <w:name w:val="Light Shading Accent 5"/>
    <w:basedOn w:val="TableNormal"/>
    <w:uiPriority w:val="60"/>
    <w:pPr>
      <w:spacing w:after="0" w:line="240" w:lineRule="auto"/>
    </w:pPr>
    <w:rPr>
      <w:rFonts w:ascii="Times New Roman" w:eastAsia="Times New Roman" w:hAnsi="Times New Roman" w:cs="Times New Roman"/>
      <w:color w:val="31849B" w:themeColor="accent5" w:themeShade="BF"/>
      <w:sz w:val="20"/>
      <w:szCs w:val="20"/>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mailSignature">
    <w:name w:val="E-mail Signature"/>
    <w:basedOn w:val="Normal"/>
    <w:link w:val="E-mailSignatureChar"/>
    <w:uiPriority w:val="99"/>
    <w:unhideWhenUsed/>
    <w:pPr>
      <w:spacing w:after="0" w:line="240" w:lineRule="auto"/>
      <w:jc w:val="both"/>
    </w:pPr>
    <w:rPr>
      <w:rFonts w:ascii="Arial" w:eastAsia="Times New Roman" w:hAnsi="Arial" w:cs="Times New Roman"/>
      <w:sz w:val="20"/>
      <w:szCs w:val="20"/>
      <w:lang w:eastAsia="de-DE"/>
    </w:rPr>
  </w:style>
  <w:style w:type="character" w:customStyle="1" w:styleId="E-mailSignatureChar">
    <w:name w:val="E-mail Signature Char"/>
    <w:basedOn w:val="DefaultParagraphFont"/>
    <w:link w:val="E-mailSignature"/>
    <w:uiPriority w:val="99"/>
    <w:rPr>
      <w:rFonts w:ascii="Arial" w:eastAsia="Times New Roman" w:hAnsi="Arial" w:cs="Times New Roman"/>
      <w:sz w:val="20"/>
      <w:szCs w:val="20"/>
      <w:lang w:eastAsia="de-DE"/>
    </w:rPr>
  </w:style>
  <w:style w:type="paragraph" w:customStyle="1" w:styleId="TableTextNoSpace">
    <w:name w:val="Table Text NoSpace"/>
    <w:basedOn w:val="Normal"/>
    <w:uiPriority w:val="7"/>
    <w:qFormat/>
    <w:pPr>
      <w:spacing w:after="0" w:line="220" w:lineRule="atLeast"/>
    </w:pPr>
    <w:rPr>
      <w:rFonts w:ascii="Verdana" w:eastAsia="Times New Roman" w:hAnsi="Verdana" w:cs="Arial"/>
      <w:sz w:val="16"/>
      <w:szCs w:val="23"/>
      <w:lang w:eastAsia="da-DK"/>
    </w:rPr>
  </w:style>
  <w:style w:type="table" w:customStyle="1" w:styleId="CowiTableLines">
    <w:name w:val="Cowi Table Lines"/>
    <w:basedOn w:val="TableGrid6"/>
    <w:uiPriority w:val="99"/>
    <w:pPr>
      <w:spacing w:after="0" w:line="270" w:lineRule="atLeast"/>
      <w:jc w:val="left"/>
    </w:pPr>
    <w:rPr>
      <w:sz w:val="23"/>
      <w:szCs w:val="23"/>
      <w:lang w:val="da-DK" w:eastAsia="da-DK"/>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cPr>
      <w:shd w:val="clear" w:color="auto" w:fill="auto"/>
    </w:tcPr>
    <w:tblStylePr w:type="firstRow">
      <w:rPr>
        <w:b w:val="0"/>
        <w:bCs w:val="0"/>
        <w:color w:val="F04E23"/>
      </w:rPr>
      <w:tblPr/>
      <w:tcPr>
        <w:tcBorders>
          <w:bottom w:val="single" w:sz="8" w:space="0" w:color="808080"/>
          <w:tl2br w:val="none" w:sz="0" w:space="0" w:color="auto"/>
          <w:tr2bl w:val="none" w:sz="0" w:space="0" w:color="auto"/>
        </w:tcBorders>
      </w:tcPr>
    </w:tblStylePr>
    <w:tblStylePr w:type="lastRow">
      <w:rPr>
        <w:color w:val="auto"/>
      </w:rPr>
      <w:tblPr/>
      <w:tcPr>
        <w:tcBorders>
          <w:top w:val="nil"/>
          <w:tl2br w:val="none" w:sz="0" w:space="0" w:color="auto"/>
          <w:tr2bl w:val="none" w:sz="0" w:space="0" w:color="auto"/>
        </w:tcBorders>
      </w:tcPr>
    </w:tblStylePr>
    <w:tblStylePr w:type="firstCol">
      <w:rPr>
        <w:b w:val="0"/>
        <w:bCs/>
        <w:i w:val="0"/>
        <w:color w:val="F04E23"/>
      </w:rPr>
      <w:tblPr/>
      <w:tcPr>
        <w:tcBorders>
          <w:tl2br w:val="none" w:sz="0" w:space="0" w:color="auto"/>
          <w:tr2bl w:val="none" w:sz="0" w:space="0" w:color="auto"/>
        </w:tcBorders>
      </w:tcPr>
    </w:tblStylePr>
    <w:tblStylePr w:type="nwCell">
      <w:tblPr/>
      <w:tcPr>
        <w:tcBorders>
          <w:tl2br w:val="nil"/>
          <w:tr2bl w:val="none" w:sz="0" w:space="0" w:color="auto"/>
        </w:tcBorders>
      </w:tcPr>
    </w:tblStylePr>
  </w:style>
  <w:style w:type="table" w:styleId="TableGrid6">
    <w:name w:val="Table Grid 6"/>
    <w:basedOn w:val="TableNormal"/>
    <w:uiPriority w:val="99"/>
    <w:semiHidden/>
    <w:unhideWhenUsed/>
    <w:pPr>
      <w:spacing w:after="120" w:line="360" w:lineRule="auto"/>
      <w:jc w:val="both"/>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CowiBulletList">
    <w:name w:val="CowiBulletList"/>
    <w:pPr>
      <w:numPr>
        <w:numId w:val="118"/>
      </w:numPr>
    </w:pPr>
  </w:style>
  <w:style w:type="table" w:customStyle="1" w:styleId="LightList-Accent11">
    <w:name w:val="Light List - Accent 11"/>
    <w:basedOn w:val="TableNormal"/>
    <w:next w:val="LightList-Accent1"/>
    <w:uiPriority w:val="61"/>
    <w:pPr>
      <w:spacing w:after="0" w:line="240" w:lineRule="auto"/>
      <w:jc w:val="both"/>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1">
    <w:name w:val="Light List Accent 1"/>
    <w:basedOn w:val="TableNormal"/>
    <w:uiPriority w:val="61"/>
    <w:unhideWhenUsed/>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13">
    <w:name w:val="Grid Table 4 - Accent 13"/>
    <w:basedOn w:val="TableNormal"/>
    <w:uiPriority w:val="49"/>
    <w:pPr>
      <w:spacing w:after="0" w:line="240" w:lineRule="auto"/>
    </w:pPr>
    <w:rPr>
      <w:rFonts w:ascii="Calibri" w:eastAsia="Calibri" w:hAnsi="Calibri" w:cs="Times New Roman"/>
      <w:lang w:val="it-I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
    <w:name w:val="Grid Table 4 - Accent 12"/>
    <w:basedOn w:val="TableNormal"/>
    <w:uiPriority w:val="49"/>
    <w:pPr>
      <w:spacing w:after="0" w:line="240" w:lineRule="auto"/>
    </w:pPr>
    <w:rPr>
      <w:rFonts w:ascii="Calibri" w:eastAsia="Calibri" w:hAnsi="Calibri" w:cs="Times New Roman"/>
      <w:lang w:val="it-I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1">
    <w:name w:val="Grid Table 4 - Accent 121"/>
    <w:basedOn w:val="TableNormal"/>
    <w:uiPriority w:val="49"/>
    <w:pPr>
      <w:spacing w:after="0" w:line="240" w:lineRule="auto"/>
    </w:pPr>
    <w:rPr>
      <w:rFonts w:ascii="Calibri" w:eastAsia="Calibri" w:hAnsi="Calibri" w:cs="Times New Roman"/>
      <w:lang w:val="it-I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pPr>
      <w:spacing w:after="0" w:line="240" w:lineRule="auto"/>
    </w:pPr>
    <w:rPr>
      <w:rFonts w:ascii="Calibri" w:eastAsia="Calibri" w:hAnsi="Calibri" w:cs="Times New Roman"/>
      <w:lang w:val="it-I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Normal Indent" w:uiPriority="0"/>
    <w:lsdException w:name="footnote text" w:uiPriority="0" w:qFormat="1"/>
    <w:lsdException w:name="index heading" w:uiPriority="0"/>
    <w:lsdException w:name="caption" w:uiPriority="35" w:qFormat="1"/>
    <w:lsdException w:name="envelope address" w:uiPriority="0"/>
    <w:lsdException w:name="envelope return" w:uiPriority="0"/>
    <w:lsdException w:name="footnote reference" w:uiPriority="0" w:qFormat="1"/>
    <w:lsdException w:name="annotation reference" w:uiPriority="0"/>
    <w:lsdException w:name="page number" w:uiPriority="0"/>
    <w:lsdException w:name="endnote text" w:qFormat="1"/>
    <w:lsdException w:name="table of authorities" w:uiPriority="0"/>
    <w:lsdException w:name="macro" w:uiPriority="0"/>
    <w:lsdException w:name="toa heading" w:uiPriority="0"/>
    <w:lsdException w:name="List" w:uiPriority="0"/>
    <w:lsdException w:name="List Bullet" w:uiPriority="4"/>
    <w:lsdException w:name="List Number" w:uiPriority="0"/>
    <w:lsdException w:name="List 2" w:uiPriority="0"/>
    <w:lsdException w:name="List 3" w:uiPriority="0"/>
    <w:lsdException w:name="List 4" w:uiPriority="0"/>
    <w:lsdException w:name="List 5" w:uiPriority="0"/>
    <w:lsdException w:name="List Bullet 2" w:uiPriority="4"/>
    <w:lsdException w:name="List Bullet 3" w:uiPriority="4"/>
    <w:lsdException w:name="List Bullet 4" w:uiPriority="4"/>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 1,E H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aliases w:val="Lev 2,E H2,Heading 2 Char1,Heading 2 Char Char Char"/>
    <w:basedOn w:val="Normal"/>
    <w:next w:val="Text2"/>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lang w:eastAsia="de-DE"/>
    </w:rPr>
  </w:style>
  <w:style w:type="paragraph" w:styleId="Heading3">
    <w:name w:val="heading 3"/>
    <w:aliases w:val="E H3"/>
    <w:basedOn w:val="Normal"/>
    <w:next w:val="Text3"/>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aliases w:val="E H4"/>
    <w:basedOn w:val="Normal"/>
    <w:next w:val="Text4"/>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paragraph" w:styleId="Heading5">
    <w:name w:val="heading 5"/>
    <w:basedOn w:val="Normal"/>
    <w:next w:val="Normal"/>
    <w:link w:val="Heading5Char"/>
    <w:uiPriority w:val="9"/>
    <w:qFormat/>
    <w:pPr>
      <w:keepNext/>
      <w:keepLines/>
      <w:spacing w:before="200" w:after="0" w:line="240" w:lineRule="auto"/>
      <w:jc w:val="both"/>
      <w:outlineLvl w:val="4"/>
    </w:pPr>
    <w:rPr>
      <w:rFonts w:ascii="Verdana" w:eastAsia="Times New Roman" w:hAnsi="Verdana" w:cs="Times New Roman"/>
      <w:sz w:val="20"/>
      <w:szCs w:val="24"/>
    </w:rPr>
  </w:style>
  <w:style w:type="paragraph" w:styleId="Heading6">
    <w:name w:val="heading 6"/>
    <w:aliases w:val="Figure,H6"/>
    <w:basedOn w:val="Normal"/>
    <w:next w:val="Normal"/>
    <w:link w:val="Heading6Char"/>
    <w:unhideWhenUsed/>
    <w:qFormat/>
    <w:pPr>
      <w:keepNext/>
      <w:keepLines/>
      <w:suppressAutoHyphens/>
      <w:spacing w:before="200" w:after="0" w:line="240" w:lineRule="auto"/>
      <w:jc w:val="both"/>
      <w:outlineLvl w:val="5"/>
    </w:pPr>
    <w:rPr>
      <w:rFonts w:asciiTheme="majorHAnsi" w:eastAsiaTheme="majorEastAsia" w:hAnsiTheme="majorHAnsi" w:cstheme="majorBidi"/>
      <w:i/>
      <w:iCs/>
      <w:color w:val="243F60" w:themeColor="accent1" w:themeShade="7F"/>
      <w:sz w:val="24"/>
      <w:szCs w:val="24"/>
      <w:lang w:eastAsia="ar-SA"/>
    </w:rPr>
  </w:style>
  <w:style w:type="paragraph" w:styleId="Heading7">
    <w:name w:val="heading 7"/>
    <w:basedOn w:val="Normal"/>
    <w:next w:val="Normal"/>
    <w:link w:val="Heading7Char"/>
    <w:qFormat/>
    <w:pPr>
      <w:spacing w:before="240" w:after="60" w:line="240" w:lineRule="auto"/>
      <w:ind w:left="4748" w:hanging="708"/>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spacing w:before="240" w:after="60" w:line="240" w:lineRule="auto"/>
      <w:ind w:left="5456" w:hanging="708"/>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spacing w:before="240" w:after="60" w:line="240" w:lineRule="auto"/>
      <w:ind w:left="6164" w:hanging="708"/>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 1 Char,E H1 Char"/>
    <w:basedOn w:val="DefaultParagraphFont"/>
    <w:link w:val="Heading1"/>
    <w:uiPriority w:val="9"/>
    <w:rPr>
      <w:rFonts w:ascii="Times New Roman" w:eastAsia="Times New Roman" w:hAnsi="Times New Roman" w:cs="Times New Roman"/>
      <w:b/>
      <w:bCs/>
      <w:smallCaps/>
      <w:sz w:val="24"/>
      <w:szCs w:val="32"/>
      <w:lang w:eastAsia="de-DE"/>
    </w:rPr>
  </w:style>
  <w:style w:type="character" w:customStyle="1" w:styleId="Heading2Char">
    <w:name w:val="Heading 2 Char"/>
    <w:aliases w:val="Lev 2 Char,E H2 Char,Heading 2 Char1 Char,Heading 2 Char Char Char Char"/>
    <w:basedOn w:val="DefaultParagraphFont"/>
    <w:link w:val="Heading2"/>
    <w:uiPriority w:val="9"/>
    <w:rPr>
      <w:rFonts w:ascii="Times New Roman" w:eastAsia="Times New Roman" w:hAnsi="Times New Roman" w:cs="Times New Roman"/>
      <w:b/>
      <w:bCs/>
      <w:iCs/>
      <w:sz w:val="24"/>
      <w:szCs w:val="28"/>
      <w:lang w:eastAsia="de-DE"/>
    </w:rPr>
  </w:style>
  <w:style w:type="character" w:customStyle="1" w:styleId="Heading3Char">
    <w:name w:val="Heading 3 Char"/>
    <w:aliases w:val="E H3 Char"/>
    <w:basedOn w:val="DefaultParagraphFont"/>
    <w:link w:val="Heading3"/>
    <w:uiPriority w:val="9"/>
    <w:rPr>
      <w:rFonts w:ascii="Times New Roman" w:eastAsia="Times New Roman" w:hAnsi="Times New Roman" w:cs="Times New Roman"/>
      <w:bCs/>
      <w:i/>
      <w:sz w:val="24"/>
      <w:szCs w:val="26"/>
      <w:lang w:eastAsia="de-DE"/>
    </w:rPr>
  </w:style>
  <w:style w:type="character" w:customStyle="1" w:styleId="Heading4Char">
    <w:name w:val="Heading 4 Char"/>
    <w:aliases w:val="E H4 Char"/>
    <w:basedOn w:val="DefaultParagraphFont"/>
    <w:link w:val="Heading4"/>
    <w:uiPriority w:val="9"/>
    <w:rPr>
      <w:rFonts w:ascii="Times New Roman" w:eastAsia="Times New Roman" w:hAnsi="Times New Roman" w:cs="Times New Roman"/>
      <w:bCs/>
      <w:sz w:val="24"/>
      <w:szCs w:val="28"/>
      <w:lang w:eastAsia="de-DE"/>
    </w:rPr>
  </w:style>
  <w:style w:type="character" w:customStyle="1" w:styleId="Heading5Char">
    <w:name w:val="Heading 5 Char"/>
    <w:basedOn w:val="DefaultParagraphFont"/>
    <w:link w:val="Heading5"/>
    <w:uiPriority w:val="9"/>
    <w:rPr>
      <w:rFonts w:ascii="Verdana" w:eastAsia="Times New Roman" w:hAnsi="Verdana" w:cs="Times New Roman"/>
      <w:sz w:val="20"/>
      <w:szCs w:val="24"/>
    </w:rPr>
  </w:style>
  <w:style w:type="character" w:customStyle="1" w:styleId="Heading6Char">
    <w:name w:val="Heading 6 Char"/>
    <w:aliases w:val="Figure Char,H6 Char"/>
    <w:basedOn w:val="DefaultParagraphFont"/>
    <w:link w:val="Heading6"/>
    <w:rPr>
      <w:rFonts w:asciiTheme="majorHAnsi" w:eastAsiaTheme="majorEastAsia" w:hAnsiTheme="majorHAnsi" w:cstheme="majorBidi"/>
      <w:i/>
      <w:iCs/>
      <w:color w:val="243F60" w:themeColor="accent1" w:themeShade="7F"/>
      <w:sz w:val="24"/>
      <w:szCs w:val="24"/>
      <w:lang w:eastAsia="ar-SA"/>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rPr>
      <w:rFonts w:ascii="Times New Roman" w:hAnsi="Times New Roman" w:cs="Times New Roman"/>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rPr>
  </w:style>
  <w:style w:type="character" w:customStyle="1" w:styleId="WW8Num11z0">
    <w:name w:val="WW8Num11z0"/>
    <w:rPr>
      <w:rFonts w:ascii="Calibri" w:eastAsia="Calibri" w:hAnsi="Calibri" w:cs="Times New Roman" w:hint="default"/>
      <w:sz w:val="24"/>
      <w:szCs w:val="24"/>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sz w:val="24"/>
      <w:szCs w:val="24"/>
    </w:rPr>
  </w:style>
  <w:style w:type="character" w:customStyle="1" w:styleId="WW8Num14z0">
    <w:name w:val="WW8Num14z0"/>
    <w:rPr>
      <w:rFonts w:ascii="Wingdings 3" w:hAnsi="Wingdings 3" w:cs="Wingdings 3" w:hint="default"/>
      <w:color w:val="C0504D"/>
      <w:sz w:val="20"/>
    </w:rPr>
  </w:style>
  <w:style w:type="character" w:customStyle="1" w:styleId="WW8Num15z0">
    <w:name w:val="WW8Num15z0"/>
    <w:rPr>
      <w:rFonts w:ascii="Calibri" w:eastAsia="Calibri" w:hAnsi="Calibri" w:cs="Times New Roman" w:hint="default"/>
    </w:rPr>
  </w:style>
  <w:style w:type="character" w:customStyle="1" w:styleId="WW8Num16z0">
    <w:name w:val="WW8Num16z0"/>
  </w:style>
  <w:style w:type="character" w:customStyle="1" w:styleId="WW8Num17z0">
    <w:name w:val="WW8Num17z0"/>
    <w:rPr>
      <w:rFonts w:ascii="Calibri" w:eastAsia="Calibri" w:hAnsi="Calibri"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9z0">
    <w:name w:val="WW8Num19z0"/>
    <w:rPr>
      <w:rFonts w:ascii="Symbol" w:hAnsi="Symbol" w:cs="Symbol" w:hint="default"/>
    </w:rPr>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rPr>
      <w:rFonts w:ascii="Symbol" w:hAnsi="Symbol" w:cs="Symbol" w:hint="default"/>
    </w:rPr>
  </w:style>
  <w:style w:type="character" w:customStyle="1" w:styleId="WW8Num24z0">
    <w:name w:val="WW8Num24z0"/>
    <w:rPr>
      <w:rFonts w:ascii="Symbol" w:hAnsi="Symbol" w:cs="Symbol" w:hint="default"/>
    </w:rPr>
  </w:style>
  <w:style w:type="character" w:customStyle="1" w:styleId="WW8Num25z0">
    <w:name w:val="WW8Num25z0"/>
    <w:rPr>
      <w:rFonts w:ascii="Times New Roman" w:hAnsi="Times New Roman" w:cs="Times New Roman"/>
    </w:rPr>
  </w:style>
  <w:style w:type="character" w:customStyle="1" w:styleId="WW8Num26z0">
    <w:name w:val="WW8Num26z0"/>
    <w:rPr>
      <w:rFonts w:ascii="Times New Roman" w:eastAsia="Times New Roman" w:hAnsi="Times New Roman" w:cs="Times New Roman" w:hint="default"/>
    </w:rPr>
  </w:style>
  <w:style w:type="character" w:customStyle="1" w:styleId="WW8Num27z0">
    <w:name w:val="WW8Num27z0"/>
    <w:rPr>
      <w:rFonts w:ascii="Symbol" w:hAnsi="Symbol" w:cs="Symbol" w:hint="default"/>
      <w:sz w:val="24"/>
      <w:szCs w:val="24"/>
    </w:rPr>
  </w:style>
  <w:style w:type="character" w:customStyle="1" w:styleId="WW8Num28z0">
    <w:name w:val="WW8Num28z0"/>
  </w:style>
  <w:style w:type="character" w:customStyle="1" w:styleId="WW8Num29z0">
    <w:name w:val="WW8Num29z0"/>
  </w:style>
  <w:style w:type="character" w:customStyle="1" w:styleId="WW8Num30z0">
    <w:name w:val="WW8Num30z0"/>
    <w:rPr>
      <w:rFonts w:ascii="Symbol" w:hAnsi="Symbol" w:cs="Symbol" w:hint="default"/>
    </w:rPr>
  </w:style>
  <w:style w:type="character" w:customStyle="1" w:styleId="WW8Num31z0">
    <w:name w:val="WW8Num31z0"/>
  </w:style>
  <w:style w:type="character" w:customStyle="1" w:styleId="WW8Num32z0">
    <w:name w:val="WW8Num32z0"/>
    <w:rPr>
      <w:rFonts w:eastAsia="Verdana"/>
    </w:rPr>
  </w:style>
  <w:style w:type="character" w:customStyle="1" w:styleId="WW8Num33z0">
    <w:name w:val="WW8Num33z0"/>
    <w:rPr>
      <w:rFonts w:ascii="Symbol" w:eastAsia="Verdana" w:hAnsi="Symbol" w:cs="Symbol" w:hint="default"/>
    </w:rPr>
  </w:style>
  <w:style w:type="character" w:customStyle="1" w:styleId="WW8Num34z0">
    <w:name w:val="WW8Num34z0"/>
    <w:rPr>
      <w:rFonts w:ascii="Symbol" w:hAnsi="Symbol" w:cs="Symbol" w:hint="default"/>
    </w:rPr>
  </w:style>
  <w:style w:type="character" w:customStyle="1" w:styleId="WW8Num35z0">
    <w:name w:val="WW8Num35z0"/>
    <w:rPr>
      <w:rFonts w:ascii="Calibri" w:eastAsia="Calibri" w:hAnsi="Calibri" w:cs="Times New Roman" w:hint="default"/>
    </w:rPr>
  </w:style>
  <w:style w:type="character" w:customStyle="1" w:styleId="WW8Num36z0">
    <w:name w:val="WW8Num36z0"/>
    <w:rPr>
      <w:rFonts w:ascii="Symbol" w:hAnsi="Symbol" w:cs="Symbol" w:hint="default"/>
    </w:rPr>
  </w:style>
  <w:style w:type="character" w:customStyle="1" w:styleId="WW8Num37z0">
    <w:name w:val="WW8Num37z0"/>
    <w:rPr>
      <w:rFonts w:ascii="Times New Roman" w:hAnsi="Times New Roman" w:cs="Times New Roman"/>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40z0">
    <w:name w:val="WW8Num40z0"/>
  </w:style>
  <w:style w:type="character" w:customStyle="1" w:styleId="WW8Num41z0">
    <w:name w:val="WW8Num41z0"/>
    <w:rPr>
      <w:rFonts w:ascii="Times New Roman" w:hAnsi="Times New Roman" w:cs="Times New Roman"/>
    </w:rPr>
  </w:style>
  <w:style w:type="character" w:customStyle="1" w:styleId="WW8Num42z0">
    <w:name w:val="WW8Num42z0"/>
    <w:rPr>
      <w:rFonts w:ascii="Symbol" w:eastAsia="Verdana" w:hAnsi="Symbol" w:cs="Symbol" w:hint="default"/>
    </w:rPr>
  </w:style>
  <w:style w:type="character" w:customStyle="1" w:styleId="WW8Num43z0">
    <w:name w:val="WW8Num43z0"/>
    <w:rPr>
      <w:rFonts w:ascii="Symbol" w:hAnsi="Symbol" w:cs="Symbol" w:hint="default"/>
    </w:rPr>
  </w:style>
  <w:style w:type="character" w:customStyle="1" w:styleId="WW8Num44z0">
    <w:name w:val="WW8Num44z0"/>
    <w:rPr>
      <w:rFonts w:ascii="Symbol" w:eastAsia="Verdana" w:hAnsi="Symbol" w:cs="Symbol"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Symbol" w:eastAsia="Verdana" w:hAnsi="Symbol" w:cs="Symbol" w:hint="default"/>
      <w:sz w:val="24"/>
      <w:szCs w:val="24"/>
      <w:shd w:val="clear" w:color="auto" w:fill="FFFF00"/>
    </w:rPr>
  </w:style>
  <w:style w:type="character" w:customStyle="1" w:styleId="WW8Num47z0">
    <w:name w:val="WW8Num47z0"/>
    <w:rPr>
      <w:rFonts w:ascii="Calibri" w:eastAsia="Calibri" w:hAnsi="Calibri" w:cs="Times New Roman" w:hint="default"/>
    </w:rPr>
  </w:style>
  <w:style w:type="character" w:customStyle="1" w:styleId="WW8Num48z0">
    <w:name w:val="WW8Num48z0"/>
    <w:rPr>
      <w:rFonts w:ascii="Symbol" w:eastAsia="Verdana"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hAnsi="Times New Roman" w:cs="Times New Roma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2z0">
    <w:name w:val="WW8Num52z0"/>
    <w:rPr>
      <w:rFonts w:ascii="Times New Roman" w:hAnsi="Times New Roman" w:cs="Times New Roman"/>
    </w:rPr>
  </w:style>
  <w:style w:type="character" w:customStyle="1" w:styleId="WW8Num53z0">
    <w:name w:val="WW8Num53z0"/>
    <w:rPr>
      <w:rFonts w:ascii="Symbol" w:eastAsia="Times New Roman" w:hAnsi="Symbol" w:cs="Symbol" w:hint="default"/>
      <w:color w:val="000000"/>
      <w:sz w:val="23"/>
      <w:szCs w:val="23"/>
      <w:shd w:val="clear" w:color="auto" w:fill="auto"/>
    </w:rPr>
  </w:style>
  <w:style w:type="character" w:customStyle="1" w:styleId="WW8Num53z1">
    <w:name w:val="WW8Num53z1"/>
    <w:rPr>
      <w:rFonts w:ascii="Courier New" w:hAnsi="Courier New" w:cs="Courier New" w:hint="default"/>
    </w:rPr>
  </w:style>
  <w:style w:type="character" w:customStyle="1" w:styleId="WW8Num54z0">
    <w:name w:val="WW8Num54z0"/>
    <w:rPr>
      <w:rFonts w:ascii="Symbol" w:hAnsi="Symbol" w:cs="Symbol"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3z1">
    <w:name w:val="WW8Num3z1"/>
  </w:style>
  <w:style w:type="character" w:customStyle="1" w:styleId="WW8Num3z2">
    <w:name w:val="WW8Num3z2"/>
    <w:rPr>
      <w:rFonts w:ascii="Times New Roman" w:hAnsi="Times New Roman" w:cs="Times New Roman"/>
    </w:rPr>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1">
    <w:name w:val="WW8Num16z1"/>
  </w:style>
  <w:style w:type="character" w:customStyle="1" w:styleId="WW8Num16z2">
    <w:name w:val="WW8Num16z2"/>
    <w:rPr>
      <w:rFonts w:ascii="Times New Roman" w:hAnsi="Times New Roman" w:cs="Times New Roman"/>
    </w:rPr>
  </w:style>
  <w:style w:type="character" w:customStyle="1" w:styleId="WW8Num16z3">
    <w:name w:val="WW8Num16z3"/>
    <w:rPr>
      <w:rFonts w:ascii="Symbol" w:hAnsi="Symbol" w:cs="Symbol" w:hint="default"/>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40z1">
    <w:name w:val="WW8Num40z1"/>
  </w:style>
  <w:style w:type="character" w:customStyle="1" w:styleId="WW8Num40z2">
    <w:name w:val="WW8Num40z2"/>
    <w:rPr>
      <w:rFonts w:ascii="Times New Roman" w:hAnsi="Times New Roman" w:cs="Times New Roman"/>
    </w:rPr>
  </w:style>
  <w:style w:type="character" w:customStyle="1" w:styleId="WW8Num40z3">
    <w:name w:val="WW8Num40z3"/>
    <w:rPr>
      <w:rFonts w:ascii="Symbol" w:hAnsi="Symbol" w:cs="Symbol" w:hint="default"/>
    </w:rPr>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6z1">
    <w:name w:val="WW8Num46z1"/>
    <w:rPr>
      <w:rFonts w:ascii="Times New Roman" w:eastAsia="Times New Roman" w:hAnsi="Times New Roman" w:cs="Times New Roman" w:hint="default"/>
    </w:rPr>
  </w:style>
  <w:style w:type="character" w:customStyle="1" w:styleId="WW8Num46z2">
    <w:name w:val="WW8Num46z2"/>
    <w:rPr>
      <w:rFonts w:ascii="Wingdings" w:hAnsi="Wingdings" w:cs="Wingdings" w:hint="default"/>
    </w:rPr>
  </w:style>
  <w:style w:type="character" w:customStyle="1" w:styleId="WW8Num46z4">
    <w:name w:val="WW8Num46z4"/>
    <w:rPr>
      <w:rFonts w:ascii="Courier New" w:hAnsi="Courier New" w:cs="Courier New"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50z1">
    <w:name w:val="WW8Num50z1"/>
  </w:style>
  <w:style w:type="character" w:customStyle="1" w:styleId="WW8Num50z2">
    <w:name w:val="WW8Num50z2"/>
    <w:rPr>
      <w:rFonts w:ascii="Times New Roman" w:hAnsi="Times New Roman" w:cs="Times New Roman"/>
    </w:rPr>
  </w:style>
  <w:style w:type="character" w:customStyle="1" w:styleId="WW8Num50z3">
    <w:name w:val="WW8Num50z3"/>
    <w:rPr>
      <w:rFonts w:ascii="Symbol" w:hAnsi="Symbol" w:cs="Symbol" w:hint="default"/>
    </w:rPr>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3z2">
    <w:name w:val="WW8Num53z2"/>
    <w:rPr>
      <w:rFonts w:ascii="Wingdings" w:hAnsi="Wingdings" w:cs="Wingdings" w:hint="default"/>
    </w:rPr>
  </w:style>
  <w:style w:type="character" w:customStyle="1" w:styleId="Funotenzeichen">
    <w:name w:val="Fußnotenzeichen"/>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u w:val="single"/>
    </w:rPr>
  </w:style>
  <w:style w:type="character" w:customStyle="1" w:styleId="Deleted">
    <w:name w:val="Deleted"/>
    <w:rPr>
      <w:strike/>
    </w:rPr>
  </w:style>
  <w:style w:type="character" w:customStyle="1" w:styleId="StatutChar">
    <w:name w:val="Statut Char"/>
    <w:rPr>
      <w:sz w:val="24"/>
      <w:szCs w:val="24"/>
      <w:lang w:val="en-GB" w:eastAsia="ar-SA" w:bidi="ar-SA"/>
    </w:rPr>
  </w:style>
  <w:style w:type="character" w:styleId="CommentReference">
    <w:name w:val="annotation reference"/>
    <w:rPr>
      <w:sz w:val="16"/>
      <w:szCs w:val="16"/>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Style1Char">
    <w:name w:val="Style1 Char"/>
    <w:rPr>
      <w:rFonts w:ascii="Arial" w:hAnsi="Arial" w:cs="Arial"/>
    </w:rPr>
  </w:style>
  <w:style w:type="character" w:customStyle="1" w:styleId="CaptionChar">
    <w:name w:val="Caption Char"/>
    <w:aliases w:val="Legend Char,Figure reference Char,Tab_Überschrift Char,Caption Char1 Char,Caption Char Char Char,Caption Char1 Char Char Char Char,Caption Char Char Char Char Char Char,Caption Char1 Char Char Char Char Char Char,DNV-cap Char,Tasks Char"/>
    <w:rPr>
      <w:rFonts w:cs="Mangal"/>
      <w:i/>
      <w:iCs/>
      <w:sz w:val="24"/>
      <w:szCs w:val="24"/>
    </w:rPr>
  </w:style>
  <w:style w:type="character" w:customStyle="1" w:styleId="ListParagraphChar">
    <w:name w:val="List Paragraph Char"/>
    <w:aliases w:val="Bullet List Paragraph Char,List Paragraph1 Char,Heading 2_sj Char,Resume Title Char,Citation List Char,Ha Char,List Paragraph_Table bullets Char,Listes Char,1st level - Bullet List Paragraph Char,Lettre d'introduction Char"/>
    <w:link w:val="ListParagraph"/>
    <w:uiPriority w:val="34"/>
    <w:qFormat/>
    <w:locked/>
    <w:rPr>
      <w:rFonts w:ascii="Calibri" w:hAnsi="Calibri" w:cs="Calibri"/>
    </w:rPr>
  </w:style>
  <w:style w:type="character" w:customStyle="1" w:styleId="FootnoteTextChar">
    <w:name w:val="Footnote Text Char"/>
    <w:aliases w:val="Fußnotentextf Char,fn Char,Footnote Text Char Char Char,footnotes Char,Footnote Text Char2 Char Char,Footnote Text Char Char1 Char Char,Footnote Text Char2 Char Char Char Char,Footnote Text Char1 Char Char Char Char Char,RSK-F Char"/>
    <w:uiPriority w:val="99"/>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cal,n"/>
    <w:qFormat/>
    <w:rPr>
      <w:vertAlign w:val="superscript"/>
    </w:rPr>
  </w:style>
  <w:style w:type="character" w:customStyle="1" w:styleId="Endnotenzeichen">
    <w:name w:val="Endnotenzeichen"/>
    <w:rPr>
      <w:vertAlign w:val="superscript"/>
    </w:rPr>
  </w:style>
  <w:style w:type="character" w:customStyle="1" w:styleId="WW-Endnotenzeichen">
    <w:name w:val="WW-Endnotenzeichen"/>
  </w:style>
  <w:style w:type="character" w:customStyle="1" w:styleId="Aufzhlungszeichen">
    <w:name w:val="Aufzählungszeichen"/>
    <w:rPr>
      <w:rFonts w:ascii="OpenSymbol" w:eastAsia="OpenSymbol" w:hAnsi="OpenSymbol" w:cs="OpenSymbol"/>
    </w:rPr>
  </w:style>
  <w:style w:type="character" w:customStyle="1" w:styleId="Nummerierungszeichen">
    <w:name w:val="Nummerierungszeichen"/>
  </w:style>
  <w:style w:type="character" w:customStyle="1" w:styleId="FootnoteReference1">
    <w:name w:val="Footnote Reference1"/>
    <w:rPr>
      <w:vertAlign w:val="superscript"/>
    </w:rPr>
  </w:style>
  <w:style w:type="character" w:customStyle="1" w:styleId="ListLabel7">
    <w:name w:val="ListLabel 7"/>
    <w:rPr>
      <w:rFonts w:cs="Courier New"/>
    </w:rPr>
  </w:style>
  <w:style w:type="character" w:customStyle="1" w:styleId="footnoteCar">
    <w:name w:val="footnote Car"/>
    <w:rPr>
      <w:rFonts w:ascii="Corbel" w:eastAsia="Times New Roman" w:hAnsi="Corbel" w:cs="Calibri"/>
      <w:sz w:val="18"/>
      <w:szCs w:val="18"/>
    </w:rPr>
  </w:style>
  <w:style w:type="character" w:customStyle="1" w:styleId="Style5footnoteBIOChar">
    <w:name w:val="Style5_footnote BIO Char"/>
    <w:rPr>
      <w:rFonts w:ascii="Arial" w:eastAsia="Times New Roman" w:hAnsi="Arial" w:cs="Arial"/>
      <w:sz w:val="16"/>
      <w:szCs w:val="16"/>
    </w:rPr>
  </w:style>
  <w:style w:type="character" w:styleId="EndnoteReference">
    <w:name w:val="endnote reference"/>
    <w:uiPriority w:val="99"/>
    <w:rPr>
      <w:vertAlign w:val="superscript"/>
    </w:rPr>
  </w:style>
  <w:style w:type="paragraph" w:customStyle="1" w:styleId="berschrift">
    <w:name w:val="Überschrift"/>
    <w:basedOn w:val="Normal"/>
    <w:next w:val="BodyText"/>
    <w:pPr>
      <w:keepNext/>
      <w:suppressAutoHyphens/>
      <w:spacing w:before="240" w:after="120" w:line="240" w:lineRule="auto"/>
      <w:jc w:val="both"/>
    </w:pPr>
    <w:rPr>
      <w:rFonts w:ascii="Arial" w:eastAsia="Microsoft YaHei" w:hAnsi="Arial" w:cs="Mangal"/>
      <w:sz w:val="28"/>
      <w:szCs w:val="28"/>
      <w:lang w:eastAsia="ar-SA"/>
    </w:rPr>
  </w:style>
  <w:style w:type="paragraph" w:styleId="BodyText">
    <w:name w:val="Body Text"/>
    <w:basedOn w:val="Normal"/>
    <w:link w:val="BodyTextChar"/>
    <w:pPr>
      <w:suppressAutoHyphens/>
      <w:spacing w:after="12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eastAsia="ar-SA"/>
    </w:rPr>
  </w:style>
  <w:style w:type="paragraph" w:styleId="List">
    <w:name w:val="List"/>
    <w:basedOn w:val="BodyText"/>
    <w:rPr>
      <w:rFonts w:cs="Mangal"/>
    </w:rPr>
  </w:style>
  <w:style w:type="paragraph" w:customStyle="1" w:styleId="Beschriftung">
    <w:name w:val="Beschriftung"/>
    <w:basedOn w:val="Normal"/>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Verzeichnis">
    <w:name w:val="Verzeichnis"/>
    <w:basedOn w:val="Normal"/>
    <w:pPr>
      <w:suppressLineNumbers/>
      <w:suppressAutoHyphens/>
      <w:spacing w:before="120" w:after="120" w:line="240" w:lineRule="auto"/>
      <w:jc w:val="both"/>
    </w:pPr>
    <w:rPr>
      <w:rFonts w:ascii="Times New Roman" w:eastAsia="Times New Roman" w:hAnsi="Times New Roman" w:cs="Mangal"/>
      <w:sz w:val="24"/>
      <w:szCs w:val="24"/>
      <w:lang w:eastAsia="ar-SA"/>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1">
    <w:name w:val="Header Char1"/>
    <w:basedOn w:val="DefaultParagraphFont"/>
    <w:uiPriority w:val="99"/>
    <w:semiHidden/>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1">
    <w:name w:val="Footer Char1"/>
    <w:basedOn w:val="DefaultParagraphFont"/>
    <w:uiPriority w:val="99"/>
  </w:style>
  <w:style w:type="paragraph" w:styleId="FootnoteText">
    <w:name w:val="footnote text"/>
    <w:aliases w:val="Fußnotentextf,fn,Footnote Text Char Char,footnotes,Footnote Text Char2 Char,Footnote Text Char Char1 Char,Footnote Text Char2 Char Char Char,Footnote Text Char1 Char Char Char Char,Footnote Text Char Char Char Char Char Char,RSK-F,Fußnote"/>
    <w:basedOn w:val="Normal"/>
    <w:link w:val="FootnoteTextChar1"/>
    <w:qFormat/>
    <w:pPr>
      <w:suppressAutoHyphens/>
      <w:spacing w:after="0" w:line="240" w:lineRule="auto"/>
      <w:ind w:left="720" w:hanging="720"/>
      <w:jc w:val="both"/>
    </w:pPr>
    <w:rPr>
      <w:rFonts w:ascii="Times New Roman" w:eastAsia="Times New Roman" w:hAnsi="Times New Roman" w:cs="Times New Roman"/>
      <w:sz w:val="20"/>
      <w:szCs w:val="20"/>
      <w:lang w:eastAsia="ar-SA"/>
    </w:rPr>
  </w:style>
  <w:style w:type="character" w:customStyle="1" w:styleId="FootnoteTextChar1">
    <w:name w:val="Footnote Text Char1"/>
    <w:aliases w:val="Fußnotentextf Char1,fn Char1,Footnote Text Char Char Char1,footnotes Char1,Footnote Text Char2 Char Char1,Footnote Text Char Char1 Char Char1,Footnote Text Char2 Char Char Char Char1,Footnote Text Char1 Char Char Char Char Char1"/>
    <w:basedOn w:val="DefaultParagraphFont"/>
    <w:link w:val="FootnoteText"/>
    <w:rPr>
      <w:rFonts w:ascii="Times New Roman" w:eastAsia="Times New Roman" w:hAnsi="Times New Roman" w:cs="Times New Roman"/>
      <w:sz w:val="20"/>
      <w:szCs w:val="20"/>
      <w:lang w:eastAsia="ar-SA"/>
    </w:rPr>
  </w:style>
  <w:style w:type="paragraph" w:styleId="ListBullet">
    <w:name w:val="List Bullet"/>
    <w:basedOn w:val="Normal"/>
    <w:uiPriority w:val="4"/>
    <w:pPr>
      <w:numPr>
        <w:numId w:val="90"/>
      </w:numPr>
      <w:tabs>
        <w:tab w:val="clear" w:pos="360"/>
        <w:tab w:val="num" w:pos="567"/>
      </w:tabs>
      <w:spacing w:before="120" w:after="120" w:line="240" w:lineRule="auto"/>
      <w:ind w:left="567" w:hanging="283"/>
      <w:jc w:val="both"/>
    </w:pPr>
    <w:rPr>
      <w:rFonts w:ascii="Times New Roman" w:eastAsia="Times New Roman" w:hAnsi="Times New Roman" w:cs="Times New Roman"/>
      <w:sz w:val="24"/>
      <w:szCs w:val="24"/>
      <w:lang w:eastAsia="de-DE"/>
    </w:rPr>
  </w:style>
  <w:style w:type="paragraph" w:styleId="ListBullet2">
    <w:name w:val="List Bullet 2"/>
    <w:basedOn w:val="Normal"/>
    <w:uiPriority w:val="4"/>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styleId="ListBullet3">
    <w:name w:val="List Bullet 3"/>
    <w:basedOn w:val="Normal"/>
    <w:uiPriority w:val="4"/>
    <w:pPr>
      <w:numPr>
        <w:numId w:val="11"/>
      </w:numPr>
      <w:spacing w:before="120" w:after="120" w:line="240" w:lineRule="auto"/>
      <w:jc w:val="both"/>
    </w:pPr>
    <w:rPr>
      <w:rFonts w:ascii="Times New Roman" w:eastAsia="Times New Roman" w:hAnsi="Times New Roman" w:cs="Times New Roman"/>
      <w:sz w:val="24"/>
      <w:szCs w:val="24"/>
      <w:lang w:eastAsia="de-DE"/>
    </w:rPr>
  </w:style>
  <w:style w:type="paragraph" w:styleId="ListBullet4">
    <w:name w:val="List Bullet 4"/>
    <w:basedOn w:val="Normal"/>
    <w:uiPriority w:val="4"/>
    <w:pPr>
      <w:numPr>
        <w:numId w:val="25"/>
      </w:numPr>
      <w:spacing w:before="120" w:after="120" w:line="240" w:lineRule="auto"/>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styleId="ListNumber2">
    <w:name w:val="List Number 2"/>
    <w:basedOn w:val="Normal"/>
    <w:pPr>
      <w:numPr>
        <w:numId w:val="7"/>
      </w:numPr>
      <w:spacing w:before="120" w:after="120" w:line="240" w:lineRule="auto"/>
      <w:jc w:val="both"/>
    </w:pPr>
    <w:rPr>
      <w:rFonts w:ascii="Times New Roman" w:eastAsia="Times New Roman" w:hAnsi="Times New Roman" w:cs="Times New Roman"/>
      <w:sz w:val="24"/>
      <w:szCs w:val="24"/>
      <w:lang w:eastAsia="de-DE"/>
    </w:rPr>
  </w:style>
  <w:style w:type="paragraph" w:styleId="ListNumber3">
    <w:name w:val="List Number 3"/>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ListNumber4">
    <w:name w:val="List Number 4"/>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styleId="TOC1">
    <w:name w:val="toc 1"/>
    <w:basedOn w:val="Normal"/>
    <w:next w:val="Normal"/>
    <w:uiPriority w:val="39"/>
    <w:pPr>
      <w:tabs>
        <w:tab w:val="right" w:leader="dot" w:pos="9071"/>
      </w:tabs>
      <w:suppressAutoHyphens/>
      <w:spacing w:before="60" w:after="120" w:line="240" w:lineRule="auto"/>
      <w:ind w:left="850" w:hanging="850"/>
    </w:pPr>
    <w:rPr>
      <w:rFonts w:ascii="Times New Roman" w:eastAsia="Times New Roman" w:hAnsi="Times New Roman" w:cs="Times New Roman"/>
      <w:sz w:val="24"/>
      <w:szCs w:val="24"/>
      <w:lang w:eastAsia="ar-SA"/>
    </w:rPr>
  </w:style>
  <w:style w:type="paragraph" w:styleId="TOC2">
    <w:name w:val="toc 2"/>
    <w:basedOn w:val="Normal"/>
    <w:next w:val="Normal"/>
    <w:uiPriority w:val="39"/>
    <w:pPr>
      <w:tabs>
        <w:tab w:val="right" w:leader="dot" w:pos="9071"/>
      </w:tabs>
      <w:spacing w:before="60" w:after="120" w:line="240" w:lineRule="auto"/>
      <w:ind w:left="1559" w:hanging="850"/>
    </w:pPr>
    <w:rPr>
      <w:rFonts w:ascii="Times New Roman" w:eastAsia="Times New Roman" w:hAnsi="Times New Roman" w:cs="Times New Roman"/>
      <w:sz w:val="24"/>
      <w:szCs w:val="24"/>
      <w:lang w:eastAsia="de-DE"/>
    </w:rPr>
  </w:style>
  <w:style w:type="paragraph" w:styleId="TOC3">
    <w:name w:val="toc 3"/>
    <w:basedOn w:val="Normal"/>
    <w:next w:val="Normal"/>
    <w:uiPriority w:val="39"/>
    <w:pPr>
      <w:tabs>
        <w:tab w:val="right" w:leader="dot" w:pos="9071"/>
      </w:tabs>
      <w:spacing w:before="60" w:after="120" w:line="240" w:lineRule="auto"/>
      <w:ind w:left="2269" w:hanging="851"/>
    </w:pPr>
    <w:rPr>
      <w:rFonts w:ascii="Times New Roman" w:eastAsia="Times New Roman" w:hAnsi="Times New Roman" w:cs="Times New Roman"/>
      <w:sz w:val="24"/>
      <w:szCs w:val="24"/>
      <w:lang w:eastAsia="de-DE"/>
    </w:rPr>
  </w:style>
  <w:style w:type="paragraph" w:styleId="TOC4">
    <w:name w:val="toc 4"/>
    <w:basedOn w:val="Normal"/>
    <w:next w:val="Normal"/>
    <w:uiPriority w:val="39"/>
    <w:pPr>
      <w:tabs>
        <w:tab w:val="right" w:leader="dot" w:pos="9071"/>
      </w:tabs>
      <w:spacing w:before="60" w:after="120" w:line="240" w:lineRule="auto"/>
      <w:ind w:left="2836" w:hanging="851"/>
    </w:pPr>
    <w:rPr>
      <w:rFonts w:ascii="Times New Roman" w:eastAsia="Times New Roman" w:hAnsi="Times New Roman" w:cs="Times New Roman"/>
      <w:sz w:val="24"/>
      <w:szCs w:val="24"/>
      <w:lang w:eastAsia="de-DE"/>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lang w:eastAsia="de-DE"/>
    </w:rPr>
  </w:style>
  <w:style w:type="paragraph" w:styleId="TOC6">
    <w:name w:val="toc 6"/>
    <w:basedOn w:val="Normal"/>
    <w:next w:val="Normal"/>
    <w:pPr>
      <w:tabs>
        <w:tab w:val="right" w:leader="dot" w:pos="9071"/>
      </w:tabs>
      <w:spacing w:before="240" w:after="120" w:line="240" w:lineRule="auto"/>
    </w:pPr>
    <w:rPr>
      <w:rFonts w:ascii="Times New Roman" w:eastAsia="Times New Roman" w:hAnsi="Times New Roman" w:cs="Times New Roman"/>
      <w:sz w:val="24"/>
      <w:szCs w:val="24"/>
      <w:lang w:eastAsia="de-DE"/>
    </w:rPr>
  </w:style>
  <w:style w:type="paragraph" w:styleId="TOC7">
    <w:name w:val="toc 7"/>
    <w:basedOn w:val="Normal"/>
    <w:next w:val="Normal"/>
    <w:pPr>
      <w:tabs>
        <w:tab w:val="right" w:leader="dot" w:pos="9071"/>
      </w:tabs>
      <w:spacing w:before="180" w:after="120" w:line="240" w:lineRule="auto"/>
    </w:pPr>
    <w:rPr>
      <w:rFonts w:ascii="Times New Roman" w:eastAsia="Times New Roman" w:hAnsi="Times New Roman" w:cs="Times New Roman"/>
      <w:sz w:val="24"/>
      <w:szCs w:val="24"/>
      <w:lang w:eastAsia="de-DE"/>
    </w:rPr>
  </w:style>
  <w:style w:type="paragraph" w:styleId="TOC8">
    <w:name w:val="toc 8"/>
    <w:basedOn w:val="Normal"/>
    <w:next w:val="Normal"/>
    <w:uiPriority w:val="39"/>
    <w:pPr>
      <w:tabs>
        <w:tab w:val="right" w:leader="dot" w:pos="9071"/>
      </w:tabs>
      <w:spacing w:before="120" w:after="120" w:line="240" w:lineRule="auto"/>
    </w:pPr>
    <w:rPr>
      <w:rFonts w:ascii="Times New Roman" w:eastAsia="Times New Roman" w:hAnsi="Times New Roman" w:cs="Times New Roman"/>
      <w:sz w:val="24"/>
      <w:szCs w:val="24"/>
      <w:lang w:eastAsia="de-DE"/>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lang w:eastAsia="de-DE"/>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1">
    <w:name w:val="Text 1"/>
    <w:basedOn w:val="Normal"/>
    <w:pPr>
      <w:suppressAutoHyphens/>
      <w:spacing w:before="120" w:after="120" w:line="240" w:lineRule="auto"/>
      <w:ind w:left="850"/>
      <w:jc w:val="both"/>
    </w:pPr>
    <w:rPr>
      <w:rFonts w:ascii="Times New Roman" w:eastAsia="Times New Roman" w:hAnsi="Times New Roman" w:cs="Times New Roman"/>
      <w:sz w:val="24"/>
      <w:szCs w:val="24"/>
      <w:lang w:eastAsia="ar-SA"/>
    </w:rPr>
  </w:style>
  <w:style w:type="paragraph" w:customStyle="1" w:styleId="Text2">
    <w:name w:val="Text 2"/>
    <w:basedOn w:val="Normal"/>
    <w:pPr>
      <w:suppressAutoHyphens/>
      <w:spacing w:before="120" w:after="120" w:line="240" w:lineRule="auto"/>
      <w:ind w:left="850"/>
      <w:jc w:val="both"/>
    </w:pPr>
    <w:rPr>
      <w:rFonts w:ascii="Times New Roman" w:eastAsia="Times New Roman" w:hAnsi="Times New Roman" w:cs="Times New Roman"/>
      <w:sz w:val="24"/>
      <w:szCs w:val="24"/>
      <w:lang w:eastAsia="ar-SA"/>
    </w:rPr>
  </w:style>
  <w:style w:type="paragraph" w:customStyle="1" w:styleId="Text3">
    <w:name w:val="Text 3"/>
    <w:basedOn w:val="Normal"/>
    <w:pPr>
      <w:suppressAutoHyphens/>
      <w:spacing w:before="120" w:after="120" w:line="240" w:lineRule="auto"/>
      <w:ind w:left="850"/>
      <w:jc w:val="both"/>
    </w:pPr>
    <w:rPr>
      <w:rFonts w:ascii="Times New Roman" w:eastAsia="Times New Roman" w:hAnsi="Times New Roman" w:cs="Times New Roman"/>
      <w:sz w:val="24"/>
      <w:szCs w:val="24"/>
      <w:lang w:eastAsia="ar-SA"/>
    </w:rPr>
  </w:style>
  <w:style w:type="paragraph" w:customStyle="1" w:styleId="Text4">
    <w:name w:val="Text 4"/>
    <w:basedOn w:val="Normal"/>
    <w:pPr>
      <w:suppressAutoHyphens/>
      <w:spacing w:before="120" w:after="120" w:line="240" w:lineRule="auto"/>
      <w:ind w:left="850"/>
      <w:jc w:val="both"/>
    </w:pPr>
    <w:rPr>
      <w:rFonts w:ascii="Times New Roman" w:eastAsia="Times New Roman" w:hAnsi="Times New Roman" w:cs="Times New Roman"/>
      <w:sz w:val="24"/>
      <w:szCs w:val="24"/>
      <w:lang w:eastAsia="ar-SA"/>
    </w:rPr>
  </w:style>
  <w:style w:type="paragraph" w:customStyle="1" w:styleId="NormalCentered">
    <w:name w:val="Normal Centered"/>
    <w:basedOn w:val="Normal"/>
    <w:pPr>
      <w:suppressAutoHyphens/>
      <w:spacing w:before="120" w:after="120" w:line="240" w:lineRule="auto"/>
      <w:jc w:val="center"/>
    </w:pPr>
    <w:rPr>
      <w:rFonts w:ascii="Times New Roman" w:eastAsia="Times New Roman" w:hAnsi="Times New Roman" w:cs="Times New Roman"/>
      <w:sz w:val="24"/>
      <w:szCs w:val="24"/>
      <w:lang w:eastAsia="ar-SA"/>
    </w:rPr>
  </w:style>
  <w:style w:type="paragraph" w:customStyle="1" w:styleId="NormalLeft">
    <w:name w:val="Normal Left"/>
    <w:basedOn w:val="Normal"/>
    <w:pPr>
      <w:suppressAutoHyphens/>
      <w:spacing w:before="120" w:after="120" w:line="240" w:lineRule="auto"/>
    </w:pPr>
    <w:rPr>
      <w:rFonts w:ascii="Times New Roman" w:eastAsia="Times New Roman" w:hAnsi="Times New Roman" w:cs="Times New Roman"/>
      <w:sz w:val="24"/>
      <w:szCs w:val="24"/>
      <w:lang w:eastAsia="ar-SA"/>
    </w:rPr>
  </w:style>
  <w:style w:type="paragraph" w:customStyle="1" w:styleId="NormalRight">
    <w:name w:val="Normal Right"/>
    <w:basedOn w:val="Normal"/>
    <w:pPr>
      <w:suppressAutoHyphens/>
      <w:spacing w:before="120" w:after="120" w:line="240" w:lineRule="auto"/>
      <w:jc w:val="right"/>
    </w:pPr>
    <w:rPr>
      <w:rFonts w:ascii="Times New Roman" w:eastAsia="Times New Roman" w:hAnsi="Times New Roman" w:cs="Times New Roman"/>
      <w:sz w:val="24"/>
      <w:szCs w:val="24"/>
      <w:lang w:eastAsia="ar-SA"/>
    </w:rPr>
  </w:style>
  <w:style w:type="paragraph" w:customStyle="1" w:styleId="QuotedText">
    <w:name w:val="Quoted Text"/>
    <w:basedOn w:val="Normal"/>
    <w:pPr>
      <w:suppressAutoHyphens/>
      <w:spacing w:before="120" w:after="120" w:line="240" w:lineRule="auto"/>
      <w:ind w:left="1417"/>
      <w:jc w:val="both"/>
    </w:pPr>
    <w:rPr>
      <w:rFonts w:ascii="Times New Roman" w:eastAsia="Times New Roman" w:hAnsi="Times New Roman" w:cs="Times New Roman"/>
      <w:sz w:val="24"/>
      <w:szCs w:val="24"/>
      <w:lang w:eastAsia="ar-SA"/>
    </w:rPr>
  </w:style>
  <w:style w:type="paragraph" w:customStyle="1" w:styleId="Point0">
    <w:name w:val="Point 0"/>
    <w:basedOn w:val="Normal"/>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Point1">
    <w:name w:val="Point 1"/>
    <w:basedOn w:val="Normal"/>
    <w:pPr>
      <w:suppressAutoHyphens/>
      <w:spacing w:before="120" w:after="120" w:line="240" w:lineRule="auto"/>
      <w:ind w:left="1417" w:hanging="567"/>
      <w:jc w:val="both"/>
    </w:pPr>
    <w:rPr>
      <w:rFonts w:ascii="Times New Roman" w:eastAsia="Times New Roman" w:hAnsi="Times New Roman" w:cs="Times New Roman"/>
      <w:sz w:val="24"/>
      <w:szCs w:val="24"/>
      <w:lang w:eastAsia="ar-SA"/>
    </w:rPr>
  </w:style>
  <w:style w:type="paragraph" w:customStyle="1" w:styleId="Point2">
    <w:name w:val="Point 2"/>
    <w:basedOn w:val="Normal"/>
    <w:pPr>
      <w:suppressAutoHyphens/>
      <w:spacing w:before="120" w:after="120" w:line="240" w:lineRule="auto"/>
      <w:ind w:left="1984" w:hanging="567"/>
      <w:jc w:val="both"/>
    </w:pPr>
    <w:rPr>
      <w:rFonts w:ascii="Times New Roman" w:eastAsia="Times New Roman" w:hAnsi="Times New Roman" w:cs="Times New Roman"/>
      <w:sz w:val="24"/>
      <w:szCs w:val="24"/>
      <w:lang w:eastAsia="ar-SA"/>
    </w:rPr>
  </w:style>
  <w:style w:type="paragraph" w:customStyle="1" w:styleId="Point3">
    <w:name w:val="Point 3"/>
    <w:basedOn w:val="Normal"/>
    <w:pPr>
      <w:suppressAutoHyphens/>
      <w:spacing w:before="120" w:after="120" w:line="240" w:lineRule="auto"/>
      <w:ind w:left="2551" w:hanging="567"/>
      <w:jc w:val="both"/>
    </w:pPr>
    <w:rPr>
      <w:rFonts w:ascii="Times New Roman" w:eastAsia="Times New Roman" w:hAnsi="Times New Roman" w:cs="Times New Roman"/>
      <w:sz w:val="24"/>
      <w:szCs w:val="24"/>
      <w:lang w:eastAsia="ar-SA"/>
    </w:rPr>
  </w:style>
  <w:style w:type="paragraph" w:customStyle="1" w:styleId="Point4">
    <w:name w:val="Point 4"/>
    <w:basedOn w:val="Normal"/>
    <w:pPr>
      <w:suppressAutoHyphens/>
      <w:spacing w:before="120" w:after="120" w:line="240" w:lineRule="auto"/>
      <w:ind w:left="3118" w:hanging="567"/>
      <w:jc w:val="both"/>
    </w:pPr>
    <w:rPr>
      <w:rFonts w:ascii="Times New Roman" w:eastAsia="Times New Roman" w:hAnsi="Times New Roman" w:cs="Times New Roman"/>
      <w:sz w:val="24"/>
      <w:szCs w:val="24"/>
      <w:lang w:eastAsia="ar-SA"/>
    </w:rPr>
  </w:style>
  <w:style w:type="paragraph" w:customStyle="1" w:styleId="Tiret0">
    <w:name w:val="Tiret 0"/>
    <w:basedOn w:val="Point0"/>
    <w:pPr>
      <w:numPr>
        <w:numId w:val="9"/>
      </w:numPr>
      <w:suppressAutoHyphens w:val="0"/>
    </w:pPr>
    <w:rPr>
      <w:lang w:eastAsia="de-DE"/>
    </w:rPr>
  </w:style>
  <w:style w:type="paragraph" w:customStyle="1" w:styleId="Tiret1">
    <w:name w:val="Tiret 1"/>
    <w:basedOn w:val="Point1"/>
    <w:pPr>
      <w:numPr>
        <w:numId w:val="15"/>
      </w:numPr>
      <w:suppressAutoHyphens w:val="0"/>
    </w:pPr>
    <w:rPr>
      <w:lang w:eastAsia="de-DE"/>
    </w:rPr>
  </w:style>
  <w:style w:type="paragraph" w:customStyle="1" w:styleId="Tiret2">
    <w:name w:val="Tiret 2"/>
    <w:basedOn w:val="Point2"/>
    <w:pPr>
      <w:numPr>
        <w:numId w:val="10"/>
      </w:numPr>
      <w:suppressAutoHyphens w:val="0"/>
    </w:pPr>
    <w:rPr>
      <w:lang w:eastAsia="de-DE"/>
    </w:rPr>
  </w:style>
  <w:style w:type="paragraph" w:customStyle="1" w:styleId="Tiret3">
    <w:name w:val="Tiret 3"/>
    <w:basedOn w:val="Point3"/>
    <w:pPr>
      <w:numPr>
        <w:numId w:val="13"/>
      </w:numPr>
      <w:suppressAutoHyphens w:val="0"/>
    </w:pPr>
    <w:rPr>
      <w:lang w:eastAsia="de-DE"/>
    </w:rPr>
  </w:style>
  <w:style w:type="paragraph" w:customStyle="1" w:styleId="Tiret4">
    <w:name w:val="Tiret 4"/>
    <w:basedOn w:val="Point4"/>
    <w:pPr>
      <w:numPr>
        <w:numId w:val="14"/>
      </w:numPr>
      <w:suppressAutoHyphens w:val="0"/>
    </w:pPr>
    <w:rPr>
      <w:lang w:eastAsia="de-DE"/>
    </w:rPr>
  </w:style>
  <w:style w:type="paragraph" w:customStyle="1" w:styleId="PointDouble0">
    <w:name w:val="PointDouble 0"/>
    <w:basedOn w:val="Normal"/>
    <w:pPr>
      <w:tabs>
        <w:tab w:val="left" w:pos="850"/>
      </w:tabs>
      <w:suppressAutoHyphens/>
      <w:spacing w:before="120" w:after="120" w:line="240" w:lineRule="auto"/>
      <w:ind w:left="1417" w:hanging="1417"/>
      <w:jc w:val="both"/>
    </w:pPr>
    <w:rPr>
      <w:rFonts w:ascii="Times New Roman" w:eastAsia="Times New Roman" w:hAnsi="Times New Roman" w:cs="Times New Roman"/>
      <w:sz w:val="24"/>
      <w:szCs w:val="24"/>
      <w:lang w:eastAsia="ar-SA"/>
    </w:rPr>
  </w:style>
  <w:style w:type="paragraph" w:customStyle="1" w:styleId="PointDouble1">
    <w:name w:val="PointDouble 1"/>
    <w:basedOn w:val="Normal"/>
    <w:pPr>
      <w:tabs>
        <w:tab w:val="left" w:pos="1417"/>
      </w:tabs>
      <w:suppressAutoHyphens/>
      <w:spacing w:before="120" w:after="120" w:line="240" w:lineRule="auto"/>
      <w:ind w:left="1984" w:hanging="1134"/>
      <w:jc w:val="both"/>
    </w:pPr>
    <w:rPr>
      <w:rFonts w:ascii="Times New Roman" w:eastAsia="Times New Roman" w:hAnsi="Times New Roman" w:cs="Times New Roman"/>
      <w:sz w:val="24"/>
      <w:szCs w:val="24"/>
      <w:lang w:eastAsia="ar-SA"/>
    </w:rPr>
  </w:style>
  <w:style w:type="paragraph" w:customStyle="1" w:styleId="PointDouble2">
    <w:name w:val="PointDouble 2"/>
    <w:basedOn w:val="Normal"/>
    <w:pPr>
      <w:tabs>
        <w:tab w:val="left" w:pos="1984"/>
      </w:tabs>
      <w:suppressAutoHyphens/>
      <w:spacing w:before="120" w:after="120" w:line="240" w:lineRule="auto"/>
      <w:ind w:left="2551" w:hanging="1134"/>
      <w:jc w:val="both"/>
    </w:pPr>
    <w:rPr>
      <w:rFonts w:ascii="Times New Roman" w:eastAsia="Times New Roman" w:hAnsi="Times New Roman" w:cs="Times New Roman"/>
      <w:sz w:val="24"/>
      <w:szCs w:val="24"/>
      <w:lang w:eastAsia="ar-SA"/>
    </w:rPr>
  </w:style>
  <w:style w:type="paragraph" w:customStyle="1" w:styleId="PointDouble3">
    <w:name w:val="PointDouble 3"/>
    <w:basedOn w:val="Normal"/>
    <w:pPr>
      <w:tabs>
        <w:tab w:val="left" w:pos="2551"/>
      </w:tabs>
      <w:suppressAutoHyphens/>
      <w:spacing w:before="120" w:after="120" w:line="240" w:lineRule="auto"/>
      <w:ind w:left="3118" w:hanging="1134"/>
      <w:jc w:val="both"/>
    </w:pPr>
    <w:rPr>
      <w:rFonts w:ascii="Times New Roman" w:eastAsia="Times New Roman" w:hAnsi="Times New Roman" w:cs="Times New Roman"/>
      <w:sz w:val="24"/>
      <w:szCs w:val="24"/>
      <w:lang w:eastAsia="ar-SA"/>
    </w:rPr>
  </w:style>
  <w:style w:type="paragraph" w:customStyle="1" w:styleId="PointDouble4">
    <w:name w:val="PointDouble 4"/>
    <w:basedOn w:val="Normal"/>
    <w:pPr>
      <w:tabs>
        <w:tab w:val="left" w:pos="3118"/>
      </w:tabs>
      <w:suppressAutoHyphens/>
      <w:spacing w:before="120" w:after="120" w:line="240" w:lineRule="auto"/>
      <w:ind w:left="3685" w:hanging="1134"/>
      <w:jc w:val="both"/>
    </w:pPr>
    <w:rPr>
      <w:rFonts w:ascii="Times New Roman" w:eastAsia="Times New Roman" w:hAnsi="Times New Roman" w:cs="Times New Roman"/>
      <w:sz w:val="24"/>
      <w:szCs w:val="24"/>
      <w:lang w:eastAsia="ar-SA"/>
    </w:rPr>
  </w:style>
  <w:style w:type="paragraph" w:customStyle="1" w:styleId="PointTriple0">
    <w:name w:val="PointTriple 0"/>
    <w:basedOn w:val="Normal"/>
    <w:pPr>
      <w:tabs>
        <w:tab w:val="left" w:pos="850"/>
        <w:tab w:val="left" w:pos="1417"/>
      </w:tabs>
      <w:suppressAutoHyphens/>
      <w:spacing w:before="120" w:after="120" w:line="240" w:lineRule="auto"/>
      <w:ind w:left="1984" w:hanging="1984"/>
      <w:jc w:val="both"/>
    </w:pPr>
    <w:rPr>
      <w:rFonts w:ascii="Times New Roman" w:eastAsia="Times New Roman" w:hAnsi="Times New Roman" w:cs="Times New Roman"/>
      <w:sz w:val="24"/>
      <w:szCs w:val="24"/>
      <w:lang w:eastAsia="ar-SA"/>
    </w:rPr>
  </w:style>
  <w:style w:type="paragraph" w:customStyle="1" w:styleId="PointTriple1">
    <w:name w:val="PointTriple 1"/>
    <w:basedOn w:val="Normal"/>
    <w:pPr>
      <w:tabs>
        <w:tab w:val="left" w:pos="1417"/>
        <w:tab w:val="left" w:pos="1984"/>
      </w:tabs>
      <w:suppressAutoHyphens/>
      <w:spacing w:before="120" w:after="120" w:line="240" w:lineRule="auto"/>
      <w:ind w:left="2551" w:hanging="1701"/>
      <w:jc w:val="both"/>
    </w:pPr>
    <w:rPr>
      <w:rFonts w:ascii="Times New Roman" w:eastAsia="Times New Roman" w:hAnsi="Times New Roman" w:cs="Times New Roman"/>
      <w:sz w:val="24"/>
      <w:szCs w:val="24"/>
      <w:lang w:eastAsia="ar-SA"/>
    </w:rPr>
  </w:style>
  <w:style w:type="paragraph" w:customStyle="1" w:styleId="PointTriple2">
    <w:name w:val="PointTriple 2"/>
    <w:basedOn w:val="Normal"/>
    <w:pPr>
      <w:tabs>
        <w:tab w:val="left" w:pos="1984"/>
        <w:tab w:val="left" w:pos="2551"/>
      </w:tabs>
      <w:suppressAutoHyphens/>
      <w:spacing w:before="120" w:after="120" w:line="240" w:lineRule="auto"/>
      <w:ind w:left="3118" w:hanging="1701"/>
      <w:jc w:val="both"/>
    </w:pPr>
    <w:rPr>
      <w:rFonts w:ascii="Times New Roman" w:eastAsia="Times New Roman" w:hAnsi="Times New Roman" w:cs="Times New Roman"/>
      <w:sz w:val="24"/>
      <w:szCs w:val="24"/>
      <w:lang w:eastAsia="ar-SA"/>
    </w:rPr>
  </w:style>
  <w:style w:type="paragraph" w:customStyle="1" w:styleId="PointTriple3">
    <w:name w:val="PointTriple 3"/>
    <w:basedOn w:val="Normal"/>
    <w:pPr>
      <w:tabs>
        <w:tab w:val="left" w:pos="2551"/>
        <w:tab w:val="left" w:pos="3118"/>
      </w:tabs>
      <w:suppressAutoHyphens/>
      <w:spacing w:before="120" w:after="120" w:line="240" w:lineRule="auto"/>
      <w:ind w:left="3685" w:hanging="1701"/>
      <w:jc w:val="both"/>
    </w:pPr>
    <w:rPr>
      <w:rFonts w:ascii="Times New Roman" w:eastAsia="Times New Roman" w:hAnsi="Times New Roman" w:cs="Times New Roman"/>
      <w:sz w:val="24"/>
      <w:szCs w:val="24"/>
      <w:lang w:eastAsia="ar-SA"/>
    </w:rPr>
  </w:style>
  <w:style w:type="paragraph" w:customStyle="1" w:styleId="PointTriple4">
    <w:name w:val="PointTriple 4"/>
    <w:basedOn w:val="Normal"/>
    <w:pPr>
      <w:tabs>
        <w:tab w:val="left" w:pos="3118"/>
        <w:tab w:val="left" w:pos="3685"/>
      </w:tabs>
      <w:suppressAutoHyphens/>
      <w:spacing w:before="120" w:after="120" w:line="240" w:lineRule="auto"/>
      <w:ind w:left="4252" w:hanging="1701"/>
      <w:jc w:val="both"/>
    </w:pPr>
    <w:rPr>
      <w:rFonts w:ascii="Times New Roman" w:eastAsia="Times New Roman" w:hAnsi="Times New Roman" w:cs="Times New Roman"/>
      <w:sz w:val="24"/>
      <w:szCs w:val="24"/>
      <w:lang w:eastAsia="ar-SA"/>
    </w:rPr>
  </w:style>
  <w:style w:type="paragraph" w:customStyle="1" w:styleId="NumPar1">
    <w:name w:val="NumPar 1"/>
    <w:basedOn w:val="Normal"/>
    <w:next w:val="Text1"/>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Text2"/>
    <w:pPr>
      <w:tabs>
        <w:tab w:val="num" w:pos="850"/>
      </w:tabs>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NumPar3">
    <w:name w:val="NumPar 3"/>
    <w:basedOn w:val="Normal"/>
    <w:next w:val="Text3"/>
    <w:pPr>
      <w:tabs>
        <w:tab w:val="num" w:pos="850"/>
      </w:tabs>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NumPar4">
    <w:name w:val="NumPar 4"/>
    <w:basedOn w:val="Normal"/>
    <w:next w:val="Text4"/>
    <w:pPr>
      <w:tabs>
        <w:tab w:val="num" w:pos="850"/>
      </w:tabs>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ManualNumPar1">
    <w:name w:val="Manual NumPar 1"/>
    <w:basedOn w:val="Normal"/>
    <w:next w:val="Text1"/>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ManualNumPar2">
    <w:name w:val="Manual NumPar 2"/>
    <w:basedOn w:val="Normal"/>
    <w:next w:val="Text2"/>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ManualNumPar3">
    <w:name w:val="Manual NumPar 3"/>
    <w:basedOn w:val="Normal"/>
    <w:next w:val="Text3"/>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ManualNumPar4">
    <w:name w:val="Manual NumPar 4"/>
    <w:basedOn w:val="Normal"/>
    <w:next w:val="Text4"/>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QuotedNumPar">
    <w:name w:val="Quoted NumPar"/>
    <w:basedOn w:val="Normal"/>
    <w:pPr>
      <w:suppressAutoHyphens/>
      <w:spacing w:before="120" w:after="120" w:line="240" w:lineRule="auto"/>
      <w:ind w:left="1417" w:hanging="567"/>
      <w:jc w:val="both"/>
    </w:pPr>
    <w:rPr>
      <w:rFonts w:ascii="Times New Roman" w:eastAsia="Times New Roman" w:hAnsi="Times New Roman" w:cs="Times New Roman"/>
      <w:sz w:val="24"/>
      <w:szCs w:val="24"/>
      <w:lang w:eastAsia="ar-SA"/>
    </w:rPr>
  </w:style>
  <w:style w:type="paragraph" w:customStyle="1" w:styleId="ManualHeading1">
    <w:name w:val="Manual Heading 1"/>
    <w:basedOn w:val="Normal"/>
    <w:next w:val="Text1"/>
    <w:pPr>
      <w:keepNext/>
      <w:tabs>
        <w:tab w:val="left" w:pos="850"/>
      </w:tabs>
      <w:spacing w:before="360" w:after="120" w:line="240" w:lineRule="auto"/>
      <w:ind w:left="850" w:hanging="850"/>
      <w:jc w:val="both"/>
    </w:pPr>
    <w:rPr>
      <w:rFonts w:ascii="Times New Roman" w:eastAsia="Times New Roman" w:hAnsi="Times New Roman" w:cs="Times New Roman"/>
      <w:b/>
      <w:smallCaps/>
      <w:sz w:val="24"/>
      <w:szCs w:val="24"/>
      <w:lang w:eastAsia="de-DE"/>
    </w:rPr>
  </w:style>
  <w:style w:type="paragraph" w:customStyle="1" w:styleId="ManualHeading2">
    <w:name w:val="Manual Heading 2"/>
    <w:basedOn w:val="Normal"/>
    <w:next w:val="Text2"/>
    <w:pPr>
      <w:keepNext/>
      <w:tabs>
        <w:tab w:val="left" w:pos="850"/>
      </w:tabs>
      <w:spacing w:before="120" w:after="120" w:line="240" w:lineRule="auto"/>
      <w:ind w:left="850" w:hanging="850"/>
      <w:jc w:val="both"/>
    </w:pPr>
    <w:rPr>
      <w:rFonts w:ascii="Times New Roman" w:eastAsia="Times New Roman" w:hAnsi="Times New Roman" w:cs="Times New Roman"/>
      <w:b/>
      <w:sz w:val="24"/>
      <w:szCs w:val="24"/>
      <w:lang w:eastAsia="de-DE"/>
    </w:rPr>
  </w:style>
  <w:style w:type="paragraph" w:customStyle="1" w:styleId="ManualHeading3">
    <w:name w:val="Manual Heading 3"/>
    <w:basedOn w:val="Normal"/>
    <w:next w:val="Text3"/>
    <w:pPr>
      <w:keepNext/>
      <w:tabs>
        <w:tab w:val="left" w:pos="850"/>
      </w:tabs>
      <w:spacing w:before="120" w:after="120" w:line="240" w:lineRule="auto"/>
      <w:ind w:left="850" w:hanging="850"/>
      <w:jc w:val="both"/>
    </w:pPr>
    <w:rPr>
      <w:rFonts w:ascii="Times New Roman" w:eastAsia="Times New Roman" w:hAnsi="Times New Roman" w:cs="Times New Roman"/>
      <w:i/>
      <w:sz w:val="24"/>
      <w:szCs w:val="24"/>
      <w:lang w:eastAsia="de-DE"/>
    </w:rPr>
  </w:style>
  <w:style w:type="paragraph" w:customStyle="1" w:styleId="ManualHeading4">
    <w:name w:val="Manual Heading 4"/>
    <w:basedOn w:val="Normal"/>
    <w:next w:val="Text4"/>
    <w:pPr>
      <w:keepNext/>
      <w:tabs>
        <w:tab w:val="left" w:pos="850"/>
      </w:tabs>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ChapterTitle">
    <w:name w:val="ChapterTitle"/>
    <w:basedOn w:val="Normal"/>
    <w:next w:val="Normal"/>
    <w:pPr>
      <w:keepNext/>
      <w:suppressAutoHyphens/>
      <w:spacing w:before="120" w:after="360" w:line="240" w:lineRule="auto"/>
      <w:jc w:val="center"/>
    </w:pPr>
    <w:rPr>
      <w:rFonts w:ascii="Times New Roman" w:eastAsia="Times New Roman" w:hAnsi="Times New Roman" w:cs="Times New Roman"/>
      <w:b/>
      <w:sz w:val="32"/>
      <w:szCs w:val="24"/>
      <w:lang w:eastAsia="ar-SA"/>
    </w:rPr>
  </w:style>
  <w:style w:type="paragraph" w:customStyle="1" w:styleId="PartTitle">
    <w:name w:val="PartTitle"/>
    <w:basedOn w:val="Normal"/>
    <w:next w:val="ChapterTitle"/>
    <w:pPr>
      <w:keepNext/>
      <w:pageBreakBefore/>
      <w:suppressAutoHyphens/>
      <w:spacing w:before="120" w:after="360" w:line="240" w:lineRule="auto"/>
      <w:jc w:val="center"/>
    </w:pPr>
    <w:rPr>
      <w:rFonts w:ascii="Times New Roman" w:eastAsia="Times New Roman" w:hAnsi="Times New Roman" w:cs="Times New Roman"/>
      <w:b/>
      <w:sz w:val="36"/>
      <w:szCs w:val="24"/>
      <w:lang w:eastAsia="ar-SA"/>
    </w:rPr>
  </w:style>
  <w:style w:type="paragraph" w:customStyle="1" w:styleId="SectionTitle">
    <w:name w:val="SectionTitle"/>
    <w:basedOn w:val="Normal"/>
    <w:next w:val="Heading1"/>
    <w:pPr>
      <w:keepNext/>
      <w:suppressAutoHyphens/>
      <w:spacing w:before="120" w:after="360" w:line="240" w:lineRule="auto"/>
      <w:jc w:val="center"/>
    </w:pPr>
    <w:rPr>
      <w:rFonts w:ascii="Times New Roman" w:eastAsia="Times New Roman" w:hAnsi="Times New Roman" w:cs="Times New Roman"/>
      <w:b/>
      <w:smallCaps/>
      <w:sz w:val="28"/>
      <w:szCs w:val="24"/>
      <w:lang w:eastAsia="ar-SA"/>
    </w:rPr>
  </w:style>
  <w:style w:type="paragraph" w:customStyle="1" w:styleId="ListBullet1">
    <w:name w:val="List Bullet 1"/>
    <w:basedOn w:val="Normal"/>
    <w:pPr>
      <w:numPr>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1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2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2"/>
      </w:numPr>
      <w:suppressAutoHyphens w:val="0"/>
    </w:pPr>
    <w:rPr>
      <w:lang w:eastAsia="de-DE"/>
    </w:rPr>
  </w:style>
  <w:style w:type="paragraph" w:customStyle="1" w:styleId="ListNumberLevel2">
    <w:name w:val="List Number (Level 2)"/>
    <w:basedOn w:val="Normal"/>
    <w:pPr>
      <w:tabs>
        <w:tab w:val="num" w:pos="709"/>
      </w:tabs>
      <w:spacing w:before="120" w:after="120" w:line="240" w:lineRule="auto"/>
      <w:ind w:left="709" w:hanging="709"/>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tabs>
        <w:tab w:val="num" w:pos="1560"/>
      </w:tabs>
      <w:suppressAutoHyphens w:val="0"/>
      <w:ind w:left="1560" w:hanging="709"/>
    </w:pPr>
    <w:rPr>
      <w:lang w:eastAsia="de-DE"/>
    </w:rPr>
  </w:style>
  <w:style w:type="paragraph" w:customStyle="1" w:styleId="ListNumber2Level2">
    <w:name w:val="List Number 2 (Level 2)"/>
    <w:basedOn w:val="Text2"/>
    <w:pPr>
      <w:tabs>
        <w:tab w:val="num" w:pos="1560"/>
      </w:tabs>
      <w:suppressAutoHyphens w:val="0"/>
      <w:ind w:left="1560" w:hanging="709"/>
    </w:pPr>
    <w:rPr>
      <w:lang w:eastAsia="de-DE"/>
    </w:rPr>
  </w:style>
  <w:style w:type="paragraph" w:customStyle="1" w:styleId="ListNumber3Level2">
    <w:name w:val="List Number 3 (Level 2)"/>
    <w:basedOn w:val="Text3"/>
    <w:pPr>
      <w:tabs>
        <w:tab w:val="num" w:pos="1560"/>
      </w:tabs>
      <w:suppressAutoHyphens w:val="0"/>
      <w:ind w:left="1560" w:hanging="709"/>
    </w:pPr>
    <w:rPr>
      <w:lang w:eastAsia="de-DE"/>
    </w:rPr>
  </w:style>
  <w:style w:type="paragraph" w:customStyle="1" w:styleId="ListNumber4Level2">
    <w:name w:val="List Number 4 (Level 2)"/>
    <w:basedOn w:val="Text4"/>
    <w:pPr>
      <w:tabs>
        <w:tab w:val="num" w:pos="1560"/>
      </w:tabs>
      <w:suppressAutoHyphens w:val="0"/>
      <w:ind w:left="1560" w:hanging="709"/>
    </w:pPr>
    <w:rPr>
      <w:lang w:eastAsia="de-DE"/>
    </w:rPr>
  </w:style>
  <w:style w:type="paragraph" w:customStyle="1" w:styleId="ListNumberLevel3">
    <w:name w:val="List Number (Level 3)"/>
    <w:basedOn w:val="Normal"/>
    <w:pPr>
      <w:tabs>
        <w:tab w:val="num" w:pos="709"/>
      </w:tabs>
      <w:spacing w:before="120" w:after="120" w:line="240" w:lineRule="auto"/>
      <w:ind w:left="709" w:hanging="709"/>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tabs>
        <w:tab w:val="num" w:pos="1560"/>
      </w:tabs>
      <w:suppressAutoHyphens w:val="0"/>
      <w:ind w:left="1560" w:hanging="709"/>
    </w:pPr>
    <w:rPr>
      <w:lang w:eastAsia="de-DE"/>
    </w:rPr>
  </w:style>
  <w:style w:type="paragraph" w:customStyle="1" w:styleId="ListNumber2Level3">
    <w:name w:val="List Number 2 (Level 3)"/>
    <w:basedOn w:val="Text2"/>
    <w:pPr>
      <w:tabs>
        <w:tab w:val="num" w:pos="1560"/>
      </w:tabs>
      <w:suppressAutoHyphens w:val="0"/>
      <w:ind w:left="1560" w:hanging="709"/>
    </w:pPr>
    <w:rPr>
      <w:lang w:eastAsia="de-DE"/>
    </w:rPr>
  </w:style>
  <w:style w:type="paragraph" w:customStyle="1" w:styleId="ListNumber3Level3">
    <w:name w:val="List Number 3 (Level 3)"/>
    <w:basedOn w:val="Text3"/>
    <w:pPr>
      <w:tabs>
        <w:tab w:val="num" w:pos="1560"/>
      </w:tabs>
      <w:suppressAutoHyphens w:val="0"/>
      <w:ind w:left="1560" w:hanging="709"/>
    </w:pPr>
    <w:rPr>
      <w:lang w:eastAsia="de-DE"/>
    </w:rPr>
  </w:style>
  <w:style w:type="paragraph" w:customStyle="1" w:styleId="ListNumber4Level3">
    <w:name w:val="List Number 4 (Level 3)"/>
    <w:basedOn w:val="Text4"/>
    <w:pPr>
      <w:tabs>
        <w:tab w:val="num" w:pos="1560"/>
      </w:tabs>
      <w:suppressAutoHyphens w:val="0"/>
      <w:ind w:left="1560" w:hanging="709"/>
    </w:pPr>
    <w:rPr>
      <w:lang w:eastAsia="de-DE"/>
    </w:rPr>
  </w:style>
  <w:style w:type="paragraph" w:customStyle="1" w:styleId="ListNumberLevel4">
    <w:name w:val="List Number (Level 4)"/>
    <w:basedOn w:val="Normal"/>
    <w:pPr>
      <w:tabs>
        <w:tab w:val="num" w:pos="709"/>
      </w:tabs>
      <w:spacing w:before="120" w:after="120" w:line="240" w:lineRule="auto"/>
      <w:ind w:left="709" w:hanging="709"/>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tabs>
        <w:tab w:val="num" w:pos="1560"/>
      </w:tabs>
      <w:suppressAutoHyphens w:val="0"/>
      <w:ind w:left="1560" w:hanging="709"/>
    </w:pPr>
    <w:rPr>
      <w:lang w:eastAsia="de-DE"/>
    </w:rPr>
  </w:style>
  <w:style w:type="paragraph" w:customStyle="1" w:styleId="ListNumber2Level4">
    <w:name w:val="List Number 2 (Level 4)"/>
    <w:basedOn w:val="Text2"/>
    <w:pPr>
      <w:tabs>
        <w:tab w:val="num" w:pos="1560"/>
      </w:tabs>
      <w:suppressAutoHyphens w:val="0"/>
      <w:ind w:left="1560" w:hanging="709"/>
    </w:pPr>
    <w:rPr>
      <w:lang w:eastAsia="de-DE"/>
    </w:rPr>
  </w:style>
  <w:style w:type="paragraph" w:customStyle="1" w:styleId="ListNumber3Level4">
    <w:name w:val="List Number 3 (Level 4)"/>
    <w:basedOn w:val="Text3"/>
    <w:pPr>
      <w:tabs>
        <w:tab w:val="num" w:pos="1560"/>
      </w:tabs>
      <w:suppressAutoHyphens w:val="0"/>
      <w:ind w:left="1560" w:hanging="709"/>
    </w:pPr>
    <w:rPr>
      <w:lang w:eastAsia="de-DE"/>
    </w:rPr>
  </w:style>
  <w:style w:type="paragraph" w:customStyle="1" w:styleId="ListNumber4Level4">
    <w:name w:val="List Number 4 (Level 4)"/>
    <w:basedOn w:val="Text4"/>
    <w:pPr>
      <w:tabs>
        <w:tab w:val="num" w:pos="1560"/>
      </w:tabs>
      <w:suppressAutoHyphens w:val="0"/>
      <w:ind w:left="1560" w:hanging="709"/>
    </w:pPr>
    <w:rPr>
      <w:lang w:eastAsia="de-DE"/>
    </w:rPr>
  </w:style>
  <w:style w:type="paragraph" w:customStyle="1" w:styleId="TableTitle">
    <w:name w:val="Table Title"/>
    <w:basedOn w:val="Normal"/>
    <w:next w:val="Normal"/>
    <w:pPr>
      <w:suppressAutoHyphens/>
      <w:spacing w:before="120" w:after="120" w:line="240" w:lineRule="auto"/>
      <w:jc w:val="center"/>
    </w:pPr>
    <w:rPr>
      <w:rFonts w:ascii="Times New Roman" w:eastAsia="Times New Roman" w:hAnsi="Times New Roman" w:cs="Times New Roman"/>
      <w:b/>
      <w:sz w:val="24"/>
      <w:szCs w:val="24"/>
      <w:lang w:eastAsia="ar-SA"/>
    </w:rPr>
  </w:style>
  <w:style w:type="paragraph" w:styleId="TOCHeading">
    <w:name w:val="TOC Heading"/>
    <w:basedOn w:val="Normal"/>
    <w:next w:val="Normal"/>
    <w:uiPriority w:val="39"/>
    <w:qFormat/>
    <w:pPr>
      <w:suppressAutoHyphens/>
      <w:spacing w:before="120" w:after="240" w:line="240" w:lineRule="auto"/>
      <w:jc w:val="center"/>
    </w:pPr>
    <w:rPr>
      <w:rFonts w:ascii="Times New Roman" w:eastAsia="Times New Roman" w:hAnsi="Times New Roman" w:cs="Times New Roman"/>
      <w:b/>
      <w:sz w:val="28"/>
      <w:szCs w:val="24"/>
      <w:lang w:eastAsia="ar-SA"/>
    </w:rPr>
  </w:style>
  <w:style w:type="paragraph" w:customStyle="1" w:styleId="Annexetitreacte">
    <w:name w:val="Annexe titre (act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Annexetitreexposglobal">
    <w:name w:val="Annexe titre (exposé global)"/>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Annexetitreexpos">
    <w:name w:val="Annexe titre (exposé)"/>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Annexetitrefichefinacte">
    <w:name w:val="Annexe titre (fiche fin. act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Annexetitrefichefinglobale">
    <w:name w:val="Annexe titre (fiche fin. global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Annexetitreglobale">
    <w:name w:val="Annexe titre (global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Applicationdirecte">
    <w:name w:val="Application directe"/>
    <w:basedOn w:val="Normal"/>
    <w:next w:val="Fait"/>
    <w:pPr>
      <w:suppressAutoHyphens/>
      <w:spacing w:before="480" w:after="120" w:line="240" w:lineRule="auto"/>
      <w:jc w:val="both"/>
    </w:pPr>
    <w:rPr>
      <w:rFonts w:ascii="Times New Roman" w:eastAsia="Times New Roman" w:hAnsi="Times New Roman" w:cs="Times New Roman"/>
      <w:sz w:val="24"/>
      <w:szCs w:val="24"/>
      <w:lang w:eastAsia="ar-SA"/>
    </w:rPr>
  </w:style>
  <w:style w:type="paragraph" w:customStyle="1" w:styleId="Avertissementtitre">
    <w:name w:val="Avertissement titre"/>
    <w:basedOn w:val="Normal"/>
    <w:next w:val="Normal"/>
    <w:pPr>
      <w:keepNext/>
      <w:suppressAutoHyphens/>
      <w:spacing w:before="480" w:after="120" w:line="240" w:lineRule="auto"/>
      <w:jc w:val="both"/>
    </w:pPr>
    <w:rPr>
      <w:rFonts w:ascii="Times New Roman" w:eastAsia="Times New Roman" w:hAnsi="Times New Roman" w:cs="Times New Roman"/>
      <w:sz w:val="24"/>
      <w:szCs w:val="24"/>
      <w:u w:val="single"/>
      <w:lang w:eastAsia="ar-SA"/>
    </w:rPr>
  </w:style>
  <w:style w:type="paragraph" w:customStyle="1" w:styleId="Confidence">
    <w:name w:val="Confidence"/>
    <w:basedOn w:val="Normal"/>
    <w:next w:val="Normal"/>
    <w:pPr>
      <w:suppressAutoHyphens/>
      <w:spacing w:before="360" w:after="120" w:line="240" w:lineRule="auto"/>
      <w:jc w:val="center"/>
    </w:pPr>
    <w:rPr>
      <w:rFonts w:ascii="Times New Roman" w:eastAsia="Times New Roman" w:hAnsi="Times New Roman" w:cs="Times New Roman"/>
      <w:sz w:val="24"/>
      <w:szCs w:val="24"/>
      <w:lang w:eastAsia="ar-SA"/>
    </w:rPr>
  </w:style>
  <w:style w:type="paragraph" w:customStyle="1" w:styleId="Confidentialit">
    <w:name w:val="Confidentialité"/>
    <w:basedOn w:val="Normal"/>
    <w:next w:val="Statut"/>
    <w:pPr>
      <w:suppressAutoHyphens/>
      <w:spacing w:before="240" w:after="240" w:line="240" w:lineRule="auto"/>
      <w:ind w:left="5103"/>
      <w:jc w:val="both"/>
    </w:pPr>
    <w:rPr>
      <w:rFonts w:ascii="Times New Roman" w:eastAsia="Times New Roman" w:hAnsi="Times New Roman" w:cs="Times New Roman"/>
      <w:sz w:val="24"/>
      <w:szCs w:val="24"/>
      <w:u w:val="single"/>
      <w:lang w:eastAsia="ar-SA"/>
    </w:rPr>
  </w:style>
  <w:style w:type="paragraph" w:customStyle="1" w:styleId="Considrant">
    <w:name w:val="Considérant"/>
    <w:basedOn w:val="Normal"/>
    <w:pPr>
      <w:numPr>
        <w:numId w:val="1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Corrigendum">
    <w:name w:val="Corrigendum"/>
    <w:basedOn w:val="Normal"/>
    <w:next w:val="Normal"/>
    <w:pPr>
      <w:suppressAutoHyphens/>
      <w:spacing w:after="240" w:line="240" w:lineRule="auto"/>
    </w:pPr>
    <w:rPr>
      <w:rFonts w:ascii="Times New Roman" w:eastAsia="Times New Roman" w:hAnsi="Times New Roman" w:cs="Times New Roman"/>
      <w:sz w:val="24"/>
      <w:szCs w:val="24"/>
      <w:lang w:eastAsia="ar-SA"/>
    </w:rPr>
  </w:style>
  <w:style w:type="paragraph" w:customStyle="1" w:styleId="Datedadoption">
    <w:name w:val="Date d'adoption"/>
    <w:basedOn w:val="Normal"/>
    <w:next w:val="Titreobjet"/>
    <w:pPr>
      <w:suppressAutoHyphens/>
      <w:spacing w:before="360" w:after="0" w:line="240" w:lineRule="auto"/>
      <w:jc w:val="center"/>
    </w:pPr>
    <w:rPr>
      <w:rFonts w:ascii="Times New Roman" w:eastAsia="Times New Roman" w:hAnsi="Times New Roman" w:cs="Times New Roman"/>
      <w:b/>
      <w:sz w:val="24"/>
      <w:szCs w:val="24"/>
      <w:lang w:eastAsia="ar-SA"/>
    </w:rPr>
  </w:style>
  <w:style w:type="paragraph" w:customStyle="1" w:styleId="Emission">
    <w:name w:val="Emission"/>
    <w:basedOn w:val="Normal"/>
    <w:next w:val="Rfrenceinstitutionelle"/>
    <w:pPr>
      <w:suppressAutoHyphens/>
      <w:spacing w:after="0" w:line="240" w:lineRule="auto"/>
      <w:ind w:left="5103"/>
    </w:pPr>
    <w:rPr>
      <w:rFonts w:ascii="Times New Roman" w:eastAsia="Times New Roman" w:hAnsi="Times New Roman" w:cs="Times New Roman"/>
      <w:sz w:val="24"/>
      <w:szCs w:val="24"/>
      <w:lang w:eastAsia="ar-SA"/>
    </w:rPr>
  </w:style>
  <w:style w:type="paragraph" w:customStyle="1" w:styleId="Exposdesmotifstitre">
    <w:name w:val="Exposé des motifs titr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Exposdesmotifstitreglobal">
    <w:name w:val="Exposé des motifs titre (global)"/>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Fait">
    <w:name w:val="Fait à"/>
    <w:basedOn w:val="Normal"/>
    <w:next w:val="Institutionquisigne"/>
    <w:pPr>
      <w:keepNext/>
      <w:suppressAutoHyphens/>
      <w:spacing w:before="120" w:after="0" w:line="240" w:lineRule="auto"/>
      <w:jc w:val="both"/>
    </w:pPr>
    <w:rPr>
      <w:rFonts w:ascii="Times New Roman" w:eastAsia="Times New Roman" w:hAnsi="Times New Roman" w:cs="Times New Roman"/>
      <w:sz w:val="24"/>
      <w:szCs w:val="24"/>
      <w:lang w:eastAsia="ar-SA"/>
    </w:rPr>
  </w:style>
  <w:style w:type="paragraph" w:customStyle="1" w:styleId="Formuledadoption">
    <w:name w:val="Formule d'adoption"/>
    <w:basedOn w:val="Normal"/>
    <w:next w:val="Titrearticle"/>
    <w:pPr>
      <w:keepNext/>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Institutionquiagit">
    <w:name w:val="Institution qui agit"/>
    <w:basedOn w:val="Normal"/>
    <w:next w:val="Normal"/>
    <w:pPr>
      <w:keepNext/>
      <w:suppressAutoHyphens/>
      <w:spacing w:before="600" w:after="120" w:line="240" w:lineRule="auto"/>
      <w:jc w:val="both"/>
    </w:pPr>
    <w:rPr>
      <w:rFonts w:ascii="Times New Roman" w:eastAsia="Times New Roman" w:hAnsi="Times New Roman" w:cs="Times New Roman"/>
      <w:sz w:val="24"/>
      <w:szCs w:val="24"/>
      <w:lang w:eastAsia="ar-SA"/>
    </w:rPr>
  </w:style>
  <w:style w:type="paragraph" w:customStyle="1" w:styleId="Institutionquisigne">
    <w:name w:val="Institution qui signe"/>
    <w:basedOn w:val="Normal"/>
    <w:next w:val="Personnequisigne"/>
    <w:pPr>
      <w:keepNext/>
      <w:tabs>
        <w:tab w:val="left" w:pos="4252"/>
      </w:tabs>
      <w:suppressAutoHyphens/>
      <w:spacing w:before="720" w:after="0" w:line="240" w:lineRule="auto"/>
      <w:jc w:val="both"/>
    </w:pPr>
    <w:rPr>
      <w:rFonts w:ascii="Times New Roman" w:eastAsia="Times New Roman" w:hAnsi="Times New Roman" w:cs="Times New Roman"/>
      <w:i/>
      <w:sz w:val="24"/>
      <w:szCs w:val="24"/>
      <w:lang w:eastAsia="ar-SA"/>
    </w:rPr>
  </w:style>
  <w:style w:type="paragraph" w:customStyle="1" w:styleId="Langue">
    <w:name w:val="Langue"/>
    <w:basedOn w:val="Normal"/>
    <w:next w:val="Rfrenceinterne"/>
    <w:pPr>
      <w:suppressAutoHyphens/>
      <w:spacing w:after="600" w:line="240" w:lineRule="auto"/>
      <w:jc w:val="center"/>
    </w:pPr>
    <w:rPr>
      <w:rFonts w:ascii="Times New Roman" w:eastAsia="Times New Roman" w:hAnsi="Times New Roman" w:cs="Times New Roman"/>
      <w:b/>
      <w:caps/>
      <w:sz w:val="24"/>
      <w:szCs w:val="24"/>
      <w:lang w:eastAsia="ar-SA"/>
    </w:rPr>
  </w:style>
  <w:style w:type="paragraph" w:customStyle="1" w:styleId="Langueoriginale">
    <w:name w:val="Langue originale"/>
    <w:basedOn w:val="Normal"/>
    <w:next w:val="Phrasefinale"/>
    <w:pPr>
      <w:suppressAutoHyphens/>
      <w:spacing w:before="360" w:after="120" w:line="240" w:lineRule="auto"/>
      <w:jc w:val="center"/>
    </w:pPr>
    <w:rPr>
      <w:rFonts w:ascii="Times New Roman" w:eastAsia="Times New Roman" w:hAnsi="Times New Roman" w:cs="Times New Roman"/>
      <w:caps/>
      <w:sz w:val="24"/>
      <w:szCs w:val="24"/>
      <w:lang w:eastAsia="ar-SA"/>
    </w:rPr>
  </w:style>
  <w:style w:type="paragraph" w:customStyle="1" w:styleId="ManualConsidrant">
    <w:name w:val="Manual Considérant"/>
    <w:basedOn w:val="Normal"/>
    <w:pPr>
      <w:suppressAutoHyphens/>
      <w:spacing w:before="120" w:after="120" w:line="240" w:lineRule="auto"/>
      <w:ind w:left="709" w:hanging="709"/>
      <w:jc w:val="both"/>
    </w:pPr>
    <w:rPr>
      <w:rFonts w:ascii="Times New Roman" w:eastAsia="Times New Roman" w:hAnsi="Times New Roman" w:cs="Times New Roman"/>
      <w:sz w:val="24"/>
      <w:szCs w:val="24"/>
      <w:lang w:eastAsia="ar-SA"/>
    </w:rPr>
  </w:style>
  <w:style w:type="paragraph" w:customStyle="1" w:styleId="Nomdelinstitution">
    <w:name w:val="Nom de l'institution"/>
    <w:basedOn w:val="Normal"/>
    <w:next w:val="Emission"/>
    <w:pPr>
      <w:suppressAutoHyphens/>
      <w:spacing w:after="0" w:line="240" w:lineRule="auto"/>
    </w:pPr>
    <w:rPr>
      <w:rFonts w:ascii="Arial" w:eastAsia="Times New Roman" w:hAnsi="Arial" w:cs="Arial"/>
      <w:sz w:val="24"/>
      <w:szCs w:val="24"/>
      <w:lang w:eastAsia="ar-SA"/>
    </w:rPr>
  </w:style>
  <w:style w:type="paragraph" w:customStyle="1" w:styleId="Personnequisigne">
    <w:name w:val="Personne qui signe"/>
    <w:basedOn w:val="Normal"/>
    <w:next w:val="Institutionquisigne"/>
    <w:pPr>
      <w:tabs>
        <w:tab w:val="left" w:pos="4252"/>
      </w:tabs>
      <w:suppressAutoHyphens/>
      <w:spacing w:after="0" w:line="240" w:lineRule="auto"/>
    </w:pPr>
    <w:rPr>
      <w:rFonts w:ascii="Times New Roman" w:eastAsia="Times New Roman" w:hAnsi="Times New Roman" w:cs="Times New Roman"/>
      <w:i/>
      <w:sz w:val="24"/>
      <w:szCs w:val="24"/>
      <w:lang w:eastAsia="ar-SA"/>
    </w:rPr>
  </w:style>
  <w:style w:type="paragraph" w:customStyle="1" w:styleId="Phrasefinale">
    <w:name w:val="Phrase finale"/>
    <w:basedOn w:val="Normal"/>
    <w:next w:val="Normal"/>
    <w:pPr>
      <w:suppressAutoHyphens/>
      <w:spacing w:before="360" w:after="0" w:line="240" w:lineRule="auto"/>
      <w:jc w:val="center"/>
    </w:pPr>
    <w:rPr>
      <w:rFonts w:ascii="Times New Roman" w:eastAsia="Times New Roman" w:hAnsi="Times New Roman" w:cs="Times New Roman"/>
      <w:sz w:val="24"/>
      <w:szCs w:val="24"/>
      <w:lang w:eastAsia="ar-SA"/>
    </w:rPr>
  </w:style>
  <w:style w:type="paragraph" w:customStyle="1" w:styleId="Prliminairetitre">
    <w:name w:val="Préliminaire titre"/>
    <w:basedOn w:val="Normal"/>
    <w:next w:val="Normal"/>
    <w:pPr>
      <w:suppressAutoHyphens/>
      <w:spacing w:before="360" w:after="360" w:line="240" w:lineRule="auto"/>
      <w:jc w:val="center"/>
    </w:pPr>
    <w:rPr>
      <w:rFonts w:ascii="Times New Roman" w:eastAsia="Times New Roman" w:hAnsi="Times New Roman" w:cs="Times New Roman"/>
      <w:b/>
      <w:sz w:val="24"/>
      <w:szCs w:val="24"/>
      <w:lang w:eastAsia="ar-SA"/>
    </w:rPr>
  </w:style>
  <w:style w:type="paragraph" w:customStyle="1" w:styleId="Prliminairetype">
    <w:name w:val="Préliminaire type"/>
    <w:basedOn w:val="Normal"/>
    <w:next w:val="Normal"/>
    <w:pPr>
      <w:suppressAutoHyphens/>
      <w:spacing w:before="360" w:after="0" w:line="240" w:lineRule="auto"/>
      <w:jc w:val="center"/>
    </w:pPr>
    <w:rPr>
      <w:rFonts w:ascii="Times New Roman" w:eastAsia="Times New Roman" w:hAnsi="Times New Roman" w:cs="Times New Roman"/>
      <w:b/>
      <w:sz w:val="24"/>
      <w:szCs w:val="24"/>
      <w:lang w:eastAsia="ar-SA"/>
    </w:rPr>
  </w:style>
  <w:style w:type="paragraph" w:customStyle="1" w:styleId="Rfrenceinstitutionelle">
    <w:name w:val="Référence institutionelle"/>
    <w:basedOn w:val="Normal"/>
    <w:next w:val="Statut"/>
    <w:pPr>
      <w:suppressAutoHyphens/>
      <w:spacing w:after="240" w:line="240" w:lineRule="auto"/>
      <w:ind w:left="5103"/>
    </w:pPr>
    <w:rPr>
      <w:rFonts w:ascii="Times New Roman" w:eastAsia="Times New Roman" w:hAnsi="Times New Roman" w:cs="Times New Roman"/>
      <w:sz w:val="24"/>
      <w:szCs w:val="24"/>
      <w:lang w:eastAsia="ar-SA"/>
    </w:rPr>
  </w:style>
  <w:style w:type="paragraph" w:customStyle="1" w:styleId="Rfrenceinterinstitutionelle">
    <w:name w:val="Référence interinstitutionelle"/>
    <w:basedOn w:val="Normal"/>
    <w:next w:val="Statut"/>
    <w:pPr>
      <w:suppressAutoHyphens/>
      <w:spacing w:after="0" w:line="240" w:lineRule="auto"/>
      <w:ind w:left="5103"/>
    </w:pPr>
    <w:rPr>
      <w:rFonts w:ascii="Times New Roman" w:eastAsia="Times New Roman" w:hAnsi="Times New Roman" w:cs="Times New Roman"/>
      <w:sz w:val="24"/>
      <w:szCs w:val="24"/>
      <w:lang w:eastAsia="ar-SA"/>
    </w:rPr>
  </w:style>
  <w:style w:type="paragraph" w:customStyle="1" w:styleId="Rfrenceinterinstitutionelleprliminaire">
    <w:name w:val="Référence interinstitutionelle (préliminaire)"/>
    <w:basedOn w:val="Normal"/>
    <w:next w:val="Normal"/>
    <w:pPr>
      <w:suppressAutoHyphens/>
      <w:spacing w:after="0" w:line="240" w:lineRule="auto"/>
      <w:ind w:left="5103"/>
    </w:pPr>
    <w:rPr>
      <w:rFonts w:ascii="Times New Roman" w:eastAsia="Times New Roman" w:hAnsi="Times New Roman" w:cs="Times New Roman"/>
      <w:sz w:val="24"/>
      <w:szCs w:val="24"/>
      <w:lang w:eastAsia="ar-SA"/>
    </w:rPr>
  </w:style>
  <w:style w:type="paragraph" w:customStyle="1" w:styleId="Rfrenceinterne">
    <w:name w:val="Référence interne"/>
    <w:basedOn w:val="Normal"/>
    <w:next w:val="Nomdelinstitution"/>
    <w:pPr>
      <w:suppressAutoHyphens/>
      <w:spacing w:after="600" w:line="240" w:lineRule="auto"/>
      <w:jc w:val="center"/>
    </w:pPr>
    <w:rPr>
      <w:rFonts w:ascii="Times New Roman" w:eastAsia="Times New Roman" w:hAnsi="Times New Roman" w:cs="Times New Roman"/>
      <w:b/>
      <w:sz w:val="24"/>
      <w:szCs w:val="24"/>
      <w:lang w:eastAsia="ar-SA"/>
    </w:rPr>
  </w:style>
  <w:style w:type="paragraph" w:customStyle="1" w:styleId="Sous-titreobjet">
    <w:name w:val="Sous-titre objet"/>
    <w:basedOn w:val="Normal"/>
    <w:pPr>
      <w:suppressAutoHyphens/>
      <w:spacing w:after="0" w:line="240" w:lineRule="auto"/>
      <w:jc w:val="center"/>
    </w:pPr>
    <w:rPr>
      <w:rFonts w:ascii="Times New Roman" w:eastAsia="Times New Roman" w:hAnsi="Times New Roman" w:cs="Times New Roman"/>
      <w:b/>
      <w:sz w:val="24"/>
      <w:szCs w:val="24"/>
      <w:lang w:eastAsia="ar-SA"/>
    </w:rPr>
  </w:style>
  <w:style w:type="paragraph" w:customStyle="1" w:styleId="Sous-titreobjetprliminaire">
    <w:name w:val="Sous-titre objet (préliminaire)"/>
    <w:basedOn w:val="Normal"/>
    <w:pPr>
      <w:suppressAutoHyphens/>
      <w:spacing w:after="0" w:line="240" w:lineRule="auto"/>
      <w:jc w:val="center"/>
    </w:pPr>
    <w:rPr>
      <w:rFonts w:ascii="Times New Roman" w:eastAsia="Times New Roman" w:hAnsi="Times New Roman" w:cs="Times New Roman"/>
      <w:b/>
      <w:sz w:val="24"/>
      <w:szCs w:val="24"/>
      <w:lang w:eastAsia="ar-SA"/>
    </w:rPr>
  </w:style>
  <w:style w:type="paragraph" w:customStyle="1" w:styleId="Statut">
    <w:name w:val="Statut"/>
    <w:basedOn w:val="Normal"/>
    <w:next w:val="Typedudocument"/>
    <w:pPr>
      <w:suppressAutoHyphens/>
      <w:spacing w:before="360" w:after="0" w:line="240" w:lineRule="auto"/>
      <w:jc w:val="center"/>
    </w:pPr>
    <w:rPr>
      <w:rFonts w:ascii="Times New Roman" w:eastAsia="Times New Roman" w:hAnsi="Times New Roman" w:cs="Times New Roman"/>
      <w:sz w:val="24"/>
      <w:szCs w:val="24"/>
      <w:lang w:eastAsia="ar-SA"/>
    </w:rPr>
  </w:style>
  <w:style w:type="paragraph" w:customStyle="1" w:styleId="Statutprliminaire">
    <w:name w:val="Statut (préliminaire)"/>
    <w:basedOn w:val="Normal"/>
    <w:next w:val="Normal"/>
    <w:pPr>
      <w:suppressAutoHyphens/>
      <w:spacing w:before="360" w:after="0" w:line="240" w:lineRule="auto"/>
      <w:jc w:val="center"/>
    </w:pPr>
    <w:rPr>
      <w:rFonts w:ascii="Times New Roman" w:eastAsia="Times New Roman" w:hAnsi="Times New Roman" w:cs="Times New Roman"/>
      <w:sz w:val="24"/>
      <w:szCs w:val="24"/>
      <w:lang w:eastAsia="ar-SA"/>
    </w:rPr>
  </w:style>
  <w:style w:type="paragraph" w:customStyle="1" w:styleId="Titrearticle">
    <w:name w:val="Titre article"/>
    <w:basedOn w:val="Normal"/>
    <w:next w:val="Normal"/>
    <w:pPr>
      <w:keepNext/>
      <w:suppressAutoHyphens/>
      <w:spacing w:before="360" w:after="120" w:line="240" w:lineRule="auto"/>
      <w:jc w:val="center"/>
    </w:pPr>
    <w:rPr>
      <w:rFonts w:ascii="Times New Roman" w:eastAsia="Times New Roman" w:hAnsi="Times New Roman" w:cs="Times New Roman"/>
      <w:i/>
      <w:sz w:val="24"/>
      <w:szCs w:val="24"/>
      <w:lang w:eastAsia="ar-SA"/>
    </w:rPr>
  </w:style>
  <w:style w:type="paragraph" w:customStyle="1" w:styleId="Titreobjet">
    <w:name w:val="Titre objet"/>
    <w:basedOn w:val="Normal"/>
    <w:next w:val="Sous-titreobjet"/>
    <w:pPr>
      <w:suppressAutoHyphens/>
      <w:spacing w:before="360" w:after="360" w:line="240" w:lineRule="auto"/>
      <w:jc w:val="center"/>
    </w:pPr>
    <w:rPr>
      <w:rFonts w:ascii="Times New Roman" w:eastAsia="Times New Roman" w:hAnsi="Times New Roman" w:cs="Times New Roman"/>
      <w:b/>
      <w:sz w:val="24"/>
      <w:szCs w:val="24"/>
      <w:lang w:eastAsia="ar-SA"/>
    </w:rPr>
  </w:style>
  <w:style w:type="paragraph" w:customStyle="1" w:styleId="Titreobjetprliminaire">
    <w:name w:val="Titre objet (préliminaire)"/>
    <w:basedOn w:val="Normal"/>
    <w:next w:val="Normal"/>
    <w:pPr>
      <w:suppressAutoHyphens/>
      <w:spacing w:before="360" w:after="360" w:line="240" w:lineRule="auto"/>
      <w:jc w:val="center"/>
    </w:pPr>
    <w:rPr>
      <w:rFonts w:ascii="Times New Roman" w:eastAsia="Times New Roman" w:hAnsi="Times New Roman" w:cs="Times New Roman"/>
      <w:b/>
      <w:sz w:val="24"/>
      <w:szCs w:val="24"/>
      <w:lang w:eastAsia="ar-SA"/>
    </w:rPr>
  </w:style>
  <w:style w:type="paragraph" w:customStyle="1" w:styleId="Typedudocument">
    <w:name w:val="Type du document"/>
    <w:basedOn w:val="Normal"/>
    <w:next w:val="Datedadoption"/>
    <w:pPr>
      <w:suppressAutoHyphens/>
      <w:spacing w:before="360" w:after="0" w:line="240" w:lineRule="auto"/>
      <w:jc w:val="center"/>
    </w:pPr>
    <w:rPr>
      <w:rFonts w:ascii="Times New Roman" w:eastAsia="Times New Roman" w:hAnsi="Times New Roman" w:cs="Times New Roman"/>
      <w:b/>
      <w:sz w:val="24"/>
      <w:szCs w:val="24"/>
      <w:lang w:eastAsia="ar-SA"/>
    </w:rPr>
  </w:style>
  <w:style w:type="paragraph" w:customStyle="1" w:styleId="Typedudocumentprliminaire">
    <w:name w:val="Type du document (préliminaire)"/>
    <w:basedOn w:val="Normal"/>
    <w:next w:val="Normal"/>
    <w:pPr>
      <w:suppressAutoHyphens/>
      <w:spacing w:before="360" w:after="0" w:line="240" w:lineRule="auto"/>
      <w:jc w:val="center"/>
    </w:pPr>
    <w:rPr>
      <w:rFonts w:ascii="Times New Roman" w:eastAsia="Times New Roman" w:hAnsi="Times New Roman" w:cs="Times New Roman"/>
      <w:b/>
      <w:sz w:val="24"/>
      <w:szCs w:val="24"/>
      <w:lang w:eastAsia="ar-SA"/>
    </w:rPr>
  </w:style>
  <w:style w:type="paragraph" w:customStyle="1" w:styleId="Address">
    <w:name w:val="Address"/>
    <w:basedOn w:val="Normal"/>
    <w:next w:val="Normal"/>
    <w:pPr>
      <w:keepLines/>
      <w:suppressAutoHyphens/>
      <w:spacing w:before="120" w:after="120" w:line="360" w:lineRule="auto"/>
      <w:ind w:left="3402"/>
    </w:pPr>
    <w:rPr>
      <w:rFonts w:ascii="Times New Roman" w:eastAsia="Times New Roman" w:hAnsi="Times New Roman" w:cs="Times New Roman"/>
      <w:sz w:val="24"/>
      <w:szCs w:val="24"/>
      <w:lang w:eastAsia="ar-SA"/>
    </w:rPr>
  </w:style>
  <w:style w:type="paragraph" w:customStyle="1" w:styleId="Fichefinancirestandardtitre">
    <w:name w:val="Fiche financière (standard) titr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Fichefinancirestandardtitreacte">
    <w:name w:val="Fiche financière (standard) titre (act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Fichefinanciretravailtitre">
    <w:name w:val="Fiche financière (travail) titr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Fichefinanciretravailtitreacte">
    <w:name w:val="Fiche financière (travail) titre (act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Fichefinancireattributiontitre">
    <w:name w:val="Fiche financière (attribution) titr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Fichefinancireattributiontitreacte">
    <w:name w:val="Fiche financière (attribution) titre (acte)"/>
    <w:basedOn w:val="Normal"/>
    <w:next w:val="Normal"/>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Objetexterne">
    <w:name w:val="Objet externe"/>
    <w:basedOn w:val="Normal"/>
    <w:next w:val="Normal"/>
    <w:pPr>
      <w:suppressAutoHyphens/>
      <w:spacing w:before="120" w:after="120" w:line="240" w:lineRule="auto"/>
      <w:jc w:val="both"/>
    </w:pPr>
    <w:rPr>
      <w:rFonts w:ascii="Times New Roman" w:eastAsia="Times New Roman" w:hAnsi="Times New Roman" w:cs="Times New Roman"/>
      <w:i/>
      <w:caps/>
      <w:sz w:val="24"/>
      <w:szCs w:val="24"/>
      <w:lang w:eastAsia="ar-SA"/>
    </w:rPr>
  </w:style>
  <w:style w:type="paragraph" w:styleId="CommentText">
    <w:name w:val="annotation text"/>
    <w:basedOn w:val="Normal"/>
    <w:link w:val="CommentTextChar1"/>
    <w:uiPriority w:val="99"/>
    <w:pPr>
      <w:suppressAutoHyphens/>
      <w:spacing w:before="120" w:after="120" w:line="240" w:lineRule="auto"/>
      <w:jc w:val="both"/>
    </w:pPr>
    <w:rPr>
      <w:rFonts w:ascii="Times New Roman" w:eastAsia="Times New Roman" w:hAnsi="Times New Roman" w:cs="Times New Roman"/>
      <w:sz w:val="20"/>
      <w:szCs w:val="20"/>
      <w:lang w:eastAsia="ar-SA"/>
    </w:rPr>
  </w:style>
  <w:style w:type="character" w:customStyle="1" w:styleId="CommentTextChar1">
    <w:name w:val="Comment Text Char1"/>
    <w:basedOn w:val="DefaultParagraphFont"/>
    <w:link w:val="CommentText"/>
    <w:uiPriority w:val="99"/>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pPr>
      <w:suppressAutoHyphens w:val="0"/>
    </w:pPr>
    <w:rPr>
      <w:b/>
      <w:bCs/>
      <w:lang w:eastAsia="de-DE"/>
    </w:rPr>
  </w:style>
  <w:style w:type="character" w:customStyle="1" w:styleId="CommentSubjectChar">
    <w:name w:val="Comment Subject Char"/>
    <w:basedOn w:val="CommentTextChar1"/>
    <w:link w:val="CommentSubject"/>
    <w:uiPriority w:val="99"/>
    <w:semiHidden/>
    <w:rPr>
      <w:rFonts w:ascii="Times New Roman" w:eastAsia="Times New Roman" w:hAnsi="Times New Roman" w:cs="Times New Roman"/>
      <w:b/>
      <w:bCs/>
      <w:sz w:val="20"/>
      <w:szCs w:val="20"/>
      <w:lang w:eastAsia="de-DE"/>
    </w:rPr>
  </w:style>
  <w:style w:type="paragraph" w:styleId="ListParagraph">
    <w:name w:val="List Paragraph"/>
    <w:aliases w:val="Bullet List Paragraph,List Paragraph1,Heading 2_sj,Resume Title,Citation List,Ha,List Paragraph_Table bullets,Listes,1st level - Bullet List Paragraph,Lettre d'introduction,Paragrafo elenco,Medium Grid 1 - Accent 21,Normal bullet 2"/>
    <w:basedOn w:val="Normal"/>
    <w:link w:val="ListParagraphChar"/>
    <w:uiPriority w:val="34"/>
    <w:qFormat/>
    <w:pPr>
      <w:suppressAutoHyphens/>
      <w:spacing w:after="0" w:line="240" w:lineRule="auto"/>
      <w:ind w:left="720"/>
    </w:pPr>
    <w:rPr>
      <w:rFonts w:ascii="Calibri" w:hAnsi="Calibri" w:cs="Calibri"/>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1"/>
    <w:uiPriority w:val="99"/>
    <w:pPr>
      <w:suppressAutoHyphens/>
      <w:spacing w:after="0" w:line="240" w:lineRule="auto"/>
      <w:jc w:val="both"/>
    </w:pPr>
    <w:rPr>
      <w:rFonts w:ascii="Tahoma" w:eastAsia="Times New Roman" w:hAnsi="Tahoma" w:cs="Tahoma"/>
      <w:sz w:val="16"/>
      <w:szCs w:val="16"/>
      <w:lang w:eastAsia="ar-SA"/>
    </w:rPr>
  </w:style>
  <w:style w:type="character" w:customStyle="1" w:styleId="BalloonTextChar1">
    <w:name w:val="Balloon Text Char1"/>
    <w:basedOn w:val="DefaultParagraphFont"/>
    <w:link w:val="BalloonText"/>
    <w:uiPriority w:val="99"/>
    <w:rPr>
      <w:rFonts w:ascii="Tahoma" w:eastAsia="Times New Roman" w:hAnsi="Tahoma" w:cs="Tahoma"/>
      <w:sz w:val="16"/>
      <w:szCs w:val="16"/>
      <w:lang w:eastAsia="ar-SA"/>
    </w:rPr>
  </w:style>
  <w:style w:type="paragraph" w:styleId="Caption">
    <w:name w:val="caption"/>
    <w:aliases w:val="Legend,Figure reference,Tab_Überschrift,Caption Char1,Caption Char Char,Caption Char1 Char Char Char,Caption Char Char Char Char Char,Caption Char1 Char Char Char Char Char,Caption Char Char Char Char Char Char Char,DNV-cap,Tasks,Leg,Caption Cha"/>
    <w:basedOn w:val="Normal"/>
    <w:uiPriority w:val="35"/>
    <w:qFormat/>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Style1">
    <w:name w:val="Style1"/>
    <w:basedOn w:val="Normal"/>
    <w:qFormat/>
    <w:pPr>
      <w:suppressAutoHyphens/>
      <w:spacing w:after="120" w:line="280" w:lineRule="atLeast"/>
    </w:pPr>
    <w:rPr>
      <w:rFonts w:ascii="Arial" w:eastAsia="Times New Roman" w:hAnsi="Arial" w:cs="Arial"/>
      <w:sz w:val="20"/>
      <w:szCs w:val="20"/>
      <w:lang w:eastAsia="ar-SA"/>
    </w:rPr>
  </w:style>
  <w:style w:type="paragraph" w:customStyle="1" w:styleId="AFWBody">
    <w:name w:val="AFW Body"/>
    <w:aliases w:val="Body,AFW Memo Body,Normal Arial"/>
    <w:qFormat/>
    <w:pPr>
      <w:suppressAutoHyphens/>
      <w:spacing w:after="160" w:line="240" w:lineRule="atLeast"/>
    </w:pPr>
    <w:rPr>
      <w:rFonts w:ascii="Arial" w:eastAsia="Calibri" w:hAnsi="Arial" w:cs="Arial"/>
      <w:color w:val="000000"/>
      <w:sz w:val="20"/>
      <w:lang w:eastAsia="ar-SA"/>
    </w:rPr>
  </w:style>
  <w:style w:type="paragraph" w:customStyle="1" w:styleId="AFWBullets">
    <w:name w:val="AFW Bullets"/>
    <w:aliases w:val="Bullets 1"/>
    <w:basedOn w:val="AFWBody"/>
    <w:qFormat/>
    <w:pPr>
      <w:numPr>
        <w:numId w:val="6"/>
      </w:numPr>
      <w:tabs>
        <w:tab w:val="left" w:pos="1134"/>
      </w:tabs>
      <w:suppressAutoHyphens w:val="0"/>
      <w:ind w:left="1135" w:hanging="284"/>
    </w:pPr>
    <w:rPr>
      <w:rFonts w:cs="Times New Roman"/>
      <w:lang w:eastAsia="en-US"/>
    </w:rPr>
  </w:style>
  <w:style w:type="paragraph" w:customStyle="1" w:styleId="AFWBodySmall">
    <w:name w:val="AFW Body Small"/>
    <w:aliases w:val="Body Small"/>
    <w:basedOn w:val="AFWBody"/>
    <w:qFormat/>
    <w:pPr>
      <w:spacing w:after="0" w:line="240" w:lineRule="auto"/>
    </w:pPr>
    <w:rPr>
      <w:rFonts w:cs="Times New Roman"/>
      <w:sz w:val="16"/>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uppressAutoHyphens/>
      <w:spacing w:after="160" w:line="240" w:lineRule="exact"/>
    </w:pPr>
    <w:rPr>
      <w:rFonts w:ascii="Times New Roman" w:eastAsia="Times New Roman" w:hAnsi="Times New Roman" w:cs="Times New Roman"/>
      <w:sz w:val="20"/>
      <w:szCs w:val="20"/>
      <w:vertAlign w:val="superscript"/>
      <w:lang w:eastAsia="ar-SA"/>
    </w:rPr>
  </w:style>
  <w:style w:type="paragraph" w:customStyle="1" w:styleId="AFWTable">
    <w:name w:val="AFW Table"/>
    <w:aliases w:val="Table Content"/>
    <w:basedOn w:val="AFWBody"/>
    <w:qFormat/>
    <w:pPr>
      <w:spacing w:after="0" w:line="240" w:lineRule="auto"/>
    </w:pPr>
    <w:rPr>
      <w:rFonts w:cs="Times New Roman"/>
      <w:sz w:val="16"/>
    </w:rPr>
  </w:style>
  <w:style w:type="paragraph" w:customStyle="1" w:styleId="Style7bulletpoint">
    <w:name w:val="Style7_bullet point"/>
    <w:basedOn w:val="Style1"/>
    <w:qFormat/>
    <w:pPr>
      <w:numPr>
        <w:numId w:val="8"/>
      </w:numPr>
      <w:tabs>
        <w:tab w:val="left" w:pos="1134"/>
      </w:tabs>
      <w:suppressAutoHyphens w:val="0"/>
      <w:ind w:left="714" w:right="357" w:hanging="357"/>
    </w:pPr>
    <w:rPr>
      <w:lang w:eastAsia="de-DE"/>
    </w:rPr>
  </w:style>
  <w:style w:type="paragraph" w:styleId="Revision">
    <w:name w:val="Revision"/>
    <w:hidden/>
    <w:uiPriority w:val="99"/>
    <w:semiHidden/>
    <w:pPr>
      <w:suppressAutoHyphens/>
      <w:autoSpaceDN w:val="0"/>
      <w:spacing w:after="0" w:line="240" w:lineRule="auto"/>
      <w:textAlignment w:val="baseline"/>
    </w:pPr>
    <w:rPr>
      <w:rFonts w:ascii="Times New Roman" w:eastAsia="Times New Roman" w:hAnsi="Times New Roman" w:cs="Times New Roman"/>
      <w:sz w:val="24"/>
      <w:szCs w:val="24"/>
      <w:lang w:eastAsia="de-DE"/>
    </w:rPr>
  </w:style>
  <w:style w:type="paragraph" w:customStyle="1" w:styleId="TabellenInhalt">
    <w:name w:val="Tabellen Inhalt"/>
    <w:basedOn w:val="Normal"/>
    <w:pPr>
      <w:suppressLineNumbers/>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Tabellenberschrift">
    <w:name w:val="Tabellen Überschrift"/>
    <w:basedOn w:val="TabellenInhalt"/>
    <w:pPr>
      <w:jc w:val="center"/>
    </w:pPr>
    <w:rPr>
      <w:b/>
      <w:bCs/>
    </w:rPr>
  </w:style>
  <w:style w:type="paragraph" w:customStyle="1" w:styleId="Inhaltsverzeichnis10">
    <w:name w:val="Inhaltsverzeichnis 10"/>
    <w:basedOn w:val="Verzeichnis"/>
    <w:pPr>
      <w:tabs>
        <w:tab w:val="right" w:leader="dot" w:pos="7091"/>
      </w:tabs>
      <w:ind w:left="2547"/>
    </w:pPr>
  </w:style>
  <w:style w:type="paragraph" w:customStyle="1" w:styleId="Rahmeninhalt">
    <w:name w:val="Rahmeninhalt"/>
    <w:basedOn w:val="BodyText"/>
  </w:style>
  <w:style w:type="paragraph" w:customStyle="1" w:styleId="Default">
    <w:name w:val="Default"/>
    <w:basedOn w:val="Normal"/>
    <w:pPr>
      <w:suppressAutoHyphens/>
      <w:autoSpaceDE w:val="0"/>
      <w:spacing w:after="0" w:line="240" w:lineRule="auto"/>
    </w:pPr>
    <w:rPr>
      <w:rFonts w:ascii="Times New Roman" w:eastAsia="Times New Roman" w:hAnsi="Times New Roman" w:cs="Times New Roman"/>
      <w:color w:val="000000"/>
      <w:sz w:val="24"/>
      <w:szCs w:val="24"/>
      <w:lang w:eastAsia="hi-IN" w:bidi="hi-IN"/>
    </w:rPr>
  </w:style>
  <w:style w:type="paragraph" w:customStyle="1" w:styleId="BIOblueheading">
    <w:name w:val="BIO_blue heading"/>
    <w:basedOn w:val="Style1"/>
    <w:pPr>
      <w:spacing w:before="240" w:after="240"/>
    </w:pPr>
    <w:rPr>
      <w:sz w:val="24"/>
      <w:szCs w:val="24"/>
    </w:rPr>
  </w:style>
  <w:style w:type="paragraph" w:customStyle="1" w:styleId="Style2">
    <w:name w:val="Style2"/>
    <w:basedOn w:val="BIOblueheading"/>
    <w:qFormat/>
    <w:rPr>
      <w:b/>
      <w:i/>
      <w:color w:val="002776"/>
    </w:rPr>
  </w:style>
  <w:style w:type="paragraph" w:customStyle="1" w:styleId="Caption1">
    <w:name w:val="Caption1"/>
    <w:basedOn w:val="Normal"/>
    <w:pPr>
      <w:keepNext/>
      <w:suppressAutoHyphens/>
      <w:spacing w:before="240" w:after="120" w:line="240" w:lineRule="auto"/>
      <w:jc w:val="both"/>
    </w:pPr>
    <w:rPr>
      <w:rFonts w:ascii="Arial" w:eastAsia="Times New Roman" w:hAnsi="Arial" w:cs="Arial"/>
      <w:bCs/>
      <w:i/>
      <w:sz w:val="18"/>
      <w:szCs w:val="18"/>
      <w:lang w:eastAsia="ar-SA"/>
    </w:rPr>
  </w:style>
  <w:style w:type="paragraph" w:customStyle="1" w:styleId="bulletspointslvl1">
    <w:name w:val="bullets points lvl1"/>
    <w:basedOn w:val="Normal"/>
    <w:pPr>
      <w:tabs>
        <w:tab w:val="left" w:pos="993"/>
      </w:tabs>
      <w:suppressAutoHyphens/>
      <w:spacing w:after="120" w:line="240" w:lineRule="auto"/>
      <w:ind w:left="851" w:right="567"/>
      <w:jc w:val="both"/>
    </w:pPr>
    <w:rPr>
      <w:rFonts w:ascii="Times New Roman" w:eastAsia="Times New Roman" w:hAnsi="Times New Roman" w:cs="Arial"/>
      <w:sz w:val="24"/>
      <w:szCs w:val="20"/>
      <w:lang w:val="en-US" w:eastAsia="ar-SA"/>
    </w:rPr>
  </w:style>
  <w:style w:type="paragraph" w:customStyle="1" w:styleId="CSubheading">
    <w:name w:val="C Subheading"/>
    <w:basedOn w:val="Heading3"/>
    <w:pPr>
      <w:numPr>
        <w:ilvl w:val="0"/>
        <w:numId w:val="2"/>
      </w:numPr>
    </w:pPr>
    <w:rPr>
      <w:color w:val="000000"/>
      <w:szCs w:val="24"/>
    </w:rPr>
  </w:style>
  <w:style w:type="paragraph" w:customStyle="1" w:styleId="Style4">
    <w:name w:val="Style4"/>
    <w:basedOn w:val="CSubheading"/>
    <w:pPr>
      <w:numPr>
        <w:numId w:val="0"/>
      </w:numPr>
    </w:pPr>
  </w:style>
  <w:style w:type="paragraph" w:customStyle="1" w:styleId="FootnoteText1">
    <w:name w:val="Footnote Text1"/>
    <w:basedOn w:val="Normal"/>
    <w:pPr>
      <w:suppressAutoHyphens/>
      <w:spacing w:before="120" w:after="120" w:line="240" w:lineRule="auto"/>
      <w:jc w:val="both"/>
    </w:pPr>
    <w:rPr>
      <w:rFonts w:ascii="Times New Roman" w:eastAsia="Times New Roman" w:hAnsi="Times New Roman" w:cs="Times New Roman"/>
      <w:sz w:val="20"/>
      <w:szCs w:val="20"/>
      <w:lang w:eastAsia="ar-SA"/>
    </w:rPr>
  </w:style>
  <w:style w:type="paragraph" w:customStyle="1" w:styleId="footnote">
    <w:name w:val="footnote"/>
    <w:basedOn w:val="Normal"/>
    <w:pPr>
      <w:suppressAutoHyphens/>
      <w:spacing w:after="120" w:line="240" w:lineRule="auto"/>
      <w:jc w:val="both"/>
    </w:pPr>
    <w:rPr>
      <w:rFonts w:ascii="Times New Roman" w:eastAsia="Times New Roman" w:hAnsi="Times New Roman" w:cs="Times New Roman"/>
      <w:sz w:val="18"/>
      <w:szCs w:val="18"/>
      <w:lang w:eastAsia="ar-SA"/>
    </w:rPr>
  </w:style>
  <w:style w:type="paragraph" w:customStyle="1" w:styleId="BIO1stbulletpoint">
    <w:name w:val="BIO 1st bullet point"/>
    <w:basedOn w:val="Style1"/>
  </w:style>
  <w:style w:type="table" w:customStyle="1" w:styleId="AmecFosterWheelerReportTable">
    <w:name w:val="Amec Foster Wheeler Report Table"/>
    <w:basedOn w:val="TableNormal"/>
    <w:uiPriority w:val="99"/>
    <w:qFormat/>
    <w:pPr>
      <w:spacing w:after="0" w:line="240" w:lineRule="auto"/>
    </w:pPr>
    <w:rPr>
      <w:rFonts w:ascii="Arial" w:eastAsia="Calibri" w:hAnsi="Arial" w:cs="Times New Roman"/>
      <w:color w:val="000000"/>
      <w:sz w:val="20"/>
    </w:rPr>
    <w:tblPr>
      <w:tblStyleRowBandSize w:val="1"/>
      <w:tblStyleColBandSize w:val="1"/>
      <w:tblInd w:w="113" w:type="dxa"/>
      <w:tblBorders>
        <w:bottom w:val="single" w:sz="6" w:space="0" w:color="C0504D"/>
      </w:tblBorders>
      <w:tblCellMar>
        <w:top w:w="113" w:type="dxa"/>
        <w:bottom w:w="113" w:type="dxa"/>
      </w:tblCellMar>
    </w:tblPr>
    <w:tblStylePr w:type="firstRow">
      <w:pPr>
        <w:spacing w:before="0" w:after="0" w:line="240" w:lineRule="auto"/>
      </w:pPr>
      <w:rPr>
        <w:rFonts w:ascii="Arial" w:hAnsi="Arial"/>
        <w:b/>
        <w:bCs/>
        <w:color w:val="262626"/>
        <w:sz w:val="20"/>
      </w:rPr>
      <w:tblPr/>
      <w:tcPr>
        <w:tcBorders>
          <w:top w:val="single" w:sz="4" w:space="0" w:color="C0504D"/>
          <w:left w:val="nil"/>
          <w:bottom w:val="single" w:sz="4"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2Vert">
      <w:tblPr/>
      <w:tcPr>
        <w:shd w:val="clear" w:color="auto" w:fill="FFFFFF"/>
      </w:tcPr>
    </w:tblStylePr>
    <w:tblStylePr w:type="band1Horz">
      <w:tblPr/>
      <w:tcPr>
        <w:tcBorders>
          <w:left w:val="nil"/>
          <w:right w:val="nil"/>
          <w:insideH w:val="nil"/>
          <w:insideV w:val="nil"/>
        </w:tcBorders>
        <w:shd w:val="clear" w:color="auto" w:fill="E5DFEC"/>
      </w:tcPr>
    </w:tblStylePr>
    <w:tblStylePr w:type="band2Horz">
      <w:tblPr/>
      <w:tcPr>
        <w:shd w:val="clear" w:color="auto" w:fill="F8F8F8"/>
      </w:tcPr>
    </w:tblStyle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
    <w:name w:val="WW_OutlineListStyle"/>
    <w:basedOn w:val="NoList"/>
    <w:pPr>
      <w:numPr>
        <w:numId w:val="36"/>
      </w:numPr>
    </w:pPr>
  </w:style>
  <w:style w:type="numbering" w:customStyle="1" w:styleId="LFO1">
    <w:name w:val="LFO1"/>
    <w:basedOn w:val="NoList"/>
    <w:pPr>
      <w:numPr>
        <w:numId w:val="37"/>
      </w:numPr>
    </w:pPr>
  </w:style>
  <w:style w:type="numbering" w:customStyle="1" w:styleId="LFO2">
    <w:name w:val="LFO2"/>
    <w:basedOn w:val="NoList"/>
    <w:pPr>
      <w:numPr>
        <w:numId w:val="38"/>
      </w:numPr>
    </w:pPr>
  </w:style>
  <w:style w:type="numbering" w:customStyle="1" w:styleId="LFO3">
    <w:name w:val="LFO3"/>
    <w:basedOn w:val="NoList"/>
    <w:pPr>
      <w:numPr>
        <w:numId w:val="39"/>
      </w:numPr>
    </w:pPr>
  </w:style>
  <w:style w:type="numbering" w:customStyle="1" w:styleId="LFO4">
    <w:name w:val="LFO4"/>
    <w:basedOn w:val="NoList"/>
    <w:pPr>
      <w:numPr>
        <w:numId w:val="40"/>
      </w:numPr>
    </w:pPr>
  </w:style>
  <w:style w:type="numbering" w:customStyle="1" w:styleId="LFO5">
    <w:name w:val="LFO5"/>
    <w:basedOn w:val="NoList"/>
    <w:pPr>
      <w:numPr>
        <w:numId w:val="41"/>
      </w:numPr>
    </w:pPr>
  </w:style>
  <w:style w:type="numbering" w:customStyle="1" w:styleId="LFO6">
    <w:name w:val="LFO6"/>
    <w:basedOn w:val="NoList"/>
    <w:pPr>
      <w:numPr>
        <w:numId w:val="42"/>
      </w:numPr>
    </w:pPr>
  </w:style>
  <w:style w:type="numbering" w:customStyle="1" w:styleId="LFO8">
    <w:name w:val="LFO8"/>
    <w:basedOn w:val="NoList"/>
    <w:pPr>
      <w:numPr>
        <w:numId w:val="43"/>
      </w:numPr>
    </w:pPr>
  </w:style>
  <w:style w:type="numbering" w:customStyle="1" w:styleId="LFO9">
    <w:name w:val="LFO9"/>
    <w:basedOn w:val="NoList"/>
    <w:pPr>
      <w:numPr>
        <w:numId w:val="44"/>
      </w:numPr>
    </w:pPr>
  </w:style>
  <w:style w:type="numbering" w:customStyle="1" w:styleId="LFO10">
    <w:name w:val="LFO10"/>
    <w:basedOn w:val="NoList"/>
    <w:pPr>
      <w:numPr>
        <w:numId w:val="45"/>
      </w:numPr>
    </w:pPr>
  </w:style>
  <w:style w:type="numbering" w:customStyle="1" w:styleId="LFO11">
    <w:name w:val="LFO11"/>
    <w:basedOn w:val="NoList"/>
    <w:pPr>
      <w:numPr>
        <w:numId w:val="46"/>
      </w:numPr>
    </w:pPr>
  </w:style>
  <w:style w:type="numbering" w:customStyle="1" w:styleId="LFO12">
    <w:name w:val="LFO12"/>
    <w:basedOn w:val="NoList"/>
    <w:pPr>
      <w:numPr>
        <w:numId w:val="47"/>
      </w:numPr>
    </w:pPr>
  </w:style>
  <w:style w:type="numbering" w:customStyle="1" w:styleId="LFO13">
    <w:name w:val="LFO13"/>
    <w:basedOn w:val="NoList"/>
    <w:pPr>
      <w:numPr>
        <w:numId w:val="48"/>
      </w:numPr>
    </w:pPr>
  </w:style>
  <w:style w:type="numbering" w:customStyle="1" w:styleId="LFO14">
    <w:name w:val="LFO14"/>
    <w:basedOn w:val="NoList"/>
    <w:pPr>
      <w:numPr>
        <w:numId w:val="49"/>
      </w:numPr>
    </w:pPr>
  </w:style>
  <w:style w:type="numbering" w:customStyle="1" w:styleId="LFO15">
    <w:name w:val="LFO15"/>
    <w:basedOn w:val="NoList"/>
    <w:pPr>
      <w:numPr>
        <w:numId w:val="50"/>
      </w:numPr>
    </w:pPr>
  </w:style>
  <w:style w:type="numbering" w:customStyle="1" w:styleId="LFO16">
    <w:name w:val="LFO16"/>
    <w:basedOn w:val="NoList"/>
    <w:pPr>
      <w:numPr>
        <w:numId w:val="51"/>
      </w:numPr>
    </w:pPr>
  </w:style>
  <w:style w:type="numbering" w:customStyle="1" w:styleId="LFO17">
    <w:name w:val="LFO17"/>
    <w:basedOn w:val="NoList"/>
    <w:pPr>
      <w:numPr>
        <w:numId w:val="52"/>
      </w:numPr>
    </w:pPr>
  </w:style>
  <w:style w:type="numbering" w:customStyle="1" w:styleId="LFO18">
    <w:name w:val="LFO18"/>
    <w:basedOn w:val="NoList"/>
    <w:pPr>
      <w:numPr>
        <w:numId w:val="53"/>
      </w:numPr>
    </w:pPr>
  </w:style>
  <w:style w:type="numbering" w:customStyle="1" w:styleId="LFO19">
    <w:name w:val="LFO19"/>
    <w:basedOn w:val="NoList"/>
    <w:pPr>
      <w:numPr>
        <w:numId w:val="54"/>
      </w:numPr>
    </w:pPr>
  </w:style>
  <w:style w:type="numbering" w:customStyle="1" w:styleId="LFO20">
    <w:name w:val="LFO20"/>
    <w:basedOn w:val="NoList"/>
    <w:pPr>
      <w:numPr>
        <w:numId w:val="55"/>
      </w:numPr>
    </w:pPr>
  </w:style>
  <w:style w:type="numbering" w:customStyle="1" w:styleId="LFO21">
    <w:name w:val="LFO21"/>
    <w:basedOn w:val="NoList"/>
    <w:pPr>
      <w:numPr>
        <w:numId w:val="56"/>
      </w:numPr>
    </w:pPr>
  </w:style>
  <w:style w:type="numbering" w:customStyle="1" w:styleId="LFO22">
    <w:name w:val="LFO22"/>
    <w:basedOn w:val="NoList"/>
    <w:pPr>
      <w:numPr>
        <w:numId w:val="57"/>
      </w:numPr>
    </w:pPr>
  </w:style>
  <w:style w:type="numbering" w:customStyle="1" w:styleId="LFO23">
    <w:name w:val="LFO23"/>
    <w:basedOn w:val="NoList"/>
    <w:pPr>
      <w:numPr>
        <w:numId w:val="58"/>
      </w:numPr>
    </w:pPr>
  </w:style>
  <w:style w:type="numbering" w:customStyle="1" w:styleId="LFO28">
    <w:name w:val="LFO28"/>
    <w:basedOn w:val="NoList"/>
    <w:pPr>
      <w:numPr>
        <w:numId w:val="59"/>
      </w:numPr>
    </w:pPr>
  </w:style>
  <w:style w:type="numbering" w:customStyle="1" w:styleId="LFO29">
    <w:name w:val="LFO29"/>
    <w:basedOn w:val="NoList"/>
    <w:pPr>
      <w:numPr>
        <w:numId w:val="60"/>
      </w:numPr>
    </w:pPr>
  </w:style>
  <w:style w:type="paragraph" w:customStyle="1" w:styleId="he">
    <w:name w:val="he"/>
    <w:basedOn w:val="ListBullet"/>
    <w:pPr>
      <w:numPr>
        <w:numId w:val="0"/>
      </w:numPr>
    </w:pPr>
    <w:rPr>
      <w:u w:val="single"/>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
    <w:name w:val="Heading"/>
    <w:basedOn w:val="Heading4"/>
    <w:pPr>
      <w:numPr>
        <w:ilvl w:val="0"/>
        <w:numId w:val="0"/>
      </w:numPr>
      <w:ind w:left="850"/>
    </w:pPr>
    <w:rPr>
      <w:i/>
    </w:rPr>
  </w:style>
  <w:style w:type="paragraph" w:customStyle="1" w:styleId="norma">
    <w:name w:val="norma"/>
    <w:basedOn w:val="norm"/>
  </w:style>
  <w:style w:type="numbering" w:customStyle="1" w:styleId="ImportedStyle2">
    <w:name w:val="Imported Style 2"/>
    <w:pPr>
      <w:numPr>
        <w:numId w:val="66"/>
      </w:numPr>
    </w:pPr>
  </w:style>
  <w:style w:type="numbering" w:customStyle="1" w:styleId="ImportedStyle3">
    <w:name w:val="Imported Style 3"/>
    <w:pPr>
      <w:numPr>
        <w:numId w:val="68"/>
      </w:numPr>
    </w:pPr>
  </w:style>
  <w:style w:type="character" w:customStyle="1" w:styleId="Hyperlink0">
    <w:name w:val="Hyperlink.0"/>
    <w:basedOn w:val="Hyperlink"/>
    <w:rPr>
      <w:color w:val="0000FF"/>
      <w:u w:val="single" w:color="0000FF"/>
    </w:rPr>
  </w:style>
  <w:style w:type="character" w:customStyle="1" w:styleId="Hyperlink1">
    <w:name w:val="Hyperlink.1"/>
    <w:basedOn w:val="Hyperlink0"/>
    <w:rPr>
      <w:rFonts w:ascii="Times New Roman" w:eastAsia="Times New Roman" w:hAnsi="Times New Roman" w:cs="Times New Roman"/>
      <w:color w:val="0000FF"/>
      <w:sz w:val="24"/>
      <w:szCs w:val="24"/>
      <w:u w:val="single" w:color="0000FF"/>
    </w:rPr>
  </w:style>
  <w:style w:type="numbering" w:customStyle="1" w:styleId="ImportedStyle4">
    <w:name w:val="Imported Style 4"/>
    <w:pPr>
      <w:numPr>
        <w:numId w:val="70"/>
      </w:numPr>
    </w:pPr>
  </w:style>
  <w:style w:type="numbering" w:customStyle="1" w:styleId="ImportedStyle5">
    <w:name w:val="Imported Style 5"/>
    <w:pPr>
      <w:numPr>
        <w:numId w:val="72"/>
      </w:numPr>
    </w:pPr>
  </w:style>
  <w:style w:type="numbering" w:customStyle="1" w:styleId="ImportedStyle6">
    <w:name w:val="Imported Style 6"/>
    <w:pPr>
      <w:numPr>
        <w:numId w:val="74"/>
      </w:numPr>
    </w:pPr>
  </w:style>
  <w:style w:type="numbering" w:customStyle="1" w:styleId="ImportedStyle7">
    <w:name w:val="Imported Style 7"/>
    <w:pPr>
      <w:numPr>
        <w:numId w:val="76"/>
      </w:numPr>
    </w:pPr>
  </w:style>
  <w:style w:type="numbering" w:customStyle="1" w:styleId="ImportedStyle8">
    <w:name w:val="Imported Style 8"/>
    <w:pPr>
      <w:numPr>
        <w:numId w:val="78"/>
      </w:numPr>
    </w:pPr>
  </w:style>
  <w:style w:type="numbering" w:customStyle="1" w:styleId="ImportedStyle9">
    <w:name w:val="Imported Style 9"/>
    <w:pPr>
      <w:numPr>
        <w:numId w:val="80"/>
      </w:numPr>
    </w:pPr>
  </w:style>
  <w:style w:type="paragraph" w:customStyle="1" w:styleId="JRCText">
    <w:name w:val="JRC_Text"/>
    <w:basedOn w:val="Normal"/>
    <w:qFormat/>
    <w:pPr>
      <w:spacing w:before="120" w:after="120" w:line="240" w:lineRule="auto"/>
      <w:jc w:val="both"/>
    </w:pPr>
    <w:rPr>
      <w:rFonts w:ascii="Verdana" w:eastAsia="Calibri" w:hAnsi="Verdana" w:cs="Times New Roman"/>
      <w:sz w:val="20"/>
    </w:rPr>
  </w:style>
  <w:style w:type="paragraph" w:customStyle="1" w:styleId="JRCLevel-2title">
    <w:name w:val="JRC_Level-2_title"/>
    <w:basedOn w:val="Heading2"/>
    <w:next w:val="JRCText"/>
    <w:qFormat/>
    <w:pPr>
      <w:keepLines/>
      <w:numPr>
        <w:numId w:val="82"/>
      </w:numPr>
      <w:spacing w:before="240"/>
    </w:pPr>
    <w:rPr>
      <w:rFonts w:ascii="Verdana" w:hAnsi="Verdana"/>
      <w:szCs w:val="26"/>
      <w:lang w:eastAsia="en-US"/>
    </w:rPr>
  </w:style>
  <w:style w:type="paragraph" w:customStyle="1" w:styleId="JRCLevel-1title">
    <w:name w:val="JRC_Level-1_title"/>
    <w:basedOn w:val="Heading1"/>
    <w:next w:val="JRCText"/>
    <w:qFormat/>
    <w:pPr>
      <w:pageBreakBefore/>
      <w:numPr>
        <w:numId w:val="82"/>
      </w:numPr>
      <w:spacing w:before="0"/>
      <w:jc w:val="left"/>
    </w:pPr>
    <w:rPr>
      <w:rFonts w:ascii="Verdana" w:eastAsia="Calibri" w:hAnsi="Verdana"/>
      <w:bCs w:val="0"/>
      <w:smallCaps w:val="0"/>
      <w:sz w:val="26"/>
      <w:szCs w:val="24"/>
      <w:lang w:eastAsia="en-US"/>
    </w:rPr>
  </w:style>
  <w:style w:type="paragraph" w:customStyle="1" w:styleId="JRCLevel-4title">
    <w:name w:val="JRC_Level-4_title"/>
    <w:basedOn w:val="Normal"/>
    <w:next w:val="JRCText"/>
    <w:qFormat/>
    <w:pPr>
      <w:keepNext/>
      <w:numPr>
        <w:ilvl w:val="3"/>
        <w:numId w:val="82"/>
      </w:numPr>
      <w:spacing w:before="240" w:after="120" w:line="240" w:lineRule="auto"/>
    </w:pPr>
    <w:rPr>
      <w:rFonts w:ascii="Verdana" w:eastAsia="Times New Roman" w:hAnsi="Verdana" w:cs="Times New Roman"/>
      <w:b/>
      <w:i/>
      <w:sz w:val="20"/>
      <w:lang w:eastAsia="en-GB"/>
    </w:rPr>
  </w:style>
  <w:style w:type="paragraph" w:customStyle="1" w:styleId="JRCLevel-3title">
    <w:name w:val="JRC_Level-3_title"/>
    <w:basedOn w:val="Heading3"/>
    <w:next w:val="JRCText"/>
    <w:qFormat/>
    <w:pPr>
      <w:keepLines/>
      <w:numPr>
        <w:numId w:val="82"/>
      </w:numPr>
      <w:spacing w:before="240"/>
    </w:pPr>
    <w:rPr>
      <w:rFonts w:ascii="Verdana" w:hAnsi="Verdana"/>
      <w:b/>
      <w:i w:val="0"/>
      <w:sz w:val="22"/>
      <w:szCs w:val="24"/>
      <w:lang w:eastAsia="en-US"/>
    </w:rPr>
  </w:style>
  <w:style w:type="paragraph" w:customStyle="1" w:styleId="JRCLevel-5title">
    <w:name w:val="JRC_Level-5_title"/>
    <w:basedOn w:val="Normal"/>
    <w:next w:val="JRCText"/>
    <w:qFormat/>
    <w:pPr>
      <w:keepNext/>
      <w:numPr>
        <w:ilvl w:val="4"/>
        <w:numId w:val="82"/>
      </w:numPr>
      <w:spacing w:before="200" w:after="0" w:line="240" w:lineRule="auto"/>
      <w:ind w:left="1134" w:hanging="1134"/>
      <w:outlineLvl w:val="4"/>
    </w:pPr>
    <w:rPr>
      <w:rFonts w:ascii="Verdana" w:eastAsia="Times New Roman" w:hAnsi="Verdana" w:cs="Times New Roman"/>
      <w:sz w:val="20"/>
      <w:lang w:eastAsia="en-GB"/>
    </w:rPr>
  </w:style>
  <w:style w:type="character" w:customStyle="1" w:styleId="Ninguno">
    <w:name w:val="Ninguno"/>
    <w:rPr>
      <w:lang w:val="en-US"/>
    </w:rPr>
  </w:style>
  <w:style w:type="paragraph" w:customStyle="1" w:styleId="JRCAbbreviations">
    <w:name w:val="JRC_Abbreviations"/>
    <w:basedOn w:val="Normal"/>
    <w:qFormat/>
    <w:pPr>
      <w:tabs>
        <w:tab w:val="left" w:pos="851"/>
      </w:tabs>
      <w:spacing w:before="120" w:after="120" w:line="240" w:lineRule="auto"/>
      <w:ind w:left="851" w:hanging="851"/>
      <w:jc w:val="both"/>
    </w:pPr>
    <w:rPr>
      <w:rFonts w:ascii="Verdana" w:eastAsia="Calibri" w:hAnsi="Verdana" w:cs="Times New Roman"/>
      <w:sz w:val="20"/>
    </w:rPr>
  </w:style>
  <w:style w:type="paragraph" w:customStyle="1" w:styleId="JRCCoversubtitle">
    <w:name w:val="JRC_Cover_subtitle"/>
    <w:basedOn w:val="Normal"/>
    <w:qFormat/>
    <w:pPr>
      <w:spacing w:before="120" w:after="120" w:line="400" w:lineRule="exact"/>
      <w:ind w:left="5103"/>
    </w:pPr>
    <w:rPr>
      <w:rFonts w:ascii="Verdana" w:eastAsia="Calibri" w:hAnsi="Verdana" w:cs="Times New Roman"/>
      <w:i/>
      <w:color w:val="646464"/>
      <w:sz w:val="32"/>
      <w:szCs w:val="32"/>
    </w:rPr>
  </w:style>
  <w:style w:type="paragraph" w:customStyle="1" w:styleId="JRCCovertitle">
    <w:name w:val="JRC_Cover_title"/>
    <w:basedOn w:val="Normal"/>
    <w:qFormat/>
    <w:pPr>
      <w:spacing w:before="600" w:after="600" w:line="640" w:lineRule="exact"/>
      <w:ind w:left="-567"/>
    </w:pPr>
    <w:rPr>
      <w:rFonts w:ascii="Verdana" w:eastAsia="Calibri" w:hAnsi="Verdana" w:cs="Times New Roman"/>
      <w:noProof/>
      <w:sz w:val="56"/>
      <w:szCs w:val="56"/>
      <w:lang w:eastAsia="en-GB"/>
    </w:rPr>
  </w:style>
  <w:style w:type="paragraph" w:customStyle="1" w:styleId="JRCEquation">
    <w:name w:val="JRC_Equation"/>
    <w:basedOn w:val="Normal"/>
    <w:next w:val="Normal"/>
    <w:qFormat/>
    <w:pPr>
      <w:spacing w:before="360" w:after="360" w:line="240" w:lineRule="auto"/>
      <w:jc w:val="center"/>
    </w:pPr>
    <w:rPr>
      <w:rFonts w:ascii="Verdana" w:eastAsia="Calibri" w:hAnsi="Verdana" w:cs="Times New Roman"/>
      <w:sz w:val="20"/>
    </w:rPr>
  </w:style>
  <w:style w:type="paragraph" w:customStyle="1" w:styleId="JRCFigurecaption">
    <w:name w:val="JRC_Figure_caption"/>
    <w:basedOn w:val="Normal"/>
    <w:next w:val="JRCText"/>
    <w:qFormat/>
    <w:pPr>
      <w:spacing w:before="360" w:after="120" w:line="240" w:lineRule="auto"/>
      <w:jc w:val="center"/>
    </w:pPr>
    <w:rPr>
      <w:rFonts w:ascii="Verdana" w:eastAsia="Calibri" w:hAnsi="Verdana" w:cs="Times New Roman"/>
      <w:sz w:val="18"/>
    </w:rPr>
  </w:style>
  <w:style w:type="paragraph" w:customStyle="1" w:styleId="JRCLevel-1Fronttitle">
    <w:name w:val="JRC_Level-1_Front_title"/>
    <w:basedOn w:val="Normal"/>
    <w:next w:val="Normal"/>
    <w:link w:val="JRCLevel-1FronttitleChar"/>
    <w:autoRedefine/>
    <w:qFormat/>
    <w:pPr>
      <w:keepNext/>
      <w:pageBreakBefore/>
      <w:spacing w:after="120" w:line="240" w:lineRule="auto"/>
    </w:pPr>
    <w:rPr>
      <w:rFonts w:ascii="Verdana" w:eastAsia="Times New Roman" w:hAnsi="Verdana" w:cs="Times New Roman"/>
      <w:b/>
      <w:sz w:val="24"/>
      <w:lang w:val="pt-PT" w:eastAsia="en-GB"/>
    </w:rPr>
  </w:style>
  <w:style w:type="character" w:customStyle="1" w:styleId="JRCLevel-1FronttitleChar">
    <w:name w:val="JRC_Level-1_Front_title Char"/>
    <w:link w:val="JRCLevel-1Fronttitle"/>
    <w:rPr>
      <w:rFonts w:ascii="Verdana" w:eastAsia="Times New Roman" w:hAnsi="Verdana" w:cs="Times New Roman"/>
      <w:b/>
      <w:sz w:val="24"/>
      <w:lang w:val="pt-PT" w:eastAsia="en-GB"/>
    </w:rPr>
  </w:style>
  <w:style w:type="paragraph" w:customStyle="1" w:styleId="JRCLevel-2Backtitle">
    <w:name w:val="JRC_Level-2_Back_title"/>
    <w:basedOn w:val="Normal"/>
    <w:next w:val="JRCText"/>
    <w:link w:val="JRCLevel-2BacktitleChar"/>
    <w:qFormat/>
    <w:pPr>
      <w:keepNext/>
      <w:spacing w:before="120" w:after="120" w:line="240" w:lineRule="auto"/>
      <w:outlineLvl w:val="1"/>
    </w:pPr>
    <w:rPr>
      <w:rFonts w:ascii="Verdana" w:eastAsia="Calibri" w:hAnsi="Verdana" w:cs="Times New Roman"/>
      <w:b/>
      <w:sz w:val="20"/>
    </w:rPr>
  </w:style>
  <w:style w:type="character" w:customStyle="1" w:styleId="JRCLevel-2BacktitleChar">
    <w:name w:val="JRC_Level-2_Back_title Char"/>
    <w:link w:val="JRCLevel-2Backtitle"/>
    <w:rPr>
      <w:rFonts w:ascii="Verdana" w:eastAsia="Calibri" w:hAnsi="Verdana" w:cs="Times New Roman"/>
      <w:b/>
      <w:sz w:val="20"/>
    </w:rPr>
  </w:style>
  <w:style w:type="paragraph" w:customStyle="1" w:styleId="JRCLevel-2Frontsmalltitle">
    <w:name w:val="JRC_Level-2_Front_small_title"/>
    <w:basedOn w:val="Normal"/>
    <w:next w:val="JRCText"/>
    <w:autoRedefine/>
    <w:qFormat/>
    <w:pPr>
      <w:keepNext/>
      <w:spacing w:before="240" w:after="120" w:line="240" w:lineRule="auto"/>
    </w:pPr>
    <w:rPr>
      <w:rFonts w:ascii="Verdana" w:eastAsia="Calibri" w:hAnsi="Verdana" w:cs="Times New Roman"/>
      <w:b/>
      <w:i/>
      <w:sz w:val="20"/>
    </w:rPr>
  </w:style>
  <w:style w:type="paragraph" w:customStyle="1" w:styleId="JRCTabletitle">
    <w:name w:val="JRC_Table_title"/>
    <w:basedOn w:val="Normal"/>
    <w:autoRedefine/>
    <w:qFormat/>
    <w:pPr>
      <w:keepNext/>
      <w:spacing w:before="240" w:after="120" w:line="240" w:lineRule="auto"/>
    </w:pPr>
    <w:rPr>
      <w:rFonts w:ascii="Verdana" w:eastAsia="Calibri" w:hAnsi="Verdana" w:cs="Times New Roman"/>
      <w:color w:val="000000"/>
      <w:sz w:val="18"/>
    </w:rPr>
  </w:style>
  <w:style w:type="paragraph" w:styleId="TableofFigures">
    <w:name w:val="table of figures"/>
    <w:basedOn w:val="Normal"/>
    <w:next w:val="Normal"/>
    <w:uiPriority w:val="99"/>
    <w:unhideWhenUsed/>
    <w:pPr>
      <w:spacing w:before="120" w:after="120" w:line="240" w:lineRule="auto"/>
    </w:pPr>
    <w:rPr>
      <w:rFonts w:ascii="Verdana" w:eastAsia="Calibri" w:hAnsi="Verdana" w:cs="Times New Roman"/>
      <w:sz w:val="20"/>
    </w:rPr>
  </w:style>
  <w:style w:type="paragraph" w:customStyle="1" w:styleId="JRCTextbulletedlist1">
    <w:name w:val="JRC_Text_bulleted_list1"/>
    <w:basedOn w:val="Normal"/>
    <w:qFormat/>
    <w:pPr>
      <w:numPr>
        <w:numId w:val="83"/>
      </w:numPr>
      <w:spacing w:before="120" w:after="120" w:line="240" w:lineRule="auto"/>
      <w:ind w:left="357" w:hanging="357"/>
      <w:jc w:val="both"/>
    </w:pPr>
    <w:rPr>
      <w:rFonts w:ascii="Verdana" w:eastAsia="Times New Roman" w:hAnsi="Verdana" w:cs="Times New Roman"/>
      <w:sz w:val="20"/>
      <w:lang w:eastAsia="en-GB"/>
    </w:rPr>
  </w:style>
  <w:style w:type="paragraph" w:customStyle="1" w:styleId="JRCTextbulletedlist2">
    <w:name w:val="JRC_Text_bulleted_list2"/>
    <w:basedOn w:val="Normal"/>
    <w:autoRedefine/>
    <w:qFormat/>
    <w:pPr>
      <w:numPr>
        <w:ilvl w:val="1"/>
        <w:numId w:val="84"/>
      </w:numPr>
      <w:spacing w:before="120" w:after="120" w:line="240" w:lineRule="auto"/>
      <w:ind w:left="714" w:hanging="357"/>
      <w:jc w:val="both"/>
    </w:pPr>
    <w:rPr>
      <w:rFonts w:ascii="Verdana" w:eastAsia="Times New Roman" w:hAnsi="Verdana" w:cs="Times New Roman"/>
      <w:sz w:val="20"/>
      <w:lang w:eastAsia="en-GB"/>
    </w:rPr>
  </w:style>
  <w:style w:type="paragraph" w:customStyle="1" w:styleId="JRCLevel-1Backtitle">
    <w:name w:val="JRC_Level-1_Back_title"/>
    <w:basedOn w:val="Normal"/>
    <w:next w:val="JRCText"/>
    <w:qFormat/>
    <w:pPr>
      <w:keepNext/>
      <w:pageBreakBefore/>
      <w:spacing w:after="120" w:line="240" w:lineRule="auto"/>
      <w:outlineLvl w:val="0"/>
    </w:pPr>
    <w:rPr>
      <w:rFonts w:ascii="Verdana" w:eastAsia="Times New Roman" w:hAnsi="Verdana" w:cs="Times New Roman"/>
      <w:b/>
      <w:sz w:val="24"/>
      <w:lang w:eastAsia="en-GB"/>
    </w:rPr>
  </w:style>
  <w:style w:type="paragraph" w:customStyle="1" w:styleId="JRCBoxtitle">
    <w:name w:val="JRC_Box_title"/>
    <w:basedOn w:val="Normal"/>
    <w:qFormat/>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line="240" w:lineRule="auto"/>
      <w:jc w:val="both"/>
    </w:pPr>
    <w:rPr>
      <w:rFonts w:ascii="Verdana" w:eastAsia="Times New Roman" w:hAnsi="Verdana" w:cs="Times New Roman"/>
      <w:sz w:val="18"/>
      <w:lang w:eastAsia="en-GB"/>
    </w:rPr>
  </w:style>
  <w:style w:type="paragraph" w:customStyle="1" w:styleId="JRCBoxtext">
    <w:name w:val="JRC_Box_text"/>
    <w:basedOn w:val="Normal"/>
    <w:qFormat/>
    <w:pPr>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pPr>
    <w:rPr>
      <w:rFonts w:ascii="Verdana" w:eastAsia="Times New Roman" w:hAnsi="Verdana" w:cs="Times New Roman"/>
      <w:sz w:val="20"/>
      <w:lang w:eastAsia="en-GB"/>
    </w:rPr>
  </w:style>
  <w:style w:type="paragraph" w:customStyle="1" w:styleId="JRCBoxbulletlist">
    <w:name w:val="JRC_Box_bullet_list"/>
    <w:basedOn w:val="Normal"/>
    <w:qFormat/>
    <w:pPr>
      <w:numPr>
        <w:numId w:val="85"/>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357" w:hanging="357"/>
      <w:jc w:val="both"/>
    </w:pPr>
    <w:rPr>
      <w:rFonts w:ascii="Verdana" w:eastAsia="Times New Roman" w:hAnsi="Verdana" w:cs="Times New Roman"/>
      <w:sz w:val="20"/>
      <w:lang w:eastAsia="en-GB"/>
    </w:rPr>
  </w:style>
  <w:style w:type="paragraph" w:customStyle="1" w:styleId="JRCTextnumberedlist1">
    <w:name w:val="JRC_Text_numbered_list1"/>
    <w:basedOn w:val="Normal"/>
    <w:autoRedefine/>
    <w:qFormat/>
    <w:pPr>
      <w:numPr>
        <w:numId w:val="86"/>
      </w:numPr>
      <w:spacing w:before="120" w:after="120" w:line="240" w:lineRule="auto"/>
      <w:ind w:left="357" w:hanging="357"/>
      <w:jc w:val="both"/>
    </w:pPr>
    <w:rPr>
      <w:rFonts w:ascii="Verdana" w:eastAsia="Times New Roman" w:hAnsi="Verdana" w:cs="Times New Roman"/>
      <w:sz w:val="20"/>
      <w:lang w:eastAsia="en-GB"/>
    </w:rPr>
  </w:style>
  <w:style w:type="paragraph" w:customStyle="1" w:styleId="JRCCoverauthor">
    <w:name w:val="JRC_Cover_author"/>
    <w:basedOn w:val="Normal"/>
    <w:qFormat/>
    <w:pPr>
      <w:spacing w:before="120" w:after="120" w:line="240" w:lineRule="auto"/>
    </w:pPr>
    <w:rPr>
      <w:rFonts w:ascii="Verdana" w:eastAsia="Times New Roman" w:hAnsi="Verdana" w:cs="Times New Roman"/>
      <w:sz w:val="20"/>
      <w:lang w:eastAsia="en-GB"/>
    </w:rPr>
  </w:style>
  <w:style w:type="paragraph" w:customStyle="1" w:styleId="JRCCoveryear">
    <w:name w:val="JRC_Cover_year"/>
    <w:basedOn w:val="Normal"/>
    <w:pPr>
      <w:spacing w:after="0" w:line="240" w:lineRule="auto"/>
    </w:pPr>
    <w:rPr>
      <w:rFonts w:ascii="Verdana" w:eastAsia="Times New Roman" w:hAnsi="Verdana" w:cs="Times New Roman"/>
      <w:sz w:val="20"/>
      <w:lang w:eastAsia="en-GB"/>
    </w:rPr>
  </w:style>
  <w:style w:type="paragraph" w:customStyle="1" w:styleId="JRCCoverclass">
    <w:name w:val="JRC_Cover_class"/>
    <w:basedOn w:val="Normal"/>
    <w:next w:val="JRCCoveryear"/>
    <w:pPr>
      <w:spacing w:before="120" w:after="120" w:line="240" w:lineRule="auto"/>
      <w:jc w:val="both"/>
    </w:pPr>
    <w:rPr>
      <w:rFonts w:ascii="Verdana" w:eastAsia="Times New Roman" w:hAnsi="Verdana" w:cs="Times New Roman"/>
      <w:color w:val="FF0000"/>
      <w:sz w:val="20"/>
      <w:lang w:eastAsia="en-GB"/>
    </w:rPr>
  </w:style>
  <w:style w:type="paragraph" w:customStyle="1" w:styleId="JRCCoverEUR">
    <w:name w:val="JRC_Cover_EUR"/>
    <w:basedOn w:val="Normal"/>
    <w:pPr>
      <w:spacing w:after="0" w:line="240" w:lineRule="auto"/>
      <w:jc w:val="right"/>
    </w:pPr>
    <w:rPr>
      <w:rFonts w:ascii="Verdana" w:eastAsia="Times New Roman" w:hAnsi="Verdana" w:cs="Times New Roman"/>
      <w:sz w:val="18"/>
      <w:lang w:eastAsia="en-GB"/>
    </w:rPr>
  </w:style>
  <w:style w:type="paragraph" w:customStyle="1" w:styleId="JRCCovertext">
    <w:name w:val="JRC_Cover_text"/>
    <w:basedOn w:val="Normal"/>
    <w:qFormat/>
    <w:pPr>
      <w:widowControl w:val="0"/>
      <w:spacing w:after="0" w:line="200" w:lineRule="exact"/>
    </w:pPr>
    <w:rPr>
      <w:rFonts w:ascii="Verdana" w:eastAsia="Times New Roman" w:hAnsi="Verdana" w:cs="Times New Roman"/>
      <w:sz w:val="16"/>
      <w:szCs w:val="14"/>
      <w:lang w:eastAsia="en-GB"/>
    </w:rPr>
  </w:style>
  <w:style w:type="paragraph" w:customStyle="1" w:styleId="JRCTablesource">
    <w:name w:val="JRC_Table_source"/>
    <w:basedOn w:val="Normal"/>
    <w:next w:val="JRCText"/>
    <w:qFormat/>
    <w:pPr>
      <w:spacing w:after="120" w:line="240" w:lineRule="auto"/>
      <w:jc w:val="both"/>
    </w:pPr>
    <w:rPr>
      <w:rFonts w:ascii="Verdana" w:eastAsia="Times New Roman" w:hAnsi="Verdana" w:cs="Times New Roman"/>
      <w:sz w:val="16"/>
      <w:lang w:eastAsia="en-GB"/>
    </w:rPr>
  </w:style>
  <w:style w:type="paragraph" w:customStyle="1" w:styleId="JRCFiguresource">
    <w:name w:val="JRC_Figure_source"/>
    <w:basedOn w:val="Normal"/>
    <w:next w:val="JRCText"/>
    <w:qFormat/>
    <w:pPr>
      <w:spacing w:after="360" w:line="240" w:lineRule="auto"/>
      <w:jc w:val="center"/>
    </w:pPr>
    <w:rPr>
      <w:rFonts w:ascii="Verdana" w:eastAsia="Times New Roman" w:hAnsi="Verdana" w:cs="Times New Roman"/>
      <w:sz w:val="16"/>
      <w:lang w:eastAsia="en-GB"/>
    </w:rPr>
  </w:style>
  <w:style w:type="paragraph" w:customStyle="1" w:styleId="JRCTablenote">
    <w:name w:val="JRC_Table_note"/>
    <w:basedOn w:val="Normal"/>
    <w:qFormat/>
    <w:pPr>
      <w:spacing w:after="120" w:line="240" w:lineRule="auto"/>
      <w:ind w:left="357" w:hanging="357"/>
      <w:contextualSpacing/>
      <w:jc w:val="both"/>
    </w:pPr>
    <w:rPr>
      <w:rFonts w:ascii="Verdana" w:eastAsia="Times New Roman" w:hAnsi="Verdana" w:cs="Times New Roman"/>
      <w:sz w:val="16"/>
      <w:lang w:eastAsia="en-GB"/>
    </w:rPr>
  </w:style>
  <w:style w:type="paragraph" w:customStyle="1" w:styleId="JRCTextnumberedlist2">
    <w:name w:val="JRC_Text_numbered_list2"/>
    <w:basedOn w:val="Normal"/>
    <w:qFormat/>
    <w:pPr>
      <w:numPr>
        <w:ilvl w:val="1"/>
        <w:numId w:val="86"/>
      </w:numPr>
      <w:spacing w:before="120" w:after="120" w:line="240" w:lineRule="auto"/>
      <w:ind w:left="714" w:hanging="357"/>
      <w:jc w:val="both"/>
    </w:pPr>
    <w:rPr>
      <w:rFonts w:ascii="Verdana" w:eastAsia="Times New Roman" w:hAnsi="Verdana" w:cs="Times New Roman"/>
      <w:sz w:val="20"/>
      <w:lang w:eastAsia="en-GB"/>
    </w:rPr>
  </w:style>
  <w:style w:type="character" w:styleId="PlaceholderText">
    <w:name w:val="Placeholder Text"/>
    <w:basedOn w:val="DefaultParagraphFont"/>
    <w:uiPriority w:val="99"/>
    <w:semiHidden/>
    <w:rPr>
      <w:color w:val="808080"/>
    </w:rPr>
  </w:style>
  <w:style w:type="character" w:styleId="Emphasis">
    <w:name w:val="Emphasis"/>
    <w:aliases w:val="E Italic"/>
    <w:basedOn w:val="DefaultParagraphFont"/>
    <w:uiPriority w:val="20"/>
    <w:qFormat/>
    <w:rPr>
      <w:i/>
      <w:iCs/>
    </w:rPr>
  </w:style>
  <w:style w:type="character" w:customStyle="1" w:styleId="apple-converted-space">
    <w:name w:val="apple-converted-space"/>
    <w:basedOn w:val="DefaultParagraphFont"/>
  </w:style>
  <w:style w:type="paragraph" w:customStyle="1" w:styleId="Cuerpo">
    <w:name w:val="Cuerpo"/>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paragraph" w:customStyle="1" w:styleId="Encabezamiento2">
    <w:name w:val="Encabezamiento 2"/>
    <w:next w:val="Cuerpo"/>
    <w:pPr>
      <w:keepNext/>
      <w:keepLines/>
      <w:pBdr>
        <w:top w:val="nil"/>
        <w:left w:val="nil"/>
        <w:bottom w:val="nil"/>
        <w:right w:val="nil"/>
        <w:between w:val="nil"/>
        <w:bar w:val="nil"/>
      </w:pBdr>
      <w:spacing w:before="40" w:after="0" w:line="259" w:lineRule="auto"/>
      <w:outlineLvl w:val="1"/>
    </w:pPr>
    <w:rPr>
      <w:rFonts w:ascii="Calibri Light" w:eastAsia="Calibri Light" w:hAnsi="Calibri Light" w:cs="Calibri Light"/>
      <w:color w:val="2E74B5"/>
      <w:sz w:val="26"/>
      <w:szCs w:val="26"/>
      <w:u w:color="2E74B5"/>
      <w:bdr w:val="nil"/>
      <w:lang w:val="en-US" w:eastAsia="en-GB"/>
    </w:rPr>
  </w:style>
  <w:style w:type="numbering" w:customStyle="1" w:styleId="Estiloimportado1">
    <w:name w:val="Estilo importado 1"/>
    <w:pPr>
      <w:numPr>
        <w:numId w:val="87"/>
      </w:numPr>
    </w:p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suppressAutoHyphens w:val="0"/>
      <w:ind w:firstLine="210"/>
    </w:pPr>
    <w:rPr>
      <w:szCs w:val="20"/>
      <w:lang w:eastAsia="en-US"/>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line="240" w:lineRule="auto"/>
      <w:ind w:left="1985" w:hanging="1985"/>
    </w:pPr>
    <w:rPr>
      <w:rFonts w:ascii="Times New Roman" w:eastAsia="Times New Roman" w:hAnsi="Times New Roman" w:cs="Times New Roman"/>
      <w:sz w:val="24"/>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AddressTR"/>
    <w:uiPriority w:val="99"/>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cs="Times New Roman"/>
      <w:sz w:val="24"/>
      <w:szCs w:val="20"/>
    </w:rPr>
  </w:style>
  <w:style w:type="paragraph" w:styleId="EndnoteText">
    <w:name w:val="endnote text"/>
    <w:basedOn w:val="Normal"/>
    <w:link w:val="EndnoteTextChar"/>
    <w:uiPriority w:val="99"/>
    <w:qFormat/>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5">
    <w:name w:val="List Bullet 5"/>
    <w:basedOn w:val="Normal"/>
    <w:autoRedefine/>
    <w:pPr>
      <w:tabs>
        <w:tab w:val="num" w:pos="1492"/>
      </w:tabs>
      <w:spacing w:after="240" w:line="240" w:lineRule="auto"/>
      <w:ind w:left="1492" w:hanging="360"/>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5">
    <w:name w:val="List Number 5"/>
    <w:basedOn w:val="Normal"/>
    <w:pPr>
      <w:tabs>
        <w:tab w:val="num" w:pos="1492"/>
      </w:tabs>
      <w:spacing w:after="240" w:line="240" w:lineRule="auto"/>
      <w:ind w:left="1492" w:hanging="360"/>
      <w:jc w:val="both"/>
    </w:pPr>
    <w:rPr>
      <w:rFonts w:ascii="Times New Roman" w:eastAsia="Times New Roman" w:hAnsi="Times New Roman" w:cs="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itle">
    <w:name w:val="Title"/>
    <w:basedOn w:val="Normal"/>
    <w:link w:val="TitleChar"/>
    <w:qFormat/>
    <w:pPr>
      <w:spacing w:before="240" w:after="60" w:line="240" w:lineRule="auto"/>
      <w:jc w:val="center"/>
      <w:outlineLvl w:val="0"/>
    </w:pPr>
    <w:rPr>
      <w:rFonts w:ascii="Arial" w:eastAsia="Times New Roman" w:hAnsi="Arial" w:cs="Times New Roman"/>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Contact">
    <w:name w:val="Contact"/>
    <w:basedOn w:val="Normal"/>
    <w:next w:val="Normal"/>
    <w:uiPriority w:val="99"/>
    <w:pPr>
      <w:spacing w:before="480" w:after="0" w:line="240" w:lineRule="auto"/>
      <w:ind w:left="567" w:hanging="567"/>
    </w:pPr>
    <w:rPr>
      <w:rFonts w:ascii="Times New Roman" w:eastAsia="Times New Roman" w:hAnsi="Times New Roman" w:cs="Times New Roman"/>
      <w:sz w:val="24"/>
      <w:szCs w:val="20"/>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cs="Times New Roman"/>
      <w:i/>
      <w:sz w:val="20"/>
      <w:szCs w:val="20"/>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cs="Times New Roman"/>
      <w:i/>
      <w:sz w:val="24"/>
      <w:szCs w:val="20"/>
    </w:rPr>
  </w:style>
  <w:style w:type="paragraph" w:customStyle="1" w:styleId="DisclaimerSJ">
    <w:name w:val="Disclaimer_SJ"/>
    <w:basedOn w:val="Normal"/>
    <w:next w:val="Normal"/>
    <w:pPr>
      <w:spacing w:after="0" w:line="240" w:lineRule="auto"/>
      <w:jc w:val="both"/>
    </w:pPr>
    <w:rPr>
      <w:rFonts w:ascii="Arial" w:eastAsia="Times New Roman" w:hAnsi="Arial" w:cs="Times New Roman"/>
      <w:b/>
      <w:sz w:val="16"/>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LegalNumPar">
    <w:name w:val="LegalNumPar"/>
    <w:basedOn w:val="Normal"/>
    <w:pPr>
      <w:numPr>
        <w:numId w:val="88"/>
      </w:numPr>
      <w:spacing w:after="240" w:line="360" w:lineRule="auto"/>
    </w:pPr>
    <w:rPr>
      <w:rFonts w:ascii="Times New Roman" w:eastAsia="Calibri" w:hAnsi="Times New Roman" w:cs="Times New Roman"/>
      <w:sz w:val="24"/>
    </w:rPr>
  </w:style>
  <w:style w:type="paragraph" w:customStyle="1" w:styleId="LegalNumPar2">
    <w:name w:val="LegalNumPar2"/>
    <w:basedOn w:val="Normal"/>
    <w:pPr>
      <w:numPr>
        <w:ilvl w:val="1"/>
        <w:numId w:val="88"/>
      </w:numPr>
      <w:spacing w:after="240" w:line="360" w:lineRule="auto"/>
    </w:pPr>
    <w:rPr>
      <w:rFonts w:ascii="Times New Roman" w:eastAsia="Calibri" w:hAnsi="Times New Roman" w:cs="Times New Roman"/>
      <w:sz w:val="24"/>
    </w:rPr>
  </w:style>
  <w:style w:type="paragraph" w:customStyle="1" w:styleId="LegalNumPar3">
    <w:name w:val="LegalNumPar3"/>
    <w:basedOn w:val="Normal"/>
    <w:pPr>
      <w:numPr>
        <w:ilvl w:val="2"/>
        <w:numId w:val="88"/>
      </w:numPr>
      <w:spacing w:after="240" w:line="360" w:lineRule="auto"/>
    </w:pPr>
    <w:rPr>
      <w:rFonts w:ascii="Times New Roman" w:eastAsia="Calibri" w:hAnsi="Times New Roman" w:cs="Times New Roman"/>
      <w:sz w:val="24"/>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Table-ContentsCT">
    <w:name w:val="Table - Contents (CT)"/>
    <w:link w:val="Table-ContentsCTChar"/>
    <w:qFormat/>
    <w:pPr>
      <w:spacing w:before="80" w:after="80" w:line="240" w:lineRule="auto"/>
    </w:pPr>
    <w:rPr>
      <w:rFonts w:ascii="Arial" w:eastAsia="Times New Roman" w:hAnsi="Arial" w:cs="Times New Roman"/>
      <w:sz w:val="16"/>
      <w:szCs w:val="20"/>
    </w:rPr>
  </w:style>
  <w:style w:type="character" w:customStyle="1" w:styleId="Table-ContentsCTChar">
    <w:name w:val="Table - Contents (CT) Char"/>
    <w:link w:val="Table-ContentsCT"/>
    <w:rPr>
      <w:rFonts w:ascii="Arial" w:eastAsia="Times New Roman" w:hAnsi="Arial" w:cs="Times New Roman"/>
      <w:sz w:val="16"/>
      <w:szCs w:val="2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numbering" w:customStyle="1" w:styleId="AMECHeadings">
    <w:name w:val="AMEC_Headings"/>
    <w:uiPriority w:val="99"/>
    <w:pPr>
      <w:numPr>
        <w:numId w:val="95"/>
      </w:numPr>
    </w:pPr>
  </w:style>
  <w:style w:type="paragraph" w:customStyle="1" w:styleId="AFWBodyNumbered">
    <w:name w:val="AFW Body Numbered"/>
    <w:aliases w:val="Paranums"/>
    <w:basedOn w:val="AFWBody"/>
    <w:qFormat/>
    <w:pPr>
      <w:keepNext/>
      <w:suppressAutoHyphens w:val="0"/>
      <w:spacing w:before="240" w:after="240"/>
      <w:ind w:left="851" w:hanging="851"/>
    </w:pPr>
    <w:rPr>
      <w:rFonts w:eastAsiaTheme="minorHAnsi" w:cstheme="minorBidi"/>
      <w:b/>
      <w:bCs/>
      <w:color w:val="5F2167"/>
      <w:sz w:val="22"/>
      <w:szCs w:val="24"/>
      <w:lang w:eastAsia="en-US"/>
    </w:rPr>
  </w:style>
  <w:style w:type="paragraph" w:customStyle="1" w:styleId="AFWTableTitle">
    <w:name w:val="AFW Table Title"/>
    <w:basedOn w:val="Heading4"/>
    <w:pPr>
      <w:keepLines/>
      <w:numPr>
        <w:numId w:val="0"/>
      </w:numPr>
      <w:tabs>
        <w:tab w:val="left" w:pos="1134"/>
      </w:tabs>
      <w:spacing w:before="360" w:after="160"/>
      <w:jc w:val="left"/>
    </w:pPr>
    <w:rPr>
      <w:rFonts w:ascii="Arial" w:hAnsi="Arial" w:cstheme="majorBidi"/>
      <w:bCs w:val="0"/>
      <w:iCs/>
      <w:color w:val="5F2167"/>
      <w:sz w:val="20"/>
      <w:szCs w:val="26"/>
      <w:lang w:eastAsia="en-GB"/>
    </w:rPr>
  </w:style>
  <w:style w:type="table" w:customStyle="1" w:styleId="TableGridLight4">
    <w:name w:val="Table Grid Light4"/>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enhypertexte1">
    <w:name w:val="Lien hypertexte1"/>
    <w:basedOn w:val="DefaultParagraphFont"/>
    <w:uiPriority w:val="99"/>
    <w:unhideWhenUsed/>
    <w:rPr>
      <w:color w:val="00B0B9"/>
      <w:u w:val="single"/>
    </w:rPr>
  </w:style>
  <w:style w:type="character" w:styleId="PageNumber">
    <w:name w:val="page number"/>
    <w:basedOn w:val="DefaultParagraphFont"/>
    <w:rPr>
      <w:rFonts w:ascii="Arial" w:hAnsi="Arial"/>
      <w:b/>
      <w:color w:val="auto"/>
      <w:sz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Calibr">
    <w:name w:val="Calibr"/>
    <w:basedOn w:val="Text1"/>
    <w:pPr>
      <w:suppressAutoHyphens w:val="0"/>
      <w:ind w:left="0"/>
    </w:pPr>
    <w:rPr>
      <w:noProof/>
      <w:lang w:eastAsia="en-US"/>
    </w:rPr>
  </w:style>
  <w:style w:type="table" w:customStyle="1" w:styleId="MediumShading1-Accent111">
    <w:name w:val="Medium Shading 1 - Accent 111"/>
    <w:basedOn w:val="TableNormal"/>
    <w:next w:val="MediumShading1-Accent1"/>
    <w:uiPriority w:val="63"/>
    <w:pPr>
      <w:spacing w:after="0" w:line="240" w:lineRule="auto"/>
    </w:pPr>
    <w:rPr>
      <w:rFonts w:ascii="Arial" w:hAnsi="Arial" w:cs="Arial"/>
      <w:sz w:val="20"/>
      <w:szCs w:val="20"/>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EText">
    <w:name w:val="E Text"/>
    <w:qFormat/>
    <w:pPr>
      <w:spacing w:after="120" w:line="360" w:lineRule="auto"/>
      <w:jc w:val="both"/>
    </w:pPr>
    <w:rPr>
      <w:rFonts w:ascii="Arial" w:eastAsia="Times New Roman" w:hAnsi="Arial" w:cs="Times New Roman"/>
      <w:sz w:val="20"/>
      <w:szCs w:val="20"/>
      <w:lang w:eastAsia="de-DE"/>
    </w:rPr>
  </w:style>
  <w:style w:type="paragraph" w:customStyle="1" w:styleId="TEMPLATEColophonBold">
    <w:name w:val="TEMPLATE Colophon Bold"/>
    <w:basedOn w:val="TEMPLATEColophon"/>
    <w:rPr>
      <w:b/>
      <w:bCs/>
    </w:rPr>
  </w:style>
  <w:style w:type="paragraph" w:customStyle="1" w:styleId="Etabletext">
    <w:name w:val="E table text"/>
    <w:link w:val="EtabletextChar"/>
    <w:qFormat/>
    <w:pPr>
      <w:spacing w:before="40" w:after="40" w:line="240" w:lineRule="auto"/>
    </w:pPr>
    <w:rPr>
      <w:rFonts w:ascii="Verdana" w:eastAsia="Times New Roman" w:hAnsi="Verdana" w:cs="Times New Roman"/>
      <w:sz w:val="16"/>
      <w:szCs w:val="20"/>
      <w:lang w:eastAsia="de-DE"/>
    </w:rPr>
  </w:style>
  <w:style w:type="paragraph" w:customStyle="1" w:styleId="TEMPLATENameofInstitutions">
    <w:name w:val="TEMPLATE Name of Institutions"/>
    <w:pPr>
      <w:keepLines/>
      <w:framePr w:wrap="around" w:hAnchor="text" w:yAlign="bottom"/>
      <w:spacing w:after="0" w:line="320" w:lineRule="atLeast"/>
    </w:pPr>
    <w:rPr>
      <w:rFonts w:ascii="Arial" w:eastAsia="Times New Roman" w:hAnsi="Arial" w:cs="Times New Roman"/>
      <w:szCs w:val="20"/>
      <w:lang w:eastAsia="de-DE"/>
    </w:rPr>
  </w:style>
  <w:style w:type="paragraph" w:customStyle="1" w:styleId="TEMPLATEVersuchTextbox">
    <w:name w:val="TEMPLATE Versuch Textbox"/>
    <w:basedOn w:val="EText"/>
    <w:pPr>
      <w:pBdr>
        <w:top w:val="dotted" w:sz="4" w:space="1" w:color="auto"/>
        <w:left w:val="dotted" w:sz="4" w:space="4" w:color="auto"/>
        <w:bottom w:val="dotted" w:sz="4" w:space="1" w:color="auto"/>
        <w:right w:val="dotted" w:sz="4" w:space="4" w:color="auto"/>
      </w:pBdr>
      <w:shd w:val="clear" w:color="auto" w:fill="C6D9F1" w:themeFill="text2" w:themeFillTint="33"/>
      <w:spacing w:after="0" w:line="288" w:lineRule="auto"/>
    </w:pPr>
  </w:style>
  <w:style w:type="paragraph" w:customStyle="1" w:styleId="TEMPLATEColophon">
    <w:name w:val="TEMPLATE Colophon"/>
    <w:pPr>
      <w:spacing w:after="0" w:line="240" w:lineRule="atLeast"/>
      <w:jc w:val="both"/>
    </w:pPr>
    <w:rPr>
      <w:rFonts w:ascii="Arial" w:eastAsia="Times New Roman" w:hAnsi="Arial" w:cs="Times New Roman"/>
      <w:noProof/>
      <w:sz w:val="18"/>
      <w:szCs w:val="20"/>
    </w:rPr>
  </w:style>
  <w:style w:type="paragraph" w:customStyle="1" w:styleId="TEMPLATEHeadingPartsnotinTOC">
    <w:name w:val="TEMPLATE Heading Parts (not in TOC)"/>
    <w:next w:val="EText"/>
    <w:pPr>
      <w:pageBreakBefore/>
      <w:widowControl w:val="0"/>
      <w:spacing w:after="160" w:line="240" w:lineRule="auto"/>
    </w:pPr>
    <w:rPr>
      <w:rFonts w:ascii="Arial" w:eastAsia="Times New Roman" w:hAnsi="Arial" w:cs="Times New Roman"/>
      <w:b/>
      <w:sz w:val="28"/>
      <w:szCs w:val="20"/>
      <w:lang w:eastAsia="de-DE"/>
    </w:rPr>
  </w:style>
  <w:style w:type="paragraph" w:customStyle="1" w:styleId="TEMPLATEHeadingforAnnexesandAfterword">
    <w:name w:val="TEMPLATE Heading for Annexes and Afterword"/>
    <w:next w:val="EText"/>
    <w:pPr>
      <w:pageBreakBefore/>
      <w:spacing w:after="160" w:line="240" w:lineRule="auto"/>
      <w:outlineLvl w:val="0"/>
    </w:pPr>
    <w:rPr>
      <w:rFonts w:ascii="Arial" w:eastAsia="Times New Roman" w:hAnsi="Arial" w:cs="Times New Roman"/>
      <w:b/>
      <w:sz w:val="28"/>
      <w:szCs w:val="20"/>
      <w:lang w:eastAsia="de-DE"/>
    </w:rPr>
  </w:style>
  <w:style w:type="paragraph" w:customStyle="1" w:styleId="TEMPLATEColophonSpacing">
    <w:name w:val="TEMPLATE Colophon Spacing"/>
    <w:pPr>
      <w:spacing w:after="0" w:line="240" w:lineRule="auto"/>
    </w:pPr>
    <w:rPr>
      <w:rFonts w:ascii="Arial" w:eastAsia="Times New Roman" w:hAnsi="Arial" w:cs="Times New Roman"/>
      <w:szCs w:val="24"/>
    </w:rPr>
  </w:style>
  <w:style w:type="paragraph" w:customStyle="1" w:styleId="TEMPLATECreatenewpage">
    <w:name w:val="TEMPLATE Create new page"/>
    <w:pPr>
      <w:pageBreakBefore/>
      <w:widowControl w:val="0"/>
      <w:spacing w:after="0" w:line="240" w:lineRule="auto"/>
    </w:pPr>
    <w:rPr>
      <w:rFonts w:ascii="Arial" w:eastAsia="Times New Roman" w:hAnsi="Arial" w:cs="Times New Roman"/>
      <w:noProof/>
      <w:color w:val="FFFFFF" w:themeColor="background1"/>
      <w:sz w:val="20"/>
      <w:szCs w:val="20"/>
      <w:lang w:eastAsia="de-DE"/>
    </w:rPr>
  </w:style>
  <w:style w:type="paragraph" w:customStyle="1" w:styleId="TEMPLATEHeadingListsandExSummary">
    <w:name w:val="TEMPLATE Heading Lists and ExSummary"/>
    <w:next w:val="EText"/>
    <w:pPr>
      <w:widowControl w:val="0"/>
      <w:spacing w:after="160" w:line="240" w:lineRule="auto"/>
    </w:pPr>
    <w:rPr>
      <w:rFonts w:ascii="Arial" w:eastAsia="Times New Roman" w:hAnsi="Arial" w:cs="Times New Roman"/>
      <w:b/>
      <w:sz w:val="28"/>
      <w:szCs w:val="20"/>
      <w:lang w:eastAsia="de-DE"/>
    </w:rPr>
  </w:style>
  <w:style w:type="paragraph" w:customStyle="1" w:styleId="TEMPLATELastPage">
    <w:name w:val="TEMPLATE Last Page"/>
    <w:pPr>
      <w:spacing w:after="0" w:line="240" w:lineRule="auto"/>
      <w:jc w:val="both"/>
    </w:pPr>
    <w:rPr>
      <w:rFonts w:ascii="Arial" w:eastAsia="Times New Roman" w:hAnsi="Arial" w:cs="Arial"/>
      <w:sz w:val="18"/>
      <w:szCs w:val="20"/>
    </w:rPr>
  </w:style>
  <w:style w:type="paragraph" w:customStyle="1" w:styleId="TEMPLATEAbbreviations">
    <w:name w:val="TEMPLATE Abbreviations"/>
    <w:pPr>
      <w:spacing w:after="0" w:line="240" w:lineRule="auto"/>
    </w:pPr>
    <w:rPr>
      <w:rFonts w:ascii="Arial" w:eastAsia="Times New Roman" w:hAnsi="Arial" w:cs="Times New Roman"/>
      <w:noProof/>
      <w:sz w:val="20"/>
      <w:szCs w:val="20"/>
      <w:lang w:eastAsia="de-DE"/>
    </w:rPr>
  </w:style>
  <w:style w:type="paragraph" w:customStyle="1" w:styleId="EBP2">
    <w:name w:val="E BP2"/>
    <w:next w:val="EText"/>
    <w:qFormat/>
    <w:pPr>
      <w:numPr>
        <w:numId w:val="114"/>
      </w:numPr>
      <w:spacing w:after="120" w:line="288" w:lineRule="auto"/>
      <w:ind w:left="454" w:hanging="227"/>
      <w:contextualSpacing/>
      <w:jc w:val="both"/>
    </w:pPr>
    <w:rPr>
      <w:rFonts w:ascii="Arial" w:eastAsia="Times New Roman" w:hAnsi="Arial" w:cs="Times New Roman"/>
      <w:sz w:val="18"/>
      <w:szCs w:val="20"/>
      <w:lang w:eastAsia="de-DE"/>
    </w:rPr>
  </w:style>
  <w:style w:type="character" w:styleId="Strong">
    <w:name w:val="Strong"/>
    <w:aliases w:val="E Bold"/>
    <w:basedOn w:val="DefaultParagraphFont"/>
    <w:uiPriority w:val="22"/>
    <w:qFormat/>
    <w:rPr>
      <w:b/>
      <w:bCs/>
    </w:rPr>
  </w:style>
  <w:style w:type="paragraph" w:customStyle="1" w:styleId="EBP1">
    <w:name w:val="E BP1"/>
    <w:basedOn w:val="EBP2"/>
    <w:next w:val="EText"/>
    <w:qFormat/>
    <w:pPr>
      <w:ind w:left="5334" w:hanging="360"/>
    </w:pPr>
    <w:rPr>
      <w:sz w:val="20"/>
      <w:lang w:eastAsia="en-US"/>
    </w:rPr>
  </w:style>
  <w:style w:type="paragraph" w:customStyle="1" w:styleId="ECaptionBelowSource">
    <w:name w:val="E Caption Below (Source)"/>
    <w:next w:val="EText"/>
    <w:qFormat/>
    <w:pPr>
      <w:spacing w:before="40" w:after="240" w:line="240" w:lineRule="auto"/>
    </w:pPr>
    <w:rPr>
      <w:rFonts w:ascii="Arial" w:eastAsia="Times New Roman" w:hAnsi="Arial" w:cs="Times New Roman"/>
      <w:bCs/>
      <w:i/>
      <w:sz w:val="18"/>
      <w:szCs w:val="18"/>
    </w:rPr>
  </w:style>
  <w:style w:type="paragraph" w:customStyle="1" w:styleId="TEMPLATEFrontpagetitle">
    <w:name w:val="TEMPLATE Frontpage title"/>
    <w:pPr>
      <w:spacing w:after="0" w:line="240" w:lineRule="auto"/>
      <w:jc w:val="center"/>
    </w:pPr>
    <w:rPr>
      <w:rFonts w:ascii="Arial" w:eastAsia="Times New Roman" w:hAnsi="Arial" w:cs="Times New Roman"/>
      <w:sz w:val="60"/>
      <w:szCs w:val="24"/>
    </w:rPr>
  </w:style>
  <w:style w:type="paragraph" w:customStyle="1" w:styleId="TEMPLATETitlethirdpage">
    <w:name w:val="TEMPLATE Title third page"/>
    <w:pPr>
      <w:spacing w:after="0" w:line="240" w:lineRule="auto"/>
      <w:jc w:val="center"/>
    </w:pPr>
    <w:rPr>
      <w:rFonts w:ascii="Arial" w:eastAsia="Times New Roman" w:hAnsi="Arial" w:cs="Times New Roman"/>
      <w:sz w:val="52"/>
      <w:szCs w:val="20"/>
      <w:lang w:val="en-US" w:eastAsia="de-DE"/>
    </w:rPr>
  </w:style>
  <w:style w:type="paragraph" w:customStyle="1" w:styleId="TEMPLATEFrontpageothertext">
    <w:name w:val="TEMPLATE Frontpage other text"/>
    <w:pPr>
      <w:spacing w:after="0" w:line="240" w:lineRule="auto"/>
      <w:jc w:val="center"/>
    </w:pPr>
    <w:rPr>
      <w:rFonts w:ascii="Arial" w:eastAsia="Times New Roman" w:hAnsi="Arial" w:cs="Times New Roman"/>
      <w:sz w:val="36"/>
      <w:szCs w:val="20"/>
      <w:lang w:eastAsia="de-DE"/>
    </w:rPr>
  </w:style>
  <w:style w:type="paragraph" w:customStyle="1" w:styleId="ETextNoSpacing">
    <w:name w:val="E Text No Spacing"/>
    <w:basedOn w:val="EText"/>
    <w:qFormat/>
    <w:pPr>
      <w:keepNext/>
      <w:spacing w:after="0"/>
    </w:pPr>
  </w:style>
  <w:style w:type="table" w:customStyle="1" w:styleId="LightShading1">
    <w:name w:val="Light Shading1"/>
    <w:basedOn w:val="TableNormal"/>
    <w:uiPriority w:val="60"/>
    <w:pPr>
      <w:spacing w:after="0" w:line="240" w:lineRule="auto"/>
    </w:pPr>
    <w:rPr>
      <w:rFonts w:ascii="Times New Roman" w:eastAsia="Times New Roman"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ReferenceList">
    <w:name w:val="E Reference List"/>
    <w:qFormat/>
    <w:pPr>
      <w:spacing w:after="120" w:line="240" w:lineRule="auto"/>
    </w:pPr>
    <w:rPr>
      <w:rFonts w:ascii="Arial" w:eastAsia="Times New Roman" w:hAnsi="Arial" w:cs="Times New Roman"/>
      <w:iCs/>
      <w:sz w:val="18"/>
      <w:szCs w:val="20"/>
    </w:rPr>
  </w:style>
  <w:style w:type="paragraph" w:customStyle="1" w:styleId="Etableheader">
    <w:name w:val="E table header"/>
    <w:basedOn w:val="Etabletext"/>
    <w:link w:val="EtableheaderChar1"/>
    <w:qFormat/>
    <w:rPr>
      <w:b/>
    </w:rPr>
  </w:style>
  <w:style w:type="character" w:customStyle="1" w:styleId="EtableheaderChar1">
    <w:name w:val="E table header Char1"/>
    <w:basedOn w:val="EtabletextChar"/>
    <w:link w:val="Etableheader"/>
    <w:rPr>
      <w:rFonts w:ascii="Verdana" w:eastAsia="Times New Roman" w:hAnsi="Verdana" w:cs="Times New Roman"/>
      <w:b/>
      <w:sz w:val="16"/>
      <w:szCs w:val="20"/>
      <w:lang w:eastAsia="de-DE"/>
    </w:rPr>
  </w:style>
  <w:style w:type="character" w:customStyle="1" w:styleId="EtabletextChar">
    <w:name w:val="E table text Char"/>
    <w:basedOn w:val="DefaultParagraphFont"/>
    <w:link w:val="Etabletext"/>
    <w:rPr>
      <w:rFonts w:ascii="Verdana" w:eastAsia="Times New Roman" w:hAnsi="Verdana" w:cs="Times New Roman"/>
      <w:sz w:val="16"/>
      <w:szCs w:val="20"/>
      <w:lang w:eastAsia="de-DE"/>
    </w:rPr>
  </w:style>
  <w:style w:type="character" w:customStyle="1" w:styleId="EtableheaderChar">
    <w:name w:val="E table header Char"/>
    <w:basedOn w:val="EtabletextChar"/>
    <w:rPr>
      <w:rFonts w:ascii="Verdana" w:eastAsia="Times New Roman" w:hAnsi="Verdana" w:cs="Times New Roman"/>
      <w:sz w:val="16"/>
      <w:szCs w:val="20"/>
      <w:lang w:eastAsia="de-DE"/>
    </w:rPr>
  </w:style>
  <w:style w:type="paragraph" w:customStyle="1" w:styleId="EH5">
    <w:name w:val="E H5"/>
    <w:next w:val="EText"/>
    <w:qFormat/>
    <w:pPr>
      <w:spacing w:before="60" w:after="120" w:line="240" w:lineRule="auto"/>
    </w:pPr>
    <w:rPr>
      <w:rFonts w:ascii="Arial" w:eastAsia="Times New Roman" w:hAnsi="Arial" w:cs="Times New Roman"/>
      <w:b/>
      <w:bCs/>
      <w:sz w:val="21"/>
      <w:szCs w:val="20"/>
      <w:lang w:eastAsia="de-DE"/>
    </w:rPr>
  </w:style>
  <w:style w:type="paragraph" w:customStyle="1" w:styleId="Abbildung">
    <w:name w:val="Abbildung"/>
    <w:basedOn w:val="Normal"/>
    <w:qFormat/>
    <w:pPr>
      <w:spacing w:after="0" w:line="240" w:lineRule="auto"/>
    </w:pPr>
    <w:rPr>
      <w:rFonts w:ascii="Arial" w:eastAsia="Times New Roman" w:hAnsi="Arial" w:cs="Times New Roman"/>
      <w:noProof/>
      <w:szCs w:val="24"/>
      <w:lang w:eastAsia="it-IT"/>
    </w:rPr>
  </w:style>
  <w:style w:type="paragraph" w:customStyle="1" w:styleId="Tabelle">
    <w:name w:val="Tabelle"/>
    <w:basedOn w:val="Normal"/>
    <w:qFormat/>
    <w:pPr>
      <w:spacing w:before="40" w:after="40" w:line="240" w:lineRule="auto"/>
    </w:pPr>
    <w:rPr>
      <w:rFonts w:ascii="Arial" w:eastAsia="Times New Roman" w:hAnsi="Arial" w:cs="Times New Roman"/>
      <w:bCs/>
      <w:sz w:val="18"/>
      <w:szCs w:val="18"/>
      <w:lang w:eastAsia="de-DE"/>
    </w:rPr>
  </w:style>
  <w:style w:type="paragraph" w:customStyle="1" w:styleId="Quelle">
    <w:name w:val="Quelle"/>
    <w:basedOn w:val="Normal"/>
    <w:next w:val="Normal"/>
    <w:qFormat/>
    <w:pPr>
      <w:spacing w:before="80" w:after="240" w:line="240" w:lineRule="auto"/>
    </w:pPr>
    <w:rPr>
      <w:rFonts w:ascii="Arial" w:eastAsia="Times New Roman" w:hAnsi="Arial" w:cs="Times New Roman"/>
      <w:bCs/>
      <w:iCs/>
      <w:sz w:val="18"/>
      <w:szCs w:val="20"/>
      <w:lang w:eastAsia="de-DE"/>
    </w:rPr>
  </w:style>
  <w:style w:type="paragraph" w:customStyle="1" w:styleId="Enumbering">
    <w:name w:val="E numbering"/>
    <w:basedOn w:val="EBP1"/>
    <w:pPr>
      <w:numPr>
        <w:numId w:val="115"/>
      </w:numPr>
      <w:ind w:left="567" w:hanging="340"/>
    </w:pPr>
  </w:style>
  <w:style w:type="character" w:customStyle="1" w:styleId="st">
    <w:name w:val="st"/>
    <w:basedOn w:val="DefaultParagraphFont"/>
  </w:style>
  <w:style w:type="character" w:customStyle="1" w:styleId="tgc">
    <w:name w:val="_tgc"/>
    <w:basedOn w:val="DefaultParagraphFont"/>
  </w:style>
  <w:style w:type="numbering" w:customStyle="1" w:styleId="KeineListe1">
    <w:name w:val="Keine Liste1"/>
    <w:next w:val="NoList"/>
    <w:uiPriority w:val="99"/>
    <w:semiHidden/>
    <w:unhideWhenUsed/>
  </w:style>
  <w:style w:type="paragraph" w:customStyle="1" w:styleId="ESPONText">
    <w:name w:val="ESPON Text"/>
    <w:basedOn w:val="Normal"/>
    <w:pPr>
      <w:spacing w:after="120" w:line="300" w:lineRule="atLeast"/>
      <w:jc w:val="both"/>
    </w:pPr>
    <w:rPr>
      <w:rFonts w:ascii="Arial" w:eastAsia="Times New Roman" w:hAnsi="Arial" w:cs="Times New Roman"/>
      <w:szCs w:val="20"/>
      <w:lang w:eastAsia="de-DE"/>
    </w:rPr>
  </w:style>
  <w:style w:type="paragraph" w:customStyle="1" w:styleId="ESPONSubtitle">
    <w:name w:val="ESPON Subtitle"/>
    <w:basedOn w:val="Normal"/>
    <w:next w:val="ESPONText"/>
    <w:pPr>
      <w:keepNext/>
      <w:numPr>
        <w:numId w:val="117"/>
      </w:numPr>
      <w:autoSpaceDE w:val="0"/>
      <w:autoSpaceDN w:val="0"/>
      <w:adjustRightInd w:val="0"/>
      <w:spacing w:before="360" w:after="240" w:line="300" w:lineRule="atLeast"/>
      <w:ind w:left="567" w:hanging="567"/>
    </w:pPr>
    <w:rPr>
      <w:rFonts w:ascii="Arial" w:eastAsia="Times New Roman" w:hAnsi="Arial" w:cs="Times New Roman"/>
      <w:b/>
      <w:color w:val="365F91"/>
      <w:szCs w:val="20"/>
    </w:rPr>
  </w:style>
  <w:style w:type="paragraph" w:customStyle="1" w:styleId="ESPONTableHeading">
    <w:name w:val="ESPON Table Heading"/>
    <w:basedOn w:val="ESPONFigureHeading"/>
    <w:next w:val="ESPONText"/>
  </w:style>
  <w:style w:type="paragraph" w:customStyle="1" w:styleId="ESPONFigureHeading">
    <w:name w:val="ESPON Figure Heading"/>
    <w:basedOn w:val="Caption"/>
    <w:next w:val="ESPONText"/>
    <w:pPr>
      <w:keepNext/>
      <w:suppressLineNumbers w:val="0"/>
      <w:suppressAutoHyphens w:val="0"/>
      <w:spacing w:before="240"/>
      <w:ind w:left="851" w:hanging="851"/>
      <w:jc w:val="left"/>
    </w:pPr>
    <w:rPr>
      <w:rFonts w:ascii="Arial" w:hAnsi="Arial" w:cs="Times New Roman"/>
      <w:b/>
      <w:bCs/>
      <w:i w:val="0"/>
      <w:iCs w:val="0"/>
      <w:color w:val="365F91"/>
      <w:sz w:val="18"/>
      <w:szCs w:val="20"/>
      <w:lang w:eastAsia="en-US"/>
    </w:rPr>
  </w:style>
  <w:style w:type="paragraph" w:customStyle="1" w:styleId="ESPONMapHeading">
    <w:name w:val="ESPON Map Heading"/>
    <w:basedOn w:val="ESPONFigureHeading"/>
    <w:next w:val="ESPONText"/>
  </w:style>
  <w:style w:type="paragraph" w:customStyle="1" w:styleId="Aufzhlung">
    <w:name w:val="Aufzählung"/>
    <w:basedOn w:val="AufzhlungEnde"/>
    <w:qFormat/>
    <w:pPr>
      <w:tabs>
        <w:tab w:val="left" w:pos="426"/>
      </w:tabs>
      <w:spacing w:after="60"/>
    </w:pPr>
  </w:style>
  <w:style w:type="paragraph" w:customStyle="1" w:styleId="AufzhlungEnde">
    <w:name w:val="Aufzählung_Ende"/>
    <w:basedOn w:val="ESPONText"/>
    <w:qFormat/>
    <w:pPr>
      <w:numPr>
        <w:numId w:val="116"/>
      </w:numPr>
    </w:pPr>
  </w:style>
  <w:style w:type="character" w:customStyle="1" w:styleId="CharChar7">
    <w:name w:val="Char Char7"/>
    <w:rPr>
      <w:rFonts w:ascii="Times" w:hAnsi="Times"/>
      <w:b/>
      <w:noProof/>
      <w:lang w:val="it-IT" w:eastAsia="it-IT"/>
    </w:rPr>
  </w:style>
  <w:style w:type="paragraph" w:styleId="NoSpacing">
    <w:name w:val="No Spacing"/>
    <w:link w:val="NoSpacingChar"/>
    <w:uiPriority w:val="1"/>
    <w:qFormat/>
    <w:pPr>
      <w:spacing w:after="0" w:line="240" w:lineRule="auto"/>
    </w:pPr>
    <w:rPr>
      <w:rFonts w:ascii="Calibri" w:eastAsia="Times New Roman" w:hAnsi="Calibri" w:cs="Arial"/>
      <w:lang w:val="de-DE"/>
    </w:rPr>
  </w:style>
  <w:style w:type="character" w:customStyle="1" w:styleId="NoSpacingChar">
    <w:name w:val="No Spacing Char"/>
    <w:link w:val="NoSpacing"/>
    <w:uiPriority w:val="1"/>
    <w:rPr>
      <w:rFonts w:ascii="Calibri" w:eastAsia="Times New Roman" w:hAnsi="Calibri" w:cs="Arial"/>
      <w:lang w:val="de-DE"/>
    </w:rPr>
  </w:style>
  <w:style w:type="table" w:customStyle="1" w:styleId="Tabellengitternetz1">
    <w:name w:val="Tabellengitternetz1"/>
    <w:basedOn w:val="TableNormal"/>
    <w:next w:val="TableGrid"/>
    <w:uiPriority w:val="59"/>
    <w:pPr>
      <w:spacing w:after="0" w:line="240" w:lineRule="auto"/>
    </w:pPr>
    <w:rPr>
      <w:rFonts w:ascii="Calibri" w:eastAsia="Calibri" w:hAnsi="Calibri"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PONColophon">
    <w:name w:val="ESPON Colophon"/>
    <w:basedOn w:val="Normal"/>
    <w:pPr>
      <w:spacing w:after="0" w:line="240" w:lineRule="atLeast"/>
      <w:ind w:right="5103"/>
    </w:pPr>
    <w:rPr>
      <w:rFonts w:ascii="Arial" w:eastAsia="Times New Roman" w:hAnsi="Arial" w:cs="Times New Roman"/>
      <w:sz w:val="16"/>
      <w:szCs w:val="20"/>
    </w:rPr>
  </w:style>
  <w:style w:type="paragraph" w:customStyle="1" w:styleId="Impressum">
    <w:name w:val="Impressum"/>
    <w:basedOn w:val="Normal"/>
    <w:pPr>
      <w:spacing w:after="240" w:line="280" w:lineRule="atLeast"/>
    </w:pPr>
    <w:rPr>
      <w:rFonts w:ascii="Humnst777 Lt BT" w:eastAsia="Times New Roman" w:hAnsi="Humnst777 Lt BT" w:cs="Times New Roman"/>
      <w:sz w:val="20"/>
      <w:szCs w:val="20"/>
      <w:lang w:eastAsia="de-DE"/>
    </w:rPr>
  </w:style>
  <w:style w:type="table" w:customStyle="1" w:styleId="Tabellengitternetz11">
    <w:name w:val="Tabellengitternetz11"/>
    <w:basedOn w:val="TableNormal"/>
    <w:uiPriority w:val="59"/>
    <w:pPr>
      <w:spacing w:after="0" w:line="240" w:lineRule="auto"/>
    </w:pPr>
    <w:rPr>
      <w:rFonts w:ascii="Times New Roman" w:eastAsia="Times New Roman" w:hAnsi="Times New Roman" w:cs="Times New Roman"/>
      <w:sz w:val="20"/>
      <w:szCs w:val="20"/>
      <w:lang w:val="fr-BE"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Normal"/>
    <w:next w:val="Normal"/>
    <w:qFormat/>
    <w:pPr>
      <w:keepNext/>
      <w:spacing w:before="120" w:after="120" w:line="320" w:lineRule="atLeast"/>
    </w:pPr>
    <w:rPr>
      <w:rFonts w:ascii="Arial" w:eastAsia="Times New Roman" w:hAnsi="Arial" w:cs="Times New Roman"/>
      <w:b/>
      <w:szCs w:val="24"/>
    </w:rPr>
  </w:style>
  <w:style w:type="paragraph" w:customStyle="1" w:styleId="Judgement">
    <w:name w:val="Judgement"/>
    <w:basedOn w:val="Normal"/>
    <w:next w:val="Normal"/>
    <w:qFormat/>
    <w:pPr>
      <w:keepNext/>
      <w:spacing w:before="120" w:after="120" w:line="280" w:lineRule="atLeast"/>
    </w:pPr>
    <w:rPr>
      <w:rFonts w:ascii="Arial" w:eastAsia="Times New Roman" w:hAnsi="Arial" w:cs="Times New Roman"/>
      <w:i/>
      <w:color w:val="365F91"/>
      <w:sz w:val="19"/>
      <w:szCs w:val="19"/>
    </w:rPr>
  </w:style>
  <w:style w:type="paragraph" w:customStyle="1" w:styleId="RegularText">
    <w:name w:val="Regular_Text"/>
    <w:uiPriority w:val="99"/>
    <w:qFormat/>
    <w:pPr>
      <w:spacing w:after="120" w:line="240" w:lineRule="auto"/>
      <w:jc w:val="both"/>
    </w:pPr>
    <w:rPr>
      <w:rFonts w:ascii="Times New Roman" w:eastAsia="Calibri" w:hAnsi="Times New Roman" w:cs="Times New Roman"/>
      <w:sz w:val="28"/>
    </w:rPr>
  </w:style>
  <w:style w:type="table" w:customStyle="1" w:styleId="HelleSchattierung-Akzent51">
    <w:name w:val="Helle Schattierung - Akzent 51"/>
    <w:basedOn w:val="TableNormal"/>
    <w:next w:val="LightShading-Accent5"/>
    <w:uiPriority w:val="60"/>
    <w:pPr>
      <w:spacing w:after="0" w:line="240" w:lineRule="auto"/>
    </w:pPr>
    <w:rPr>
      <w:rFonts w:ascii="Calibri" w:eastAsia="Calibri" w:hAnsi="Calibri" w:cs="Arial"/>
      <w:color w:val="31849B"/>
      <w:sz w:val="20"/>
      <w:szCs w:val="20"/>
      <w:lang w:val="fr-BE" w:eastAsia="fr-B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Inhaltsverzeichnisberschrift1">
    <w:name w:val="Inhaltsverzeichnisüberschrift1"/>
    <w:basedOn w:val="Heading1"/>
    <w:next w:val="Normal"/>
    <w:uiPriority w:val="39"/>
    <w:unhideWhenUsed/>
    <w:qFormat/>
    <w:pPr>
      <w:keepLines/>
      <w:numPr>
        <w:numId w:val="0"/>
      </w:numPr>
      <w:spacing w:before="480" w:after="0" w:line="276" w:lineRule="auto"/>
      <w:jc w:val="left"/>
      <w:outlineLvl w:val="9"/>
    </w:pPr>
    <w:rPr>
      <w:rFonts w:ascii="Cambria" w:hAnsi="Cambria"/>
      <w:smallCaps w:val="0"/>
      <w:color w:val="365F91"/>
      <w:sz w:val="28"/>
      <w:szCs w:val="28"/>
      <w:lang w:val="en-US" w:eastAsia="ja-JP"/>
    </w:rPr>
  </w:style>
  <w:style w:type="table" w:styleId="LightShading-Accent5">
    <w:name w:val="Light Shading Accent 5"/>
    <w:basedOn w:val="TableNormal"/>
    <w:uiPriority w:val="60"/>
    <w:pPr>
      <w:spacing w:after="0" w:line="240" w:lineRule="auto"/>
    </w:pPr>
    <w:rPr>
      <w:rFonts w:ascii="Times New Roman" w:eastAsia="Times New Roman" w:hAnsi="Times New Roman" w:cs="Times New Roman"/>
      <w:color w:val="31849B" w:themeColor="accent5" w:themeShade="BF"/>
      <w:sz w:val="20"/>
      <w:szCs w:val="20"/>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mailSignature">
    <w:name w:val="E-mail Signature"/>
    <w:basedOn w:val="Normal"/>
    <w:link w:val="E-mailSignatureChar"/>
    <w:uiPriority w:val="99"/>
    <w:unhideWhenUsed/>
    <w:pPr>
      <w:spacing w:after="0" w:line="240" w:lineRule="auto"/>
      <w:jc w:val="both"/>
    </w:pPr>
    <w:rPr>
      <w:rFonts w:ascii="Arial" w:eastAsia="Times New Roman" w:hAnsi="Arial" w:cs="Times New Roman"/>
      <w:sz w:val="20"/>
      <w:szCs w:val="20"/>
      <w:lang w:eastAsia="de-DE"/>
    </w:rPr>
  </w:style>
  <w:style w:type="character" w:customStyle="1" w:styleId="E-mailSignatureChar">
    <w:name w:val="E-mail Signature Char"/>
    <w:basedOn w:val="DefaultParagraphFont"/>
    <w:link w:val="E-mailSignature"/>
    <w:uiPriority w:val="99"/>
    <w:rPr>
      <w:rFonts w:ascii="Arial" w:eastAsia="Times New Roman" w:hAnsi="Arial" w:cs="Times New Roman"/>
      <w:sz w:val="20"/>
      <w:szCs w:val="20"/>
      <w:lang w:eastAsia="de-DE"/>
    </w:rPr>
  </w:style>
  <w:style w:type="paragraph" w:customStyle="1" w:styleId="TableTextNoSpace">
    <w:name w:val="Table Text NoSpace"/>
    <w:basedOn w:val="Normal"/>
    <w:uiPriority w:val="7"/>
    <w:qFormat/>
    <w:pPr>
      <w:spacing w:after="0" w:line="220" w:lineRule="atLeast"/>
    </w:pPr>
    <w:rPr>
      <w:rFonts w:ascii="Verdana" w:eastAsia="Times New Roman" w:hAnsi="Verdana" w:cs="Arial"/>
      <w:sz w:val="16"/>
      <w:szCs w:val="23"/>
      <w:lang w:eastAsia="da-DK"/>
    </w:rPr>
  </w:style>
  <w:style w:type="table" w:customStyle="1" w:styleId="CowiTableLines">
    <w:name w:val="Cowi Table Lines"/>
    <w:basedOn w:val="TableGrid6"/>
    <w:uiPriority w:val="99"/>
    <w:pPr>
      <w:spacing w:after="0" w:line="270" w:lineRule="atLeast"/>
      <w:jc w:val="left"/>
    </w:pPr>
    <w:rPr>
      <w:sz w:val="23"/>
      <w:szCs w:val="23"/>
      <w:lang w:val="da-DK" w:eastAsia="da-DK"/>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cPr>
      <w:shd w:val="clear" w:color="auto" w:fill="auto"/>
    </w:tcPr>
    <w:tblStylePr w:type="firstRow">
      <w:rPr>
        <w:b w:val="0"/>
        <w:bCs w:val="0"/>
        <w:color w:val="F04E23"/>
      </w:rPr>
      <w:tblPr/>
      <w:tcPr>
        <w:tcBorders>
          <w:bottom w:val="single" w:sz="8" w:space="0" w:color="808080"/>
          <w:tl2br w:val="none" w:sz="0" w:space="0" w:color="auto"/>
          <w:tr2bl w:val="none" w:sz="0" w:space="0" w:color="auto"/>
        </w:tcBorders>
      </w:tcPr>
    </w:tblStylePr>
    <w:tblStylePr w:type="lastRow">
      <w:rPr>
        <w:color w:val="auto"/>
      </w:rPr>
      <w:tblPr/>
      <w:tcPr>
        <w:tcBorders>
          <w:top w:val="nil"/>
          <w:tl2br w:val="none" w:sz="0" w:space="0" w:color="auto"/>
          <w:tr2bl w:val="none" w:sz="0" w:space="0" w:color="auto"/>
        </w:tcBorders>
      </w:tcPr>
    </w:tblStylePr>
    <w:tblStylePr w:type="firstCol">
      <w:rPr>
        <w:b w:val="0"/>
        <w:bCs/>
        <w:i w:val="0"/>
        <w:color w:val="F04E23"/>
      </w:rPr>
      <w:tblPr/>
      <w:tcPr>
        <w:tcBorders>
          <w:tl2br w:val="none" w:sz="0" w:space="0" w:color="auto"/>
          <w:tr2bl w:val="none" w:sz="0" w:space="0" w:color="auto"/>
        </w:tcBorders>
      </w:tcPr>
    </w:tblStylePr>
    <w:tblStylePr w:type="nwCell">
      <w:tblPr/>
      <w:tcPr>
        <w:tcBorders>
          <w:tl2br w:val="nil"/>
          <w:tr2bl w:val="none" w:sz="0" w:space="0" w:color="auto"/>
        </w:tcBorders>
      </w:tcPr>
    </w:tblStylePr>
  </w:style>
  <w:style w:type="table" w:styleId="TableGrid6">
    <w:name w:val="Table Grid 6"/>
    <w:basedOn w:val="TableNormal"/>
    <w:uiPriority w:val="99"/>
    <w:semiHidden/>
    <w:unhideWhenUsed/>
    <w:pPr>
      <w:spacing w:after="120" w:line="360" w:lineRule="auto"/>
      <w:jc w:val="both"/>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CowiBulletList">
    <w:name w:val="CowiBulletList"/>
    <w:pPr>
      <w:numPr>
        <w:numId w:val="118"/>
      </w:numPr>
    </w:pPr>
  </w:style>
  <w:style w:type="table" w:customStyle="1" w:styleId="LightList-Accent11">
    <w:name w:val="Light List - Accent 11"/>
    <w:basedOn w:val="TableNormal"/>
    <w:next w:val="LightList-Accent1"/>
    <w:uiPriority w:val="61"/>
    <w:pPr>
      <w:spacing w:after="0" w:line="240" w:lineRule="auto"/>
      <w:jc w:val="both"/>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1">
    <w:name w:val="Light List Accent 1"/>
    <w:basedOn w:val="TableNormal"/>
    <w:uiPriority w:val="61"/>
    <w:unhideWhenUsed/>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13">
    <w:name w:val="Grid Table 4 - Accent 13"/>
    <w:basedOn w:val="TableNormal"/>
    <w:uiPriority w:val="49"/>
    <w:pPr>
      <w:spacing w:after="0" w:line="240" w:lineRule="auto"/>
    </w:pPr>
    <w:rPr>
      <w:rFonts w:ascii="Calibri" w:eastAsia="Calibri" w:hAnsi="Calibri" w:cs="Times New Roman"/>
      <w:lang w:val="it-I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
    <w:name w:val="Grid Table 4 - Accent 12"/>
    <w:basedOn w:val="TableNormal"/>
    <w:uiPriority w:val="49"/>
    <w:pPr>
      <w:spacing w:after="0" w:line="240" w:lineRule="auto"/>
    </w:pPr>
    <w:rPr>
      <w:rFonts w:ascii="Calibri" w:eastAsia="Calibri" w:hAnsi="Calibri" w:cs="Times New Roman"/>
      <w:lang w:val="it-I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1">
    <w:name w:val="Grid Table 4 - Accent 121"/>
    <w:basedOn w:val="TableNormal"/>
    <w:uiPriority w:val="49"/>
    <w:pPr>
      <w:spacing w:after="0" w:line="240" w:lineRule="auto"/>
    </w:pPr>
    <w:rPr>
      <w:rFonts w:ascii="Calibri" w:eastAsia="Calibri" w:hAnsi="Calibri" w:cs="Times New Roman"/>
      <w:lang w:val="it-I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pPr>
      <w:spacing w:after="0" w:line="240" w:lineRule="auto"/>
    </w:pPr>
    <w:rPr>
      <w:rFonts w:ascii="Calibri" w:eastAsia="Calibri" w:hAnsi="Calibri" w:cs="Times New Roman"/>
      <w:lang w:val="it-I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0.xml"/><Relationship Id="rId42" Type="http://schemas.openxmlformats.org/officeDocument/2006/relationships/image" Target="media/image9.png"/><Relationship Id="rId47" Type="http://schemas.openxmlformats.org/officeDocument/2006/relationships/header" Target="header14.xml"/><Relationship Id="rId50"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header" Target="header11.xml"/><Relationship Id="rId38" Type="http://schemas.openxmlformats.org/officeDocument/2006/relationships/image" Target="media/image5.png"/><Relationship Id="rId46"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image" Target="media/image7.emf"/><Relationship Id="rId45" Type="http://schemas.openxmlformats.org/officeDocument/2006/relationships/image" Target="media/image12.pn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image" Target="media/image11.pn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javascript:parent.onLocalLink('_ftn6',window.frameElement)" TargetMode="Externa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image" Target="media/image10.png"/><Relationship Id="rId48" Type="http://schemas.openxmlformats.org/officeDocument/2006/relationships/footer" Target="footer13.xml"/><Relationship Id="rId8" Type="http://schemas.openxmlformats.org/officeDocument/2006/relationships/endnotes" Target="endnotes.xml"/><Relationship Id="rId51" Type="http://schemas.openxmlformats.org/officeDocument/2006/relationships/footer" Target="footer1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jrc/en/research-topic/best-environmental-management-practice" TargetMode="External"/><Relationship Id="rId13" Type="http://schemas.openxmlformats.org/officeDocument/2006/relationships/hyperlink" Target="http://www.globalgap.org/uk_en/who-we-are/governance/index.html" TargetMode="External"/><Relationship Id="rId18" Type="http://schemas.openxmlformats.org/officeDocument/2006/relationships/hyperlink" Target="http://demoware.eu/en/results/deliverables/deliverable-d5-2-trust-in-reuse.pdf" TargetMode="External"/><Relationship Id="rId26" Type="http://schemas.openxmlformats.org/officeDocument/2006/relationships/hyperlink" Target="Reports/90179/Water-Resources/90193/Water-Reuse/97338/Establishing-a-Robust-Case-for-Final-Effluent-Reuse---An-Evidence-Base" TargetMode="External"/><Relationship Id="rId3" Type="http://schemas.openxmlformats.org/officeDocument/2006/relationships/hyperlink" Target="http://www.bbc.com/news/world-europe-40803619" TargetMode="External"/><Relationship Id="rId21" Type="http://schemas.openxmlformats.org/officeDocument/2006/relationships/hyperlink" Target="https://circabc.europa.eu/sd/a/c2f004b6-4c4b-4bbc-8d7d-37938c6c6390/Water%20reuse%20%26%20recycling%20within%20EU%20Reference%20Documents.pdf" TargetMode="External"/><Relationship Id="rId7" Type="http://schemas.openxmlformats.org/officeDocument/2006/relationships/hyperlink" Target="http://ec.europa.eu/environment/water/quantity/pdf/BIO_WaterPerformanceBuildings.pdf" TargetMode="External"/><Relationship Id="rId12" Type="http://schemas.openxmlformats.org/officeDocument/2006/relationships/hyperlink" Target="https://www.umweltbundesamt.de/publikationen/rahmenbedingungen-fuer-die-umweltgerechte-nutzung" TargetMode="External"/><Relationship Id="rId17" Type="http://schemas.openxmlformats.org/officeDocument/2006/relationships/hyperlink" Target="http://www.foodsafetynews.com/2012/07/spanish-produce-paid-a-price-for-europes-o104-outbreak/" TargetMode="External"/><Relationship Id="rId25" Type="http://schemas.openxmlformats.org/officeDocument/2006/relationships/hyperlink" Target="http://www.bbc.com/news/world-europe-40803619" TargetMode="External"/><Relationship Id="rId2" Type="http://schemas.openxmlformats.org/officeDocument/2006/relationships/hyperlink" Target="http://ec.europa.eu/environment/water/quantity/pdf/COM-2012-672final-EN.pdf" TargetMode="External"/><Relationship Id="rId16" Type="http://schemas.openxmlformats.org/officeDocument/2006/relationships/hyperlink" Target="http://www.reuters.com/article/us-germany-ecoli-idUSTRE74S12V20110531" TargetMode="External"/><Relationship Id="rId20" Type="http://schemas.openxmlformats.org/officeDocument/2006/relationships/hyperlink" Target="http://ec.europa.eu/environment/water/pdf/Guidelines_on_water_reuse.pdf" TargetMode="External"/><Relationship Id="rId29" Type="http://schemas.openxmlformats.org/officeDocument/2006/relationships/hyperlink" Target="http://ec.europa.eu/eurostat/web/environment/air-emissions-inventories/main-tables" TargetMode="External"/><Relationship Id="rId1" Type="http://schemas.openxmlformats.org/officeDocument/2006/relationships/hyperlink" Target="https://www.eea.europa.eu/themes/water/water-assessments-2012" TargetMode="External"/><Relationship Id="rId6" Type="http://schemas.openxmlformats.org/officeDocument/2006/relationships/hyperlink" Target="https://www.ventureradar.com/search/ranked/Water%20AND%20Reuse/" TargetMode="External"/><Relationship Id="rId11" Type="http://schemas.openxmlformats.org/officeDocument/2006/relationships/hyperlink" Target="http://ec.europa.eu/eurostat/statistics-explained/index.php/The_fruit_and_vegetable_sector_in_the_EU_-_a_statistical_overview" TargetMode="External"/><Relationship Id="rId24" Type="http://schemas.openxmlformats.org/officeDocument/2006/relationships/hyperlink" Target="http://ec.europa.eu/smart-regulation/guidelines/toc_tool_en.htm" TargetMode="External"/><Relationship Id="rId5" Type="http://schemas.openxmlformats.org/officeDocument/2006/relationships/hyperlink" Target="http://ec.europa.eu/eurostat/statistics-explained/index.php/The_fruit_and_vegetable_sector_in_the_EU_-_a_statistical_overview" TargetMode="External"/><Relationship Id="rId15" Type="http://schemas.openxmlformats.org/officeDocument/2006/relationships/hyperlink" Target="http://www.efsa.europa.eu/en/supporting/pub/en-176" TargetMode="External"/><Relationship Id="rId23" Type="http://schemas.openxmlformats.org/officeDocument/2006/relationships/hyperlink" Target="http://ec.europa.eu/environment/water/blueprint/pdf/BIO_IA%20on%20water%20reuse_Final%20Part%20I.pdf" TargetMode="External"/><Relationship Id="rId28" Type="http://schemas.openxmlformats.org/officeDocument/2006/relationships/hyperlink" Target="https://www.eea.europa.eu/data-and-maps/indicators/use-of-freshwater-resources-2/assessment-2" TargetMode="External"/><Relationship Id="rId10" Type="http://schemas.openxmlformats.org/officeDocument/2006/relationships/hyperlink" Target="http://ec.europa.eu/environment/water/blueprint/pdf/EU_level_instruments_on_water-2nd-IA_support-study_AMEC.pdf" TargetMode="External"/><Relationship Id="rId19" Type="http://schemas.openxmlformats.org/officeDocument/2006/relationships/hyperlink" Target="http://ec.europa.eu/environment/water/pdf/Report-UnplannedReuse_TUM_FINAL_Oct-2017.pdf" TargetMode="External"/><Relationship Id="rId31" Type="http://schemas.openxmlformats.org/officeDocument/2006/relationships/hyperlink" Target="http://www.thesourcemagazine.org/the-role-of-water-in-the-circular-economy/" TargetMode="External"/><Relationship Id="rId4" Type="http://schemas.openxmlformats.org/officeDocument/2006/relationships/hyperlink" Target="http://ec.europa.eu/environment/water/quantity/pdf/COM-2012-672final-EN.pdf" TargetMode="External"/><Relationship Id="rId9" Type="http://schemas.openxmlformats.org/officeDocument/2006/relationships/hyperlink" Target="http://susproc.jrc.ec.europa.eu/Efficient_Buildings/documents.html" TargetMode="External"/><Relationship Id="rId14" Type="http://schemas.openxmlformats.org/officeDocument/2006/relationships/hyperlink" Target="http://europa.eu/rapid/press-release_IP-11-653_en.htm?locale=en" TargetMode="External"/><Relationship Id="rId22" Type="http://schemas.openxmlformats.org/officeDocument/2006/relationships/hyperlink" Target="http://www.isprambiente.gov.it/files/temi/siti-contaminati-02marzo08.pdf" TargetMode="External"/><Relationship Id="rId27" Type="http://schemas.openxmlformats.org/officeDocument/2006/relationships/hyperlink" Target="http://ec.europa.eu/environment/water/blueprint/pdf/EU_level_instruments_on_water-2nd-IA_support-study_AMEC.pdf" TargetMode="External"/><Relationship Id="rId30" Type="http://schemas.openxmlformats.org/officeDocument/2006/relationships/hyperlink" Target="http://www.energy.ca.gov/2005publications/CEC-700-2005-011/CEC-700-2005-011-S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CAC10-9706-4585-B0FE-65829DBB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27799</Words>
  <Characters>153021</Characters>
  <Application>Microsoft Office Word</Application>
  <DocSecurity>0</DocSecurity>
  <Lines>2675</Lines>
  <Paragraphs>801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17</cp:revision>
  <dcterms:created xsi:type="dcterms:W3CDTF">2018-06-13T07:57:00Z</dcterms:created>
  <dcterms:modified xsi:type="dcterms:W3CDTF">2018-06-13T15:11:00Z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3</vt:lpwstr>
  </property>
  <property fmtid="{D5CDD505-2E9C-101B-9397-08002B2CF9AE}" pid="5" name="DocStatus">
    <vt:lpwstr>Green</vt:lpwstr>
  </property>
</Properties>
</file>