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85" w:rsidRDefault="00CE55AB" w:rsidP="00CE55AB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FE724FFC-EDD4-430B-B69A-20FE925E66E8" style="width:450.75pt;height:490.5pt">
            <v:imagedata r:id="rId11" o:title=""/>
          </v:shape>
        </w:pict>
      </w:r>
    </w:p>
    <w:p w:rsidR="00597B85" w:rsidRDefault="00597B85">
      <w:pPr>
        <w:rPr>
          <w:noProof/>
        </w:rPr>
        <w:sectPr w:rsidR="00597B85" w:rsidSect="00CE55A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597B85" w:rsidRDefault="00CE55AB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  <w:r>
        <w:rPr>
          <w:noProof/>
        </w:rPr>
        <w:br/>
      </w:r>
      <w:r>
        <w:rPr>
          <w:caps/>
          <w:noProof/>
        </w:rPr>
        <w:t>Показатели за отчитане на напредъка на фонда в изпълнението на неговите специфични цели</w:t>
      </w:r>
    </w:p>
    <w:p w:rsidR="00597B85" w:rsidRDefault="00597B85">
      <w:pPr>
        <w:ind w:left="1440" w:hanging="1440"/>
        <w:rPr>
          <w:i/>
          <w:noProof/>
        </w:rPr>
      </w:pPr>
    </w:p>
    <w:p w:rsidR="00597B85" w:rsidRDefault="00CE55AB">
      <w:pPr>
        <w:rPr>
          <w:b/>
          <w:noProof/>
        </w:rPr>
      </w:pPr>
      <w:r>
        <w:rPr>
          <w:b/>
          <w:noProof/>
        </w:rPr>
        <w:t xml:space="preserve">Специфични цели, определени в член 3, параграф 2, буква а): </w:t>
      </w:r>
    </w:p>
    <w:p w:rsidR="00597B85" w:rsidRDefault="00597B85">
      <w:pPr>
        <w:ind w:left="1440" w:hanging="1440"/>
        <w:rPr>
          <w:i/>
          <w:noProof/>
        </w:rPr>
      </w:pPr>
    </w:p>
    <w:p w:rsidR="00597B85" w:rsidRDefault="00CE55AB">
      <w:pPr>
        <w:ind w:left="1440" w:hanging="1440"/>
        <w:rPr>
          <w:noProof/>
        </w:rPr>
      </w:pPr>
      <w:r>
        <w:rPr>
          <w:noProof/>
        </w:rPr>
        <w:t xml:space="preserve">Показател 1 </w:t>
      </w:r>
      <w:r>
        <w:rPr>
          <w:noProof/>
        </w:rPr>
        <w:tab/>
        <w:t>Предприятия</w:t>
      </w:r>
    </w:p>
    <w:p w:rsidR="00597B85" w:rsidRDefault="00CE55AB">
      <w:pPr>
        <w:ind w:left="1440" w:hanging="22"/>
        <w:rPr>
          <w:i/>
          <w:noProof/>
        </w:rPr>
      </w:pPr>
      <w:r>
        <w:rPr>
          <w:i/>
          <w:noProof/>
        </w:rPr>
        <w:t>Измерва се чрез: Брой на участващите предприятия (по размери, вид и националност)</w:t>
      </w:r>
    </w:p>
    <w:p w:rsidR="00597B85" w:rsidRDefault="00597B85">
      <w:pPr>
        <w:ind w:left="1440" w:hanging="22"/>
        <w:rPr>
          <w:i/>
          <w:noProof/>
        </w:rPr>
      </w:pPr>
    </w:p>
    <w:p w:rsidR="00597B85" w:rsidRDefault="00CE55AB">
      <w:pPr>
        <w:ind w:left="1440" w:hanging="1440"/>
        <w:rPr>
          <w:noProof/>
        </w:rPr>
      </w:pPr>
      <w:r>
        <w:rPr>
          <w:noProof/>
        </w:rPr>
        <w:t>Показател 2</w:t>
      </w:r>
      <w:r>
        <w:rPr>
          <w:noProof/>
        </w:rPr>
        <w:tab/>
        <w:t>Съвместни научни изследвания</w:t>
      </w:r>
    </w:p>
    <w:p w:rsidR="00597B85" w:rsidRDefault="00CE55AB">
      <w:pPr>
        <w:ind w:left="1440" w:hanging="22"/>
        <w:rPr>
          <w:i/>
          <w:noProof/>
        </w:rPr>
      </w:pPr>
      <w:r>
        <w:rPr>
          <w:i/>
          <w:noProof/>
        </w:rPr>
        <w:t>Измерва се чрез:</w:t>
      </w:r>
    </w:p>
    <w:p w:rsidR="00597B85" w:rsidRDefault="00CE55AB">
      <w:pPr>
        <w:ind w:left="1440" w:hanging="22"/>
        <w:rPr>
          <w:i/>
          <w:noProof/>
        </w:rPr>
      </w:pPr>
      <w:r>
        <w:rPr>
          <w:noProof/>
        </w:rPr>
        <w:t>2.1</w:t>
      </w:r>
      <w:r>
        <w:rPr>
          <w:i/>
          <w:noProof/>
        </w:rPr>
        <w:t xml:space="preserve"> Брой и стойност на финансираните проекти</w:t>
      </w:r>
    </w:p>
    <w:p w:rsidR="00597B85" w:rsidRDefault="00CE55AB">
      <w:pPr>
        <w:ind w:left="1440" w:hanging="22"/>
        <w:rPr>
          <w:i/>
          <w:noProof/>
        </w:rPr>
      </w:pPr>
      <w:r>
        <w:rPr>
          <w:noProof/>
        </w:rPr>
        <w:t xml:space="preserve">2.2 </w:t>
      </w:r>
      <w:r>
        <w:rPr>
          <w:i/>
          <w:noProof/>
        </w:rPr>
        <w:t>Трансгранично сътрудничество: дял на договорите, възложени на МСП и дружества със средна пазарна капитализация, стойност на договорите с трангранично сътрудничество</w:t>
      </w:r>
    </w:p>
    <w:p w:rsidR="00597B85" w:rsidRDefault="00597B85">
      <w:pPr>
        <w:ind w:left="1440" w:hanging="22"/>
        <w:rPr>
          <w:i/>
          <w:noProof/>
        </w:rPr>
      </w:pPr>
    </w:p>
    <w:p w:rsidR="00597B85" w:rsidRDefault="00CE55AB">
      <w:pPr>
        <w:ind w:left="1440" w:hanging="1440"/>
        <w:rPr>
          <w:i/>
          <w:noProof/>
        </w:rPr>
      </w:pPr>
      <w:r>
        <w:rPr>
          <w:noProof/>
        </w:rPr>
        <w:t>Показател 3</w:t>
      </w:r>
      <w:r>
        <w:rPr>
          <w:noProof/>
        </w:rPr>
        <w:tab/>
        <w:t>Иновативни продукти</w:t>
      </w:r>
    </w:p>
    <w:p w:rsidR="00597B85" w:rsidRDefault="00CE55AB">
      <w:pPr>
        <w:ind w:left="1440" w:hanging="22"/>
        <w:rPr>
          <w:i/>
          <w:noProof/>
        </w:rPr>
      </w:pPr>
      <w:r>
        <w:rPr>
          <w:i/>
          <w:noProof/>
        </w:rPr>
        <w:t>Измерва се ч</w:t>
      </w:r>
      <w:r>
        <w:rPr>
          <w:i/>
          <w:noProof/>
        </w:rPr>
        <w:t>рез: Брой на новите патенти, произлизащи от проекти, финансирани по фонда</w:t>
      </w:r>
    </w:p>
    <w:p w:rsidR="00597B85" w:rsidRDefault="00597B85">
      <w:pPr>
        <w:ind w:left="1440" w:hanging="22"/>
        <w:rPr>
          <w:i/>
          <w:noProof/>
        </w:rPr>
      </w:pPr>
    </w:p>
    <w:p w:rsidR="00597B85" w:rsidRDefault="00CE55AB">
      <w:pPr>
        <w:rPr>
          <w:b/>
          <w:noProof/>
        </w:rPr>
      </w:pPr>
      <w:r>
        <w:rPr>
          <w:b/>
          <w:noProof/>
        </w:rPr>
        <w:t>Специфична цел, определена в член 3, параграф 2, буква б):</w:t>
      </w:r>
    </w:p>
    <w:p w:rsidR="00597B85" w:rsidRDefault="00597B85">
      <w:pPr>
        <w:rPr>
          <w:i/>
          <w:noProof/>
        </w:rPr>
      </w:pPr>
    </w:p>
    <w:p w:rsidR="00597B85" w:rsidRDefault="00CE55AB">
      <w:pPr>
        <w:ind w:left="1440" w:hanging="1440"/>
        <w:rPr>
          <w:noProof/>
        </w:rPr>
      </w:pPr>
      <w:r>
        <w:rPr>
          <w:noProof/>
        </w:rPr>
        <w:t>Показател 4</w:t>
      </w:r>
      <w:r>
        <w:rPr>
          <w:noProof/>
        </w:rPr>
        <w:tab/>
        <w:t>Съвместно развитие на способности</w:t>
      </w:r>
    </w:p>
    <w:p w:rsidR="00597B85" w:rsidRDefault="00CE55AB">
      <w:pPr>
        <w:ind w:left="1440" w:hanging="22"/>
        <w:rPr>
          <w:i/>
          <w:noProof/>
        </w:rPr>
      </w:pPr>
      <w:r>
        <w:rPr>
          <w:i/>
          <w:noProof/>
        </w:rPr>
        <w:t>Измерва се чрез: Брой и стойност на финансираните проекти</w:t>
      </w:r>
    </w:p>
    <w:p w:rsidR="00597B85" w:rsidRDefault="00597B85">
      <w:pPr>
        <w:ind w:left="1440" w:hanging="1440"/>
        <w:rPr>
          <w:noProof/>
        </w:rPr>
      </w:pPr>
    </w:p>
    <w:p w:rsidR="00597B85" w:rsidRDefault="00CE55AB">
      <w:pPr>
        <w:ind w:left="1440" w:hanging="1440"/>
        <w:rPr>
          <w:noProof/>
        </w:rPr>
      </w:pPr>
      <w:r>
        <w:rPr>
          <w:noProof/>
        </w:rPr>
        <w:t xml:space="preserve">Показател 5 </w:t>
      </w:r>
      <w:r>
        <w:rPr>
          <w:noProof/>
        </w:rPr>
        <w:tab/>
        <w:t>Съз</w:t>
      </w:r>
      <w:r>
        <w:rPr>
          <w:noProof/>
        </w:rPr>
        <w:t xml:space="preserve">даване/подпомагане на работни места </w:t>
      </w:r>
    </w:p>
    <w:p w:rsidR="00597B85" w:rsidRDefault="00CE55AB">
      <w:pPr>
        <w:ind w:left="1440" w:hanging="22"/>
        <w:rPr>
          <w:i/>
          <w:noProof/>
        </w:rPr>
      </w:pPr>
      <w:r>
        <w:rPr>
          <w:i/>
          <w:noProof/>
        </w:rPr>
        <w:t xml:space="preserve">Измерва се чрез: Брой подпомогнати работещи в сферата на НИРД в отбраната </w:t>
      </w:r>
    </w:p>
    <w:p w:rsidR="00597B85" w:rsidRDefault="00597B85">
      <w:pPr>
        <w:ind w:left="1440" w:hanging="1440"/>
        <w:rPr>
          <w:noProof/>
        </w:rPr>
      </w:pPr>
    </w:p>
    <w:sectPr w:rsidR="00597B85" w:rsidSect="00CE55AB"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85" w:rsidRDefault="00CE55AB">
      <w:pPr>
        <w:spacing w:before="0" w:after="0"/>
      </w:pPr>
      <w:r>
        <w:separator/>
      </w:r>
    </w:p>
  </w:endnote>
  <w:endnote w:type="continuationSeparator" w:id="0">
    <w:p w:rsidR="00597B85" w:rsidRDefault="00CE55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B85" w:rsidRPr="00CE55AB" w:rsidRDefault="00CE55AB" w:rsidP="00CE55AB">
    <w:pPr>
      <w:pStyle w:val="Footer"/>
      <w:rPr>
        <w:rFonts w:ascii="Arial" w:hAnsi="Arial" w:cs="Arial"/>
        <w:b/>
        <w:sz w:val="48"/>
      </w:rPr>
    </w:pPr>
    <w:r w:rsidRPr="00CE55AB">
      <w:rPr>
        <w:rFonts w:ascii="Arial" w:hAnsi="Arial" w:cs="Arial"/>
        <w:b/>
        <w:sz w:val="48"/>
      </w:rPr>
      <w:t>BG</w:t>
    </w:r>
    <w:r w:rsidRPr="00CE55AB">
      <w:rPr>
        <w:rFonts w:ascii="Arial" w:hAnsi="Arial" w:cs="Arial"/>
        <w:b/>
        <w:sz w:val="48"/>
      </w:rPr>
      <w:tab/>
    </w:r>
    <w:r w:rsidRPr="00CE55AB">
      <w:rPr>
        <w:rFonts w:ascii="Arial" w:hAnsi="Arial" w:cs="Arial"/>
        <w:b/>
        <w:sz w:val="48"/>
      </w:rPr>
      <w:tab/>
    </w:r>
    <w:r w:rsidRPr="00CE55AB">
      <w:tab/>
    </w:r>
    <w:proofErr w:type="spellStart"/>
    <w:r w:rsidRPr="00CE55AB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Footer"/>
      <w:rPr>
        <w:rFonts w:ascii="Arial" w:hAnsi="Arial" w:cs="Arial"/>
        <w:b/>
        <w:sz w:val="48"/>
      </w:rPr>
    </w:pPr>
    <w:r w:rsidRPr="00CE55AB">
      <w:rPr>
        <w:rFonts w:ascii="Arial" w:hAnsi="Arial" w:cs="Arial"/>
        <w:b/>
        <w:sz w:val="48"/>
      </w:rPr>
      <w:t>BG</w:t>
    </w:r>
    <w:r w:rsidRPr="00CE55AB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 w:rsidRPr="00CE55AB">
      <w:tab/>
    </w:r>
    <w:r w:rsidRPr="00CE55AB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85" w:rsidRDefault="00CE55AB">
      <w:pPr>
        <w:spacing w:before="0" w:after="0"/>
      </w:pPr>
      <w:r>
        <w:separator/>
      </w:r>
    </w:p>
  </w:footnote>
  <w:footnote w:type="continuationSeparator" w:id="0">
    <w:p w:rsidR="00597B85" w:rsidRDefault="00CE55A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5AB" w:rsidRPr="00CE55AB" w:rsidRDefault="00CE55AB" w:rsidP="00CE5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674F5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47079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9D45E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4B45C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3E2BF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62E3A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2E2A2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5C02C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8 14:10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9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CORRIGENDUM_x000b_This document corrects document COM(2018) 476 final of 13.6.2018._x000b_Update of the cover page (date and cross-reference inserted)._x000b_All languages are concerned except DE, FR and EN._x000b_The text shall read as follows :"/>
    <w:docVar w:name="LW_COVERPAGE_EXISTS" w:val="True"/>
    <w:docVar w:name="LW_COVERPAGE_GUID" w:val="FE724FFC-EDD4-430B-B69A-20FE925E66E8"/>
    <w:docVar w:name="LW_COVERPAGE_TYPE" w:val="1"/>
    <w:docVar w:name="LW_CROSSREFERENCE" w:val="{SEC(2018) 314 final}_x000d__x000a_{SWD(2018) 345 final}"/>
    <w:docVar w:name="LW_DocType" w:val="ANNEX"/>
    <w:docVar w:name="LW_EMISSION" w:val="19.6.2018"/>
    <w:docVar w:name="LW_EMISSION_ISODATE" w:val="2018-06-19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9?\u1098?\u1079?\u1076?\u1072?\u1074?\u1072?\u1085?\u1077? \u1085?\u1072? \u1045?\u1074?\u1088?\u1086?\u1087?\u1077?\u1081?\u1089?\u1082?\u1080? \u1092?\u1086?\u1085?\u1076? \u1079?\u1072? \u1086?\u1090?\u1073?\u1088?\u1072?\u1085?\u1072?"/>
    <w:docVar w:name="LW_OBJETACTEPRINCIPAL.CP" w:val="\u1079?\u1072? \u1089?\u1098?\u1079?\u1076?\u1072?\u1074?\u1072?\u1085?\u1077? \u1085?\u1072? \u1045?\u1074?\u1088?\u1086?\u1087?\u1077?\u1081?\u1089?\u1082?\u1080? \u1092?\u1086?\u1085?\u1076? \u1079?\u1072? \u1086?\u1090?\u1073?\u1088?\u1072?\u1085?\u1072?"/>
    <w:docVar w:name="LW_PART_NBR" w:val="1"/>
    <w:docVar w:name="LW_PART_NBR_TOTAL" w:val="1"/>
    <w:docVar w:name="LW_REF.INST.NEW" w:val="COM"/>
    <w:docVar w:name="LW_REF.INST.NEW_ADOPTED" w:val="final/2"/>
    <w:docVar w:name="LW_REF.INST.NEW_TEXT" w:val="(2018) 4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5?\u1088?\u1077?\u1076?\u1083?\u1086?\u1078?\u1077?\u1085?\u1080?\u1077? \u1079?\u1072?_x000b_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_x000b_"/>
  </w:docVars>
  <w:rsids>
    <w:rsidRoot w:val="00597B85"/>
    <w:rsid w:val="00597B85"/>
    <w:rsid w:val="00C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CE55A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E55A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E55A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E55AB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E55A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CE55A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E55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CE55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CE55AB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E55AB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CE55AB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E55AB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CE55AB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CE55AB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CE55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CE55A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DocumentLanguage xmlns="c5973769-57ed-4bd0-84f9-918f20a9ec32">EN</EC_Collab_DocumentLanguage>
    <EC_Collab_Status xmlns="c5973769-57ed-4bd0-84f9-918f20a9ec32">Not Started</EC_Collab_Status>
    <EC_Collab_Reference xmlns="c5973769-57ed-4bd0-84f9-918f20a9ec3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87294B28F4433849A8B0A80A8C44B2EE" ma:contentTypeVersion="1" ma:contentTypeDescription="Create a new document in this library." ma:contentTypeScope="" ma:versionID="f93f3e3cb3041523cc94bf9362370357">
  <xsd:schema xmlns:xsd="http://www.w3.org/2001/XMLSchema" xmlns:xs="http://www.w3.org/2001/XMLSchema" xmlns:p="http://schemas.microsoft.com/office/2006/metadata/properties" xmlns:ns3="c5973769-57ed-4bd0-84f9-918f20a9ec32" targetNamespace="http://schemas.microsoft.com/office/2006/metadata/properties" ma:root="true" ma:fieldsID="76604f7ffdeec9b898765384c40f6515" ns3:_="">
    <xsd:import namespace="c5973769-57ed-4bd0-84f9-918f20a9ec32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3769-57ed-4bd0-84f9-918f20a9ec32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F6E41-4B21-4B19-858C-2D9AAE83C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709CC-4EE6-442D-86E9-6D123DD3EA83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c5973769-57ed-4bd0-84f9-918f20a9ec32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5CCD27-CC97-4525-BBA5-639C585F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73769-57ed-4bd0-84f9-918f20a9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135</Words>
  <Characters>808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BARTH Carmen (SG)</cp:lastModifiedBy>
  <cp:revision>9</cp:revision>
  <dcterms:created xsi:type="dcterms:W3CDTF">2018-06-14T14:30:00Z</dcterms:created>
  <dcterms:modified xsi:type="dcterms:W3CDTF">2018-06-19T09:19:00Z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0x010100258AA79CEB83498886A3A086811232500087294B28F4433849A8B0A80A8C44B2EE</vt:lpwstr>
  </property>
  <property fmtid="{D5CDD505-2E9C-101B-9397-08002B2CF9AE}" pid="14" name="DQCStatus">
    <vt:lpwstr>Yellow (DQC version 03)</vt:lpwstr>
  </property>
</Properties>
</file>