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80433ACF-42B6-4DDA-9871-EBC29A225832" style="width:450.8pt;height:383.6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Fonts w:eastAsia="Times New Roman"/>
          <w:noProof/>
          <w:szCs w:val="20"/>
          <w:lang w:eastAsia="en-GB"/>
        </w:rPr>
      </w:pPr>
      <w:bookmarkStart w:id="0" w:name="_GoBack"/>
      <w:bookmarkEnd w:id="0"/>
      <w:r>
        <w:rPr>
          <w:noProof/>
        </w:rPr>
        <w:t>ANNEX 1 C</w:t>
      </w:r>
      <w:r>
        <w:rPr>
          <w:rFonts w:eastAsia="Times New Roman"/>
          <w:noProof/>
          <w:szCs w:val="20"/>
          <w:lang w:eastAsia="en-GB"/>
        </w:rPr>
        <w:t>orrelation table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630"/>
      </w:tblGrid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284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noProof/>
              </w:rPr>
              <w:t>Decision No 1152/2003/EC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76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noProof/>
              </w:rPr>
              <w:t>This Decision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Article 1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noProof/>
              </w:rPr>
              <w:t>Article 1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Article 2, first paragraph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_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Article 2, second paragraph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Article 2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Article 3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Article 3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Article 4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Article 4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Article 5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Article 5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Article 6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Article 6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Article 7 (1)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Article 7 (1)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Article 7 (2)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Article 7 (2)</w:t>
            </w:r>
          </w:p>
        </w:tc>
      </w:tr>
      <w:tr>
        <w:trPr>
          <w:trHeight w:val="344"/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 xml:space="preserve">Article 7 (3) 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 xml:space="preserve">Article 8 (1) 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 xml:space="preserve">Article 8 (1) 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 xml:space="preserve">Article 8 (2) 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 xml:space="preserve">Article 8 (3) 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 xml:space="preserve">Article 8 (2) 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Article 9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Article 9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Article 10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Article 10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Article 11(1), first subparagraph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Article 11(1), second subparagraph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Article 11(1)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noProof/>
              </w:rPr>
              <w:t>Article 11(2)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Article 11(2)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-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 xml:space="preserve">Article 12 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Article  12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Article 13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Article  13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Article 14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  <w:lang w:eastAsia="en-GB"/>
              </w:rPr>
            </w:pPr>
            <w:r>
              <w:rPr>
                <w:rFonts w:eastAsia="Times New Roman"/>
                <w:noProof/>
                <w:szCs w:val="20"/>
                <w:lang w:eastAsia="en-GB"/>
              </w:rPr>
              <w:t>_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Annex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6D850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D1E5E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B44A4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666C8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5D0C9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C62EA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15CA6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A2EA2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18-05-18 14:04:4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80433ACF-42B6-4DDA-9871-EBC29A225832"/>
    <w:docVar w:name="LW_COVERPAGE_TYPE" w:val="1"/>
    <w:docVar w:name="LW_CROSSREFERENCE" w:val="&lt;UNUSED&gt;"/>
    <w:docVar w:name="LW_DocType" w:val="ANNEX"/>
    <w:docVar w:name="LW_EMISSION" w:val="25.5.2018"/>
    <w:docVar w:name="LW_EMISSION_ISODATE" w:val="2018-05-25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computerising the movement and surveillance of excise goods _x000b_(recast)"/>
    <w:docVar w:name="LW_OBJETACTEPRINCIPAL.CP" w:val="on computerising the movement and surveillance of excise goods _x000b_(recast)"/>
    <w:docVar w:name="LW_PART_NBR" w:val="1"/>
    <w:docVar w:name="LW_PART_NBR_TOTAL" w:val="1"/>
    <w:docVar w:name="LW_REF.INST.NEW" w:val="COM"/>
    <w:docVar w:name="LW_REF.INST.NEW_ADOPTED" w:val="final"/>
    <w:docVar w:name="LW_REF.INST.NEW_TEXT" w:val="(2018) 34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Decision of the European Parliament and of the Council"/>
    <w:docVar w:name="LW_TYPEACTEPRINCIPAL.CP" w:val="Proposal for a Decis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114</Words>
  <Characters>518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KAMOLA Aldona (TAXUD)</dc:creator>
  <cp:lastModifiedBy>DIGIT/A3</cp:lastModifiedBy>
  <cp:revision>7</cp:revision>
  <dcterms:created xsi:type="dcterms:W3CDTF">2018-04-27T11:32:00Z</dcterms:created>
  <dcterms:modified xsi:type="dcterms:W3CDTF">2018-05-18T12:04:00Z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