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39" w:rsidRDefault="001E64F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1E86557-681D-4544-B8C2-3B6CABB68858" style="width:451.5pt;height:366pt">
            <v:imagedata r:id="rId9" o:title=""/>
          </v:shape>
        </w:pict>
      </w:r>
    </w:p>
    <w:p w:rsidR="003E1939" w:rsidRDefault="003E1939">
      <w:pPr>
        <w:adjustRightInd w:val="0"/>
        <w:spacing w:before="0" w:after="0"/>
        <w:jc w:val="left"/>
        <w:rPr>
          <w:noProof/>
        </w:rPr>
        <w:sectPr w:rsidR="003E1939">
          <w:footerReference w:type="default" r:id="rId10"/>
          <w:pgSz w:w="11906" w:h="16838"/>
          <w:pgMar w:top="1134" w:right="1418" w:bottom="1134" w:left="1418" w:header="709" w:footer="709" w:gutter="0"/>
          <w:pgNumType w:start="0"/>
          <w:cols w:space="720"/>
          <w:docGrid w:linePitch="326"/>
        </w:sectPr>
      </w:pPr>
    </w:p>
    <w:p w:rsidR="003E1939" w:rsidRDefault="001E64F2">
      <w:pPr>
        <w:pStyle w:val="Exposdesmotifstitre"/>
        <w:rPr>
          <w:noProof/>
        </w:rPr>
      </w:pPr>
      <w:r>
        <w:rPr>
          <w:noProof/>
        </w:rPr>
        <w:lastRenderedPageBreak/>
        <w:t>ОБЯСНИТЕЛЕН МЕМОРАНДУМ</w:t>
      </w:r>
    </w:p>
    <w:p w:rsidR="003E1939" w:rsidRDefault="001E64F2">
      <w:pPr>
        <w:pStyle w:val="ManualHeading1"/>
        <w:rPr>
          <w:noProof/>
        </w:rPr>
      </w:pPr>
      <w:r>
        <w:rPr>
          <w:noProof/>
        </w:rPr>
        <w:t>1.</w:t>
      </w:r>
      <w:r>
        <w:rPr>
          <w:noProof/>
        </w:rPr>
        <w:tab/>
        <w:t>КОНТЕКСТ НА ПРЕДЛОЖЕНИЕТО</w:t>
      </w:r>
    </w:p>
    <w:p w:rsidR="003E1939" w:rsidRDefault="001E64F2">
      <w:pPr>
        <w:pStyle w:val="ManualHeading2"/>
        <w:rPr>
          <w:rFonts w:eastAsia="Arial Unicode MS"/>
          <w:noProof/>
        </w:rPr>
      </w:pPr>
      <w:r>
        <w:rPr>
          <w:noProof/>
          <w:color w:val="000000"/>
          <w:u w:color="000000"/>
          <w:bdr w:val="nil"/>
        </w:rPr>
        <w:t>•</w:t>
      </w:r>
      <w:r>
        <w:rPr>
          <w:noProof/>
        </w:rPr>
        <w:tab/>
        <w:t>Основания и цели на предложението</w:t>
      </w:r>
    </w:p>
    <w:p w:rsidR="003E1939" w:rsidRDefault="001E64F2">
      <w:pPr>
        <w:rPr>
          <w:noProof/>
        </w:rPr>
      </w:pPr>
      <w:r>
        <w:rPr>
          <w:noProof/>
        </w:rPr>
        <w:t xml:space="preserve">В своя бърз и решителен отговор на миграционната криза, </w:t>
      </w:r>
      <w:r>
        <w:rPr>
          <w:noProof/>
        </w:rPr>
        <w:t>наблюдавана през последните години, на натиска по общата външна граница и човешката трагедия в Средиземно море ЕС предложи всеобхватна стратегия, насочена към управлението на подобни миграционни предизвикателства в бъдеще. Новата рамка за партньорство с пр</w:t>
      </w:r>
      <w:r>
        <w:rPr>
          <w:noProof/>
        </w:rPr>
        <w:t>иоритетни трети държави беше приета през 2016 г.</w:t>
      </w:r>
      <w:r>
        <w:rPr>
          <w:rStyle w:val="FootnoteReference"/>
          <w:noProof/>
        </w:rPr>
        <w:footnoteReference w:id="1"/>
      </w:r>
      <w:r>
        <w:rPr>
          <w:noProof/>
        </w:rPr>
        <w:t xml:space="preserve"> с цел да се надхвърли посрещането на непосредствените нужди и да се положат основите на засилено сътрудничество с държавите на произход, транзитно преминаване и местоназначение, в основите на което да е зал</w:t>
      </w:r>
      <w:r>
        <w:rPr>
          <w:noProof/>
        </w:rPr>
        <w:t>егнала добре управлявана политика в областта на миграцията и мобилността. Всички участници, включително държавите членки и институциите на ЕС, бяха призовани да действат координирано, обединявайки инструменти, способи и лостове, за да изпълнят ясните приор</w:t>
      </w:r>
      <w:r>
        <w:rPr>
          <w:noProof/>
        </w:rPr>
        <w:t xml:space="preserve">итети, определени с третите държави, с цел по-добро управление на миграцията при пълно спазване на хуманитарните задължения и задълженията в областта на правата на човека.  </w:t>
      </w:r>
    </w:p>
    <w:p w:rsidR="003E1939" w:rsidRDefault="001E64F2">
      <w:pPr>
        <w:rPr>
          <w:noProof/>
        </w:rPr>
      </w:pPr>
      <w:r>
        <w:rPr>
          <w:noProof/>
        </w:rPr>
        <w:t xml:space="preserve">При наличието на почти 500 служители за връзка по въпросите на имиграцията (СВИ), </w:t>
      </w:r>
      <w:r>
        <w:rPr>
          <w:noProof/>
        </w:rPr>
        <w:t>изпратени понастоящем от държавите членки в трети държави, и подчертаната от ЕС критична нужда от засилване на партньорството с третите държави, е наложително тези служители за връзка да бъдат използвани за осигуряване на полезно взаимодействие между инстр</w:t>
      </w:r>
      <w:r>
        <w:rPr>
          <w:noProof/>
        </w:rPr>
        <w:t xml:space="preserve">ументите за финансово и оперативно подпомагане и за събиране на информация, която да служи за разработването на политики, почиващи на факти, по отношение на тези държави.  </w:t>
      </w:r>
    </w:p>
    <w:p w:rsidR="003E1939" w:rsidRDefault="001E64F2">
      <w:pPr>
        <w:rPr>
          <w:noProof/>
        </w:rPr>
      </w:pPr>
      <w:r>
        <w:rPr>
          <w:noProof/>
        </w:rPr>
        <w:t>Въпреки че партньорството с трети държави, което работи чрез служители за връзка по</w:t>
      </w:r>
      <w:r>
        <w:rPr>
          <w:noProof/>
        </w:rPr>
        <w:t xml:space="preserve"> въпросите на имиграцията, беше признато за важно още през 2004 г., когато Съветът, по инициатива на Гърция и като взе под внимание становището на Европейския парламент, прие Регламент (ЕО) № 377/2004 за създаване на мрежа от служители за връзка по въпроси</w:t>
      </w:r>
      <w:r>
        <w:rPr>
          <w:noProof/>
        </w:rPr>
        <w:t>те на имиграцията (наричан „Регламентът за служителите за връзка по въпросите на имиграцията“)</w:t>
      </w:r>
      <w:r>
        <w:rPr>
          <w:rStyle w:val="FootnoteReference"/>
          <w:noProof/>
        </w:rPr>
        <w:footnoteReference w:id="2"/>
      </w:r>
      <w:r>
        <w:rPr>
          <w:noProof/>
        </w:rPr>
        <w:t xml:space="preserve">, неговото въздействие, изразяващо се в по-добра координация и обмен на информация, не бе постигнато напълно. Регламентът бе изменен с Регламент (ЕС) № 493/2011 </w:t>
      </w:r>
      <w:r>
        <w:rPr>
          <w:noProof/>
        </w:rPr>
        <w:t>на Европейския парламент и на Съвета от 5 април 2011 г.</w:t>
      </w:r>
      <w:r>
        <w:rPr>
          <w:rStyle w:val="FootnoteReference"/>
          <w:noProof/>
        </w:rPr>
        <w:footnoteReference w:id="3"/>
      </w:r>
      <w:r>
        <w:rPr>
          <w:noProof/>
        </w:rPr>
        <w:t xml:space="preserve"> Регламентът за служителите за връзка по въпросите на имиграцията представлява развитие на разпоредбите на достиженията на правото от Шенген.</w:t>
      </w:r>
    </w:p>
    <w:p w:rsidR="003E1939" w:rsidRDefault="001E64F2">
      <w:pPr>
        <w:rPr>
          <w:noProof/>
        </w:rPr>
      </w:pPr>
      <w:r>
        <w:rPr>
          <w:noProof/>
        </w:rPr>
        <w:t>Действащият Регламент за служителите за връзка по въпросит</w:t>
      </w:r>
      <w:r>
        <w:rPr>
          <w:noProof/>
        </w:rPr>
        <w:t>е на имиграцията налага задължение за изграждане на местни или регионални мрежи за сътрудничество между служителите за връзка по въпросите на имиграцията на държавите членки и посочва целите на това сътрудничество, задачите на служителите за връзка по въпр</w:t>
      </w:r>
      <w:r>
        <w:rPr>
          <w:noProof/>
        </w:rPr>
        <w:t>осите на имиграцията, свързани с третата държава, и техните отговорности към изпращащата държава членка. Според определението в член 1, параграф 1 от Регламента за служителите за връзка по въпросите на имиграцията под „служител за връзка по въпросите на им</w:t>
      </w:r>
      <w:r>
        <w:rPr>
          <w:noProof/>
        </w:rPr>
        <w:t xml:space="preserve">играцията“ се разбира всеки представител на една държава членка, изпратен в чужбина от службата по имиграцията или от други компетентни органи, с цел да установи и да поддържа контакти с органите на страната домакин, за да </w:t>
      </w:r>
      <w:r>
        <w:rPr>
          <w:noProof/>
        </w:rPr>
        <w:lastRenderedPageBreak/>
        <w:t>допринася за предотвратяването на</w:t>
      </w:r>
      <w:r>
        <w:rPr>
          <w:noProof/>
        </w:rPr>
        <w:t xml:space="preserve"> незаконната имиграция и за борбата с нея, за улесняване на връщането на незаконните имигранти и за управлението на законната имиграция. В член 1, параграф 2 от регламента се посочва, че „служителите за връзка, които се занимават с въпросите на имиграцията</w:t>
      </w:r>
      <w:r>
        <w:rPr>
          <w:noProof/>
        </w:rPr>
        <w:t xml:space="preserve"> в рамките на техните служебни задължения“, трябва също да се разглеждат като служители за връзка по въпросите на имиграцията. Това определение включва на практика „служителите за връзка в областта на въздухоплаването“, „съветниците по документите“ и „служ</w:t>
      </w:r>
      <w:r>
        <w:rPr>
          <w:noProof/>
        </w:rPr>
        <w:t>ителите за връзка на правоприлагащите органи“, доколкото те са призовани да изпълняват упоменатите по-горе задачи.</w:t>
      </w:r>
    </w:p>
    <w:p w:rsidR="003E1939" w:rsidRDefault="001E64F2">
      <w:pPr>
        <w:rPr>
          <w:bCs/>
          <w:noProof/>
        </w:rPr>
      </w:pPr>
      <w:r>
        <w:rPr>
          <w:noProof/>
        </w:rPr>
        <w:t>Служителите за връзка по въпросите на имиграцията обикновено се изпращат в консулските служби на държавите членки, намиращи се в трета държав</w:t>
      </w:r>
      <w:r>
        <w:rPr>
          <w:noProof/>
        </w:rPr>
        <w:t>а, но също така могат да бъдат изпратени при компетентните органи на третите държави, както и при международни организации, като изпращането е за срок, който се определя от изпращащата държава членка. Държавите членки започнаха да изпращат служители за връ</w:t>
      </w:r>
      <w:r>
        <w:rPr>
          <w:noProof/>
        </w:rPr>
        <w:t xml:space="preserve">зка в началото на 90-те години на 20-ти век, а след приемането на Регламента за служителите за връзка по въпросите на имиграцията през 2004 г. броят на тези служители нарасна от 129 на 492 през 2018 г., като изпратени служители има в 105 трети държави. Не </w:t>
      </w:r>
      <w:r>
        <w:rPr>
          <w:noProof/>
        </w:rPr>
        <w:t>всички държави членки изпращат служители за връзка по въпросите на имиграцията</w:t>
      </w:r>
      <w:r>
        <w:rPr>
          <w:rStyle w:val="FootnoteReference"/>
          <w:noProof/>
        </w:rPr>
        <w:footnoteReference w:id="4"/>
      </w:r>
      <w:r>
        <w:rPr>
          <w:noProof/>
        </w:rPr>
        <w:t>, като най-голям брой такива национални служители са изпратени от Германия, Франция, Испания, Нидерландия и Обединеното кралство.</w:t>
      </w:r>
    </w:p>
    <w:p w:rsidR="003E1939" w:rsidRDefault="001E64F2">
      <w:pPr>
        <w:rPr>
          <w:noProof/>
        </w:rPr>
      </w:pPr>
      <w:r>
        <w:rPr>
          <w:noProof/>
        </w:rPr>
        <w:t>Наред с това с изменението на Регламента за слу</w:t>
      </w:r>
      <w:r>
        <w:rPr>
          <w:noProof/>
        </w:rPr>
        <w:t>жителите за връзка по въпросите на имиграцията, прието през 2011 г., беше предвидено осъществяване на сътрудничество между Европейската агенция за гранична и брегова охрана и мрежите на служителите за връзка по въпросите на имиграцията и беше насърчено изп</w:t>
      </w:r>
      <w:r>
        <w:rPr>
          <w:noProof/>
        </w:rPr>
        <w:t>олзването на ICONet за редовен обмен на сведения и практически опит в рамките на местните мрежи, като същевременно изменението имаше за цел да рационализира системата на докладване във връзка с дейностите на мрежите на служителите за връзка по въпросите на</w:t>
      </w:r>
      <w:r>
        <w:rPr>
          <w:noProof/>
        </w:rPr>
        <w:t xml:space="preserve"> имиграцията чрез изготвяните на всяко шестмесечие доклади на председателството.</w:t>
      </w:r>
    </w:p>
    <w:p w:rsidR="003E1939" w:rsidRDefault="001E64F2">
      <w:pPr>
        <w:rPr>
          <w:noProof/>
        </w:rPr>
      </w:pPr>
      <w:r>
        <w:rPr>
          <w:noProof/>
        </w:rPr>
        <w:t>Ролята на служителите за връзка по въпросите на имиграцията е широко призната от гледна точка на управлението на външните граници на ЕС в съответствие с достиженията на правот</w:t>
      </w:r>
      <w:r>
        <w:rPr>
          <w:noProof/>
        </w:rPr>
        <w:t>о от Шенген.</w:t>
      </w:r>
      <w:r>
        <w:rPr>
          <w:i/>
          <w:noProof/>
        </w:rPr>
        <w:t xml:space="preserve"> </w:t>
      </w:r>
      <w:r>
        <w:rPr>
          <w:noProof/>
        </w:rPr>
        <w:t xml:space="preserve"> Тази работа включва предоставяне на съвети на компетентните органи на третите държави в подкрепа на усилията им за справяне с незаконната имиграция, борба с трансграничната престъпност или откриване на документни измами. Освен това служителит</w:t>
      </w:r>
      <w:r>
        <w:rPr>
          <w:noProof/>
        </w:rPr>
        <w:t>е за връзка по въпросите на имиграцията имат оперативни експертни познания, знания от първа ръка и контакти в третите държави, които са много подходящи и полезни за засилване на сътрудничеството с тези държави и за задоволяване на нуждите от информация и р</w:t>
      </w:r>
      <w:r>
        <w:rPr>
          <w:noProof/>
        </w:rPr>
        <w:t>азвитие на политиката в областта на миграцията на европейско равнище.</w:t>
      </w:r>
    </w:p>
    <w:p w:rsidR="003E1939" w:rsidRDefault="001E64F2">
      <w:pPr>
        <w:rPr>
          <w:noProof/>
        </w:rPr>
      </w:pPr>
      <w:r>
        <w:rPr>
          <w:noProof/>
        </w:rPr>
        <w:t xml:space="preserve">При външната оценка на действащия Регламент за служителите за връзка по въпросите на имиграцията, приключила през август 2017 г., бе посочено обаче, че регламентът е оказал ограничено и </w:t>
      </w:r>
      <w:r>
        <w:rPr>
          <w:noProof/>
        </w:rPr>
        <w:t>предимно косвено въздействие върху създаването на официални мрежи между служителите за връзка по въпросите на имиграцията, изпратени на едно и също място, върху засилването на събирането и споделянето на информация и върху подобряването на координацията на</w:t>
      </w:r>
      <w:r>
        <w:rPr>
          <w:noProof/>
        </w:rPr>
        <w:t xml:space="preserve"> позицията и дейностите на ЕС спрямо третите държави.</w:t>
      </w:r>
    </w:p>
    <w:p w:rsidR="003E1939" w:rsidRDefault="001E64F2">
      <w:pPr>
        <w:rPr>
          <w:noProof/>
        </w:rPr>
      </w:pPr>
      <w:r>
        <w:rPr>
          <w:noProof/>
        </w:rPr>
        <w:t>В оценката се заключава, че служителите за връзка по въпросите на имиграцията и техните мрежи продължават да са от голямо значение в настоящия глобален контекст на миграцията и използването им продължав</w:t>
      </w:r>
      <w:r>
        <w:rPr>
          <w:noProof/>
        </w:rPr>
        <w:t>а да е съгласувано със съществуващите и планираните европейски политики, насочени в частност към справяне с незаконната миграция, но в нея също така се съдържат и установени недостатъци. В оценката се посочва, че ограниченията във връзка с настоящия Реглам</w:t>
      </w:r>
      <w:r>
        <w:rPr>
          <w:noProof/>
        </w:rPr>
        <w:t>ент за служителите за връзка по въпросите на имиграцията се дължат на недостатъчна координация и ангажимент на равнище ЕС в резултат от пренебрегването на факта, че по-голямата част от служителите за връзка по въпросите на имиграцията са ресурс на държавит</w:t>
      </w:r>
      <w:r>
        <w:rPr>
          <w:noProof/>
        </w:rPr>
        <w:t xml:space="preserve">е членки (96 % от всички изпратени служители), чийто ясни двустранни цели и задачи се ръководят и определят от т.нар. „бекофиси“ на служителите за връзка по въпросите на имиграцията в съответните им национални администрации. Ограничените ефективност, ниво </w:t>
      </w:r>
      <w:r>
        <w:rPr>
          <w:noProof/>
        </w:rPr>
        <w:t>и обхват на споделянето на информация са възпрепятствали системното подаване на стратегическа и оперативна информация както във възходяща посока — от мрежите на служителите за връзка по въпросите на имиграцията към ЕС, т.е. Комисията, върховния представите</w:t>
      </w:r>
      <w:r>
        <w:rPr>
          <w:noProof/>
        </w:rPr>
        <w:t xml:space="preserve">л на Съюза по въпросите на външните работи и политиката на сигурност, агенциите на ЕС и делегациите на ЕС в трети държави, така и хоризонтално между мрежите и държавите членки. Освен това съществуващите понастоящем инструменти, създадени с цел подобряване </w:t>
      </w:r>
      <w:r>
        <w:rPr>
          <w:noProof/>
        </w:rPr>
        <w:t>на обмена на информация, и по-специално докладите на председателството, предвидени в член 6, параграф 1 от Регламента за служителите за връзка по въпросите на имиграцията, и ICONet</w:t>
      </w:r>
      <w:r>
        <w:rPr>
          <w:rStyle w:val="FootnoteReference"/>
          <w:noProof/>
        </w:rPr>
        <w:footnoteReference w:id="5"/>
      </w:r>
      <w:r>
        <w:rPr>
          <w:noProof/>
        </w:rPr>
        <w:t>, съгласно предвиденото в член 3, параграф 3 от действащия регламент, не се</w:t>
      </w:r>
      <w:r>
        <w:rPr>
          <w:noProof/>
        </w:rPr>
        <w:t xml:space="preserve"> използват често от служителите на държавите членки за връзка по въпросите на имиграцията, поради което са се оказали до голяма степен неефективни. Оценката показа също, че други форми на докладване са останали децентрализирани и фрагментирани в различните</w:t>
      </w:r>
      <w:r>
        <w:rPr>
          <w:noProof/>
        </w:rPr>
        <w:t xml:space="preserve"> държави членки, като служителите за връзка по въпросите на имиграцията са докладвали на двустранна основа директно на своите национални администрации.</w:t>
      </w:r>
    </w:p>
    <w:p w:rsidR="003E1939" w:rsidRDefault="001E64F2">
      <w:pPr>
        <w:rPr>
          <w:noProof/>
        </w:rPr>
      </w:pPr>
      <w:r>
        <w:rPr>
          <w:noProof/>
        </w:rPr>
        <w:t>Нещо повече, предоставяните от регламента възможности, например за общо използване на служителите за връ</w:t>
      </w:r>
      <w:r>
        <w:rPr>
          <w:noProof/>
        </w:rPr>
        <w:t>зка, изпратени на едно и също място, или за съвместно изпращане, съфинансирано от бюджета на ЕС, не са били използвани в пълна степен от държавите членки. Същевременно за приоритетни трети държави бяха създадени нови функции на европейски служители за връз</w:t>
      </w:r>
      <w:r>
        <w:rPr>
          <w:noProof/>
        </w:rPr>
        <w:t>ка, включително служители на Европейската агенция за гранична и брегова охрана и европейски служители за връзка по въпросите на миграцията, с цел да се увеличи максимално въздействието на действията на Съюза върху миграцията в трети държави и да се постигн</w:t>
      </w:r>
      <w:r>
        <w:rPr>
          <w:noProof/>
        </w:rPr>
        <w:t>е по-голяма ангажираност на ключовите държави на произход и на транзитно преминаване, както и да засилят координацията и сътрудничеството със служителите за връзка по въпросите на имиграцията.</w:t>
      </w:r>
    </w:p>
    <w:p w:rsidR="003E1939" w:rsidRDefault="001E64F2">
      <w:pPr>
        <w:rPr>
          <w:noProof/>
        </w:rPr>
      </w:pPr>
      <w:r>
        <w:rPr>
          <w:noProof/>
        </w:rPr>
        <w:t>Целта на преразглеждането на Регламента за служителите за връзк</w:t>
      </w:r>
      <w:r>
        <w:rPr>
          <w:noProof/>
        </w:rPr>
        <w:t>а по въпросите на имиграцията е да се подобри координацията и да се оптимизира използването на служителите за връзка по въпросите на имиграцията, включително новите европейски служители за връзка, изпратени в трети държави, за да им се даде възможност да р</w:t>
      </w:r>
      <w:r>
        <w:rPr>
          <w:noProof/>
        </w:rPr>
        <w:t xml:space="preserve">еагират по-ефективно на приоритетите на ЕС в областта на миграцията. </w:t>
      </w:r>
    </w:p>
    <w:p w:rsidR="003E1939" w:rsidRDefault="001E64F2">
      <w:pPr>
        <w:rPr>
          <w:noProof/>
        </w:rPr>
      </w:pPr>
      <w:r>
        <w:rPr>
          <w:noProof/>
        </w:rPr>
        <w:t>Като се има предвид, че йерархичната структура на служителите за връзка по въпросите на имиграцията (възлагане на задачи и докладване) е развита в рамките на националните органи, преразг</w:t>
      </w:r>
      <w:r>
        <w:rPr>
          <w:noProof/>
        </w:rPr>
        <w:t>леждането има за цел да засили ангажираността на европейско равнище. С предложението се цели да се укрепи сътрудничеството между държавите членки като се създаде официален механизъм за управление („управителен съвет“), съставен от представители на Комисият</w:t>
      </w:r>
      <w:r>
        <w:rPr>
          <w:noProof/>
        </w:rPr>
        <w:t xml:space="preserve">а, бекофисите на служителите за връзка по въпросите на имиграцията на държавите членки и агенциите на ЕС. Управителният съвет следва да заседава редовно, за да осигурява платформа за планиране и координиране на разработването и функционирането на мрежите, </w:t>
      </w:r>
      <w:r>
        <w:rPr>
          <w:noProof/>
        </w:rPr>
        <w:t xml:space="preserve">като се опира на стратегическите и оперативните приоритети на ЕС за управление на миграцията. Тези приоритети ще бъдат договаряни съвместно между ЕС и държавите членки, например в случай на внезапен приток на мигранти. Чрез по-добро разбиране на наличните </w:t>
      </w:r>
      <w:r>
        <w:rPr>
          <w:noProof/>
        </w:rPr>
        <w:t>способности и капацитет ЕС ще разполага с по-добри възможности да насочва намесата и реакцията си в различните области на миграционната политика.</w:t>
      </w:r>
    </w:p>
    <w:p w:rsidR="003E1939" w:rsidRDefault="001E64F2">
      <w:pPr>
        <w:rPr>
          <w:noProof/>
        </w:rPr>
      </w:pPr>
      <w:r>
        <w:rPr>
          <w:noProof/>
        </w:rPr>
        <w:t xml:space="preserve">Накрая, оценката и свързаните с нея консултации по действащия Регламент за служителите за връзка по въпросите </w:t>
      </w:r>
      <w:r>
        <w:rPr>
          <w:noProof/>
        </w:rPr>
        <w:t>на имиграцията единодушно показаха, че изготвяните на всяко шестмесечие доклади на председателството</w:t>
      </w:r>
      <w:r>
        <w:rPr>
          <w:rStyle w:val="FootnoteReference"/>
          <w:noProof/>
        </w:rPr>
        <w:footnoteReference w:id="6"/>
      </w:r>
      <w:r>
        <w:rPr>
          <w:noProof/>
        </w:rPr>
        <w:t xml:space="preserve"> относно дейността на мрежите на служителите за връзка по въпросите на имиграцията и ситуацията с незаконната миграция в конкретни трети държави имат малка</w:t>
      </w:r>
      <w:r>
        <w:rPr>
          <w:noProof/>
        </w:rPr>
        <w:t xml:space="preserve"> стойност, ако въобще имат такава. По тази причина с настоящото предложение това задължение се премахва и се въвежда докладване по теми от общ интерес за ЕС, които са обсъдени и съгласувани с Управителния съвет. В предложението се предвижда също така, че в</w:t>
      </w:r>
      <w:r>
        <w:rPr>
          <w:noProof/>
        </w:rPr>
        <w:t>сички изпращащи образувания ще трябва редовно да предоставят актуална информация за вече изпратените служители за връзка и за планираното изпращане на такива служители.</w:t>
      </w:r>
    </w:p>
    <w:p w:rsidR="003E1939" w:rsidRDefault="001E64F2">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3E1939" w:rsidRDefault="001E64F2">
      <w:pPr>
        <w:rPr>
          <w:noProof/>
        </w:rPr>
      </w:pPr>
      <w:r>
        <w:rPr>
          <w:noProof/>
          <w:color w:val="000000"/>
        </w:rPr>
        <w:t xml:space="preserve">Настоящото </w:t>
      </w:r>
      <w:r>
        <w:rPr>
          <w:noProof/>
          <w:color w:val="000000"/>
        </w:rPr>
        <w:t>предложение се представя в отговор на призивите на Европейския парламент и Европейския съвет за разработване на последователна и вдъхваща доверие политика по отношение на предотвратяването и борбата с незаконната миграция, борбата с контрабандата на мигран</w:t>
      </w:r>
      <w:r>
        <w:rPr>
          <w:noProof/>
          <w:color w:val="000000"/>
        </w:rPr>
        <w:t>ти и трафика на хора, подобряването на връщането на незаконно пребиваващи граждани на трети държави и ефективното управление на външните граници на Европейския съюз. В тази връзка Европейският съвет даде ясни насоки през април 2015 г.</w:t>
      </w:r>
      <w:r>
        <w:rPr>
          <w:rStyle w:val="FootnoteReference"/>
          <w:noProof/>
          <w:color w:val="000000"/>
        </w:rPr>
        <w:footnoteReference w:id="7"/>
      </w:r>
      <w:r>
        <w:rPr>
          <w:noProof/>
          <w:color w:val="000000"/>
        </w:rPr>
        <w:t xml:space="preserve">, </w:t>
      </w:r>
      <w:r>
        <w:rPr>
          <w:noProof/>
        </w:rPr>
        <w:t>припомняйки необход</w:t>
      </w:r>
      <w:r>
        <w:rPr>
          <w:noProof/>
        </w:rPr>
        <w:t>имостта от по-голямо сътрудничество между държавите членки и Комисията и държавите на произход и на транзитно преминаване с цел овладяване на незаконната имиграция.</w:t>
      </w:r>
    </w:p>
    <w:p w:rsidR="003E1939" w:rsidRDefault="001E64F2">
      <w:pPr>
        <w:widowControl w:val="0"/>
        <w:autoSpaceDE w:val="0"/>
        <w:autoSpaceDN w:val="0"/>
        <w:adjustRightInd w:val="0"/>
        <w:spacing w:before="0" w:after="240"/>
        <w:rPr>
          <w:noProof/>
          <w:color w:val="000000"/>
          <w:szCs w:val="24"/>
        </w:rPr>
      </w:pPr>
      <w:r>
        <w:rPr>
          <w:noProof/>
          <w:color w:val="000000"/>
        </w:rPr>
        <w:t>През 2015 г. както в Европейската програма за миграцията</w:t>
      </w:r>
      <w:r>
        <w:rPr>
          <w:rStyle w:val="FootnoteReference"/>
          <w:noProof/>
          <w:color w:val="000000"/>
        </w:rPr>
        <w:footnoteReference w:id="8"/>
      </w:r>
      <w:r>
        <w:rPr>
          <w:noProof/>
          <w:color w:val="000000"/>
        </w:rPr>
        <w:t>, така и в Плана за действие на ЕС</w:t>
      </w:r>
      <w:r>
        <w:rPr>
          <w:noProof/>
          <w:color w:val="000000"/>
        </w:rPr>
        <w:t xml:space="preserve"> срещу контрабандата на мигранти (2015—2020 г.)</w:t>
      </w:r>
      <w:r>
        <w:rPr>
          <w:rStyle w:val="FootnoteReference"/>
          <w:noProof/>
          <w:color w:val="000000"/>
        </w:rPr>
        <w:footnoteReference w:id="9"/>
      </w:r>
      <w:r>
        <w:rPr>
          <w:noProof/>
          <w:color w:val="000000"/>
        </w:rPr>
        <w:t xml:space="preserve"> оценката на прилагането на действащия  Регламент за служителите за връзка по въпросите на имиграцията бе определена като едно от приоритетните действия с цел засилване на споделянето на информация и подобряв</w:t>
      </w:r>
      <w:r>
        <w:rPr>
          <w:noProof/>
          <w:color w:val="000000"/>
        </w:rPr>
        <w:t xml:space="preserve">ане на предотвратяването на незаконната имиграция и контрабандата на мигранти. Същевременно Комисията обяви, че изпраща служители за връзка по въпросите на миграцията с цел укрепване на капацитета на делегациите на ЕС в областта на миграцията. Понастоящем </w:t>
      </w:r>
      <w:r>
        <w:rPr>
          <w:noProof/>
          <w:color w:val="000000"/>
        </w:rPr>
        <w:t>служители за връзка по въпросите на миграцията са изпратени в 13 приоритетни държави</w:t>
      </w:r>
      <w:r>
        <w:rPr>
          <w:rStyle w:val="FootnoteReference"/>
          <w:noProof/>
          <w:color w:val="000000"/>
        </w:rPr>
        <w:footnoteReference w:id="10"/>
      </w:r>
      <w:r>
        <w:rPr>
          <w:noProof/>
          <w:color w:val="000000"/>
        </w:rPr>
        <w:t>, като те са се присъединили към мрежите на служителите за връзка по въпросите на имиграцията с цел тясно координиране на работата в тази област с други служители за връзк</w:t>
      </w:r>
      <w:r>
        <w:rPr>
          <w:noProof/>
          <w:color w:val="000000"/>
        </w:rPr>
        <w:t>а по места.</w:t>
      </w:r>
    </w:p>
    <w:p w:rsidR="003E1939" w:rsidRDefault="001E64F2">
      <w:pPr>
        <w:widowControl w:val="0"/>
        <w:autoSpaceDE w:val="0"/>
        <w:autoSpaceDN w:val="0"/>
        <w:adjustRightInd w:val="0"/>
        <w:spacing w:before="0" w:after="240"/>
        <w:rPr>
          <w:noProof/>
          <w:color w:val="000000"/>
          <w:szCs w:val="24"/>
        </w:rPr>
      </w:pPr>
      <w:r>
        <w:rPr>
          <w:noProof/>
          <w:color w:val="000000"/>
        </w:rPr>
        <w:t>Две години по-късно, в съобщението си „Изпълнение на Европейската програма за миграцията“</w:t>
      </w:r>
      <w:r>
        <w:rPr>
          <w:rStyle w:val="FootnoteReference"/>
          <w:noProof/>
          <w:color w:val="000000"/>
        </w:rPr>
        <w:footnoteReference w:id="11"/>
      </w:r>
      <w:r>
        <w:rPr>
          <w:noProof/>
          <w:color w:val="000000"/>
        </w:rPr>
        <w:t>, Комисията обяви, че въз основа на резултатите от оценката на Регламента за служителите за връзка по въпросите на имиграцията действащата правна уредба щ</w:t>
      </w:r>
      <w:r>
        <w:rPr>
          <w:noProof/>
          <w:color w:val="000000"/>
        </w:rPr>
        <w:t>е бъде преразгледана, така че да бъдат установени обща рамка и ясни мандати на служителите, изпратени в трети държави за предприемане на действия за борба с контрабандата на мигранти. Това е в съответствие и с посочените в съобщението относно трафика на хо</w:t>
      </w:r>
      <w:r>
        <w:rPr>
          <w:noProof/>
          <w:color w:val="000000"/>
        </w:rPr>
        <w:t>ра</w:t>
      </w:r>
      <w:r>
        <w:rPr>
          <w:rStyle w:val="FootnoteReference"/>
          <w:noProof/>
          <w:color w:val="000000"/>
        </w:rPr>
        <w:footnoteReference w:id="12"/>
      </w:r>
      <w:r>
        <w:rPr>
          <w:noProof/>
          <w:color w:val="000000"/>
        </w:rPr>
        <w:t xml:space="preserve"> приоритети на политиката, насочени към по-добра координация на вътрешното и външното измерение на борбата на ЕС с трафика, включително посредством съответни мрежи.</w:t>
      </w:r>
    </w:p>
    <w:p w:rsidR="003E1939" w:rsidRDefault="001E64F2">
      <w:pPr>
        <w:widowControl w:val="0"/>
        <w:autoSpaceDE w:val="0"/>
        <w:autoSpaceDN w:val="0"/>
        <w:adjustRightInd w:val="0"/>
        <w:spacing w:before="0" w:after="240"/>
        <w:rPr>
          <w:noProof/>
          <w:color w:val="000000"/>
          <w:szCs w:val="24"/>
        </w:rPr>
      </w:pPr>
      <w:r>
        <w:rPr>
          <w:noProof/>
          <w:color w:val="000000"/>
        </w:rPr>
        <w:t>С настоящото предложение Комисията допринася за цялостните  приоритети на политиката в о</w:t>
      </w:r>
      <w:r>
        <w:rPr>
          <w:noProof/>
          <w:color w:val="000000"/>
        </w:rPr>
        <w:t>бластта на борбата с нелегалната имиграция и управлението на миграцията и външните граници на Съюза.  Настоящото предложение се основава на действащата политика, а именно настоящия регламент, който определя задачите на служителите за връзка по въпросите на</w:t>
      </w:r>
      <w:r>
        <w:rPr>
          <w:noProof/>
          <w:color w:val="000000"/>
        </w:rPr>
        <w:t xml:space="preserve"> имиграцията и създава мрежа на тези служители, но я издига на различно качествено равнище. </w:t>
      </w:r>
      <w:r>
        <w:rPr>
          <w:noProof/>
        </w:rPr>
        <w:t xml:space="preserve"> </w:t>
      </w:r>
      <w:r>
        <w:rPr>
          <w:noProof/>
          <w:color w:val="000000"/>
        </w:rPr>
        <w:t>Настоящото предложение разширява значително способността на мрежите на служителите за връзка по въпросите на имиграцията да реагират ефективно и своевременно на те</w:t>
      </w:r>
      <w:r>
        <w:rPr>
          <w:noProof/>
          <w:color w:val="000000"/>
        </w:rPr>
        <w:t>кущи или бъдещи предизвикателства, свързани с миграцията, като активно укрепват, оценяват и координират действията на държавите членки, Комисията и агенциите на Съюза при изпълнението на съвместни мерки извън или по външните граници на ЕС. Настоящият прера</w:t>
      </w:r>
      <w:r>
        <w:rPr>
          <w:noProof/>
          <w:color w:val="000000"/>
        </w:rPr>
        <w:t>згледан текст ще даде също така възможност за използване на пълния потенциал на мрежата на служителите за връзка, изпращани от Комисията и агенциите на Съюза.</w:t>
      </w:r>
      <w:r>
        <w:rPr>
          <w:noProof/>
          <w:color w:val="000000"/>
          <w:szCs w:val="24"/>
        </w:rPr>
        <w:t xml:space="preserve"> </w:t>
      </w:r>
    </w:p>
    <w:p w:rsidR="003E1939" w:rsidRDefault="001E64F2">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noProof/>
        </w:rPr>
        <w:t>Съгласуваност с други политики на Съюза</w:t>
      </w:r>
    </w:p>
    <w:p w:rsidR="003E1939" w:rsidRDefault="001E64F2">
      <w:pPr>
        <w:widowControl w:val="0"/>
        <w:autoSpaceDE w:val="0"/>
        <w:autoSpaceDN w:val="0"/>
        <w:adjustRightInd w:val="0"/>
        <w:spacing w:before="0"/>
        <w:rPr>
          <w:noProof/>
          <w:color w:val="000000"/>
          <w:szCs w:val="24"/>
        </w:rPr>
      </w:pPr>
      <w:r>
        <w:rPr>
          <w:noProof/>
          <w:color w:val="000000"/>
        </w:rPr>
        <w:t>Настоящото предложение е тясно свързано и допълва реди</w:t>
      </w:r>
      <w:r>
        <w:rPr>
          <w:noProof/>
          <w:color w:val="000000"/>
        </w:rPr>
        <w:t xml:space="preserve">ца дейности на Съюза в областта на политиката относно миграцията, а именно: </w:t>
      </w:r>
    </w:p>
    <w:p w:rsidR="003E1939" w:rsidRDefault="001E64F2">
      <w:pPr>
        <w:pStyle w:val="Bullet0"/>
        <w:numPr>
          <w:ilvl w:val="0"/>
          <w:numId w:val="9"/>
        </w:numPr>
        <w:rPr>
          <w:noProof/>
        </w:rPr>
      </w:pPr>
      <w:r>
        <w:rPr>
          <w:b/>
          <w:noProof/>
        </w:rPr>
        <w:t>предотвратяването и борбата с контрабандата</w:t>
      </w:r>
      <w:r>
        <w:rPr>
          <w:noProof/>
        </w:rPr>
        <w:t xml:space="preserve"> </w:t>
      </w:r>
      <w:r>
        <w:rPr>
          <w:b/>
          <w:noProof/>
        </w:rPr>
        <w:t xml:space="preserve"> на мигранти и трафика на хора</w:t>
      </w:r>
      <w:r>
        <w:rPr>
          <w:noProof/>
        </w:rPr>
        <w:t>, като се има предвид, че ефективните действия срещу престъпните дейности на контрабандистите и трафикант</w:t>
      </w:r>
      <w:r>
        <w:rPr>
          <w:noProof/>
        </w:rPr>
        <w:t>ите трябва да се извършват по протежение на целия миграционен маршрут, като се започне нагоре по веригата в третите държави на произход и на транзитно преминаване;</w:t>
      </w:r>
    </w:p>
    <w:p w:rsidR="003E1939" w:rsidRDefault="001E64F2">
      <w:pPr>
        <w:pStyle w:val="Bullet0"/>
        <w:rPr>
          <w:noProof/>
        </w:rPr>
      </w:pPr>
      <w:r>
        <w:rPr>
          <w:b/>
          <w:noProof/>
        </w:rPr>
        <w:t>връщането на незаконно пребиваващите граждани на трети държави</w:t>
      </w:r>
      <w:r>
        <w:rPr>
          <w:noProof/>
        </w:rPr>
        <w:t>, за което основно предусловие</w:t>
      </w:r>
      <w:r>
        <w:rPr>
          <w:noProof/>
        </w:rPr>
        <w:t xml:space="preserve"> е подобряването на практическото сътрудничество и договореностите с държавите на произход, за да се гарантира прилагането на съществуващите споразумения за обратно приемане и приключването на текущите преговори, както и изпълнението на решенията за връщан</w:t>
      </w:r>
      <w:r>
        <w:rPr>
          <w:noProof/>
        </w:rPr>
        <w:t>е;</w:t>
      </w:r>
    </w:p>
    <w:p w:rsidR="003E1939" w:rsidRDefault="001E64F2">
      <w:pPr>
        <w:pStyle w:val="Bullet0"/>
        <w:rPr>
          <w:noProof/>
        </w:rPr>
      </w:pPr>
      <w:r>
        <w:rPr>
          <w:b/>
          <w:noProof/>
        </w:rPr>
        <w:t>интегрираното управление на границите</w:t>
      </w:r>
      <w:r>
        <w:rPr>
          <w:noProof/>
        </w:rPr>
        <w:t>, което идентифицира рисковете за вътрешната сигурност и заплахите, които могат да засегнат функционирането и сигурността на външните граници, сътрудничеството между държавите членки с подкрепата и координацията на Е</w:t>
      </w:r>
      <w:r>
        <w:rPr>
          <w:noProof/>
        </w:rPr>
        <w:t>вропейска агенция за гранична и брегова охрана, както и сътрудничеството с трети държави, по-специално със съседните държави и онези трети държави, които са определени посредством анализ на риска като държави на произход и на транзитно преминаване;</w:t>
      </w:r>
    </w:p>
    <w:p w:rsidR="003E1939" w:rsidRDefault="001E64F2">
      <w:pPr>
        <w:pStyle w:val="Bullet0"/>
        <w:rPr>
          <w:noProof/>
        </w:rPr>
      </w:pPr>
      <w:r>
        <w:rPr>
          <w:b/>
          <w:noProof/>
        </w:rPr>
        <w:t>законни</w:t>
      </w:r>
      <w:r>
        <w:rPr>
          <w:b/>
          <w:noProof/>
        </w:rPr>
        <w:t>те миграция и интеграция</w:t>
      </w:r>
      <w:r>
        <w:rPr>
          <w:noProof/>
        </w:rPr>
        <w:t>, които са неразривна част от общата стратегия на ЕС за сътрудничество с трети държави по въпросите на миграцията и са от съществено значение за интелигентното и ефективно управление на миграционните потоци, по-специално посредством</w:t>
      </w:r>
      <w:r>
        <w:rPr>
          <w:noProof/>
        </w:rPr>
        <w:t xml:space="preserve"> приемането на концепцията за служители за връзка по въпросите на интеграцията в посолствата в ключови трети държави, очертана в Плана за действие относно интеграцията (2016 г.)</w:t>
      </w:r>
      <w:r>
        <w:rPr>
          <w:rStyle w:val="FootnoteReference"/>
          <w:noProof/>
        </w:rPr>
        <w:footnoteReference w:id="13"/>
      </w:r>
      <w:r>
        <w:rPr>
          <w:noProof/>
        </w:rPr>
        <w:t>;</w:t>
      </w:r>
    </w:p>
    <w:p w:rsidR="003E1939" w:rsidRDefault="001E64F2">
      <w:pPr>
        <w:pStyle w:val="Bullet0"/>
        <w:rPr>
          <w:noProof/>
          <w:szCs w:val="24"/>
        </w:rPr>
      </w:pPr>
      <w:r>
        <w:rPr>
          <w:b/>
          <w:noProof/>
        </w:rPr>
        <w:t>политиката на външните отношения на Съюза</w:t>
      </w:r>
      <w:r>
        <w:rPr>
          <w:noProof/>
        </w:rPr>
        <w:t xml:space="preserve">, като се има предвид, че </w:t>
      </w:r>
      <w:r>
        <w:rPr>
          <w:noProof/>
        </w:rPr>
        <w:t xml:space="preserve">служителите за връзка по въпросите на имиграцията, изпратени в трети държави, следва да улесняват и насърчават оперативното сътрудничество между държавите членки и трети държави, включително чрез установяването и поддържането на връзки с органите на трети </w:t>
      </w:r>
      <w:r>
        <w:rPr>
          <w:noProof/>
        </w:rPr>
        <w:t>държави в областта на управлението на миграцията, защитата, контрабандата на мигранти, трафика на хора, връщането и обратното приемане, както и управлението на границите;</w:t>
      </w:r>
    </w:p>
    <w:p w:rsidR="003E1939" w:rsidRDefault="001E64F2">
      <w:pPr>
        <w:pStyle w:val="Bullet0"/>
        <w:rPr>
          <w:noProof/>
          <w:szCs w:val="24"/>
        </w:rPr>
      </w:pPr>
      <w:r>
        <w:rPr>
          <w:b/>
          <w:noProof/>
        </w:rPr>
        <w:t>защитата на данните</w:t>
      </w:r>
      <w:r>
        <w:rPr>
          <w:noProof/>
        </w:rPr>
        <w:t>, доколкото настоящото предложение гарантира защитата на основните</w:t>
      </w:r>
      <w:r>
        <w:rPr>
          <w:noProof/>
        </w:rPr>
        <w:t xml:space="preserve"> права на лицата, чиито лични данни се обработват. </w:t>
      </w:r>
    </w:p>
    <w:p w:rsidR="003E1939" w:rsidRDefault="001E64F2">
      <w:pPr>
        <w:pStyle w:val="ManualHeading1"/>
        <w:rPr>
          <w:noProof/>
        </w:rPr>
      </w:pPr>
      <w:r>
        <w:rPr>
          <w:noProof/>
        </w:rPr>
        <w:t>2.</w:t>
      </w:r>
      <w:r>
        <w:rPr>
          <w:noProof/>
        </w:rPr>
        <w:tab/>
        <w:t>ПРАВНО ОСНОВАНИЕ, СУБСИДИАРНОСТ И ПРОПОРЦИОНАЛНОСТ</w:t>
      </w:r>
    </w:p>
    <w:p w:rsidR="003E1939" w:rsidRDefault="001E64F2">
      <w:pPr>
        <w:pStyle w:val="ManualHeading2"/>
        <w:spacing w:after="240" w:line="360" w:lineRule="atLeast"/>
        <w:rPr>
          <w:rFonts w:eastAsia="Arial Unicode MS"/>
          <w:noProof/>
          <w:u w:color="000000"/>
          <w:bdr w:val="nil"/>
        </w:rPr>
      </w:pPr>
      <w:r>
        <w:rPr>
          <w:noProof/>
        </w:rPr>
        <w:t>•</w:t>
      </w:r>
      <w:r>
        <w:rPr>
          <w:noProof/>
        </w:rPr>
        <w:tab/>
        <w:t>Правно основание</w:t>
      </w:r>
    </w:p>
    <w:p w:rsidR="003E1939" w:rsidRDefault="001E64F2">
      <w:pPr>
        <w:widowControl w:val="0"/>
        <w:autoSpaceDE w:val="0"/>
        <w:autoSpaceDN w:val="0"/>
        <w:adjustRightInd w:val="0"/>
        <w:spacing w:before="0" w:after="240"/>
        <w:rPr>
          <w:noProof/>
          <w:color w:val="000000"/>
          <w:szCs w:val="24"/>
        </w:rPr>
      </w:pPr>
      <w:r>
        <w:rPr>
          <w:noProof/>
          <w:color w:val="000000"/>
        </w:rPr>
        <w:t xml:space="preserve">Настоящото законодателно предложение се основава на член 79, параграф 2 от Договора за функционирането на Европейския съюз (ДФЕС), </w:t>
      </w:r>
      <w:r>
        <w:rPr>
          <w:noProof/>
          <w:color w:val="000000"/>
        </w:rPr>
        <w:t xml:space="preserve">с който на Европейския парламент и Съвета се разрешава да приемат мерки в областта на законната имиграция, незаконната имиграция и незаконното пребиваване, включително експулсирането и репатрирането на незаконно пребиваващите лица, и борбата срещу трафика </w:t>
      </w:r>
      <w:r>
        <w:rPr>
          <w:noProof/>
          <w:color w:val="000000"/>
        </w:rPr>
        <w:t>на хора, както и на член 74, с който на Съвета се разрешава да приема мерки за осигуряване на административно сътрудничество между компетентните служби на държавите членки в областта на свободата, сигурността и правосъдието.</w:t>
      </w:r>
    </w:p>
    <w:p w:rsidR="003E1939" w:rsidRDefault="001E64F2">
      <w:pPr>
        <w:pStyle w:val="ManualHeading2"/>
        <w:spacing w:after="240" w:line="360" w:lineRule="atLeast"/>
        <w:rPr>
          <w:rFonts w:eastAsia="Arial Unicode MS"/>
          <w:noProof/>
          <w:u w:color="000000"/>
          <w:bdr w:val="nil"/>
        </w:rPr>
      </w:pPr>
      <w:r>
        <w:rPr>
          <w:noProof/>
        </w:rPr>
        <w:t>•</w:t>
      </w:r>
      <w:r>
        <w:rPr>
          <w:noProof/>
        </w:rPr>
        <w:tab/>
        <w:t>Субсидиарност (извън областит</w:t>
      </w:r>
      <w:r>
        <w:rPr>
          <w:noProof/>
        </w:rPr>
        <w:t xml:space="preserve">е на изключителна компетентност) </w:t>
      </w:r>
    </w:p>
    <w:p w:rsidR="003E1939" w:rsidRDefault="001E64F2">
      <w:pPr>
        <w:widowControl w:val="0"/>
        <w:autoSpaceDE w:val="0"/>
        <w:autoSpaceDN w:val="0"/>
        <w:adjustRightInd w:val="0"/>
        <w:spacing w:before="0" w:after="240"/>
        <w:rPr>
          <w:noProof/>
        </w:rPr>
      </w:pPr>
      <w:r>
        <w:rPr>
          <w:noProof/>
          <w:color w:val="000000"/>
        </w:rPr>
        <w:t>Целта на настоящото предложение</w:t>
      </w:r>
      <w:r>
        <w:rPr>
          <w:noProof/>
        </w:rPr>
        <w:t xml:space="preserve"> е да се гарантира оптимално използване на служителите за връзка по въпросите на имиграцията, включително изпратените от Комисията и агенции на Съюза в трети държави, с цел по-ефективно прила</w:t>
      </w:r>
      <w:r>
        <w:rPr>
          <w:noProof/>
        </w:rPr>
        <w:t>гане на приоритетите на миграционната политика на ЕС, като например предотвратяването и борбата с незаконната имиграция, улесняването на връщането на незаконно пребиваващите граждани на трети държави, както и подпомагането на управлението на законната мигр</w:t>
      </w:r>
      <w:r>
        <w:rPr>
          <w:noProof/>
        </w:rPr>
        <w:t>ация, включително в областта на международната закрила, презаселването и интеграционните мерки преди заминаване, по по-ефективен начин. Постигането на тези цели изисква съгласуван подход на равнището на ЕС с участието на всички национални органи и органи н</w:t>
      </w:r>
      <w:r>
        <w:rPr>
          <w:noProof/>
        </w:rPr>
        <w:t>а ЕС, отговарящи за изпращането и ръководството на служители за връзка, които се занимават с въпросите на миграцията в трети държави. Особено предотвратяването и борбата с незаконната имиграция  представляват общ интерес на всички държави членки, като</w:t>
      </w:r>
      <w:r>
        <w:rPr>
          <w:noProof/>
          <w:color w:val="000000"/>
        </w:rPr>
        <w:t xml:space="preserve"> държ</w:t>
      </w:r>
      <w:r>
        <w:rPr>
          <w:noProof/>
          <w:color w:val="000000"/>
        </w:rPr>
        <w:t>авите членки не могат да се справят самостоятелно, поради което са необходими координирани действия на европейско равнище, както и целенасочени мерки при пълно зачитане на принципа на субсидиарност, посочен в член 5, параграф 3 от Договора за Европейския с</w:t>
      </w:r>
      <w:r>
        <w:rPr>
          <w:noProof/>
          <w:color w:val="000000"/>
        </w:rPr>
        <w:t>ъюз.</w:t>
      </w:r>
    </w:p>
    <w:p w:rsidR="003E1939" w:rsidRDefault="001E64F2">
      <w:pPr>
        <w:pStyle w:val="ManualHeading2"/>
        <w:rPr>
          <w:rFonts w:eastAsia="Arial Unicode MS"/>
          <w:noProof/>
          <w:u w:color="000000"/>
          <w:bdr w:val="nil"/>
        </w:rPr>
      </w:pPr>
      <w:r>
        <w:rPr>
          <w:noProof/>
        </w:rPr>
        <w:t xml:space="preserve"> •</w:t>
      </w:r>
      <w:r>
        <w:rPr>
          <w:noProof/>
        </w:rPr>
        <w:tab/>
        <w:t>Пропорционалност</w:t>
      </w:r>
    </w:p>
    <w:p w:rsidR="003E1939" w:rsidRDefault="001E64F2">
      <w:pPr>
        <w:rPr>
          <w:noProof/>
        </w:rPr>
      </w:pPr>
      <w:r>
        <w:rPr>
          <w:noProof/>
        </w:rPr>
        <w:t xml:space="preserve">Законодателното предложение ще отговори на новите предизвикателства и политическа реалност, пред които е изправен Съюзът както по отношение на управлението на миграцията, така и по отношение на вътрешната сигурност. С него се </w:t>
      </w:r>
      <w:r>
        <w:rPr>
          <w:noProof/>
        </w:rPr>
        <w:t xml:space="preserve">създават механизми, които ще дадат възможност за по-ефективно ръководство на служителите за връзка по въпросите на имиграцията, включително изпратените от Комисията и агенции на Съюза в трети държави, като част от мерките, които допринасят за изпълнението </w:t>
      </w:r>
      <w:r>
        <w:rPr>
          <w:noProof/>
        </w:rPr>
        <w:t>на европейската политика в областта на миграцията във всичките ѝ аспекти. Предложението гарантира, че се събира и се споделя информация и че се предприемат съответни действия за предотвратяване на незаконната имиграция и за борба с контрабандата на мигрант</w:t>
      </w:r>
      <w:r>
        <w:rPr>
          <w:noProof/>
        </w:rPr>
        <w:t>и и трафика на хора чрез намеса на ранен етап по външните граници. Освен това то подкрепя управлението на законната миграция, включително в областта на международната закрила, презаселването и мерките за интеграция преди заминаването, при пълно зачитане на</w:t>
      </w:r>
      <w:r>
        <w:rPr>
          <w:noProof/>
        </w:rPr>
        <w:t xml:space="preserve"> националните структури и процедури.</w:t>
      </w:r>
    </w:p>
    <w:p w:rsidR="003E1939" w:rsidRDefault="001E64F2">
      <w:pPr>
        <w:widowControl w:val="0"/>
        <w:autoSpaceDE w:val="0"/>
        <w:autoSpaceDN w:val="0"/>
        <w:adjustRightInd w:val="0"/>
        <w:spacing w:before="0" w:after="240"/>
        <w:rPr>
          <w:noProof/>
          <w:color w:val="000000"/>
          <w:szCs w:val="24"/>
        </w:rPr>
      </w:pPr>
      <w:r>
        <w:rPr>
          <w:noProof/>
        </w:rPr>
        <w:t>Предложението представлява по-нататъшно развитие на достиженията на правото от Шенген в борбата срещу незаконната имиграция. То укрепва сътрудничеството между съответните национални органи на държавите членки на ЕС, как</w:t>
      </w:r>
      <w:r>
        <w:rPr>
          <w:noProof/>
        </w:rPr>
        <w:t>то и между тях и Комисията</w:t>
      </w:r>
      <w:r>
        <w:rPr>
          <w:noProof/>
          <w:color w:val="000000"/>
        </w:rPr>
        <w:t xml:space="preserve"> </w:t>
      </w:r>
      <w:r>
        <w:rPr>
          <w:noProof/>
        </w:rPr>
        <w:t>и агенциите на Съюза при пълно спазване на принципа на пропорционалност</w:t>
      </w:r>
      <w:r>
        <w:rPr>
          <w:noProof/>
          <w:color w:val="000000"/>
        </w:rPr>
        <w:t>, определен в член 5, параграф 4 от Договора за Европейския съюз, и без да се надхвърля необходимото за постигане на ключовите цели</w:t>
      </w:r>
      <w:r>
        <w:rPr>
          <w:noProof/>
        </w:rPr>
        <w:t>.</w:t>
      </w:r>
    </w:p>
    <w:p w:rsidR="003E1939" w:rsidRDefault="001E64F2">
      <w:pPr>
        <w:pStyle w:val="ManualHeading2"/>
        <w:spacing w:after="240" w:line="360" w:lineRule="atLeast"/>
        <w:rPr>
          <w:rFonts w:eastAsia="Arial Unicode MS"/>
          <w:noProof/>
          <w:u w:color="000000"/>
          <w:bdr w:val="nil"/>
        </w:rPr>
      </w:pPr>
      <w:r>
        <w:rPr>
          <w:noProof/>
        </w:rPr>
        <w:t>•</w:t>
      </w:r>
      <w:r>
        <w:rPr>
          <w:noProof/>
        </w:rPr>
        <w:tab/>
        <w:t>Избор на инструмент</w:t>
      </w:r>
    </w:p>
    <w:p w:rsidR="003E1939" w:rsidRDefault="001E64F2">
      <w:pPr>
        <w:widowControl w:val="0"/>
        <w:autoSpaceDE w:val="0"/>
        <w:autoSpaceDN w:val="0"/>
        <w:adjustRightInd w:val="0"/>
        <w:spacing w:before="0" w:after="240"/>
        <w:rPr>
          <w:noProof/>
          <w:color w:val="000000"/>
          <w:szCs w:val="24"/>
        </w:rPr>
      </w:pPr>
      <w:r>
        <w:rPr>
          <w:noProof/>
          <w:color w:val="000000"/>
        </w:rPr>
        <w:t>Нео</w:t>
      </w:r>
      <w:r>
        <w:rPr>
          <w:noProof/>
          <w:color w:val="000000"/>
        </w:rPr>
        <w:t xml:space="preserve">бходимата степен на уеднаквеност, изисквана за ефективното управление на европейска мрежа от служители за връзка по въпросите на имиграцията в трети държави, може да бъде постигната единствено чрез регламент, което се потвърди при първоначалното създаване </w:t>
      </w:r>
      <w:r>
        <w:rPr>
          <w:noProof/>
          <w:color w:val="000000"/>
        </w:rPr>
        <w:t>на мрежа от служители за връзка по въпросите на имиграцията. Тъй като общите цели и контекст на политиката не са се променили, същият вид правен инструмент продължава да бъде подходящ за настоящото предложение.</w:t>
      </w:r>
    </w:p>
    <w:p w:rsidR="003E1939" w:rsidRDefault="001E64F2">
      <w:pPr>
        <w:pStyle w:val="ManualHeading1"/>
        <w:rPr>
          <w:noProof/>
        </w:rPr>
      </w:pPr>
      <w:r>
        <w:rPr>
          <w:noProof/>
        </w:rPr>
        <w:t>3.</w:t>
      </w:r>
      <w:r>
        <w:rPr>
          <w:noProof/>
        </w:rPr>
        <w:tab/>
        <w:t>РЕЗУЛТАТИ ОТ ПОСЛЕДВАЩИТЕ ОЦЕНКИ, ОТ КОНСУ</w:t>
      </w:r>
      <w:r>
        <w:rPr>
          <w:noProof/>
        </w:rPr>
        <w:t>ЛТАЦИИТЕ СЪС ЗАИНТЕРЕСОВАНИТЕ СТРАНИ И ОТ ОЦЕНКИТЕ НА ВЪЗДЕЙСТВИЕТО</w:t>
      </w:r>
    </w:p>
    <w:p w:rsidR="003E1939" w:rsidRDefault="001E64F2">
      <w:pPr>
        <w:pStyle w:val="ManualHeading2"/>
        <w:spacing w:after="240" w:line="360" w:lineRule="atLeast"/>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3E1939" w:rsidRDefault="001E64F2">
      <w:pPr>
        <w:pBdr>
          <w:top w:val="nil"/>
          <w:left w:val="nil"/>
          <w:bottom w:val="nil"/>
          <w:right w:val="nil"/>
          <w:between w:val="nil"/>
          <w:bar w:val="nil"/>
        </w:pBdr>
        <w:spacing w:before="0" w:after="240"/>
        <w:rPr>
          <w:rFonts w:eastAsia="Arial Unicode MS"/>
          <w:noProof/>
        </w:rPr>
      </w:pPr>
      <w:r>
        <w:rPr>
          <w:noProof/>
        </w:rPr>
        <w:t>Комисията извърши външна оценка на действащия Регламент за служителите за връзка по въпросите на имиграцията, коят</w:t>
      </w:r>
      <w:r>
        <w:rPr>
          <w:noProof/>
        </w:rPr>
        <w:t>о бе приключена през август 2017 г.</w:t>
      </w:r>
    </w:p>
    <w:p w:rsidR="003E1939" w:rsidRDefault="001E64F2">
      <w:pPr>
        <w:pBdr>
          <w:top w:val="nil"/>
          <w:left w:val="nil"/>
          <w:bottom w:val="nil"/>
          <w:right w:val="nil"/>
          <w:between w:val="nil"/>
          <w:bar w:val="nil"/>
        </w:pBdr>
        <w:spacing w:before="0" w:after="240"/>
        <w:rPr>
          <w:rFonts w:eastAsia="Arial Unicode MS"/>
          <w:noProof/>
        </w:rPr>
      </w:pPr>
      <w:r>
        <w:rPr>
          <w:noProof/>
        </w:rPr>
        <w:t>Процесът на оценяване включваше запознаването с широк кръг от източници, включително анализ на докладите и документите на председателствата, свързани с работата на експертната група на държавите членки относно мрежите от</w:t>
      </w:r>
      <w:r>
        <w:rPr>
          <w:noProof/>
        </w:rPr>
        <w:t xml:space="preserve"> служители за връзка по въпросите на имиграцията, организирането на проучвателни мисии в 14 държави, в които са изпратени служители за връзка (Пакистан, Йордания, Египет, Нигерия, Етиопия, Южна Африка, Албания (Западните Балкани), Мароко, Сенегал, Гана, Ту</w:t>
      </w:r>
      <w:r>
        <w:rPr>
          <w:noProof/>
        </w:rPr>
        <w:t>рция, Тайланд, Китай и Русия), провеждането на интервюта със заинтересовани страни от ЕС, ръководители на тези служители в държави членки и в международни организации, както и извършването на проучване относно служителите за връзка по въпросите на имиграци</w:t>
      </w:r>
      <w:r>
        <w:rPr>
          <w:noProof/>
        </w:rPr>
        <w:t>ята и техните ръководители. Освен това бяха проведени обстойни интервюта с Комисията, върховния представител по въпросите на външните работи и политиката на сигурност и агенции на Съюза. И накрая, беше съставена специализирана дискусионна група на ръководи</w:t>
      </w:r>
      <w:r>
        <w:rPr>
          <w:noProof/>
        </w:rPr>
        <w:t>тели на служители за връзка по въпросите на имиграцията от представителите на четири държави членки: Франция, Германия, Нидерландия и Обединеното кралство. Към тези източници бе подходено в три отношения, за да се осигурят качествени анализ, заключения и п</w:t>
      </w:r>
      <w:r>
        <w:rPr>
          <w:noProof/>
        </w:rPr>
        <w:t>репоръки от оценката.</w:t>
      </w:r>
    </w:p>
    <w:p w:rsidR="003E1939" w:rsidRDefault="001E64F2">
      <w:pPr>
        <w:pBdr>
          <w:top w:val="nil"/>
          <w:left w:val="nil"/>
          <w:bottom w:val="nil"/>
          <w:right w:val="nil"/>
          <w:between w:val="nil"/>
          <w:bar w:val="nil"/>
        </w:pBdr>
        <w:spacing w:before="0" w:after="240"/>
        <w:rPr>
          <w:noProof/>
        </w:rPr>
      </w:pPr>
      <w:r>
        <w:rPr>
          <w:noProof/>
        </w:rPr>
        <w:t>Събраните доказателства потвърдиха, че служителите за връзка по въпросите на имиграцията и техните мрежи остават от голямо значение в настоящия глобален миграционен контекст и запазват своята релевантност спрямо съществуващите и плани</w:t>
      </w:r>
      <w:r>
        <w:rPr>
          <w:noProof/>
        </w:rPr>
        <w:t xml:space="preserve">раните политики на Съюза в областта на миграцията. Независимо от това, оценката разкри също, че служителите за връзка по въпросите на имиграцията са тясно свързани със своите национални администрации по отношение на поемането и приоритизирането на работни </w:t>
      </w:r>
      <w:r>
        <w:rPr>
          <w:noProof/>
        </w:rPr>
        <w:t>задачи, както и на обмена на информация. Тя изтъкна неотчитането на този аспект в действащия регламент, който се съсредоточава върху начина, по който служителите за връзка по въпросите на имиграцията следва да разработват, развиват и управляват мрежи на ме</w:t>
      </w:r>
      <w:r>
        <w:rPr>
          <w:noProof/>
        </w:rPr>
        <w:t>стно равнище в трети държави, като се пренебрегва необходимостта от управлението на мрежите на равнището на Съюза.</w:t>
      </w:r>
    </w:p>
    <w:p w:rsidR="003E1939" w:rsidRDefault="001E64F2">
      <w:pPr>
        <w:pBdr>
          <w:top w:val="nil"/>
          <w:left w:val="nil"/>
          <w:bottom w:val="nil"/>
          <w:right w:val="nil"/>
          <w:between w:val="nil"/>
          <w:bar w:val="nil"/>
        </w:pBdr>
        <w:spacing w:before="0" w:after="240"/>
        <w:rPr>
          <w:noProof/>
        </w:rPr>
      </w:pPr>
      <w:r>
        <w:rPr>
          <w:noProof/>
        </w:rPr>
        <w:t>Освен това резултатите от оценката показват, че настоящият регламент не е довел до системното създаване на формални мрежи, тъй като изграждан</w:t>
      </w:r>
      <w:r>
        <w:rPr>
          <w:noProof/>
        </w:rPr>
        <w:t>ето на мрежи се извършва под една или друга форма навсякъде, където и без това са изпратени 3 или повече служители за връзка по въпросите на имиграцията. И накрая, в оценката се прави заключението, че регламентът не е имал измеримо въздействие върху равнищ</w:t>
      </w:r>
      <w:r>
        <w:rPr>
          <w:noProof/>
        </w:rPr>
        <w:t>ето и обхвата на обмена на информация в рамките на мрежа от служители за връзка по въпросите на имиграцията. Също така регламентът не е постигнал систематичен обмен на стратегическа информация и оперативни разузнавателни сведения нито вертикално от мрежите</w:t>
      </w:r>
      <w:r>
        <w:rPr>
          <w:noProof/>
        </w:rPr>
        <w:t xml:space="preserve"> от служители за връзка по въпросите на имиграцията към институциите и органите на ЕС, нито хоризонтално между мрежите и държавите членки.</w:t>
      </w:r>
    </w:p>
    <w:p w:rsidR="003E1939" w:rsidRDefault="001E64F2">
      <w:pPr>
        <w:pBdr>
          <w:top w:val="nil"/>
          <w:left w:val="nil"/>
          <w:bottom w:val="nil"/>
          <w:right w:val="nil"/>
          <w:between w:val="nil"/>
          <w:bar w:val="nil"/>
        </w:pBdr>
        <w:spacing w:before="0" w:after="240"/>
        <w:rPr>
          <w:noProof/>
        </w:rPr>
      </w:pPr>
      <w:r>
        <w:rPr>
          <w:noProof/>
        </w:rPr>
        <w:t>Резултатите от оценката предоставиха доказателства в подкрепа на настоящото предложение и са отразени в оценката на К</w:t>
      </w:r>
      <w:r>
        <w:rPr>
          <w:noProof/>
        </w:rPr>
        <w:t>омисията на Регламента за служителите за връзка по въпросите на имиграцията, представена в работния документ на службите на Комисията, придружаващ настоящото предложение.</w:t>
      </w:r>
    </w:p>
    <w:p w:rsidR="003E1939" w:rsidRDefault="001E64F2">
      <w:pPr>
        <w:pStyle w:val="ManualHeading2"/>
        <w:spacing w:after="240" w:line="360" w:lineRule="atLeast"/>
        <w:rPr>
          <w:rFonts w:eastAsia="Arial Unicode MS"/>
          <w:noProof/>
          <w:u w:color="000000"/>
          <w:bdr w:val="nil"/>
        </w:rPr>
      </w:pPr>
      <w:r>
        <w:rPr>
          <w:noProof/>
        </w:rPr>
        <w:t>•</w:t>
      </w:r>
      <w:r>
        <w:rPr>
          <w:noProof/>
        </w:rPr>
        <w:tab/>
        <w:t>Консултации със заинтересованите страни</w:t>
      </w:r>
    </w:p>
    <w:p w:rsidR="003E1939" w:rsidRDefault="001E64F2">
      <w:pPr>
        <w:pBdr>
          <w:top w:val="nil"/>
          <w:left w:val="nil"/>
          <w:bottom w:val="nil"/>
          <w:right w:val="nil"/>
          <w:between w:val="nil"/>
          <w:bar w:val="nil"/>
        </w:pBdr>
        <w:spacing w:before="0" w:after="240"/>
        <w:rPr>
          <w:noProof/>
          <w:szCs w:val="24"/>
        </w:rPr>
      </w:pPr>
      <w:r>
        <w:rPr>
          <w:noProof/>
          <w:color w:val="000000"/>
        </w:rPr>
        <w:t xml:space="preserve">При подготовката на настоящото предложение </w:t>
      </w:r>
      <w:r>
        <w:rPr>
          <w:noProof/>
          <w:color w:val="000000"/>
        </w:rPr>
        <w:t xml:space="preserve">Комисията се ръководи от заключенията на Европейския съвет и обсъжданията в Съвета на министрите и в </w:t>
      </w:r>
      <w:r>
        <w:rPr>
          <w:noProof/>
        </w:rPr>
        <w:t>Европейския парламент относно управлението на миграцията и относно мерките, необходими за справяне с миграционната криза.</w:t>
      </w:r>
    </w:p>
    <w:p w:rsidR="003E1939" w:rsidRDefault="001E64F2">
      <w:pPr>
        <w:pBdr>
          <w:top w:val="nil"/>
          <w:left w:val="nil"/>
          <w:bottom w:val="nil"/>
          <w:right w:val="nil"/>
          <w:between w:val="nil"/>
          <w:bar w:val="nil"/>
        </w:pBdr>
        <w:spacing w:before="0" w:after="240"/>
        <w:rPr>
          <w:noProof/>
          <w:szCs w:val="24"/>
        </w:rPr>
      </w:pPr>
      <w:r>
        <w:rPr>
          <w:noProof/>
        </w:rPr>
        <w:t>По време на процеса на външно оце</w:t>
      </w:r>
      <w:r>
        <w:rPr>
          <w:noProof/>
        </w:rPr>
        <w:t>няване бяха проведени целеви консултации със заинтересованите страни. Изготвянето на оценката бе основано на подход на участието, който дава възможност за активен принос на ключовите заинтересовани страни, по-специално служителите за връзка по въпросите на</w:t>
      </w:r>
      <w:r>
        <w:rPr>
          <w:noProof/>
        </w:rPr>
        <w:t xml:space="preserve"> имиграцията и техните ръководители. Бяха проведени 14 семинара  в ключови трети държави, в които са изпратени служители за връзка, включително консултации с всички имащи отношение служители, по-специално от делегациите на ЕС, посолствата и консулските слу</w:t>
      </w:r>
      <w:r>
        <w:rPr>
          <w:noProof/>
        </w:rPr>
        <w:t>жби на държавите членки, международни организации, като МОМ и ВКБООН, както и от националните органи на държавите домакини. Освен това на различни етапи от процеса бяха проведени консултации с институциите и агенциите на ЕС, както и с държавите членки, ком</w:t>
      </w:r>
      <w:r>
        <w:rPr>
          <w:noProof/>
        </w:rPr>
        <w:t>андировали най-голям брой служители за връзка по въпросите на имиграцията.</w:t>
      </w:r>
    </w:p>
    <w:p w:rsidR="003E1939" w:rsidRDefault="001E64F2">
      <w:pPr>
        <w:pBdr>
          <w:top w:val="nil"/>
          <w:left w:val="nil"/>
          <w:bottom w:val="nil"/>
          <w:right w:val="nil"/>
          <w:between w:val="nil"/>
          <w:bar w:val="nil"/>
        </w:pBdr>
        <w:spacing w:before="0" w:after="240"/>
        <w:rPr>
          <w:noProof/>
        </w:rPr>
      </w:pPr>
      <w:r>
        <w:rPr>
          <w:noProof/>
        </w:rPr>
        <w:t>Експертната група на държавите членки относно мрежите на служители за връзка по въпросите на имиграцията участва в целия процес на оценка и бе консултирана относно препоръките. Допъ</w:t>
      </w:r>
      <w:r>
        <w:rPr>
          <w:noProof/>
        </w:rPr>
        <w:t>лнителни специални консултации със служителите за връзка по въпросите на имиграцията на държавите членки и други заинтересовани страни се проведоха в рамките на шест регионални прояви между ноември 2017 г. и март 2018 г. в Исламабад, Москва, Белград, Тунис</w:t>
      </w:r>
      <w:r>
        <w:rPr>
          <w:noProof/>
        </w:rPr>
        <w:t>, Аман и Дакар. През ноември 2017 г. и януари 2018 г. се състояха две целеви консултативни срещи с агенции на ЕС, последвани от по-подробни видеоконферентни разговори с Европейската агенция за гранична и брегова охрана и Европол. През януари 2018 г. отново</w:t>
      </w:r>
      <w:r>
        <w:rPr>
          <w:noProof/>
        </w:rPr>
        <w:t xml:space="preserve"> бъде свикана дискусионна група от ръководители на служители за връзка по имиграцията от държавите членки с най-големи мрежи</w:t>
      </w:r>
      <w:r>
        <w:rPr>
          <w:rStyle w:val="FootnoteReference"/>
          <w:noProof/>
        </w:rPr>
        <w:footnoteReference w:id="14"/>
      </w:r>
      <w:r>
        <w:rPr>
          <w:noProof/>
        </w:rPr>
        <w:t xml:space="preserve">, за да предостави допълнителни виждания преди разработването на предложението. </w:t>
      </w:r>
    </w:p>
    <w:p w:rsidR="003E1939" w:rsidRDefault="001E64F2">
      <w:pPr>
        <w:pBdr>
          <w:top w:val="nil"/>
          <w:left w:val="nil"/>
          <w:bottom w:val="nil"/>
          <w:right w:val="nil"/>
          <w:between w:val="nil"/>
          <w:bar w:val="nil"/>
        </w:pBdr>
        <w:spacing w:before="0" w:after="240"/>
        <w:rPr>
          <w:rFonts w:eastAsia="Arial Unicode MS"/>
          <w:noProof/>
        </w:rPr>
      </w:pPr>
      <w:r>
        <w:rPr>
          <w:noProof/>
        </w:rPr>
        <w:t xml:space="preserve">Резултатите от консултацията със заинтересованите </w:t>
      </w:r>
      <w:r>
        <w:rPr>
          <w:noProof/>
        </w:rPr>
        <w:t>страни като цяло бяха в съгласие със заключението от външната оценка. Консултираните заинтересовани страни оцениха потенциала на служителите за връзка по въпросите на имиграцията за подпомагане на изпълнението на приоритетите на ЕС в областта на миграцията</w:t>
      </w:r>
      <w:r>
        <w:rPr>
          <w:noProof/>
        </w:rPr>
        <w:t xml:space="preserve">. Те дадоха израз на необходимостта от създаването на подобрени механизми за сътрудничество и координация. По-специално държавите членки подчертаха значението на сътрудничеството с държавите извън ЕС, които изпращат служители за връзка, и поискаха да бъде </w:t>
      </w:r>
      <w:r>
        <w:rPr>
          <w:noProof/>
        </w:rPr>
        <w:t>запазена гъвкавостта при създаването на местните и регионалните мрежи от служители за връзка по въпросите на имиграцията. Агенциите на Съюза се застъпиха за по-тясно сътрудничество с мрежите от служители за връзка по въпросите на имиграцията и за по-ефекти</w:t>
      </w:r>
      <w:r>
        <w:rPr>
          <w:noProof/>
        </w:rPr>
        <w:t>вно споделяне на информация с агенциите, както и за използване на аналитичните продукти, изготвяни от агенциите. Освен това налице бе единодушно съгласие на всички консултирани заинтересовани страни относно неефикасността на действащите разпоредби, свързан</w:t>
      </w:r>
      <w:r>
        <w:rPr>
          <w:noProof/>
        </w:rPr>
        <w:t xml:space="preserve">и с механизмите за споделяне на информация и за докладване.  </w:t>
      </w:r>
    </w:p>
    <w:p w:rsidR="003E1939" w:rsidRDefault="001E64F2">
      <w:pPr>
        <w:pStyle w:val="ManualHeading2"/>
        <w:rPr>
          <w:rFonts w:eastAsia="Arial Unicode MS"/>
          <w:noProof/>
          <w:u w:color="000000"/>
          <w:bdr w:val="nil"/>
        </w:rPr>
      </w:pPr>
      <w:r>
        <w:rPr>
          <w:noProof/>
        </w:rPr>
        <w:t>•</w:t>
      </w:r>
      <w:r>
        <w:rPr>
          <w:noProof/>
        </w:rPr>
        <w:tab/>
        <w:t>Оценка на въздействието</w:t>
      </w:r>
    </w:p>
    <w:p w:rsidR="003E1939" w:rsidRDefault="001E64F2">
      <w:pPr>
        <w:pBdr>
          <w:top w:val="nil"/>
          <w:left w:val="nil"/>
          <w:bottom w:val="nil"/>
          <w:right w:val="nil"/>
          <w:between w:val="nil"/>
          <w:bar w:val="nil"/>
        </w:pBdr>
        <w:spacing w:before="0" w:after="240"/>
        <w:rPr>
          <w:noProof/>
        </w:rPr>
      </w:pPr>
      <w:r>
        <w:rPr>
          <w:noProof/>
        </w:rPr>
        <w:t xml:space="preserve">От оценката и съпътстващите изследвания на Комисията стана ясно, че преразгледаният регламент ще има само ограничено въздействие, свързано с административните тежести, </w:t>
      </w:r>
      <w:r>
        <w:rPr>
          <w:noProof/>
        </w:rPr>
        <w:t>а евентуалното широко икономическо, социално или екологично въздействие изглежда незначително или е по-скоро непряко и в дългосрочен план. Предложението ще засегне пряко малък кръг от около 500 служители, изпратени от държавите членки в трети държави, плюс</w:t>
      </w:r>
      <w:r>
        <w:rPr>
          <w:noProof/>
        </w:rPr>
        <w:t xml:space="preserve"> малката представителна група от ръководители, като администрациите в трети държави, които са домакини на служителите, са засегнати само косвено. Всъщност разпоредбите на настоящото предложение не оказват въздействие нито върху основните задачи на тези слу</w:t>
      </w:r>
      <w:r>
        <w:rPr>
          <w:noProof/>
        </w:rPr>
        <w:t>жители, нито върху разходите, направени от държавите членки и други органи във връзка с изпращането им. Оценката и анализът на Комисията бяха осъществени в тясно сътрудничество и връзка с администрациите на държавите членки, пряко засегнати от предложениет</w:t>
      </w:r>
      <w:r>
        <w:rPr>
          <w:noProof/>
        </w:rPr>
        <w:t>о, като потенциалното въздействие и съответните въпроси се обсъждаха и подлагаха на проверка с тях по време на целия процес.</w:t>
      </w:r>
    </w:p>
    <w:p w:rsidR="003E1939" w:rsidRDefault="001E64F2">
      <w:pPr>
        <w:pBdr>
          <w:top w:val="nil"/>
          <w:left w:val="nil"/>
          <w:bottom w:val="nil"/>
          <w:right w:val="nil"/>
          <w:between w:val="nil"/>
          <w:bar w:val="nil"/>
        </w:pBdr>
        <w:spacing w:before="0" w:after="240"/>
        <w:rPr>
          <w:noProof/>
        </w:rPr>
      </w:pPr>
      <w:r>
        <w:rPr>
          <w:noProof/>
        </w:rPr>
        <w:t>Въз основа на посочените постоянни консултации и заедно с констатациите от оценката и нашия собствен анализ се стигна до заключение</w:t>
      </w:r>
      <w:r>
        <w:rPr>
          <w:noProof/>
        </w:rPr>
        <w:t>то, че не  следва да се очаква значимо въздействие на предложението. Освен това въз основа на констатациите от оценката не се смята за необходимо подробно сравнение на алтернативни варианти на политиката, тъй като не бяха установени действителни алтернатив</w:t>
      </w:r>
      <w:r>
        <w:rPr>
          <w:noProof/>
        </w:rPr>
        <w:t xml:space="preserve">и за справяне с изтъкнатите проблеми, като в резултат на това настоящото предложение не налага оценка на въздействието. </w:t>
      </w:r>
    </w:p>
    <w:p w:rsidR="003E1939" w:rsidRDefault="001E64F2">
      <w:pPr>
        <w:pStyle w:val="ManualHeading2"/>
        <w:spacing w:after="240" w:line="360" w:lineRule="atLeast"/>
        <w:rPr>
          <w:rFonts w:eastAsia="Arial Unicode MS"/>
          <w:noProof/>
          <w:u w:color="000000"/>
          <w:bdr w:val="nil"/>
        </w:rPr>
      </w:pPr>
      <w:r>
        <w:rPr>
          <w:noProof/>
        </w:rPr>
        <w:t>•</w:t>
      </w:r>
      <w:r>
        <w:rPr>
          <w:noProof/>
        </w:rPr>
        <w:tab/>
        <w:t>Основни права</w:t>
      </w:r>
    </w:p>
    <w:p w:rsidR="003E1939" w:rsidRDefault="001E64F2">
      <w:pPr>
        <w:widowControl w:val="0"/>
        <w:autoSpaceDE w:val="0"/>
        <w:autoSpaceDN w:val="0"/>
        <w:adjustRightInd w:val="0"/>
        <w:spacing w:before="0" w:after="240"/>
        <w:rPr>
          <w:noProof/>
          <w:color w:val="000000"/>
          <w:szCs w:val="24"/>
        </w:rPr>
      </w:pPr>
      <w:r>
        <w:rPr>
          <w:noProof/>
          <w:color w:val="000000"/>
        </w:rPr>
        <w:t xml:space="preserve">Предложението зачита основните права и съблюдава принципите, утвърдени в членове 2 и 6 от Договора за Европейския съюз </w:t>
      </w:r>
      <w:r>
        <w:rPr>
          <w:noProof/>
          <w:color w:val="000000"/>
        </w:rPr>
        <w:t xml:space="preserve">и залегнали в Хартата на основните права в Европейския съюз. По-специално настоящото предложение напълно зачита човешкото достойнство, правото на живот, забраната на изтезанията и на нечовешкото или унизително отношение или наказание, правото на свобода и </w:t>
      </w:r>
      <w:r>
        <w:rPr>
          <w:noProof/>
          <w:color w:val="000000"/>
        </w:rPr>
        <w:t>сигурност, правото на защита на личните данни, правото на убежище и закрила в случай на принудително отвеждане и експулсиране, принципите на забрана за връщане и недискриминация, правото на ефективни правни средства за защита и правата на детето.</w:t>
      </w:r>
    </w:p>
    <w:p w:rsidR="003E1939" w:rsidRDefault="001E64F2">
      <w:pPr>
        <w:pStyle w:val="ManualHeading1"/>
        <w:rPr>
          <w:noProof/>
        </w:rPr>
      </w:pPr>
      <w:r>
        <w:rPr>
          <w:noProof/>
        </w:rPr>
        <w:t>4.</w:t>
      </w:r>
      <w:r>
        <w:rPr>
          <w:noProof/>
        </w:rPr>
        <w:tab/>
        <w:t>ОТРАЖЕ</w:t>
      </w:r>
      <w:r>
        <w:rPr>
          <w:noProof/>
        </w:rPr>
        <w:t>НИЕ ВЪРХУ БЮДЖЕТА</w:t>
      </w:r>
    </w:p>
    <w:p w:rsidR="003E1939" w:rsidRDefault="001E64F2">
      <w:pPr>
        <w:pBdr>
          <w:top w:val="nil"/>
          <w:left w:val="nil"/>
          <w:bottom w:val="nil"/>
          <w:right w:val="nil"/>
          <w:between w:val="nil"/>
          <w:bar w:val="nil"/>
        </w:pBdr>
        <w:spacing w:before="0" w:after="240"/>
        <w:rPr>
          <w:noProof/>
        </w:rPr>
      </w:pPr>
      <w:r>
        <w:rPr>
          <w:noProof/>
        </w:rPr>
        <w:t>Европейската мрежа от служители за връзка по въпросите на имиграцията ще се финансира посредством специален инструмент за финансиране на ЕС. Съгласно настоящата многогодишна финансова рамка (2014—2020 г.) средствата за тази цел са отпусна</w:t>
      </w:r>
      <w:r>
        <w:rPr>
          <w:noProof/>
        </w:rPr>
        <w:t>ти в рамките на инструмента за финансово подпомагане за външните граници и визите. Предвижда се разходите, свързани с изпълнението на настоящото предложение, по-специално за подпомагане на изпращането от Комисията на служители за връзка по въпросите на ими</w:t>
      </w:r>
      <w:r>
        <w:rPr>
          <w:noProof/>
        </w:rPr>
        <w:t>грацията, както и административните и оперативните разходи, свързани с дейностите на мрежите от служители за връзка по въпросите на имиграцията, възложени от новия управителен съвет, да продължат да бъдат допустими в рамките на същия бюджетен ред в следващ</w:t>
      </w:r>
      <w:r>
        <w:rPr>
          <w:noProof/>
        </w:rPr>
        <w:t>ата многогодишна финансова рамка. Ако предложението бъде прието преди следващата финансова рамка, необходимите ресурси (в размер на 860 000 EUR) ще бъдат финансирани от бюджетния ред „Инструмент за финансово подпомагане за външните граници и визите“ и суми</w:t>
      </w:r>
      <w:r>
        <w:rPr>
          <w:noProof/>
        </w:rPr>
        <w:t>те ще бъдат приспаднати от общите средства в размер на 17,3 милиона евро, предназначени за изпълнението на настоящото предложение. Разходите, свързани с изпълнението на настоящото предложение, се разпределят, както следва: 1,6 милиона евро за функциониране</w:t>
      </w:r>
      <w:r>
        <w:rPr>
          <w:noProof/>
        </w:rPr>
        <w:t>то на управителния съвет, 12,2 милиона евро за изпълнението на дейностите на европейската мрежа от служители за връзка по въпросите на имиграцията и 3,5 милиона евро за изпращането от Комисията на служители за връзка по въпросите на имиграцията. Ресурсите,</w:t>
      </w:r>
      <w:r>
        <w:rPr>
          <w:noProof/>
        </w:rPr>
        <w:t xml:space="preserve"> необходими за настоящото предложение, са съвместими с настоящата многогодишна финансова рамка (МФР) (2014—2020 г.) и с предложението на Комисията за многогодишна финансова рамка за периода 2021—2027 г. от 2 май 2018 г.</w:t>
      </w:r>
    </w:p>
    <w:p w:rsidR="003E1939" w:rsidRDefault="001E64F2">
      <w:pPr>
        <w:pStyle w:val="ManualHeading1"/>
        <w:rPr>
          <w:noProof/>
        </w:rPr>
      </w:pPr>
      <w:r>
        <w:rPr>
          <w:noProof/>
        </w:rPr>
        <w:t>5.</w:t>
      </w:r>
      <w:r>
        <w:rPr>
          <w:noProof/>
        </w:rPr>
        <w:tab/>
        <w:t>ДРУГИ ЕЛЕМЕНТИ</w:t>
      </w:r>
    </w:p>
    <w:p w:rsidR="003E1939" w:rsidRDefault="001E64F2">
      <w:pPr>
        <w:pStyle w:val="ManualHeading2"/>
        <w:spacing w:after="240" w:line="360" w:lineRule="atLeast"/>
        <w:rPr>
          <w:rFonts w:eastAsia="Arial Unicode MS"/>
          <w:noProof/>
          <w:u w:color="000000"/>
          <w:bdr w:val="nil"/>
        </w:rPr>
      </w:pPr>
      <w:r>
        <w:rPr>
          <w:noProof/>
        </w:rPr>
        <w:t>•</w:t>
      </w:r>
      <w:r>
        <w:rPr>
          <w:noProof/>
        </w:rPr>
        <w:tab/>
        <w:t>Планове за изпъл</w:t>
      </w:r>
      <w:r>
        <w:rPr>
          <w:noProof/>
        </w:rPr>
        <w:t>нение и механизми за мониторинг, оценка и докладване</w:t>
      </w:r>
    </w:p>
    <w:p w:rsidR="003E1939" w:rsidRDefault="001E64F2">
      <w:pPr>
        <w:pStyle w:val="ManualHeading2"/>
        <w:tabs>
          <w:tab w:val="clear" w:pos="850"/>
          <w:tab w:val="left" w:pos="0"/>
        </w:tabs>
        <w:ind w:left="0" w:firstLine="0"/>
        <w:rPr>
          <w:b w:val="0"/>
          <w:noProof/>
        </w:rPr>
      </w:pPr>
      <w:r>
        <w:rPr>
          <w:b w:val="0"/>
          <w:noProof/>
        </w:rPr>
        <w:t xml:space="preserve">Комисията ще докладва относно прилагането на предложения регламент на Европейския парламент и на Съвета. Констатациите ще се оповестяват публично. </w:t>
      </w:r>
    </w:p>
    <w:p w:rsidR="003E1939" w:rsidRDefault="001E64F2">
      <w:pPr>
        <w:pStyle w:val="Bullet0"/>
        <w:rPr>
          <w:b/>
          <w:noProof/>
        </w:rPr>
      </w:pPr>
      <w:r>
        <w:rPr>
          <w:b/>
          <w:noProof/>
        </w:rPr>
        <w:t>Последици от различните протоколи, приложени към Догово</w:t>
      </w:r>
      <w:r>
        <w:rPr>
          <w:b/>
          <w:noProof/>
        </w:rPr>
        <w:t>рите, и от споразуменията за асоцииране, сключени с трети държави</w:t>
      </w:r>
    </w:p>
    <w:p w:rsidR="003E1939" w:rsidRDefault="001E64F2">
      <w:pPr>
        <w:rPr>
          <w:noProof/>
        </w:rPr>
      </w:pPr>
      <w:r>
        <w:rPr>
          <w:noProof/>
        </w:rPr>
        <w:t>Предложението доразвива достиженията на правото от Шенген. Следователно трябва да се вземат предвид последиците за различните протоколи по отношение на Дания, Ирландия и Обединеното кралство</w:t>
      </w:r>
      <w:r>
        <w:rPr>
          <w:noProof/>
        </w:rPr>
        <w:t>, Исландия и Норвегия, Швейцария и Лихтенщайн. По подобен начин последиците за различните актове за присъединяване трябва да се вземат под внимание. Ситуацията на всяка от въпросните държави е подробно описана в съображенията на настоящото предложение.</w:t>
      </w:r>
    </w:p>
    <w:p w:rsidR="003E1939" w:rsidRDefault="001E64F2">
      <w:pPr>
        <w:pStyle w:val="ManualHeading2"/>
        <w:spacing w:after="240" w:line="360" w:lineRule="atLeast"/>
        <w:rPr>
          <w:rFonts w:eastAsia="Arial Unicode MS"/>
          <w:noProof/>
          <w:u w:color="000000"/>
          <w:bdr w:val="nil"/>
        </w:rPr>
      </w:pPr>
      <w:r>
        <w:rPr>
          <w:noProof/>
        </w:rPr>
        <w:t>•</w:t>
      </w:r>
      <w:r>
        <w:rPr>
          <w:noProof/>
        </w:rPr>
        <w:tab/>
        <w:t>П</w:t>
      </w:r>
      <w:r>
        <w:rPr>
          <w:noProof/>
        </w:rPr>
        <w:t>одробни разяснения на отделните разпоредби на предложението</w:t>
      </w:r>
    </w:p>
    <w:p w:rsidR="003E1939" w:rsidRDefault="001E64F2">
      <w:pPr>
        <w:widowControl w:val="0"/>
        <w:autoSpaceDE w:val="0"/>
        <w:autoSpaceDN w:val="0"/>
        <w:adjustRightInd w:val="0"/>
        <w:spacing w:before="0" w:after="240"/>
        <w:rPr>
          <w:noProof/>
          <w:color w:val="000000"/>
          <w:szCs w:val="24"/>
        </w:rPr>
      </w:pPr>
      <w:r>
        <w:rPr>
          <w:noProof/>
          <w:color w:val="000000"/>
        </w:rPr>
        <w:t>С настоящото предложение се установяват общите принципи за създаването на европейска мрежа от служители за връзка по въпросите на имиграцията, изпратени както от държавите членки, така и от Комиси</w:t>
      </w:r>
      <w:r>
        <w:rPr>
          <w:noProof/>
          <w:color w:val="000000"/>
        </w:rPr>
        <w:t>ята и агенции на Съюза в трети държави, с цел да се допринесе за постигането на ефективно управление на миграцията и да се гарантира високо равнище на вътрешна сигурност в рамките на Европейския съюз.</w:t>
      </w:r>
    </w:p>
    <w:p w:rsidR="003E1939" w:rsidRDefault="001E64F2">
      <w:pPr>
        <w:widowControl w:val="0"/>
        <w:autoSpaceDE w:val="0"/>
        <w:autoSpaceDN w:val="0"/>
        <w:adjustRightInd w:val="0"/>
        <w:spacing w:before="0" w:after="240"/>
        <w:rPr>
          <w:noProof/>
          <w:color w:val="000000"/>
          <w:szCs w:val="24"/>
        </w:rPr>
      </w:pPr>
      <w:r>
        <w:rPr>
          <w:noProof/>
          <w:color w:val="000000"/>
        </w:rPr>
        <w:t>За тази цел с предложението се въвеждат следните елемен</w:t>
      </w:r>
      <w:r>
        <w:rPr>
          <w:noProof/>
          <w:color w:val="000000"/>
        </w:rPr>
        <w:t>ти с оглед на засилването на управлението на европейската мрежа от служители за връзка по въпросите на имиграцията:</w:t>
      </w:r>
    </w:p>
    <w:p w:rsidR="003E1939" w:rsidRDefault="001E64F2">
      <w:pPr>
        <w:pStyle w:val="Bullet0"/>
        <w:rPr>
          <w:noProof/>
        </w:rPr>
      </w:pPr>
      <w:r>
        <w:rPr>
          <w:noProof/>
        </w:rPr>
        <w:t xml:space="preserve">Коригират се заглавието на регламента и основната терминология, така че да отразяват по-добре целите на предложението, и по-специално целта </w:t>
      </w:r>
      <w:r>
        <w:rPr>
          <w:noProof/>
        </w:rPr>
        <w:t>за засилване на координацията на европейско равнище на служителите за връзка по въпросите на имиграцията.</w:t>
      </w:r>
    </w:p>
    <w:p w:rsidR="003E1939" w:rsidRDefault="001E64F2">
      <w:pPr>
        <w:pStyle w:val="Bullet0"/>
        <w:rPr>
          <w:noProof/>
        </w:rPr>
      </w:pPr>
      <w:r>
        <w:rPr>
          <w:noProof/>
        </w:rPr>
        <w:t>Пояснява се допълнително определението на служител за връзка по въпросите на имиграцията, като се упоменават изрично служителите за връзка на правопри</w:t>
      </w:r>
      <w:r>
        <w:rPr>
          <w:noProof/>
        </w:rPr>
        <w:t>лагащите органи, работещи по задачите, свързани с имиграцията.</w:t>
      </w:r>
    </w:p>
    <w:p w:rsidR="003E1939" w:rsidRDefault="001E64F2">
      <w:pPr>
        <w:pStyle w:val="Bullet0"/>
        <w:rPr>
          <w:noProof/>
        </w:rPr>
      </w:pPr>
      <w:r>
        <w:rPr>
          <w:noProof/>
        </w:rPr>
        <w:t>Въвежда се управителен съвет на европейско равнище, за да се укрепи сред държавите членки, Комисията и агенциите на Съюза управлението и координирането на мрежата от служители за връзка по въпр</w:t>
      </w:r>
      <w:r>
        <w:rPr>
          <w:noProof/>
        </w:rPr>
        <w:t>осите на имиграцията, изпратени в трети държави.</w:t>
      </w:r>
    </w:p>
    <w:p w:rsidR="003E1939" w:rsidRDefault="001E64F2">
      <w:pPr>
        <w:pStyle w:val="Bullet0"/>
        <w:rPr>
          <w:noProof/>
        </w:rPr>
      </w:pPr>
      <w:r>
        <w:rPr>
          <w:noProof/>
        </w:rPr>
        <w:t>Премахва се задължението за двугодишен доклад на председателството, въвеждат се изисквания за докладване, които ще бъдат приети от управителния съвет, като ще включват последващи действия, и също така се съз</w:t>
      </w:r>
      <w:r>
        <w:rPr>
          <w:noProof/>
        </w:rPr>
        <w:t>дава възможността управителният съвет да отправя ad hoc специални искания за информация.</w:t>
      </w:r>
    </w:p>
    <w:p w:rsidR="003E1939" w:rsidRDefault="001E64F2">
      <w:pPr>
        <w:pStyle w:val="Bullet0"/>
        <w:rPr>
          <w:noProof/>
        </w:rPr>
      </w:pPr>
      <w:r>
        <w:rPr>
          <w:noProof/>
        </w:rPr>
        <w:t xml:space="preserve">Засилва се обменът на информация между служителите за връзка по въпросите на имиграцията, както и членовете на управителния съвет чрез защитена интернет платформа. </w:t>
      </w:r>
    </w:p>
    <w:p w:rsidR="003E1939" w:rsidRDefault="001E64F2">
      <w:pPr>
        <w:pStyle w:val="Bullet0"/>
        <w:rPr>
          <w:noProof/>
        </w:rPr>
        <w:sectPr w:rsidR="003E1939">
          <w:footerReference w:type="default" r:id="rId11"/>
          <w:footerReference w:type="first" r:id="rId12"/>
          <w:pgSz w:w="11906" w:h="16838"/>
          <w:pgMar w:top="1134" w:right="1418" w:bottom="1134" w:left="1418" w:header="709" w:footer="709" w:gutter="0"/>
          <w:pgNumType w:start="1"/>
          <w:cols w:space="720"/>
          <w:docGrid w:linePitch="326"/>
        </w:sectPr>
      </w:pPr>
      <w:r>
        <w:rPr>
          <w:noProof/>
        </w:rPr>
        <w:t xml:space="preserve">Предоставя се правна сигурност по отношение на обработването на лични данни от служители за връзка по въпросите на имиграцията с цел изпълнение на задачите и дейностите, определени в </w:t>
      </w:r>
      <w:r>
        <w:rPr>
          <w:noProof/>
        </w:rPr>
        <w:t>предложението.</w:t>
      </w:r>
      <w:r>
        <w:rPr>
          <w:noProof/>
        </w:rPr>
        <w:tab/>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Rfrenceinterinstitutionnelle"/>
        <w:rPr>
          <w:noProof/>
        </w:rPr>
      </w:pPr>
      <w:r>
        <w:rPr>
          <w:noProof/>
        </w:rPr>
        <w:t>2018/0153 (COD)</w:t>
      </w:r>
    </w:p>
    <w:p w:rsidR="003E1939" w:rsidRDefault="001E64F2">
      <w:pPr>
        <w:pStyle w:val="Statut"/>
        <w:rPr>
          <w:noProof/>
        </w:rPr>
      </w:pPr>
      <w:r>
        <w:rPr>
          <w:noProof/>
        </w:rPr>
        <w:t>Предложение за</w:t>
      </w:r>
    </w:p>
    <w:p w:rsidR="003E1939" w:rsidRDefault="001E64F2">
      <w:pPr>
        <w:pStyle w:val="Typedudocument"/>
        <w:rPr>
          <w:noProof/>
        </w:rPr>
      </w:pPr>
      <w:r>
        <w:rPr>
          <w:noProof/>
        </w:rPr>
        <w:t>РЕГЛАМЕНТ НА ЕВРОПЕЙСКИЯ ПАРЛАМЕНТ И НА СЪВЕТА</w:t>
      </w:r>
    </w:p>
    <w:p w:rsidR="003E1939" w:rsidRDefault="001E64F2">
      <w:pPr>
        <w:pStyle w:val="Titreobjet"/>
        <w:rPr>
          <w:noProof/>
        </w:rPr>
      </w:pPr>
      <w:r>
        <w:rPr>
          <w:noProof/>
        </w:rPr>
        <w:t>за създаване на европейска мрежа от служители за връзка по въпросите на имиграцията (преработен текст)</w:t>
      </w:r>
    </w:p>
    <w:p w:rsidR="003E1939" w:rsidRDefault="001E64F2">
      <w:pPr>
        <w:pStyle w:val="Institutionquiagit"/>
        <w:rPr>
          <w:noProof/>
        </w:rPr>
      </w:pPr>
      <w:r>
        <w:rPr>
          <w:noProof/>
        </w:rPr>
        <w:t>ЕВРОПЕЙСКИЯТ ПАРЛАМЕНТ И СЪВЕТЪТ НА ЕВРОПЕЙСКИЯ СЪЮЗ,</w:t>
      </w:r>
    </w:p>
    <w:p w:rsidR="003E1939" w:rsidRDefault="001E64F2">
      <w:pPr>
        <w:rPr>
          <w:noProof/>
        </w:rPr>
      </w:pPr>
      <w:r>
        <w:rPr>
          <w:noProof/>
        </w:rPr>
        <w:t>като взе</w:t>
      </w:r>
      <w:r>
        <w:rPr>
          <w:rStyle w:val="CRMinorChangeAdded"/>
          <w:noProof/>
          <w:lang w:val="bg-BG"/>
        </w:rPr>
        <w:t>ха</w:t>
      </w:r>
      <w:r>
        <w:rPr>
          <w:noProof/>
        </w:rPr>
        <w:t xml:space="preserve"> предвид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noProof/>
        </w:rPr>
        <w:t xml:space="preserve">, и по-специално член </w:t>
      </w:r>
      <w:r>
        <w:rPr>
          <w:rStyle w:val="CRDeleted"/>
          <w:noProof/>
          <w:lang w:val="bg-BG"/>
        </w:rPr>
        <w:t>63, параграф 3, буква б)</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74 </w:t>
      </w:r>
      <w:r>
        <w:rPr>
          <w:noProof/>
        </w:rPr>
        <w:fldChar w:fldCharType="begin"/>
      </w:r>
      <w:r>
        <w:rPr>
          <w:noProof/>
        </w:rPr>
        <w:instrText xml:space="preserve"> QUOTE</w:instrText>
      </w:r>
      <w:r>
        <w:rPr>
          <w:noProof/>
        </w:rPr>
        <w:instrText xml:space="preserv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член </w:t>
      </w:r>
      <w:r>
        <w:rPr>
          <w:rStyle w:val="CRDeleted"/>
          <w:noProof/>
          <w:lang w:val="bg-BG"/>
        </w:rPr>
        <w:t>66</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 параграф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r>
        <w:rPr>
          <w:rStyle w:val="CRMinorChangeAdded"/>
          <w:noProof/>
          <w:lang w:val="bg-BG"/>
        </w:rPr>
        <w:t>,</w:t>
      </w:r>
    </w:p>
    <w:p w:rsidR="003E1939" w:rsidRDefault="001E64F2">
      <w:pPr>
        <w:rPr>
          <w:noProof/>
        </w:rPr>
      </w:pPr>
      <w:r>
        <w:rPr>
          <w:noProof/>
        </w:rPr>
        <w:t>като взеха предвид предложението на Европейската комисия,</w:t>
      </w:r>
    </w:p>
    <w:p w:rsidR="003E1939" w:rsidRDefault="001E64F2">
      <w:pPr>
        <w:rPr>
          <w:noProof/>
        </w:rPr>
      </w:pPr>
      <w:r>
        <w:rPr>
          <w:noProof/>
        </w:rPr>
        <w:t>след предаване на проекта на законодателния акт на националните парламенти,</w:t>
      </w:r>
    </w:p>
    <w:p w:rsidR="003E1939" w:rsidRDefault="001E64F2">
      <w:pPr>
        <w:rPr>
          <w:noProof/>
        </w:rPr>
      </w:pPr>
      <w:r>
        <w:rPr>
          <w:noProof/>
        </w:rPr>
        <w:t xml:space="preserve">в съответствие с обикновената законодателна </w:t>
      </w:r>
      <w:r>
        <w:rPr>
          <w:noProof/>
        </w:rPr>
        <w:t>процедура,</w:t>
      </w:r>
    </w:p>
    <w:p w:rsidR="003E1939" w:rsidRDefault="001E64F2">
      <w:pPr>
        <w:rPr>
          <w:noProof/>
        </w:rPr>
      </w:pPr>
      <w:r>
        <w:rPr>
          <w:noProof/>
        </w:rPr>
        <w:t>като има</w:t>
      </w:r>
      <w:r>
        <w:rPr>
          <w:rStyle w:val="CRMinorChangeAdded"/>
          <w:noProof/>
          <w:lang w:val="bg-BG"/>
        </w:rPr>
        <w:t>т</w:t>
      </w:r>
      <w:r>
        <w:rPr>
          <w:noProof/>
        </w:rPr>
        <w:t xml:space="preserve"> предвид, че:</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Considrant"/>
        <w:rPr>
          <w:noProof/>
          <w:highlight w:val="lightGray"/>
        </w:rPr>
      </w:pPr>
      <w:r>
        <w:rPr>
          <w:highlight w:val="lightGray"/>
        </w:rPr>
        <w:t>(1)</w:t>
      </w:r>
      <w:r>
        <w:rPr>
          <w:highlight w:val="lightGray"/>
        </w:rPr>
        <w:tab/>
      </w:r>
      <w:r>
        <w:rPr>
          <w:noProof/>
          <w:highlight w:val="lightGray"/>
        </w:rPr>
        <w:t>Регламент (ЕО) № 377/2004 на Съвета</w:t>
      </w:r>
      <w:r>
        <w:rPr>
          <w:rStyle w:val="FootnoteReference"/>
          <w:noProof/>
          <w:highlight w:val="lightGray"/>
        </w:rPr>
        <w:footnoteReference w:id="15"/>
      </w:r>
      <w:r>
        <w:rPr>
          <w:noProof/>
          <w:highlight w:val="lightGray"/>
        </w:rPr>
        <w:t xml:space="preserve"> е бил съществено изменен</w:t>
      </w:r>
      <w:r>
        <w:rPr>
          <w:rStyle w:val="FootnoteReference"/>
          <w:noProof/>
          <w:highlight w:val="lightGray"/>
        </w:rPr>
        <w:footnoteReference w:id="16"/>
      </w:r>
      <w:r>
        <w:rPr>
          <w:noProof/>
          <w:highlight w:val="lightGray"/>
        </w:rPr>
        <w:t>. Тъй като трябва да се направят допълнителни изменения и с оглед постигане на яснота, посоченият регламент следва да бъде преработен.</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1 (адаптиран)</w:t>
      </w:r>
    </w:p>
    <w:p w:rsidR="003E1939" w:rsidRDefault="001E64F2">
      <w:pPr>
        <w:rPr>
          <w:noProof/>
        </w:rPr>
      </w:pPr>
      <w:r>
        <w:rPr>
          <w:rStyle w:val="CRDeleted"/>
          <w:noProof/>
          <w:lang w:val="bg-BG"/>
        </w:rPr>
        <w:t>Предвижда се в плана за управление на външните граници на държавите-членки на Европейския съюз, приет от Съвета по време на неговата сесия на 13 юни 2002 г., да се създадат мрежи от служители за връзка по</w:t>
      </w:r>
      <w:r>
        <w:rPr>
          <w:rStyle w:val="CRDeleted"/>
          <w:noProof/>
          <w:lang w:val="bg-BG"/>
        </w:rPr>
        <w:t xml:space="preserve"> въпросите на имиграцията, командировани в трети страни.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2 (адаптиран)</w:t>
      </w:r>
    </w:p>
    <w:p w:rsidR="003E1939" w:rsidRDefault="001E64F2">
      <w:pPr>
        <w:rPr>
          <w:noProof/>
        </w:rPr>
      </w:pPr>
      <w:r>
        <w:rPr>
          <w:rStyle w:val="CRDeleted"/>
          <w:noProof/>
          <w:lang w:val="bg-BG"/>
        </w:rPr>
        <w:t>Европейският съвет на своята среща в Севиля на 21 и 22 юни 2002 г. поиска в заключителните си документи създаването на мрежа от служители за връзка</w:t>
      </w:r>
      <w:r>
        <w:rPr>
          <w:rStyle w:val="CRDeleted"/>
          <w:noProof/>
          <w:lang w:val="bg-BG"/>
        </w:rPr>
        <w:t xml:space="preserve"> по въпросите на имиграцията на държавите-членки преди края на 2002 г.</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3 (адаптиран)</w:t>
      </w:r>
    </w:p>
    <w:p w:rsidR="003E1939" w:rsidRDefault="001E64F2">
      <w:pPr>
        <w:rPr>
          <w:noProof/>
        </w:rPr>
      </w:pPr>
      <w:r>
        <w:rPr>
          <w:rStyle w:val="CRDeleted"/>
          <w:noProof/>
          <w:lang w:val="bg-BG"/>
        </w:rPr>
        <w:t>По време на сесията си на 28 и 29 ноември 2002 г. Съветът прие заключения за подобряване на мрежата от служители за връзка по въпроси</w:t>
      </w:r>
      <w:r>
        <w:rPr>
          <w:rStyle w:val="CRDeleted"/>
          <w:noProof/>
          <w:lang w:val="bg-BG"/>
        </w:rPr>
        <w:t>те на имиграцията, като се съобрази с доклада на председателството, който посочва, че една мрежа от служители за връзка е установена в повечето заинтересувани страни, но като отбеляза, между другото, че е необходимо да се засили още тази мрежа.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4 (адаптиран)</w:t>
      </w:r>
    </w:p>
    <w:p w:rsidR="003E1939" w:rsidRDefault="001E64F2">
      <w:pPr>
        <w:rPr>
          <w:noProof/>
        </w:rPr>
      </w:pPr>
      <w:r>
        <w:rPr>
          <w:rStyle w:val="CRDeleted"/>
          <w:noProof/>
          <w:lang w:val="bg-BG"/>
        </w:rPr>
        <w:t xml:space="preserve">Европейският съвет в Солун на 19 и 20 юни 2003 г. подчерта, че е необходимо да се ускори работата с оглед приемането възможно най-бързо и преди края на 2003 г. на подходящия юридически акт, който ще създаде </w:t>
      </w:r>
      <w:r>
        <w:rPr>
          <w:rStyle w:val="CRDeleted"/>
          <w:noProof/>
          <w:lang w:val="bg-BG"/>
        </w:rPr>
        <w:t>официално мрежата от служители за връзка по въпросите на имиграцията в третите страни. Той спомена също значението на сведенията, които ще бъдат предоставени от мрежата служители за връзка по въпросите на имиграцията в рамките на изработването на механизъм</w:t>
      </w:r>
      <w:r>
        <w:rPr>
          <w:rStyle w:val="CRDeleted"/>
          <w:noProof/>
          <w:lang w:val="bg-BG"/>
        </w:rPr>
        <w:t xml:space="preserve"> за оценяване, предназначен да гарантира наблюдението на отношенията с третите страни, които не си сътрудничат с Европейския съюз в борбата срещу нелегалната имиграция.</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5 (адаптиран)</w:t>
      </w:r>
    </w:p>
    <w:p w:rsidR="003E1939" w:rsidRDefault="001E64F2">
      <w:pPr>
        <w:rPr>
          <w:rStyle w:val="CRDeleted"/>
          <w:noProof/>
          <w:lang w:val="bg-BG"/>
        </w:rPr>
      </w:pPr>
      <w:r>
        <w:rPr>
          <w:rStyle w:val="CRDeleted"/>
          <w:noProof/>
          <w:lang w:val="bg-BG"/>
        </w:rPr>
        <w:t>След Европейския Съвет в Солун е не</w:t>
      </w:r>
      <w:r>
        <w:rPr>
          <w:rStyle w:val="CRDeleted"/>
          <w:noProof/>
          <w:lang w:val="bg-BG"/>
        </w:rPr>
        <w:t>обходимо да се придаде форма на съществуването и на функционирането на тази мрежа — на основата на придобития опит в областта на управлението на проекти, като мрежата служители за връзка по въпросите на имиграцията на Западните Балкани, ръководена от Белги</w:t>
      </w:r>
      <w:r>
        <w:rPr>
          <w:rStyle w:val="CRDeleted"/>
          <w:noProof/>
          <w:lang w:val="bg-BG"/>
        </w:rPr>
        <w:t>я — посредством задължителен от правна гледна точка акт, който предвижда задължението да се създадат форми на сътрудничество между служителите за връзка по въпросите на имиграцията на държавите-членки, целите на това сътрудничество, функциите на тези служи</w:t>
      </w:r>
      <w:r>
        <w:rPr>
          <w:rStyle w:val="CRDeleted"/>
          <w:noProof/>
          <w:lang w:val="bg-BG"/>
        </w:rPr>
        <w:t>тели за връзка и квалификацията, която те би трябвало да имат, както и техните задачи и задължения по отношение на приемащата държава и държавата-членка по произход.</w:t>
      </w:r>
    </w:p>
    <w:p w:rsidR="003E1939" w:rsidRDefault="003E1939">
      <w:pPr>
        <w:pStyle w:val="CRSeparator"/>
        <w:rPr>
          <w:rStyle w:val="CRDeleted"/>
          <w:noProof/>
          <w:lang w:val="bg-BG" w:eastAsia="en-GB"/>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6 (адаптиран)</w:t>
      </w:r>
    </w:p>
    <w:p w:rsidR="003E1939" w:rsidRDefault="001E64F2">
      <w:pPr>
        <w:rPr>
          <w:noProof/>
        </w:rPr>
      </w:pPr>
      <w:r>
        <w:rPr>
          <w:rStyle w:val="CRDeleted"/>
          <w:noProof/>
          <w:lang w:val="bg-BG"/>
        </w:rPr>
        <w:t>Желателно е също така да се създадат п</w:t>
      </w:r>
      <w:r>
        <w:rPr>
          <w:rStyle w:val="CRDeleted"/>
          <w:noProof/>
          <w:lang w:val="bg-BG"/>
        </w:rPr>
        <w:t xml:space="preserve">равила за начина, по който съответните институции на Общността ще бъдат информирани за дейностите на мрежата на служителите за връзка по въпросите на имиграцията, за да могат те да вземат или да предлагат мерките, които биха могли да се окажат необходими, </w:t>
      </w:r>
      <w:r>
        <w:rPr>
          <w:rStyle w:val="CRDeleted"/>
          <w:noProof/>
          <w:lang w:val="bg-BG"/>
        </w:rPr>
        <w:t>за да се подобри още общото управление на контрола на лицата на външните граници на държавите-членки.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7 (адаптиран)</w:t>
      </w:r>
    </w:p>
    <w:p w:rsidR="003E1939" w:rsidRDefault="001E64F2">
      <w:pPr>
        <w:rPr>
          <w:noProof/>
        </w:rPr>
      </w:pPr>
      <w:r>
        <w:rPr>
          <w:rStyle w:val="CRDeleted"/>
          <w:noProof/>
          <w:lang w:val="bg-BG"/>
        </w:rPr>
        <w:t>Като се има предвид Решение 2003/170/ПВР на Съвета от 27 февруари 2003 г. относно общото използване на</w:t>
      </w:r>
      <w:r>
        <w:rPr>
          <w:rStyle w:val="CRDeleted"/>
          <w:noProof/>
          <w:lang w:val="bg-BG"/>
        </w:rPr>
        <w:t xml:space="preserve"> служителите за връзка, командировани от наказателните органи на държавите-членки</w:t>
      </w:r>
      <w:r>
        <w:rPr>
          <w:rStyle w:val="CRMinorChangeDeleted"/>
          <w:noProof/>
          <w:vertAlign w:val="superscript"/>
          <w:lang w:val="bg-BG"/>
        </w:rPr>
        <w:footnoteReference w:id="17"/>
      </w:r>
      <w:r>
        <w:rPr>
          <w:rStyle w:val="CRDeleted"/>
          <w:noProof/>
          <w:lang w:val="bg-BG"/>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Considrant"/>
        <w:rPr>
          <w:noProof/>
          <w:highlight w:val="lightGray"/>
        </w:rPr>
      </w:pPr>
      <w:r>
        <w:rPr>
          <w:highlight w:val="lightGray"/>
        </w:rPr>
        <w:t>(2)</w:t>
      </w:r>
      <w:r>
        <w:rPr>
          <w:highlight w:val="lightGray"/>
        </w:rPr>
        <w:tab/>
      </w:r>
      <w:r>
        <w:rPr>
          <w:noProof/>
          <w:highlight w:val="lightGray"/>
        </w:rPr>
        <w:t>Рязкото увеличаване на смесените миграционни потоци през 2015 и 2016 г. оказа натиск върху системите за миграция, за предоставяне на убежище и за у</w:t>
      </w:r>
      <w:r>
        <w:rPr>
          <w:noProof/>
          <w:highlight w:val="lightGray"/>
        </w:rPr>
        <w:t>правление на границите и наложи прилагането на координирани и ефективни ответни мерки на европейско равнище.</w:t>
      </w:r>
    </w:p>
    <w:p w:rsidR="003E1939" w:rsidRDefault="001E64F2">
      <w:pPr>
        <w:pStyle w:val="ManualConsidrant"/>
        <w:rPr>
          <w:noProof/>
          <w:highlight w:val="lightGray"/>
        </w:rPr>
      </w:pPr>
      <w:r>
        <w:rPr>
          <w:highlight w:val="lightGray"/>
        </w:rPr>
        <w:t>(3)</w:t>
      </w:r>
      <w:r>
        <w:rPr>
          <w:highlight w:val="lightGray"/>
        </w:rPr>
        <w:tab/>
      </w:r>
      <w:r>
        <w:rPr>
          <w:noProof/>
          <w:highlight w:val="lightGray"/>
        </w:rPr>
        <w:t xml:space="preserve">Целта на политиката на Съюза в областта на миграцията е незаконните и неконтролирани потоци да се заменят с безопасни и добре управлявани </w:t>
      </w:r>
      <w:r>
        <w:rPr>
          <w:noProof/>
          <w:highlight w:val="lightGray"/>
        </w:rPr>
        <w:t>възможности посредством прилагане на цялостен подход, насочен към всички аспекти на имиграцията.</w:t>
      </w:r>
    </w:p>
    <w:p w:rsidR="003E1939" w:rsidRDefault="001E64F2">
      <w:pPr>
        <w:pStyle w:val="ManualConsidrant"/>
        <w:rPr>
          <w:noProof/>
          <w:highlight w:val="lightGray"/>
        </w:rPr>
      </w:pPr>
      <w:r>
        <w:rPr>
          <w:highlight w:val="lightGray"/>
        </w:rPr>
        <w:t>(4)</w:t>
      </w:r>
      <w:r>
        <w:rPr>
          <w:highlight w:val="lightGray"/>
        </w:rPr>
        <w:tab/>
      </w:r>
      <w:r>
        <w:rPr>
          <w:noProof/>
          <w:highlight w:val="lightGray"/>
        </w:rPr>
        <w:t>Спазването на стандартите в областта на правата на човека продължава да е основен принцип на Съюза в борбата с миграционната криза. Съюзът е поел ангажимен</w:t>
      </w:r>
      <w:r>
        <w:rPr>
          <w:noProof/>
          <w:highlight w:val="lightGray"/>
        </w:rPr>
        <w:t>т да защитава правата на човека и основните свободи на всички мигранти, независимо от миграционния им статус, при пълно спазване на международното право.</w:t>
      </w:r>
    </w:p>
    <w:p w:rsidR="003E1939" w:rsidRDefault="001E64F2">
      <w:pPr>
        <w:pStyle w:val="ManualConsidrant"/>
        <w:rPr>
          <w:noProof/>
          <w:highlight w:val="lightGray"/>
        </w:rPr>
      </w:pPr>
      <w:r>
        <w:rPr>
          <w:highlight w:val="lightGray"/>
        </w:rPr>
        <w:t>(5)</w:t>
      </w:r>
      <w:r>
        <w:rPr>
          <w:highlight w:val="lightGray"/>
        </w:rPr>
        <w:tab/>
      </w:r>
      <w:r>
        <w:rPr>
          <w:noProof/>
          <w:highlight w:val="lightGray"/>
        </w:rPr>
        <w:t>За да се осигури ефективно изпълнение на политиките на Съюза в областта на имиграцията във всичкит</w:t>
      </w:r>
      <w:r>
        <w:rPr>
          <w:noProof/>
          <w:highlight w:val="lightGray"/>
        </w:rPr>
        <w:t>е им аспекти, следва да се провеждат последователен диалог и сътрудничество с ключови трети държави на произход и на транзитно преминаване на мигранти и лица, търсещи убежище. Това сътрудничество следва да спомогне за по-добро управление на имиграцията, вк</w:t>
      </w:r>
      <w:r>
        <w:rPr>
          <w:noProof/>
          <w:highlight w:val="lightGray"/>
        </w:rPr>
        <w:t>лючително заминаванията и връщанията, да допринесе за стабилизирането на потоците от мигранти, да подпомогне капацитета за събиране и обмен на информация, да предотвратява и противодейства на контрабандата на мигранти и трафика на хора, както и да подпомаг</w:t>
      </w:r>
      <w:r>
        <w:rPr>
          <w:noProof/>
          <w:highlight w:val="lightGray"/>
        </w:rPr>
        <w:t>а достъпа до закрила на лицата, търсещи убежище.</w:t>
      </w:r>
    </w:p>
    <w:p w:rsidR="003E1939" w:rsidRDefault="001E64F2">
      <w:pPr>
        <w:pStyle w:val="ManualConsidrant"/>
        <w:rPr>
          <w:noProof/>
          <w:highlight w:val="lightGray"/>
        </w:rPr>
      </w:pPr>
      <w:r>
        <w:rPr>
          <w:highlight w:val="lightGray"/>
        </w:rPr>
        <w:t>(6)</w:t>
      </w:r>
      <w:r>
        <w:rPr>
          <w:highlight w:val="lightGray"/>
        </w:rPr>
        <w:tab/>
      </w:r>
      <w:r>
        <w:rPr>
          <w:noProof/>
          <w:highlight w:val="lightGray"/>
        </w:rPr>
        <w:t>Предвид нарастващото търсене на разузнавателни данни и информация, които да подпомагат създаването на основана на факти политика и оперативните действия, служителите за връзка по въпросите на имиграцията</w:t>
      </w:r>
      <w:r>
        <w:rPr>
          <w:noProof/>
          <w:highlight w:val="lightGray"/>
        </w:rPr>
        <w:t xml:space="preserve"> трябва да гарантират, че погледът им върху ситуацията и познанията им допринасят пълноценно за изграждането на цялостна ситуационна картина за третите държави.</w:t>
      </w:r>
    </w:p>
    <w:p w:rsidR="003E1939" w:rsidRDefault="001E64F2">
      <w:pPr>
        <w:pStyle w:val="ManualConsidrant"/>
        <w:rPr>
          <w:noProof/>
          <w:highlight w:val="lightGray"/>
        </w:rPr>
      </w:pPr>
      <w:r>
        <w:rPr>
          <w:highlight w:val="lightGray"/>
        </w:rPr>
        <w:t>(7)</w:t>
      </w:r>
      <w:r>
        <w:rPr>
          <w:highlight w:val="lightGray"/>
        </w:rPr>
        <w:tab/>
      </w:r>
      <w:r>
        <w:rPr>
          <w:noProof/>
          <w:highlight w:val="lightGray"/>
        </w:rPr>
        <w:t>Изпращането на настоящите европейски служители за връзка по въпросите на миграцията в ключо</w:t>
      </w:r>
      <w:r>
        <w:rPr>
          <w:noProof/>
          <w:highlight w:val="lightGray"/>
        </w:rPr>
        <w:t>вите държави на произход и на транзитно преминаване съгласно призива в заключенията от специалната среща на държавните и правителствените ръководители, проведена на 23 април 2015 г., беше първата стъпка към подобряване на работата с третите държави по въпр</w:t>
      </w:r>
      <w:r>
        <w:rPr>
          <w:noProof/>
          <w:highlight w:val="lightGray"/>
        </w:rPr>
        <w:t xml:space="preserve">осите, свързани с миграцията, и към засилване на координацията със служителите за връзка по въпросите на имиграцията, изпратени от държавите членки. Въз основа на този опит следва да се предвиди по-дългосрочно изпращане от Комисията на служители за връзка </w:t>
      </w:r>
      <w:r>
        <w:rPr>
          <w:noProof/>
          <w:highlight w:val="lightGray"/>
        </w:rPr>
        <w:t>по въпросите на имиграцията в трети държави, за да се подпомогнат разработването и изпълнението и да се постигне максимално въздействие на действията на Съюза в областта на миграцията.</w:t>
      </w:r>
    </w:p>
    <w:p w:rsidR="003E1939" w:rsidRDefault="001E64F2">
      <w:pPr>
        <w:pStyle w:val="ManualConsidrant"/>
        <w:rPr>
          <w:noProof/>
          <w:highlight w:val="lightGray"/>
        </w:rPr>
      </w:pPr>
      <w:r>
        <w:rPr>
          <w:highlight w:val="lightGray"/>
        </w:rPr>
        <w:t>(8)</w:t>
      </w:r>
      <w:r>
        <w:rPr>
          <w:highlight w:val="lightGray"/>
        </w:rPr>
        <w:tab/>
      </w:r>
      <w:r>
        <w:rPr>
          <w:noProof/>
          <w:highlight w:val="lightGray"/>
        </w:rPr>
        <w:t>Целта на настоящия регламент е да се осигури по-добра координация и</w:t>
      </w:r>
      <w:r>
        <w:rPr>
          <w:noProof/>
          <w:highlight w:val="lightGray"/>
        </w:rPr>
        <w:t xml:space="preserve"> да се оптимизира използването на служителите за връзка, изпратени в трети държави от държавите членки, Комисията и агенциите на Съюза, с цел да се предприемат по-ефективни действия по приоритетите на ЕС, отнасящи се до предотвратяването на незаконната ими</w:t>
      </w:r>
      <w:r>
        <w:rPr>
          <w:noProof/>
          <w:highlight w:val="lightGray"/>
        </w:rPr>
        <w:t>грация и свързаната с нея трансгранична престъпност, като например контрабандата на мигранти и трафика на хора, борбата с тях, улесняването на дейностите, свързани с връщането, обратното приемане и реинтегрирането, подпомагането на интегрираното управление</w:t>
      </w:r>
      <w:r>
        <w:rPr>
          <w:noProof/>
          <w:highlight w:val="lightGray"/>
        </w:rPr>
        <w:t xml:space="preserve"> на външните граници на Съюза, както и подпомагане на управлението на законната имиграция, включително в областта на международната закрила, презаселването и интеграционните мерки преди заминаването, предприемани от държавите членки и Съюза.</w:t>
      </w:r>
    </w:p>
    <w:p w:rsidR="003E1939" w:rsidRDefault="001E64F2">
      <w:pPr>
        <w:pStyle w:val="ManualConsidrant"/>
        <w:rPr>
          <w:noProof/>
          <w:highlight w:val="lightGray"/>
        </w:rPr>
      </w:pPr>
      <w:r>
        <w:rPr>
          <w:highlight w:val="lightGray"/>
        </w:rPr>
        <w:t>(9)</w:t>
      </w:r>
      <w:r>
        <w:rPr>
          <w:highlight w:val="lightGray"/>
        </w:rPr>
        <w:tab/>
      </w:r>
      <w:r>
        <w:rPr>
          <w:noProof/>
          <w:highlight w:val="lightGray"/>
        </w:rPr>
        <w:t>Като се оп</w:t>
      </w:r>
      <w:r>
        <w:rPr>
          <w:noProof/>
          <w:highlight w:val="lightGray"/>
        </w:rPr>
        <w:t>ира на Регламент (ЕО) № 377/2004 на Съвета, настоящият регламент има за цел да гарантира, че служителите за връзка по въпросите на имиграцията допринасят по-добре за функционирането на европейска мрежа от служители за връзка по въпросите на имиграцията, пр</w:t>
      </w:r>
      <w:r>
        <w:rPr>
          <w:noProof/>
          <w:highlight w:val="lightGray"/>
        </w:rPr>
        <w:t xml:space="preserve">едимно чрез създаването на механизъм, чрез който държавите членки, Комисията и агенциите на Съюза могат да координират по-систематично задачите и функциите на служителите си за връзка. </w:t>
      </w:r>
    </w:p>
    <w:p w:rsidR="003E1939" w:rsidRDefault="001E64F2">
      <w:pPr>
        <w:pStyle w:val="ManualConsidrant"/>
        <w:rPr>
          <w:noProof/>
          <w:highlight w:val="lightGray"/>
        </w:rPr>
      </w:pPr>
      <w:r>
        <w:rPr>
          <w:highlight w:val="lightGray"/>
        </w:rPr>
        <w:t>(10)</w:t>
      </w:r>
      <w:r>
        <w:rPr>
          <w:highlight w:val="lightGray"/>
        </w:rPr>
        <w:tab/>
      </w:r>
      <w:r>
        <w:rPr>
          <w:noProof/>
          <w:highlight w:val="lightGray"/>
        </w:rPr>
        <w:t>Тъй като мандатите и задачите на служителите за връзка по въпроси</w:t>
      </w:r>
      <w:r>
        <w:rPr>
          <w:noProof/>
          <w:highlight w:val="lightGray"/>
        </w:rPr>
        <w:t>те на имиграцията могат да се припокриват, следва да се полагат надлежни усилия за по-добро координиране на работата на служителите, извършващи дейност в една и съща трета държава или регион. Когато служители за връзка по въпросите на имиграцията се изпращ</w:t>
      </w:r>
      <w:r>
        <w:rPr>
          <w:noProof/>
          <w:highlight w:val="lightGray"/>
        </w:rPr>
        <w:t>ат от Комисията директно в дипломатическите мисии на Съюза в трета държава, те следва да поставят началото и да ръководят мрежа от служители за връзка по въпросите на имиграцията в тази трета държава.</w:t>
      </w:r>
    </w:p>
    <w:p w:rsidR="003E1939" w:rsidRDefault="001E64F2">
      <w:pPr>
        <w:pStyle w:val="ManualConsidrant"/>
        <w:rPr>
          <w:noProof/>
          <w:highlight w:val="lightGray"/>
        </w:rPr>
      </w:pPr>
      <w:r>
        <w:rPr>
          <w:highlight w:val="lightGray"/>
        </w:rPr>
        <w:t>(11)</w:t>
      </w:r>
      <w:r>
        <w:rPr>
          <w:highlight w:val="lightGray"/>
        </w:rPr>
        <w:tab/>
      </w:r>
      <w:r>
        <w:rPr>
          <w:noProof/>
          <w:highlight w:val="lightGray"/>
        </w:rPr>
        <w:t>Създаването на солиден механизъм за управление, ко</w:t>
      </w:r>
      <w:r>
        <w:rPr>
          <w:noProof/>
          <w:highlight w:val="lightGray"/>
        </w:rPr>
        <w:t xml:space="preserve">йто осигурява по-добра координация на всички служители за връзка, занимаващи се с въпросите на имиграцията в рамките на служебните си задължения, е от особено значение, за да се сведат до минимум пропуските в информацията и дублирането на работата и да се </w:t>
      </w:r>
      <w:r>
        <w:rPr>
          <w:noProof/>
          <w:highlight w:val="lightGray"/>
        </w:rPr>
        <w:t>увеличат в максимална степен оперативният капацитет и ефективността. Управителен съвет следва да дава насоки в съответствие с приоритетите на политиката на Съюза — като взема под внимание външните отношения на Съюза — и следва да получи необходимите правом</w:t>
      </w:r>
      <w:r>
        <w:rPr>
          <w:noProof/>
          <w:highlight w:val="lightGray"/>
        </w:rPr>
        <w:t xml:space="preserve">ощия, по-специално да приема двугодишни работни програми за дейността на мрежите от служители за връзка по въпросите на имиграцията, да възлага специфични </w:t>
      </w:r>
      <w:r>
        <w:rPr>
          <w:i/>
          <w:noProof/>
          <w:highlight w:val="lightGray"/>
        </w:rPr>
        <w:t>ad hoc</w:t>
      </w:r>
      <w:r>
        <w:rPr>
          <w:noProof/>
          <w:highlight w:val="lightGray"/>
        </w:rPr>
        <w:t xml:space="preserve"> задачи за служителите за връзка по въпросите на имиграцията с цел постигане на приоритетите и </w:t>
      </w:r>
      <w:r>
        <w:rPr>
          <w:noProof/>
          <w:highlight w:val="lightGray"/>
        </w:rPr>
        <w:t>посрещане на възникващите нужди, които все още не са обхванати от двугодишната работна програма, да разпределя ресурси за договорените дейности и да носи отговорност за изпълнението на тези дейности.</w:t>
      </w:r>
    </w:p>
    <w:p w:rsidR="003E1939" w:rsidRDefault="001E64F2">
      <w:pPr>
        <w:pStyle w:val="ManualConsidrant"/>
        <w:rPr>
          <w:noProof/>
          <w:highlight w:val="lightGray"/>
        </w:rPr>
      </w:pPr>
      <w:r>
        <w:rPr>
          <w:highlight w:val="lightGray"/>
        </w:rPr>
        <w:t>(12)</w:t>
      </w:r>
      <w:r>
        <w:rPr>
          <w:highlight w:val="lightGray"/>
        </w:rPr>
        <w:tab/>
      </w:r>
      <w:r>
        <w:rPr>
          <w:noProof/>
          <w:highlight w:val="lightGray"/>
        </w:rPr>
        <w:t>Поради това управителният съвет следва да изготви и</w:t>
      </w:r>
      <w:r>
        <w:rPr>
          <w:noProof/>
          <w:highlight w:val="lightGray"/>
        </w:rPr>
        <w:t xml:space="preserve"> да актуализира редовно списък на служителите за връзка по въпросите на имиграцията, изпратени в трети държави. Списъкът следва да съдържа информация за местоположението, състава и дейностите на различните мрежи, включително данните за контакт и обобщение </w:t>
      </w:r>
      <w:r>
        <w:rPr>
          <w:noProof/>
          <w:highlight w:val="lightGray"/>
        </w:rPr>
        <w:t>на служебните задължения на изпратените служители за връзка по въпросите на имиграцията.</w:t>
      </w:r>
    </w:p>
    <w:p w:rsidR="003E1939" w:rsidRDefault="001E64F2">
      <w:pPr>
        <w:pStyle w:val="ManualConsidrant"/>
        <w:rPr>
          <w:noProof/>
          <w:highlight w:val="lightGray"/>
        </w:rPr>
      </w:pPr>
      <w:r>
        <w:rPr>
          <w:highlight w:val="lightGray"/>
        </w:rPr>
        <w:t>(13)</w:t>
      </w:r>
      <w:r>
        <w:rPr>
          <w:highlight w:val="lightGray"/>
        </w:rPr>
        <w:tab/>
      </w:r>
      <w:r>
        <w:rPr>
          <w:noProof/>
          <w:highlight w:val="lightGray"/>
        </w:rPr>
        <w:t>Съвместното изпращане на служители за връзка следва да се насърчава с цел да се засилят оперативното сътрудничество и обменът на информация между държавите членки</w:t>
      </w:r>
      <w:r>
        <w:rPr>
          <w:noProof/>
          <w:highlight w:val="lightGray"/>
        </w:rPr>
        <w:t>, както и да се отговори на определените от Управителния съвет нужди на равнището на Съюза. Съвместното изпращане, от поне две държави членки, следва да се подпомага от фондовете на Съюза, насърчаващи ангажираността и осигуряващи добавена стойност за всичк</w:t>
      </w:r>
      <w:r>
        <w:rPr>
          <w:noProof/>
          <w:highlight w:val="lightGray"/>
        </w:rPr>
        <w:t>и държави членки, и по-специално за тези, които имат по-малки мрежи за връзка в третите държави или нямат такива мрежи.</w:t>
      </w:r>
    </w:p>
    <w:p w:rsidR="003E1939" w:rsidRDefault="001E64F2">
      <w:pPr>
        <w:pStyle w:val="ManualConsidrant"/>
        <w:rPr>
          <w:noProof/>
          <w:highlight w:val="lightGray"/>
        </w:rPr>
      </w:pPr>
      <w:r>
        <w:rPr>
          <w:highlight w:val="lightGray"/>
        </w:rPr>
        <w:t>(14)</w:t>
      </w:r>
      <w:r>
        <w:rPr>
          <w:highlight w:val="lightGray"/>
        </w:rPr>
        <w:tab/>
      </w:r>
      <w:r>
        <w:rPr>
          <w:noProof/>
          <w:highlight w:val="lightGray"/>
        </w:rPr>
        <w:t>Следва да се въведат специални разпоредби с цел по-мащабни действия на Съюза за изграждане на капацитета на служителите за връзка п</w:t>
      </w:r>
      <w:r>
        <w:rPr>
          <w:noProof/>
          <w:highlight w:val="lightGray"/>
        </w:rPr>
        <w:t xml:space="preserve">о въпросите на имиграцията чрез разработване, в сътрудничество със съответните агенции на Съюза, на общи основни учебни програми и на курсове за обучение преди изпращането, както и с цел оказване на помощ за укрепването на оперативния капацитет на мрежите </w:t>
      </w:r>
      <w:r>
        <w:rPr>
          <w:noProof/>
          <w:highlight w:val="lightGray"/>
        </w:rPr>
        <w:t>от служители за връзка по въпросите на имиграцията.</w:t>
      </w:r>
    </w:p>
    <w:p w:rsidR="003E1939" w:rsidRDefault="001E64F2">
      <w:pPr>
        <w:pStyle w:val="ManualConsidrant"/>
        <w:rPr>
          <w:noProof/>
          <w:highlight w:val="lightGray"/>
        </w:rPr>
      </w:pPr>
      <w:r>
        <w:rPr>
          <w:highlight w:val="lightGray"/>
        </w:rPr>
        <w:t>(15)</w:t>
      </w:r>
      <w:r>
        <w:rPr>
          <w:highlight w:val="lightGray"/>
        </w:rPr>
        <w:tab/>
      </w:r>
      <w:r>
        <w:rPr>
          <w:noProof/>
          <w:highlight w:val="lightGray"/>
        </w:rPr>
        <w:t>Мрежите от служители за връзка по въпросите на имиграцията следва да избягват дублирането на работата на агенциите на Съюза и на други инструменти или структури на Съюза и да осигуряват добавена стой</w:t>
      </w:r>
      <w:r>
        <w:rPr>
          <w:noProof/>
          <w:highlight w:val="lightGray"/>
        </w:rPr>
        <w:t>ност към това, което последните вече постигат от гледна точка на събирането и обмена на информация в областта на имиграцията, по-специално като се съсредоточават върху оперативните аспекти. Мрежите следва да действат като посредници и доставчици на информа</w:t>
      </w:r>
      <w:r>
        <w:rPr>
          <w:noProof/>
          <w:highlight w:val="lightGray"/>
        </w:rPr>
        <w:t>ция от трети държави с цел подпомагане на агенциите на Съюза при изпълнението на техните функции и задачи, по-специално когато агенциите на Съюза все още не са изградили отношения на сътрудничество с трети държави. За тази цел следва да се установи по-тясн</w:t>
      </w:r>
      <w:r>
        <w:rPr>
          <w:noProof/>
          <w:highlight w:val="lightGray"/>
        </w:rPr>
        <w:t>о сътрудничество между мрежите от служители за връзка по въпросите на имиграцията и съответните агенции на Съюза.</w:t>
      </w:r>
    </w:p>
    <w:p w:rsidR="003E1939" w:rsidRDefault="001E64F2">
      <w:pPr>
        <w:pStyle w:val="ManualConsidrant"/>
        <w:rPr>
          <w:noProof/>
          <w:highlight w:val="lightGray"/>
        </w:rPr>
      </w:pPr>
      <w:r>
        <w:rPr>
          <w:highlight w:val="lightGray"/>
        </w:rPr>
        <w:t>(16)</w:t>
      </w:r>
      <w:r>
        <w:rPr>
          <w:highlight w:val="lightGray"/>
        </w:rPr>
        <w:tab/>
      </w:r>
      <w:r>
        <w:rPr>
          <w:noProof/>
          <w:highlight w:val="lightGray"/>
        </w:rPr>
        <w:t>Органите на държавите членки следва да гарантират, че стратегическите и оперативните аналитични продукти на агенциите на Съюза във връзка</w:t>
      </w:r>
      <w:r>
        <w:rPr>
          <w:noProof/>
          <w:highlight w:val="lightGray"/>
        </w:rPr>
        <w:t xml:space="preserve"> с незаконната имиграция, връщането, трансграничната престъпност или международната закрила и презаселването действително се предоставят на служителите за връзка по въпросите на имиграцията в трети държави и че информацията, предоставяна от служителите за </w:t>
      </w:r>
      <w:r>
        <w:rPr>
          <w:noProof/>
          <w:highlight w:val="lightGray"/>
        </w:rPr>
        <w:t>връзка по въпросите на имиграцията, се споделя със съответните агенции на Съюза, и по-специално Европейската агенция за гранична и брегова охрана, Европол и Агенцията на Европейския съюз в областта на убежището в рамките на съответните им нормативни уредби</w:t>
      </w:r>
      <w:r>
        <w:rPr>
          <w:noProof/>
          <w:highlight w:val="lightGray"/>
        </w:rPr>
        <w:t>.</w:t>
      </w:r>
    </w:p>
    <w:p w:rsidR="003E1939" w:rsidRDefault="001E64F2">
      <w:pPr>
        <w:pStyle w:val="ManualConsidrant"/>
        <w:rPr>
          <w:noProof/>
          <w:highlight w:val="lightGray"/>
        </w:rPr>
      </w:pPr>
      <w:r>
        <w:rPr>
          <w:highlight w:val="lightGray"/>
        </w:rPr>
        <w:t>(17)</w:t>
      </w:r>
      <w:r>
        <w:rPr>
          <w:highlight w:val="lightGray"/>
        </w:rPr>
        <w:tab/>
      </w:r>
      <w:r>
        <w:rPr>
          <w:noProof/>
          <w:highlight w:val="lightGray"/>
        </w:rPr>
        <w:t>За да се гарантира най-ефективното използване на информацията, събрана от мрежите от служители за връзка по въпросите на имиграцията, тази информация следва да се предоставя чрез сигурна уеб-базирана платформа за обмен на информация.</w:t>
      </w:r>
    </w:p>
    <w:p w:rsidR="003E1939" w:rsidRDefault="001E64F2">
      <w:pPr>
        <w:pStyle w:val="ManualConsidrant"/>
        <w:rPr>
          <w:noProof/>
          <w:highlight w:val="lightGray"/>
        </w:rPr>
      </w:pPr>
      <w:r>
        <w:rPr>
          <w:highlight w:val="lightGray"/>
        </w:rPr>
        <w:t>(18)</w:t>
      </w:r>
      <w:r>
        <w:rPr>
          <w:highlight w:val="lightGray"/>
        </w:rPr>
        <w:tab/>
      </w:r>
      <w:r>
        <w:rPr>
          <w:noProof/>
          <w:highlight w:val="lightGray"/>
        </w:rPr>
        <w:t>Информация</w:t>
      </w:r>
      <w:r>
        <w:rPr>
          <w:noProof/>
          <w:highlight w:val="lightGray"/>
        </w:rPr>
        <w:t>та, събирана от служителите за връзка по въпросите на имиграцията, следва да подпомага техническото и оперативното европейско интегрирано управление на границите, посочено в член 4 от Регламент (ЕС) 2016/1624 на Европейския парламент и на Съвета</w:t>
      </w:r>
      <w:r>
        <w:rPr>
          <w:rStyle w:val="FootnoteReference"/>
          <w:noProof/>
          <w:highlight w:val="lightGray"/>
        </w:rPr>
        <w:footnoteReference w:id="18"/>
      </w:r>
      <w:r>
        <w:rPr>
          <w:noProof/>
          <w:highlight w:val="lightGray"/>
        </w:rPr>
        <w:t>, и да доп</w:t>
      </w:r>
      <w:r>
        <w:rPr>
          <w:noProof/>
          <w:highlight w:val="lightGray"/>
        </w:rPr>
        <w:t>ринася за разработването и поддръжката на националните системи за наблюдение на границите в съответствие с Регламент (ЕС) № 1052/2013 на Европейския парламент и на Съвета</w:t>
      </w:r>
      <w:r>
        <w:rPr>
          <w:rStyle w:val="FootnoteReference"/>
          <w:noProof/>
          <w:highlight w:val="lightGray"/>
        </w:rPr>
        <w:footnoteReference w:id="19"/>
      </w:r>
      <w:r>
        <w:rPr>
          <w:noProof/>
          <w:highlight w:val="lightGray"/>
        </w:rPr>
        <w:t xml:space="preserve">.  </w:t>
      </w:r>
    </w:p>
    <w:p w:rsidR="003E1939" w:rsidRDefault="001E64F2">
      <w:pPr>
        <w:pStyle w:val="ManualConsidrant"/>
        <w:rPr>
          <w:noProof/>
          <w:highlight w:val="lightGray"/>
        </w:rPr>
      </w:pPr>
      <w:r>
        <w:rPr>
          <w:highlight w:val="lightGray"/>
        </w:rPr>
        <w:t>(19)</w:t>
      </w:r>
      <w:r>
        <w:rPr>
          <w:highlight w:val="lightGray"/>
        </w:rPr>
        <w:tab/>
      </w:r>
      <w:r>
        <w:rPr>
          <w:noProof/>
          <w:highlight w:val="lightGray"/>
        </w:rPr>
        <w:t>Следва да бъде възможно наличните ресурси по линия на Регламент (ЕС) № 515/2</w:t>
      </w:r>
      <w:r>
        <w:rPr>
          <w:noProof/>
          <w:highlight w:val="lightGray"/>
        </w:rPr>
        <w:t>014 на Европейския парламент и на Съвета</w:t>
      </w:r>
      <w:r>
        <w:rPr>
          <w:rStyle w:val="FootnoteReference"/>
          <w:noProof/>
          <w:highlight w:val="lightGray"/>
        </w:rPr>
        <w:footnoteReference w:id="20"/>
      </w:r>
      <w:r>
        <w:rPr>
          <w:noProof/>
          <w:highlight w:val="lightGray"/>
        </w:rPr>
        <w:t xml:space="preserve"> да се използват за подпомагане на дейностите на европейската мрежа от служители за връзка по въпросите на имиграцията, както и за продължаване на изпращането на съвместни служители за връзка по въпросите на имиграц</w:t>
      </w:r>
      <w:r>
        <w:rPr>
          <w:noProof/>
          <w:highlight w:val="lightGray"/>
        </w:rPr>
        <w:t>ията от страна на държавите членки.</w:t>
      </w:r>
    </w:p>
    <w:p w:rsidR="003E1939" w:rsidRDefault="001E64F2">
      <w:pPr>
        <w:pStyle w:val="ManualConsidrant"/>
        <w:rPr>
          <w:noProof/>
          <w:highlight w:val="lightGray"/>
        </w:rPr>
      </w:pPr>
      <w:r>
        <w:rPr>
          <w:highlight w:val="lightGray"/>
        </w:rPr>
        <w:t>(20)</w:t>
      </w:r>
      <w:r>
        <w:rPr>
          <w:highlight w:val="lightGray"/>
        </w:rPr>
        <w:tab/>
      </w:r>
      <w:r>
        <w:rPr>
          <w:noProof/>
          <w:highlight w:val="lightGray"/>
        </w:rPr>
        <w:t>Всяко обработване и предаване на лични данни от държавите членки по силата на настоящия регламент следва да се извършват в съответствие с Регламент (ЕС) 2016/679 на Европейския парламент и на Съвета</w:t>
      </w:r>
      <w:r>
        <w:rPr>
          <w:rStyle w:val="FootnoteReference"/>
          <w:noProof/>
          <w:highlight w:val="lightGray"/>
        </w:rPr>
        <w:footnoteReference w:id="21"/>
      </w:r>
      <w:r>
        <w:rPr>
          <w:noProof/>
          <w:highlight w:val="lightGray"/>
        </w:rPr>
        <w:t xml:space="preserve"> и с националнит</w:t>
      </w:r>
      <w:r>
        <w:rPr>
          <w:noProof/>
          <w:highlight w:val="lightGray"/>
        </w:rPr>
        <w:t>е разпоредби, с които се транспонира Директива 2016/680</w:t>
      </w:r>
      <w:r>
        <w:rPr>
          <w:rStyle w:val="FootnoteReference"/>
          <w:noProof/>
          <w:highlight w:val="lightGray"/>
        </w:rPr>
        <w:footnoteReference w:id="22"/>
      </w:r>
      <w:r>
        <w:rPr>
          <w:noProof/>
          <w:highlight w:val="lightGray"/>
        </w:rPr>
        <w:t>. При обработката на лични данни Комисията и агенциите на Съюза следва да прилагат Регламент (ЕО) № 45/2001 на Европейския парламент и на Съвета</w:t>
      </w:r>
      <w:r>
        <w:rPr>
          <w:rStyle w:val="FootnoteReference"/>
          <w:noProof/>
          <w:highlight w:val="lightGray"/>
        </w:rPr>
        <w:footnoteReference w:id="23"/>
      </w:r>
      <w:r>
        <w:rPr>
          <w:noProof/>
          <w:highlight w:val="lightGray"/>
        </w:rPr>
        <w:t xml:space="preserve">. </w:t>
      </w:r>
    </w:p>
    <w:p w:rsidR="003E1939" w:rsidRDefault="001E64F2">
      <w:pPr>
        <w:pStyle w:val="ManualConsidrant"/>
        <w:rPr>
          <w:noProof/>
          <w:highlight w:val="lightGray"/>
        </w:rPr>
      </w:pPr>
      <w:r>
        <w:rPr>
          <w:highlight w:val="lightGray"/>
        </w:rPr>
        <w:t>(21)</w:t>
      </w:r>
      <w:r>
        <w:rPr>
          <w:highlight w:val="lightGray"/>
        </w:rPr>
        <w:tab/>
      </w:r>
      <w:r>
        <w:rPr>
          <w:noProof/>
          <w:highlight w:val="lightGray"/>
        </w:rPr>
        <w:t>Обработването на лични данни съгласно настоящия</w:t>
      </w:r>
      <w:r>
        <w:rPr>
          <w:noProof/>
          <w:highlight w:val="lightGray"/>
        </w:rPr>
        <w:t xml:space="preserve"> регламент следва да се извършва с цел оказване на помощ на връщащите се граждани на трети държави и улесняване на презаселването на лица, нуждаещи се от международна закрила, както и с цел изпълнение на мерки на Съюза във връзка с приемането на законни им</w:t>
      </w:r>
      <w:r>
        <w:rPr>
          <w:noProof/>
          <w:highlight w:val="lightGray"/>
        </w:rPr>
        <w:t>игранти. Поради това е необходима нормативна уредба, която признава ролята на служителите за връзка по въпросите на имиграцията в този контекст.</w:t>
      </w:r>
    </w:p>
    <w:p w:rsidR="003E1939" w:rsidRDefault="001E64F2">
      <w:pPr>
        <w:pStyle w:val="ManualConsidrant"/>
        <w:rPr>
          <w:noProof/>
          <w:highlight w:val="lightGray"/>
        </w:rPr>
      </w:pPr>
      <w:r>
        <w:rPr>
          <w:highlight w:val="lightGray"/>
        </w:rPr>
        <w:t>(22)</w:t>
      </w:r>
      <w:r>
        <w:rPr>
          <w:highlight w:val="lightGray"/>
        </w:rPr>
        <w:tab/>
      </w:r>
      <w:r>
        <w:rPr>
          <w:noProof/>
          <w:highlight w:val="lightGray"/>
        </w:rPr>
        <w:t xml:space="preserve">Връщането на граждани на трети държави, които не отговарят или вече не отговарят на условията за влизане, </w:t>
      </w:r>
      <w:r>
        <w:rPr>
          <w:noProof/>
          <w:highlight w:val="lightGray"/>
        </w:rPr>
        <w:t>престой или пребиваване в държавите членки, в съответствие с Директива 2008/115/ЕО на Европейския парламент и на Съвета</w:t>
      </w:r>
      <w:r>
        <w:rPr>
          <w:rStyle w:val="FootnoteReference"/>
          <w:noProof/>
          <w:highlight w:val="lightGray"/>
        </w:rPr>
        <w:footnoteReference w:id="24"/>
      </w:r>
      <w:r>
        <w:rPr>
          <w:noProof/>
          <w:highlight w:val="lightGray"/>
        </w:rPr>
        <w:t>, е съществен елемент от всеобхватните усилия за борба с незаконната имиграция и представлява важна причина от съществен обществен интер</w:t>
      </w:r>
      <w:r>
        <w:rPr>
          <w:noProof/>
          <w:highlight w:val="lightGray"/>
        </w:rPr>
        <w:t xml:space="preserve">ес. </w:t>
      </w:r>
    </w:p>
    <w:p w:rsidR="003E1939" w:rsidRDefault="001E64F2">
      <w:pPr>
        <w:pStyle w:val="ManualConsidrant"/>
        <w:rPr>
          <w:noProof/>
          <w:highlight w:val="lightGray"/>
        </w:rPr>
      </w:pPr>
      <w:r>
        <w:rPr>
          <w:highlight w:val="lightGray"/>
        </w:rPr>
        <w:t>(23)</w:t>
      </w:r>
      <w:r>
        <w:rPr>
          <w:highlight w:val="lightGray"/>
        </w:rPr>
        <w:tab/>
      </w:r>
      <w:r>
        <w:rPr>
          <w:noProof/>
          <w:highlight w:val="lightGray"/>
        </w:rPr>
        <w:t xml:space="preserve">Служителите за връзка по въпросите на имиграцията трябва да обработват лични данни, за да улесняват операциите по връщане. По отношение на третите държави на връщане Комисията често не е приела решения относно адекватното ниво на защита съгласно </w:t>
      </w:r>
      <w:r>
        <w:rPr>
          <w:noProof/>
          <w:highlight w:val="lightGray"/>
        </w:rPr>
        <w:t>член 45 от Регламент (ЕС) 2016/679 или член 36 от Директива (ЕС) 2016/680 и те често не са сключили или не възнамеряват да сключат споразумение за обратно приемане със Съюза или да осигурят по друг начин подходящи гаранции по смисъла на член 46 от Регламен</w:t>
      </w:r>
      <w:r>
        <w:rPr>
          <w:noProof/>
          <w:highlight w:val="lightGray"/>
        </w:rPr>
        <w:t>т (ЕС) 2016/679 или по смисъла на националните разпоредби, с които се транспонира член 37 от Директива (ЕС) 2016/680. Въпреки значителните усилия на Съюза за сътрудничество с основните държави на произход на незаконно пребиваващи граждани на трети държави,</w:t>
      </w:r>
      <w:r>
        <w:rPr>
          <w:noProof/>
          <w:highlight w:val="lightGray"/>
        </w:rPr>
        <w:t xml:space="preserve"> които имат задължението да се върнат, невинаги е възможно да се гарантира, че тези трети държави систематично изпълняват произтичащото от международното право задължение да приемат обратно собствените си граждани. Споразуменията за обратно приемане, които</w:t>
      </w:r>
      <w:r>
        <w:rPr>
          <w:noProof/>
          <w:highlight w:val="lightGray"/>
        </w:rPr>
        <w:t xml:space="preserve"> са сключени или са в процес на договаряне от Съюза или държавите членки и които предвиждат подходящи гаранции за прехвърлянето на данни към трети държави по силата на член 46 от Регламент (ЕС) 2016/679 или по силата на националните разпоредби, с които се </w:t>
      </w:r>
      <w:r>
        <w:rPr>
          <w:noProof/>
          <w:highlight w:val="lightGray"/>
        </w:rPr>
        <w:t>транспонира член 36 от Директива (ЕС) 2016/680, обхващат ограничен брой такива трети държави.  Когато няма такива споразумения, личните данни следва да се предават от служителите за връзка по въпросите на имиграцията за целите на изпълнението на операциите</w:t>
      </w:r>
      <w:r>
        <w:rPr>
          <w:noProof/>
          <w:highlight w:val="lightGray"/>
        </w:rPr>
        <w:t xml:space="preserve"> по връщане на Съюза, в съответствие с условията, предвидени в член 49, параграф 1, буква г) от Регламент (ЕС) 2016/679 или в националните разпоредби, с които се транспонира член 38 от Директива (ЕС) 2016/680.</w:t>
      </w:r>
    </w:p>
    <w:p w:rsidR="003E1939" w:rsidRDefault="001E64F2">
      <w:pPr>
        <w:pStyle w:val="ManualConsidrant"/>
        <w:rPr>
          <w:noProof/>
          <w:highlight w:val="lightGray"/>
        </w:rPr>
      </w:pPr>
      <w:r>
        <w:rPr>
          <w:highlight w:val="lightGray"/>
        </w:rPr>
        <w:t>(24)</w:t>
      </w:r>
      <w:r>
        <w:rPr>
          <w:highlight w:val="lightGray"/>
        </w:rPr>
        <w:tab/>
      </w:r>
      <w:r>
        <w:rPr>
          <w:noProof/>
          <w:highlight w:val="lightGray"/>
        </w:rPr>
        <w:t>В интерес на засегнатите лица служителите</w:t>
      </w:r>
      <w:r>
        <w:rPr>
          <w:noProof/>
          <w:highlight w:val="lightGray"/>
        </w:rPr>
        <w:t xml:space="preserve"> за връзка по въпросите на имиграцията следва да могат да обработват личните данни на презаселваните лица, нуждаещи се от международна закрила, и на лицата, желаещи да мигрират законно в Съюза, за да потвърдят тяхната самоличност и тяхното гражданство.</w:t>
      </w:r>
    </w:p>
    <w:p w:rsidR="003E1939" w:rsidRDefault="001E64F2">
      <w:pPr>
        <w:pStyle w:val="ManualConsidrant"/>
        <w:rPr>
          <w:noProof/>
        </w:rPr>
      </w:pPr>
      <w:r>
        <w:rPr>
          <w:highlight w:val="lightGray"/>
        </w:rPr>
        <w:t>(25</w:t>
      </w:r>
      <w:r>
        <w:rPr>
          <w:highlight w:val="lightGray"/>
        </w:rPr>
        <w:t>)</w:t>
      </w:r>
      <w:r>
        <w:rPr>
          <w:highlight w:val="lightGray"/>
        </w:rPr>
        <w:tab/>
      </w:r>
      <w:r>
        <w:rPr>
          <w:noProof/>
          <w:highlight w:val="lightGray"/>
        </w:rPr>
        <w:t>Тъй като целите на настоящия регламент — които са да се оптимизира използването на служителите за връзка по въпросите на имиграцията, изпратени от държавите членки, Комисията и агенциите на ЕС в трети държави с цел по-ефективно изпълнение на приоритетите</w:t>
      </w:r>
      <w:r>
        <w:rPr>
          <w:noProof/>
          <w:highlight w:val="lightGray"/>
        </w:rPr>
        <w:t xml:space="preserve"> на Съюза по отношение на предотвратяването на незаконната имиграция, борбата с незаконната имиграция, улесняването на връщането, обратното приемане и реинтеграцията, подпомагането на интегрираното управление на външните граници на Съюза, както и подпомага</w:t>
      </w:r>
      <w:r>
        <w:rPr>
          <w:noProof/>
          <w:highlight w:val="lightGray"/>
        </w:rPr>
        <w:t>нето на управлението на законната имиграция и международните схеми за закрила — не могат да бъдат постигнати в достатъчна степен от държавите членки поотделно, но се постигат по-добре чрез координация на равнището на Съюза, Съюзът може да приеме мерки в съ</w:t>
      </w:r>
      <w:r>
        <w:rPr>
          <w:noProof/>
          <w:highlight w:val="lightGray"/>
        </w:rPr>
        <w:t>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8 (адаптиран)</w:t>
      </w:r>
    </w:p>
    <w:p w:rsidR="003E1939" w:rsidRDefault="001E64F2">
      <w:pPr>
        <w:pStyle w:val="ManualConsidrant"/>
        <w:rPr>
          <w:noProof/>
        </w:rPr>
      </w:pPr>
      <w:r>
        <w:t>(26)</w:t>
      </w:r>
      <w:r>
        <w:tab/>
      </w:r>
      <w:r>
        <w:rPr>
          <w:noProof/>
        </w:rPr>
        <w:t xml:space="preserve">По отношение на Исландия и на Норвегия настоящият регламент </w:t>
      </w:r>
      <w:r>
        <w:rPr>
          <w:rStyle w:val="CRMinorChangeAdded"/>
          <w:noProof/>
          <w:lang w:val="bg-BG"/>
        </w:rPr>
        <w:t>представлява</w:t>
      </w:r>
      <w:r>
        <w:rPr>
          <w:rStyle w:val="CRMinorChangeDeleted"/>
          <w:noProof/>
          <w:lang w:val="bg-BG"/>
        </w:rPr>
        <w:t>предствалява</w:t>
      </w:r>
      <w:r>
        <w:rPr>
          <w:noProof/>
        </w:rPr>
        <w:t xml:space="preserve"> </w:t>
      </w:r>
      <w:r>
        <w:rPr>
          <w:rStyle w:val="CRMinorChangeDeleted"/>
          <w:noProof/>
          <w:lang w:val="bg-BG"/>
        </w:rPr>
        <w:t>едно</w:t>
      </w:r>
      <w:r>
        <w:rPr>
          <w:noProof/>
        </w:rPr>
        <w:t xml:space="preserve"> развитие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разпоредбите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по смисъла на споразумението, с</w:t>
      </w:r>
      <w:r>
        <w:rPr>
          <w:noProof/>
        </w:rPr>
        <w:t>ключено от Съвета на Европейския съюз</w:t>
      </w:r>
      <w:r>
        <w:rPr>
          <w:rStyle w:val="CRMinorChangeDeleted"/>
          <w:noProof/>
          <w:lang w:val="bg-BG"/>
        </w:rPr>
        <w:t>,</w:t>
      </w:r>
      <w:r>
        <w:rPr>
          <w:noProof/>
        </w:rPr>
        <w:t xml:space="preserve"> </w:t>
      </w:r>
      <w:r>
        <w:rPr>
          <w:rStyle w:val="CRMinorChangeAdded"/>
          <w:noProof/>
          <w:lang w:val="bg-BG"/>
        </w:rPr>
        <w:t>и</w:t>
      </w:r>
      <w:r>
        <w:rPr>
          <w:noProof/>
        </w:rPr>
        <w:t xml:space="preserve"> Република Исландия и Кралство Норвегия, за </w:t>
      </w:r>
      <w:r>
        <w:rPr>
          <w:rStyle w:val="CRMinorChangeDeleted"/>
          <w:noProof/>
          <w:lang w:val="bg-BG"/>
        </w:rPr>
        <w:t>присъединяването</w:t>
      </w:r>
      <w:r>
        <w:rPr>
          <w:noProof/>
        </w:rPr>
        <w:t xml:space="preserve"> </w:t>
      </w:r>
      <w:r>
        <w:rPr>
          <w:rStyle w:val="CRMinorChangeAdded"/>
          <w:noProof/>
          <w:lang w:val="bg-BG"/>
        </w:rPr>
        <w:t>асоциирането</w:t>
      </w:r>
      <w:r>
        <w:rPr>
          <w:noProof/>
        </w:rPr>
        <w:t xml:space="preserve"> на</w:t>
      </w:r>
      <w:r>
        <w:rPr>
          <w:rStyle w:val="CRDeleted"/>
          <w:noProof/>
          <w:lang w:val="bg-BG"/>
        </w:rPr>
        <w:t xml:space="preserve"> тези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последните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bg-BG"/>
        </w:rPr>
        <w:t>две държави към осъществяването, към</w:t>
      </w:r>
      <w:r>
        <w:rPr>
          <w:rStyle w:val="CRMinorChangeAdded"/>
          <w:noProof/>
          <w:lang w:val="bg-BG"/>
        </w:rPr>
        <w:t>в процеса на изпълнение,</w:t>
      </w:r>
      <w:r>
        <w:rPr>
          <w:noProof/>
        </w:rPr>
        <w:t xml:space="preserve"> прилагане</w:t>
      </w:r>
      <w:r>
        <w:rPr>
          <w:rStyle w:val="CRMinorChangeDeleted"/>
          <w:noProof/>
          <w:lang w:val="bg-BG"/>
        </w:rPr>
        <w:t>то</w:t>
      </w:r>
      <w:r>
        <w:rPr>
          <w:noProof/>
        </w:rPr>
        <w:t xml:space="preserve"> и </w:t>
      </w:r>
      <w:r>
        <w:rPr>
          <w:rStyle w:val="CRMinorChangeDeleted"/>
          <w:noProof/>
          <w:lang w:val="bg-BG"/>
        </w:rPr>
        <w:t>към</w:t>
      </w:r>
      <w:r>
        <w:rPr>
          <w:noProof/>
        </w:rPr>
        <w:t xml:space="preserve"> развитие</w:t>
      </w:r>
      <w:r>
        <w:rPr>
          <w:rStyle w:val="CRMinorChangeDeleted"/>
          <w:noProof/>
          <w:lang w:val="bg-BG"/>
        </w:rPr>
        <w:t>то</w:t>
      </w:r>
      <w:r>
        <w:rPr>
          <w:noProof/>
        </w:rPr>
        <w:t xml:space="preserve"> н</w:t>
      </w:r>
      <w:r>
        <w:rPr>
          <w:noProof/>
        </w:rPr>
        <w:t>а достиженията на правото от Шенген</w:t>
      </w:r>
      <w:r>
        <w:rPr>
          <w:rStyle w:val="FootnoteReference"/>
          <w:noProof/>
        </w:rPr>
        <w:footnoteReference w:id="25"/>
      </w:r>
      <w:r>
        <w:rPr>
          <w:noProof/>
        </w:rPr>
        <w:t xml:space="preserve">, </w:t>
      </w:r>
      <w:r>
        <w:rPr>
          <w:rStyle w:val="CRMinorChangeDeleted"/>
          <w:noProof/>
          <w:lang w:val="bg-BG"/>
        </w:rPr>
        <w:t>което спада към</w:t>
      </w:r>
      <w:r>
        <w:rPr>
          <w:rStyle w:val="CRMinorChangeAdded"/>
          <w:noProof/>
          <w:lang w:val="bg-BG"/>
        </w:rPr>
        <w:t>които попадат в</w:t>
      </w:r>
      <w:r>
        <w:rPr>
          <w:noProof/>
        </w:rPr>
        <w:t xml:space="preserve"> областта, посочена в член 1, </w:t>
      </w:r>
      <w:r>
        <w:rPr>
          <w:rStyle w:val="CRMinorChangeAdded"/>
          <w:noProof/>
          <w:lang w:val="bg-BG"/>
        </w:rPr>
        <w:t>б</w:t>
      </w:r>
      <w:r>
        <w:rPr>
          <w:rStyle w:val="CRMinorChangeDeleted"/>
          <w:noProof/>
          <w:lang w:val="bg-BG"/>
        </w:rPr>
        <w:t>в</w:t>
      </w:r>
      <w:r>
        <w:rPr>
          <w:noProof/>
        </w:rPr>
        <w:t>укви А и Д от Решение 1999/437/ЕО на Съвета</w:t>
      </w:r>
      <w:r>
        <w:rPr>
          <w:rStyle w:val="CRMinorChangeDeleted"/>
          <w:noProof/>
          <w:lang w:val="bg-BG"/>
        </w:rPr>
        <w:t xml:space="preserve"> от 17 май 1999 г. относно някои условия за прилагането на цитираното споразумение</w:t>
      </w:r>
      <w:r>
        <w:rPr>
          <w:rStyle w:val="FootnoteReference"/>
          <w:noProof/>
        </w:rPr>
        <w:footnoteReference w:id="26"/>
      </w:r>
      <w:r>
        <w:rPr>
          <w:noProof/>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493/2011 </w:t>
      </w:r>
      <w:r>
        <w:rPr>
          <w:noProof/>
          <w:lang w:val="bg-BG"/>
        </w:rPr>
        <w:t>съображение 15</w:t>
      </w:r>
    </w:p>
    <w:p w:rsidR="003E1939" w:rsidRDefault="001E64F2">
      <w:pPr>
        <w:pStyle w:val="ManualConsidrant"/>
        <w:rPr>
          <w:noProof/>
        </w:rPr>
      </w:pPr>
      <w:r>
        <w:t>(27)</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w:t>
      </w:r>
      <w:r>
        <w:rPr>
          <w:noProof/>
        </w:rPr>
        <w:t>ането на Конфедерация Швейцария към изпълнението, прилагането и развитието на достиженията на правото от Шенген</w:t>
      </w:r>
      <w:r>
        <w:rPr>
          <w:rStyle w:val="FootnoteReference"/>
          <w:iCs/>
          <w:noProof/>
        </w:rPr>
        <w:footnoteReference w:id="27"/>
      </w:r>
      <w:r>
        <w:rPr>
          <w:noProof/>
        </w:rPr>
        <w:t>, които попадат в областта, посочена в член 1, букви А и Д от Решение 1999/437/ЕО във връзка с член 3 от Решение 2008/146/ЕО на Съвета</w:t>
      </w:r>
      <w:r>
        <w:rPr>
          <w:rStyle w:val="FootnoteReference"/>
          <w:noProof/>
        </w:rPr>
        <w:footnoteReference w:id="28"/>
      </w:r>
      <w:r>
        <w:rPr>
          <w:noProof/>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w:instrText>
      </w:r>
      <w:r>
        <w:rPr>
          <w:noProof/>
          <w:lang w:val="bg-BG"/>
        </w:rPr>
        <w:instrText xml:space="preserv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съображение 16</w:t>
      </w:r>
    </w:p>
    <w:p w:rsidR="003E1939" w:rsidRDefault="001E64F2">
      <w:pPr>
        <w:pStyle w:val="ManualConsidrant"/>
        <w:rPr>
          <w:noProof/>
        </w:rPr>
      </w:pPr>
      <w:r>
        <w:t>(28)</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w:t>
      </w:r>
      <w:r>
        <w:rPr>
          <w:noProof/>
        </w:rPr>
        <w:t xml:space="preserve">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w:t>
      </w:r>
      <w:r>
        <w:rPr>
          <w:noProof/>
        </w:rPr>
        <w:t>тиженията на правото от Шенген</w:t>
      </w:r>
      <w:r>
        <w:rPr>
          <w:rStyle w:val="FootnoteReference"/>
          <w:iCs/>
          <w:noProof/>
        </w:rPr>
        <w:footnoteReference w:id="29"/>
      </w:r>
      <w:r>
        <w:rPr>
          <w:noProof/>
        </w:rPr>
        <w:t xml:space="preserve">, които попадат в областта, посочена в член 1, букви А и Д от Решение 1999/437/ЕО във връзка с член 3 от Решение </w:t>
      </w:r>
      <w:r>
        <w:rPr>
          <w:rStyle w:val="CRMinorChangeDeleted"/>
          <w:noProof/>
          <w:color w:val="000000"/>
          <w:lang w:val="bg-BG"/>
        </w:rPr>
        <w:t>2008/261/ЕО</w:t>
      </w:r>
      <w:r>
        <w:rPr>
          <w:rStyle w:val="CRMinorChangeAdded"/>
          <w:noProof/>
          <w:lang w:val="bg-BG"/>
        </w:rPr>
        <w:t>2011/350/ЕС</w:t>
      </w:r>
      <w:r>
        <w:rPr>
          <w:rStyle w:val="CRMinorChangeAdded"/>
          <w:noProof/>
          <w:vertAlign w:val="superscript"/>
          <w:lang w:val="bg-BG"/>
        </w:rPr>
        <w:footnoteReference w:id="30"/>
      </w:r>
      <w:r>
        <w:rPr>
          <w:noProof/>
        </w:rPr>
        <w:t xml:space="preserve"> на Съвета</w:t>
      </w:r>
      <w:r>
        <w:rPr>
          <w:rStyle w:val="CRMinorChangeDeleted"/>
          <w:noProof/>
          <w:color w:val="000000"/>
          <w:lang w:val="bg-BG"/>
        </w:rPr>
        <w:t>,</w:t>
      </w:r>
      <w:r>
        <w:rPr>
          <w:rStyle w:val="CRMinorChangeAdded"/>
          <w:noProof/>
          <w:lang w:val="bg-BG"/>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9 (адаптиран)</w:t>
      </w:r>
    </w:p>
    <w:p w:rsidR="003E1939" w:rsidRDefault="001E64F2">
      <w:pPr>
        <w:pStyle w:val="ManualConsidrant"/>
        <w:rPr>
          <w:noProof/>
        </w:rPr>
      </w:pPr>
      <w:r>
        <w:t>(29)</w:t>
      </w:r>
      <w:r>
        <w:tab/>
      </w:r>
      <w:r>
        <w:rPr>
          <w:noProof/>
        </w:rPr>
        <w:t>В съответствие с чл</w:t>
      </w:r>
      <w:r>
        <w:rPr>
          <w:noProof/>
        </w:rPr>
        <w:t xml:space="preserve">енове 1 и 2 от </w:t>
      </w:r>
      <w:r>
        <w:rPr>
          <w:rStyle w:val="CRMinorChangeDeleted"/>
          <w:noProof/>
          <w:color w:val="000000"/>
          <w:lang w:val="bg-BG"/>
        </w:rPr>
        <w:t>протокола</w:t>
      </w:r>
      <w:r>
        <w:rPr>
          <w:rStyle w:val="CRMinorChangeAdded"/>
          <w:noProof/>
          <w:lang w:val="bg-BG"/>
        </w:rPr>
        <w:t>Протокол</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color w:val="000000"/>
          <w:lang w:val="bg-BG"/>
        </w:rPr>
        <w:t>за</w:t>
      </w:r>
      <w:r>
        <w:rPr>
          <w:rStyle w:val="CRMinorChangeAdded"/>
          <w:noProof/>
          <w:lang w:val="bg-BG"/>
        </w:rPr>
        <w:t>относно</w:t>
      </w:r>
      <w:r>
        <w:rPr>
          <w:noProof/>
        </w:rPr>
        <w:t xml:space="preserve"> позицията на Дания, приложен към Договора за Европейския съюз и към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 xml:space="preserve">създаване на Европейката </w:t>
      </w:r>
      <w:r>
        <w:rPr>
          <w:rStyle w:val="CRDeleted"/>
          <w:noProof/>
          <w:lang w:val="bg-BG"/>
        </w:rPr>
        <w:t>общност</w:t>
      </w:r>
      <w:r>
        <w:rPr>
          <w:noProof/>
        </w:rPr>
        <w:t xml:space="preserve">, Дания не участва </w:t>
      </w:r>
      <w:r>
        <w:rPr>
          <w:rStyle w:val="CRMinorChangeDeleted"/>
          <w:noProof/>
          <w:color w:val="000000"/>
          <w:lang w:val="bg-BG"/>
        </w:rPr>
        <w:t>при</w:t>
      </w:r>
      <w:r>
        <w:rPr>
          <w:rStyle w:val="CRMinorChangeAdded"/>
          <w:noProof/>
          <w:lang w:val="bg-BG"/>
        </w:rPr>
        <w:t>в</w:t>
      </w:r>
      <w:r>
        <w:rPr>
          <w:noProof/>
        </w:rPr>
        <w:t xml:space="preserve"> приемането на настоящия регламент и не е обвързана от него, нито </w:t>
      </w:r>
      <w:r>
        <w:rPr>
          <w:rStyle w:val="CRMinorChangeDeleted"/>
          <w:noProof/>
          <w:color w:val="000000"/>
          <w:lang w:val="bg-BG"/>
        </w:rPr>
        <w:t xml:space="preserve">подчинена на </w:t>
      </w:r>
      <w:r>
        <w:rPr>
          <w:rStyle w:val="CRMinorChangeAdded"/>
          <w:noProof/>
          <w:lang w:val="bg-BG"/>
        </w:rPr>
        <w:t>от</w:t>
      </w:r>
      <w:r>
        <w:rPr>
          <w:noProof/>
        </w:rPr>
        <w:t xml:space="preserve"> неговото прилагане. </w:t>
      </w:r>
      <w:r>
        <w:rPr>
          <w:rStyle w:val="CRMinorChangeDeleted"/>
          <w:noProof/>
          <w:color w:val="000000"/>
          <w:lang w:val="bg-BG"/>
        </w:rPr>
        <w:t>Като се има предвид, че</w:t>
      </w:r>
      <w:r>
        <w:rPr>
          <w:rStyle w:val="CRMinorChangeAdded"/>
          <w:noProof/>
          <w:lang w:val="bg-BG"/>
        </w:rPr>
        <w:t>Доколкото</w:t>
      </w:r>
      <w:r>
        <w:rPr>
          <w:noProof/>
        </w:rPr>
        <w:t xml:space="preserve"> настоящият регламент </w:t>
      </w:r>
      <w:r>
        <w:rPr>
          <w:rStyle w:val="CRMinorChangeDeleted"/>
          <w:noProof/>
          <w:color w:val="000000"/>
          <w:lang w:val="bg-BG"/>
        </w:rPr>
        <w:t>цели да развие</w:t>
      </w:r>
      <w:r>
        <w:rPr>
          <w:rStyle w:val="CRMinorChangeAdded"/>
          <w:noProof/>
          <w:lang w:val="bg-BG"/>
        </w:rPr>
        <w:t>представлява развитие на</w:t>
      </w:r>
      <w:r>
        <w:rPr>
          <w:noProof/>
        </w:rPr>
        <w:t xml:space="preserve"> достиженията на правото от Шенг</w:t>
      </w:r>
      <w:r>
        <w:rPr>
          <w:noProof/>
        </w:rPr>
        <w:t>ен</w:t>
      </w:r>
      <w:r>
        <w:rPr>
          <w:rStyle w:val="CRDeleted"/>
          <w:noProof/>
          <w:lang w:val="bg-BG"/>
        </w:rPr>
        <w:t xml:space="preserve"> по приложението на разпоредбите на трета част, раздел IV от Договора за създаване на Европейската общност</w:t>
      </w:r>
      <w:r>
        <w:rPr>
          <w:rStyle w:val="CRMinorChangeAdded"/>
          <w:noProof/>
          <w:lang w:val="bg-BG"/>
        </w:rPr>
        <w:t>,</w:t>
      </w:r>
      <w:r>
        <w:rPr>
          <w:noProof/>
        </w:rPr>
        <w:t xml:space="preserve"> </w:t>
      </w:r>
      <w:r>
        <w:rPr>
          <w:rStyle w:val="CRMinorChangeDeleted"/>
          <w:noProof/>
          <w:color w:val="000000"/>
          <w:lang w:val="bg-BG"/>
        </w:rPr>
        <w:t xml:space="preserve">Дания решава в съответствие с член 5 от цитирания протокол в срок от шест месеца, след като Съветът приеме настоящия регламент, дали ще го въведе </w:t>
      </w:r>
      <w:r>
        <w:rPr>
          <w:rStyle w:val="CRMinorChangeDeleted"/>
          <w:noProof/>
          <w:color w:val="000000"/>
          <w:lang w:val="bg-BG"/>
        </w:rPr>
        <w:t>в националното си право</w:t>
      </w:r>
      <w:r>
        <w:rPr>
          <w:rStyle w:val="CRMinorChangeAdded"/>
          <w:noProof/>
          <w:lang w:val="bg-BG"/>
        </w:rPr>
        <w:t>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r>
        <w:rPr>
          <w:noProof/>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w:t>
      </w:r>
      <w:r>
        <w:rPr>
          <w:noProof/>
          <w:lang w:val="bg-BG"/>
        </w:rPr>
        <w:t>е 10 (адаптиран)</w:t>
      </w:r>
    </w:p>
    <w:p w:rsidR="003E1939" w:rsidRDefault="001E64F2">
      <w:pPr>
        <w:pStyle w:val="ManualConsidrant"/>
        <w:rPr>
          <w:noProof/>
        </w:rPr>
      </w:pPr>
      <w:r>
        <w:t>(30)</w:t>
      </w:r>
      <w:r>
        <w:tab/>
      </w:r>
      <w:r>
        <w:rPr>
          <w:noProof/>
        </w:rPr>
        <w:t>Обединеното кралство участва в настоящия регламент в съответствие с член 5</w:t>
      </w:r>
      <w:r>
        <w:rPr>
          <w:rStyle w:val="CRMinorChangeAdded"/>
          <w:noProof/>
          <w:lang w:val="bg-BG"/>
        </w:rPr>
        <w:t>, параграф 1</w:t>
      </w:r>
      <w:r>
        <w:rPr>
          <w:noProof/>
        </w:rPr>
        <w:t xml:space="preserve"> от </w:t>
      </w:r>
      <w:r>
        <w:rPr>
          <w:rStyle w:val="CRMinorChangeDeleted"/>
          <w:noProof/>
          <w:lang w:val="bg-BG"/>
        </w:rPr>
        <w:t>протокола</w:t>
      </w:r>
      <w:r>
        <w:rPr>
          <w:noProof/>
        </w:rPr>
        <w:t xml:space="preserve"> </w:t>
      </w:r>
      <w:r>
        <w:rPr>
          <w:rStyle w:val="CRMinorChangeAdded"/>
          <w:noProof/>
          <w:lang w:val="bg-BG"/>
        </w:rPr>
        <w:t>Протокол</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 19</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bg-BG"/>
        </w:rPr>
        <w:t>за</w:t>
      </w:r>
      <w:r>
        <w:rPr>
          <w:rStyle w:val="CRMinorChangeAdded"/>
          <w:noProof/>
          <w:lang w:val="bg-BG"/>
        </w:rPr>
        <w:t>относно</w:t>
      </w:r>
      <w:r>
        <w:rPr>
          <w:noProof/>
        </w:rPr>
        <w:t xml:space="preserve"> </w:t>
      </w:r>
      <w:r>
        <w:rPr>
          <w:rStyle w:val="CRDeleted"/>
          <w:noProof/>
          <w:lang w:val="bg-BG"/>
        </w:rPr>
        <w:t>интегрирането на</w:t>
      </w:r>
      <w:r>
        <w:rPr>
          <w:noProof/>
        </w:rPr>
        <w:t xml:space="preserve"> достиженията на правото </w:t>
      </w:r>
      <w:r>
        <w:rPr>
          <w:rStyle w:val="CRMinorChangeDeleted"/>
          <w:noProof/>
          <w:lang w:val="bg-BG"/>
        </w:rPr>
        <w:t>на ЕС</w:t>
      </w:r>
      <w:r>
        <w:rPr>
          <w:noProof/>
        </w:rPr>
        <w:t xml:space="preserve"> от Шенген</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 xml:space="preserve">, </w:t>
      </w:r>
      <w:r>
        <w:rPr>
          <w:noProof/>
          <w:shd w:val="clear" w:color="auto" w:fill="FFFFFF"/>
        </w:rPr>
        <w:t>включени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рамките на Европейския съюз, приложен към Договора за Европейския съюз и към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rStyle w:val="CRMinorChangeAdded"/>
          <w:noProof/>
          <w:lang w:val="bg-BG"/>
        </w:rPr>
        <w:t>,</w:t>
      </w:r>
      <w:r>
        <w:rPr>
          <w:noProof/>
        </w:rPr>
        <w:t xml:space="preserve"> и с член 8, параграф 2 от Решение 2000</w:t>
      </w:r>
      <w:r>
        <w:rPr>
          <w:noProof/>
        </w:rPr>
        <w:t>/365/ЕО на Съвета</w:t>
      </w:r>
      <w:r>
        <w:rPr>
          <w:rStyle w:val="CRMinorChangeDeleted"/>
          <w:noProof/>
          <w:lang w:val="bg-BG"/>
        </w:rPr>
        <w:t xml:space="preserve"> от 29 май 2000 г. относно искането на Обединеното кралство Великобритания и Северна Ирландия да участва в някои разпоредби на достиженията на Шенген</w:t>
      </w:r>
      <w:r>
        <w:rPr>
          <w:rStyle w:val="FootnoteReference"/>
          <w:noProof/>
        </w:rPr>
        <w:footnoteReference w:id="31"/>
      </w:r>
      <w:r>
        <w:rPr>
          <w:noProof/>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11 (адаптиран)</w:t>
      </w:r>
    </w:p>
    <w:p w:rsidR="003E1939" w:rsidRDefault="001E64F2">
      <w:pPr>
        <w:pStyle w:val="ManualConsidrant"/>
        <w:rPr>
          <w:noProof/>
        </w:rPr>
      </w:pPr>
      <w:r>
        <w:t>(31)</w:t>
      </w:r>
      <w:r>
        <w:tab/>
      </w:r>
      <w:r>
        <w:rPr>
          <w:noProof/>
        </w:rPr>
        <w:t xml:space="preserve">Ирландия участва в настоящия </w:t>
      </w:r>
      <w:r>
        <w:rPr>
          <w:noProof/>
        </w:rPr>
        <w:t>регламент в съответствие с член 5</w:t>
      </w:r>
      <w:r>
        <w:rPr>
          <w:rStyle w:val="CRMinorChangeAdded"/>
          <w:noProof/>
          <w:lang w:val="bg-BG"/>
        </w:rPr>
        <w:t>, параграф 1</w:t>
      </w:r>
      <w:r>
        <w:rPr>
          <w:noProof/>
        </w:rPr>
        <w:t xml:space="preserve"> от </w:t>
      </w:r>
      <w:r>
        <w:rPr>
          <w:rStyle w:val="CRMinorChangeDeleted"/>
          <w:noProof/>
          <w:lang w:val="bg-BG"/>
        </w:rPr>
        <w:t>протокола</w:t>
      </w:r>
      <w:r>
        <w:rPr>
          <w:rStyle w:val="CRMinorChangeAdded"/>
          <w:noProof/>
          <w:lang w:val="bg-BG"/>
        </w:rPr>
        <w:t>Протокол</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 xml:space="preserve">№ 19 </w:t>
      </w:r>
      <w:r>
        <w:rPr>
          <w:rStyle w:val="CRMinorChangeDeleted"/>
          <w:noProof/>
          <w:shd w:val="clear" w:color="auto" w:fill="FFFFFF"/>
          <w:lang w:val="bg-BG"/>
        </w:rPr>
        <w:t>за</w:t>
      </w:r>
      <w:r>
        <w:rPr>
          <w:rStyle w:val="CRMinorChangeAdded"/>
          <w:noProof/>
          <w:shd w:val="clear" w:color="auto" w:fill="FFFFFF"/>
          <w:lang w:val="bg-BG"/>
        </w:rPr>
        <w:t>относно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 включващ</w:t>
      </w:r>
      <w:r>
        <w:rPr>
          <w:noProof/>
        </w:rPr>
        <w:t xml:space="preserve"> достиженията на правото от Шенген</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 включени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рамките на Европейския съюз, приложен към Договора за Европейския съюз и към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функционирането на Европейския съюз</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rStyle w:val="CRMinorChangeAdded"/>
          <w:noProof/>
          <w:lang w:val="bg-BG"/>
        </w:rPr>
        <w:t>,</w:t>
      </w:r>
      <w:r>
        <w:rPr>
          <w:noProof/>
        </w:rPr>
        <w:t xml:space="preserve"> и с член 6</w:t>
      </w:r>
      <w:r>
        <w:rPr>
          <w:rStyle w:val="CRMinorChangeAdded"/>
          <w:noProof/>
          <w:lang w:val="bg-BG"/>
        </w:rPr>
        <w:t>,</w:t>
      </w:r>
      <w:r>
        <w:rPr>
          <w:noProof/>
        </w:rPr>
        <w:t xml:space="preserve"> параграф 2 от Решение 2002/192/ЕО на Съвета</w:t>
      </w:r>
      <w:r>
        <w:rPr>
          <w:rStyle w:val="CRMinorChangeDeleted"/>
          <w:noProof/>
          <w:lang w:val="bg-BG"/>
        </w:rPr>
        <w:t xml:space="preserve"> от 28 </w:t>
      </w:r>
      <w:r>
        <w:rPr>
          <w:rStyle w:val="CRMinorChangeDeleted"/>
          <w:noProof/>
          <w:lang w:val="bg-BG"/>
        </w:rPr>
        <w:t>февруари 2002 г. относно искането на Ирландия да участва в някои от разпоредбите на достиженията на правото от Шенген</w:t>
      </w:r>
      <w:r>
        <w:rPr>
          <w:rStyle w:val="FootnoteReference"/>
          <w:noProof/>
        </w:rPr>
        <w:footnoteReference w:id="32"/>
      </w:r>
      <w:r>
        <w:rPr>
          <w:noProof/>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12 (адаптиран)</w:t>
      </w:r>
    </w:p>
    <w:p w:rsidR="003E1939" w:rsidRDefault="001E64F2">
      <w:pPr>
        <w:pStyle w:val="ManualConsidrant"/>
        <w:rPr>
          <w:noProof/>
        </w:rPr>
      </w:pPr>
      <w:r>
        <w:t>(32)</w:t>
      </w:r>
      <w:r>
        <w:tab/>
      </w:r>
      <w:r>
        <w:rPr>
          <w:noProof/>
        </w:rPr>
        <w:t xml:space="preserve">Участието на Обединеното кралство и на Ирландия в настоящия регламент в съответствие с член 8, параграф 2 от Решение 2000/365/ЕО на Съвета </w:t>
      </w:r>
      <w:r>
        <w:rPr>
          <w:rStyle w:val="CRMinorChangeDeleted"/>
          <w:noProof/>
          <w:lang w:val="bg-BG"/>
        </w:rPr>
        <w:t>от 29 май 2000 г.</w:t>
      </w:r>
      <w:r>
        <w:rPr>
          <w:noProof/>
        </w:rPr>
        <w:t xml:space="preserve"> и </w:t>
      </w:r>
      <w:r>
        <w:rPr>
          <w:rStyle w:val="CRMinorChangeDeleted"/>
          <w:noProof/>
          <w:lang w:val="bg-BG"/>
        </w:rPr>
        <w:t>на</w:t>
      </w:r>
      <w:r>
        <w:rPr>
          <w:noProof/>
        </w:rPr>
        <w:t xml:space="preserve"> </w:t>
      </w:r>
      <w:r>
        <w:rPr>
          <w:rStyle w:val="CRMinorChangeAdded"/>
          <w:noProof/>
          <w:lang w:val="bg-BG"/>
        </w:rPr>
        <w:t>с</w:t>
      </w:r>
      <w:r>
        <w:rPr>
          <w:noProof/>
        </w:rPr>
        <w:t xml:space="preserve"> член 6, параграф 2 от Решение 2002/192/ЕО на Съвета </w:t>
      </w:r>
      <w:r>
        <w:rPr>
          <w:rStyle w:val="CRMinorChangeDeleted"/>
          <w:noProof/>
          <w:lang w:val="bg-BG"/>
        </w:rPr>
        <w:t>от 28 февруари 2002 г.</w:t>
      </w:r>
      <w:r>
        <w:rPr>
          <w:noProof/>
        </w:rPr>
        <w:t xml:space="preserve"> се отнася до това</w:t>
      </w:r>
      <w:r>
        <w:rPr>
          <w:noProof/>
        </w:rPr>
        <w:t xml:space="preserve">, което е от компетентността на </w:t>
      </w:r>
      <w:r>
        <w:rPr>
          <w:rStyle w:val="CRDeleted"/>
          <w:noProof/>
          <w:lang w:val="bg-BG"/>
        </w:rPr>
        <w:t>Общността</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взимане на мерки, които целят да развият разпоредбите на достиженията на правото от Шенген, за да се води борба с организирането на незаконната имиграция, в които Обединеното</w:t>
      </w:r>
      <w:r>
        <w:rPr>
          <w:noProof/>
        </w:rPr>
        <w:t xml:space="preserve"> кралство и Ирландия участват.</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съображение 13 (адаптиран)</w:t>
      </w:r>
    </w:p>
    <w:p w:rsidR="003E1939" w:rsidRDefault="001E64F2">
      <w:pPr>
        <w:pStyle w:val="ManualConsidrant"/>
        <w:rPr>
          <w:noProof/>
        </w:rPr>
      </w:pPr>
      <w:r>
        <w:t>(33)</w:t>
      </w:r>
      <w:r>
        <w:tab/>
      </w:r>
      <w:r>
        <w:rPr>
          <w:noProof/>
        </w:rPr>
        <w:t xml:space="preserve">Настоящият регламент представлява акт, </w:t>
      </w:r>
      <w:r>
        <w:rPr>
          <w:rStyle w:val="CRMinorChangeAdded"/>
          <w:noProof/>
          <w:lang w:val="bg-BG"/>
        </w:rPr>
        <w:t>който се основава</w:t>
      </w:r>
      <w:r>
        <w:rPr>
          <w:rStyle w:val="CRMinorChangeDeleted"/>
          <w:noProof/>
          <w:lang w:val="bg-BG"/>
        </w:rPr>
        <w:t>основан</w:t>
      </w:r>
      <w:r>
        <w:rPr>
          <w:noProof/>
        </w:rPr>
        <w:t xml:space="preserve"> на </w:t>
      </w:r>
      <w:r>
        <w:rPr>
          <w:rStyle w:val="CRMinorChangeAdded"/>
          <w:noProof/>
          <w:lang w:val="bg-BG"/>
        </w:rPr>
        <w:t>достиженията на правото от Шенген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по друг начин е свързан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bg-BG"/>
        </w:rPr>
        <w:t>достиженията на правото от Шенген</w:t>
      </w:r>
      <w:r>
        <w:rPr>
          <w:rStyle w:val="CRMinorChangeAdded"/>
          <w:noProof/>
          <w:lang w:val="bg-BG"/>
        </w:rPr>
        <w:t>тях</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съответно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 xml:space="preserve"> или се отнася до тях,</w:t>
      </w:r>
      <w:r>
        <w:rPr>
          <w:noProof/>
        </w:rPr>
        <w:t xml:space="preserve"> по смисъла на член 3, параграф </w:t>
      </w:r>
      <w:r>
        <w:rPr>
          <w:rStyle w:val="CRMinorChangeAdded"/>
          <w:noProof/>
          <w:lang w:val="bg-BG"/>
        </w:rPr>
        <w:t>2</w:t>
      </w:r>
      <w:r>
        <w:rPr>
          <w:rStyle w:val="CRMinorChangeDeleted"/>
          <w:noProof/>
          <w:lang w:val="bg-BG"/>
        </w:rPr>
        <w:t>1</w:t>
      </w:r>
      <w:r>
        <w:rPr>
          <w:noProof/>
        </w:rPr>
        <w:t xml:space="preserve"> от Акта за присъединяване от 2003 г.</w:t>
      </w:r>
      <w:r>
        <w:rPr>
          <w:rStyle w:val="CRMinorChangeAdded"/>
          <w:noProof/>
          <w:lang w:val="bg-BG"/>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член 4, параграф 2 от Акта за присъединяване от 2005 г. и на чле</w:t>
      </w:r>
      <w:r>
        <w:rPr>
          <w:noProof/>
        </w:rPr>
        <w:t>н 4, параграф 2 от Акта за присъединяване от 2011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Formuledadoption"/>
        <w:rPr>
          <w:noProof/>
        </w:rPr>
      </w:pPr>
      <w:r>
        <w:rPr>
          <w:noProof/>
        </w:rPr>
        <w:t>ПРИЕХА НАСТОЯЩИЯ РЕГЛАМЕНТ:</w:t>
      </w:r>
    </w:p>
    <w:p w:rsidR="003E1939" w:rsidRDefault="001E64F2">
      <w:pPr>
        <w:pStyle w:val="Titrearticle"/>
        <w:rPr>
          <w:noProof/>
        </w:rPr>
      </w:pPr>
      <w:r>
        <w:rPr>
          <w:rStyle w:val="CRMinorChangeAdded"/>
          <w:noProof/>
          <w:lang w:val="bg-BG"/>
        </w:rPr>
        <w:t>Член 1</w:t>
      </w:r>
    </w:p>
    <w:p w:rsidR="003E1939" w:rsidRDefault="001E64F2">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Приложно поле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highlight w:val="lightGray"/>
        </w:rPr>
      </w:pPr>
      <w:r>
        <w:rPr>
          <w:noProof/>
          <w:highlight w:val="lightGray"/>
        </w:rPr>
        <w:t>1.</w:t>
      </w:r>
      <w:r>
        <w:rPr>
          <w:noProof/>
          <w:highlight w:val="lightGray"/>
        </w:rPr>
        <w:tab/>
      </w:r>
      <w:r>
        <w:rPr>
          <w:noProof/>
          <w:highlight w:val="lightGray"/>
        </w:rPr>
        <w:t>С настоящия регламент се установяват разпоредби, насочени към подобряване на координацията на служителите за връзка по въпросите на имиграцията, изпратени в трети държави от държавите членки, Комисията и агенциите на Съюза, чрез създаването на европейска м</w:t>
      </w:r>
      <w:r>
        <w:rPr>
          <w:noProof/>
          <w:highlight w:val="lightGray"/>
        </w:rPr>
        <w:t xml:space="preserve">режа от служители за връзка по въпросите на имиграцията. </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ManualNumPar1"/>
        <w:rPr>
          <w:noProof/>
        </w:rPr>
      </w:pPr>
      <w:r>
        <w:rPr>
          <w:rStyle w:val="CRMinorChangeAdded"/>
          <w:noProof/>
          <w:lang w:val="bg-BG"/>
        </w:rPr>
        <w:t>2</w:t>
      </w:r>
      <w:r>
        <w:rPr>
          <w:rStyle w:val="CRMinorChangeDeleted"/>
          <w:noProof/>
          <w:lang w:val="bg-BG"/>
        </w:rPr>
        <w:t>4</w:t>
      </w:r>
      <w:r>
        <w:rPr>
          <w:noProof/>
        </w:rPr>
        <w:t>.</w:t>
      </w:r>
      <w:r>
        <w:rPr>
          <w:noProof/>
        </w:rPr>
        <w:tab/>
        <w:t xml:space="preserve">Настоящият регламент не </w:t>
      </w:r>
      <w:r>
        <w:rPr>
          <w:rStyle w:val="CRMinorChangeDeleted"/>
          <w:noProof/>
          <w:lang w:val="bg-BG"/>
        </w:rPr>
        <w:t>изключва</w:t>
      </w:r>
      <w:r>
        <w:rPr>
          <w:rStyle w:val="CRMinorChangeAdded"/>
          <w:noProof/>
          <w:lang w:val="bg-BG"/>
        </w:rPr>
        <w:t>засяга</w:t>
      </w:r>
      <w:r>
        <w:rPr>
          <w:noProof/>
        </w:rPr>
        <w:t xml:space="preserve"> </w:t>
      </w:r>
      <w:r>
        <w:rPr>
          <w:rStyle w:val="CRMinorChangeDeleted"/>
          <w:noProof/>
          <w:lang w:val="bg-BG"/>
        </w:rPr>
        <w:t>мисиите</w:t>
      </w:r>
      <w:r>
        <w:rPr>
          <w:rStyle w:val="CRMinorChangeAdded"/>
          <w:noProof/>
          <w:lang w:val="bg-BG"/>
        </w:rPr>
        <w:t>задачите</w:t>
      </w:r>
      <w:r>
        <w:rPr>
          <w:noProof/>
        </w:rPr>
        <w:t>, които служителите за връзка по въпросите на имиграцията трябва да изпълняват в р</w:t>
      </w:r>
      <w:r>
        <w:rPr>
          <w:noProof/>
        </w:rPr>
        <w:t xml:space="preserve">амките на </w:t>
      </w:r>
      <w:r>
        <w:rPr>
          <w:rStyle w:val="CRMinorChangeDeleted"/>
          <w:noProof/>
          <w:lang w:val="bg-BG"/>
        </w:rPr>
        <w:t>тяхната</w:t>
      </w:r>
      <w:r>
        <w:rPr>
          <w:rStyle w:val="CRMinorChangeAdded"/>
          <w:noProof/>
          <w:lang w:val="bg-BG"/>
        </w:rPr>
        <w:t>своята</w:t>
      </w:r>
      <w:r>
        <w:rPr>
          <w:noProof/>
        </w:rPr>
        <w:t xml:space="preserve"> компетентност</w:t>
      </w:r>
      <w:r>
        <w:rPr>
          <w:rStyle w:val="CRMinorChangeDeleted"/>
          <w:noProof/>
          <w:lang w:val="bg-BG"/>
        </w:rPr>
        <w:t>,</w:t>
      </w:r>
      <w:r>
        <w:rPr>
          <w:noProof/>
        </w:rPr>
        <w:t xml:space="preserve"> въз основа на правото, политиките </w:t>
      </w:r>
      <w:r>
        <w:rPr>
          <w:rStyle w:val="CRMinorChangeDeleted"/>
          <w:noProof/>
          <w:lang w:val="bg-BG"/>
        </w:rPr>
        <w:t>и</w:t>
      </w:r>
      <w:r>
        <w:rPr>
          <w:rStyle w:val="CRMinorChangeAdded"/>
          <w:noProof/>
          <w:lang w:val="bg-BG"/>
        </w:rPr>
        <w:t>или</w:t>
      </w:r>
      <w:r>
        <w:rPr>
          <w:noProof/>
        </w:rPr>
        <w:t xml:space="preserve"> процедурите </w:t>
      </w:r>
      <w:r>
        <w:rPr>
          <w:rStyle w:val="CRMinorChangeDeleted"/>
          <w:noProof/>
          <w:lang w:val="bg-BG"/>
        </w:rPr>
        <w:t xml:space="preserve">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bg-BG"/>
        </w:rPr>
        <w:t>национален план</w:t>
      </w:r>
      <w:r>
        <w:rPr>
          <w:rStyle w:val="CRMinorChangeAdded"/>
          <w:noProof/>
          <w:lang w:val="bg-BG"/>
        </w:rPr>
        <w:t>тези на национално равнище</w:t>
      </w:r>
      <w:r>
        <w:rPr>
          <w:noProof/>
        </w:rPr>
        <w:t xml:space="preserve"> или </w:t>
      </w:r>
      <w:r>
        <w:rPr>
          <w:rStyle w:val="CRMinorChangeAdded"/>
          <w:noProof/>
          <w:lang w:val="bg-BG"/>
        </w:rPr>
        <w:t>въз основа</w:t>
      </w:r>
      <w:r>
        <w:rPr>
          <w:noProof/>
        </w:rPr>
        <w:t xml:space="preserve"> на специални споразумения, сключени със страната домакин или с международни организации.</w:t>
      </w:r>
    </w:p>
    <w:p w:rsidR="003E1939" w:rsidRDefault="001E64F2">
      <w:pPr>
        <w:pStyle w:val="Titrearticle"/>
        <w:rPr>
          <w:noProof/>
        </w:rPr>
      </w:pPr>
      <w:r>
        <w:rPr>
          <w:noProof/>
        </w:rPr>
        <w:t xml:space="preserve">Член </w:t>
      </w:r>
      <w:r>
        <w:rPr>
          <w:rStyle w:val="CRMinorChangeAdded"/>
          <w:noProof/>
          <w:lang w:val="bg-BG"/>
        </w:rPr>
        <w:t>2</w:t>
      </w:r>
      <w:r>
        <w:rPr>
          <w:rStyle w:val="CRMinorChangeDeleted"/>
          <w:noProof/>
          <w:lang w:val="bg-BG"/>
        </w:rPr>
        <w:t>1</w:t>
      </w:r>
    </w:p>
    <w:p w:rsidR="003E1939" w:rsidRDefault="001E64F2">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Определения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целите на настоящия регламент се прилагат следните определения: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ManualNumPar1"/>
        <w:rPr>
          <w:noProof/>
        </w:rPr>
      </w:pPr>
      <w:r>
        <w:rPr>
          <w:rStyle w:val="CRMinorChangeAdded"/>
          <w:noProof/>
          <w:lang w:val="bg-BG"/>
        </w:rPr>
        <w:t>1.</w:t>
      </w:r>
      <w:r>
        <w:rPr>
          <w:rStyle w:val="CRMinorChangeAdded"/>
          <w:noProof/>
          <w:lang w:val="bg-BG"/>
        </w:rPr>
        <w:tab/>
      </w:r>
      <w:r>
        <w:rPr>
          <w:rStyle w:val="CRDeleted"/>
          <w:noProof/>
          <w:lang w:val="bg-BG"/>
        </w:rPr>
        <w:t>По смисъла н</w:t>
      </w:r>
      <w:r>
        <w:rPr>
          <w:rStyle w:val="CRDeleted"/>
          <w:noProof/>
          <w:lang w:val="bg-BG"/>
        </w:rPr>
        <w:t xml:space="preserve">а настоящия регламент под </w:t>
      </w:r>
      <w:r>
        <w:rPr>
          <w:noProof/>
        </w:rPr>
        <w:t xml:space="preserve">„служител за връзка по въпросите на имиграцията“ </w:t>
      </w:r>
      <w:r>
        <w:rPr>
          <w:rStyle w:val="CRMinorChangeDeleted"/>
          <w:noProof/>
          <w:lang w:val="bg-BG"/>
        </w:rPr>
        <w:t>се разбира</w:t>
      </w:r>
      <w:r>
        <w:rPr>
          <w:rStyle w:val="CRMinorChangeAdded"/>
          <w:noProof/>
          <w:lang w:val="bg-BG"/>
        </w:rPr>
        <w:t>означава:</w:t>
      </w:r>
    </w:p>
    <w:p w:rsidR="003E1939" w:rsidRDefault="001E64F2">
      <w:pPr>
        <w:pStyle w:val="Point1"/>
        <w:rPr>
          <w:rStyle w:val="CRMinorChangeDeleted"/>
          <w:noProof/>
          <w:lang w:val="bg-BG"/>
        </w:rPr>
      </w:pPr>
      <w:r>
        <w:rPr>
          <w:rStyle w:val="CRDeleted"/>
          <w:noProof/>
          <w:lang w:val="bg-BG"/>
        </w:rPr>
        <w:t>а)</w:t>
      </w:r>
      <w:r>
        <w:rPr>
          <w:noProof/>
        </w:rPr>
        <w:tab/>
        <w:t>представител на една държава</w:t>
      </w:r>
      <w:r>
        <w:rPr>
          <w:rStyle w:val="CRMinorChangeDeleted"/>
          <w:noProof/>
          <w:lang w:val="bg-BG"/>
        </w:rPr>
        <w:t>-</w:t>
      </w:r>
      <w:r>
        <w:rPr>
          <w:rStyle w:val="CRMinorChangeAdded"/>
          <w:noProof/>
          <w:lang w:val="bg-BG"/>
        </w:rPr>
        <w:t xml:space="preserve"> </w:t>
      </w:r>
      <w:r>
        <w:rPr>
          <w:noProof/>
        </w:rPr>
        <w:t xml:space="preserve">членка, който е </w:t>
      </w:r>
      <w:r>
        <w:rPr>
          <w:rStyle w:val="CRDeleted"/>
          <w:noProof/>
          <w:lang w:val="bg-BG"/>
        </w:rPr>
        <w:t>командирован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изпратен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чужбина от службата по имиграцията</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noProof/>
          <w:highlight w:val="lightGray"/>
        </w:rPr>
        <w:t>правоприлагащите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w:t>
      </w:r>
      <w:r>
        <w:rPr>
          <w:rStyle w:val="CRMinorChangeDeleted"/>
          <w:noProof/>
          <w:lang w:val="bg-BG"/>
        </w:rPr>
        <w:t>от</w:t>
      </w:r>
      <w:r>
        <w:rPr>
          <w:noProof/>
        </w:rPr>
        <w:t xml:space="preserve"> други компетентни органи</w:t>
      </w:r>
      <w:r>
        <w:rPr>
          <w:rStyle w:val="CRMinorChangeDeleted"/>
          <w:noProof/>
          <w:lang w:val="bg-BG"/>
        </w:rPr>
        <w:t>,</w:t>
      </w:r>
      <w:r>
        <w:rPr>
          <w:noProof/>
        </w:rPr>
        <w:t xml:space="preserve"> с цел да установи и</w:t>
      </w:r>
      <w:r>
        <w:rPr>
          <w:rStyle w:val="CRMinorChangeDeleted"/>
          <w:noProof/>
          <w:lang w:val="bg-BG"/>
        </w:rPr>
        <w:t>ли</w:t>
      </w:r>
      <w:r>
        <w:rPr>
          <w:noProof/>
        </w:rPr>
        <w:t xml:space="preserve"> да поддържа контакти с органите на </w:t>
      </w:r>
      <w:r>
        <w:rPr>
          <w:rStyle w:val="CRRefonteDeleted"/>
          <w:noProof/>
          <w:highlight w:val="lightGray"/>
          <w:lang w:val="bg-BG"/>
        </w:rPr>
        <w:t>страната домакин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трета държава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да допринесе за </w:t>
      </w:r>
      <w:r>
        <w:rPr>
          <w:rStyle w:val="CRMinorChangeDeleted"/>
          <w:noProof/>
          <w:lang w:val="bg-BG"/>
        </w:rPr>
        <w:t>превенцията</w:t>
      </w:r>
      <w:r>
        <w:rPr>
          <w:rStyle w:val="CRMinorChangeAdded"/>
          <w:noProof/>
          <w:lang w:val="bg-BG"/>
        </w:rPr>
        <w:t>предотвратяването</w:t>
      </w:r>
      <w:r>
        <w:rPr>
          <w:noProof/>
        </w:rPr>
        <w:t xml:space="preserve"> на незаконната имигра</w:t>
      </w:r>
      <w:r>
        <w:rPr>
          <w:noProof/>
        </w:rPr>
        <w:t xml:space="preserve">ция и за борбата с </w:t>
      </w:r>
      <w:r>
        <w:rPr>
          <w:rStyle w:val="CRMinorChangeDeleted"/>
          <w:noProof/>
          <w:lang w:val="bg-BG"/>
        </w:rPr>
        <w:t>това явление</w:t>
      </w:r>
      <w:r>
        <w:rPr>
          <w:rStyle w:val="CRMinorChangeAdded"/>
          <w:noProof/>
          <w:lang w:val="bg-BG"/>
        </w:rPr>
        <w:t>нея</w:t>
      </w:r>
      <w:r>
        <w:rPr>
          <w:noProof/>
        </w:rPr>
        <w:t xml:space="preserve">, за връщането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незаконно пребиваващите граждани на трети държави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незаконните имигранти</w:t>
      </w:r>
      <w:r>
        <w:rPr>
          <w:noProof/>
        </w:rPr>
        <w:t xml:space="preserve"> и за управлението на законната имиграция</w:t>
      </w:r>
      <w:r>
        <w:rPr>
          <w:rStyle w:val="CRMinorChangeAdded"/>
          <w:noProof/>
          <w:lang w:val="bg-BG"/>
        </w:rPr>
        <w:t>;</w:t>
      </w:r>
      <w:r>
        <w:rPr>
          <w:rStyle w:val="CRMinorChangeDeleted"/>
          <w:noProof/>
          <w:lang w:val="bg-BG"/>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Point1"/>
        <w:rPr>
          <w:noProof/>
          <w:highlight w:val="lightGray"/>
        </w:rPr>
      </w:pPr>
      <w:r>
        <w:rPr>
          <w:noProof/>
          <w:highlight w:val="lightGray"/>
        </w:rPr>
        <w:t>б)</w:t>
      </w:r>
      <w:r>
        <w:rPr>
          <w:noProof/>
          <w:highlight w:val="lightGray"/>
        </w:rPr>
        <w:tab/>
        <w:t xml:space="preserve">служителите за връзка, изпратени </w:t>
      </w:r>
      <w:r>
        <w:rPr>
          <w:noProof/>
          <w:highlight w:val="lightGray"/>
        </w:rPr>
        <w:t>от Комисията в чужбина, за да установят и поддържат контакти с органите на третата държава по въпроси, свързани с имиграцията;</w:t>
      </w:r>
    </w:p>
    <w:p w:rsidR="003E1939" w:rsidRDefault="001E64F2">
      <w:pPr>
        <w:pStyle w:val="Point1"/>
        <w:rPr>
          <w:noProof/>
          <w:highlight w:val="lightGray"/>
        </w:rPr>
      </w:pPr>
      <w:r>
        <w:rPr>
          <w:noProof/>
          <w:highlight w:val="lightGray"/>
        </w:rPr>
        <w:t>в)</w:t>
      </w:r>
      <w:r>
        <w:rPr>
          <w:noProof/>
          <w:highlight w:val="lightGray"/>
        </w:rPr>
        <w:tab/>
        <w:t>служителите за връзка, изпратени от агенциите на Съюза в чужбина, посочени в съответното им правно основание и работещи по въп</w:t>
      </w:r>
      <w:r>
        <w:rPr>
          <w:noProof/>
          <w:highlight w:val="lightGray"/>
        </w:rPr>
        <w:t>роси, свързани с имиграцията;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w:t>
      </w:r>
    </w:p>
    <w:p w:rsidR="003E1939" w:rsidRDefault="001E64F2">
      <w:pPr>
        <w:pStyle w:val="Point0"/>
        <w:rPr>
          <w:rStyle w:val="CRMinorChangeDeleted"/>
          <w:noProof/>
          <w:highlight w:val="lightGray"/>
          <w:lang w:val="bg-BG"/>
        </w:rPr>
      </w:pPr>
      <w:r>
        <w:rPr>
          <w:rStyle w:val="CRRefonteDeleted"/>
          <w:noProof/>
          <w:highlight w:val="lightGray"/>
          <w:lang w:val="bg-BG"/>
        </w:rPr>
        <w:t>б)</w:t>
      </w:r>
      <w:r>
        <w:rPr>
          <w:rStyle w:val="CRRefonteDeleted"/>
          <w:noProof/>
          <w:highlight w:val="lightGray"/>
          <w:lang w:val="bg-BG"/>
        </w:rPr>
        <w:tab/>
        <w:t>2.</w:t>
      </w:r>
      <w:r>
        <w:rPr>
          <w:rStyle w:val="CRRefonteDeleted"/>
          <w:noProof/>
          <w:highlight w:val="lightGray"/>
          <w:lang w:val="bg-BG"/>
        </w:rPr>
        <w:tab/>
        <w:t xml:space="preserve">За нуждите на настоящия регламент е добре да се разглеждат също като служители за връзка по въпросите на имиграцията служителите за връзка, които се занимават с въпросите на имиграцията в </w:t>
      </w:r>
      <w:r>
        <w:rPr>
          <w:rStyle w:val="CRRefonteDeleted"/>
          <w:noProof/>
          <w:highlight w:val="lightGray"/>
          <w:lang w:val="bg-BG"/>
        </w:rPr>
        <w:t>рамките на техните служебни задължения.</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highlight w:val="lightGray"/>
        </w:rPr>
      </w:pPr>
      <w:r>
        <w:rPr>
          <w:noProof/>
          <w:highlight w:val="lightGray"/>
        </w:rPr>
        <w:t>2.</w:t>
      </w:r>
      <w:r>
        <w:rPr>
          <w:noProof/>
          <w:highlight w:val="lightGray"/>
        </w:rPr>
        <w:tab/>
        <w:t>„изпратен в чужбина“ означава изпратен, за разумен период от време, който се определя от компетентния орган, в едно от следните:</w:t>
      </w:r>
    </w:p>
    <w:p w:rsidR="003E1939" w:rsidRDefault="001E64F2">
      <w:pPr>
        <w:pStyle w:val="Point1"/>
        <w:rPr>
          <w:noProof/>
          <w:highlight w:val="lightGray"/>
        </w:rPr>
      </w:pPr>
      <w:r>
        <w:rPr>
          <w:noProof/>
          <w:highlight w:val="lightGray"/>
        </w:rPr>
        <w:t>а)</w:t>
      </w:r>
      <w:r>
        <w:rPr>
          <w:noProof/>
          <w:highlight w:val="lightGray"/>
        </w:rPr>
        <w:tab/>
        <w:t>консулските органи на държава членка в трета държава;</w:t>
      </w:r>
    </w:p>
    <w:p w:rsidR="003E1939" w:rsidRDefault="001E64F2">
      <w:pPr>
        <w:pStyle w:val="Point1"/>
        <w:rPr>
          <w:noProof/>
          <w:highlight w:val="lightGray"/>
        </w:rPr>
      </w:pPr>
      <w:r>
        <w:rPr>
          <w:noProof/>
          <w:highlight w:val="lightGray"/>
        </w:rPr>
        <w:t>б)</w:t>
      </w:r>
      <w:r>
        <w:rPr>
          <w:noProof/>
          <w:highlight w:val="lightGray"/>
        </w:rPr>
        <w:tab/>
        <w:t>ком</w:t>
      </w:r>
      <w:r>
        <w:rPr>
          <w:noProof/>
          <w:highlight w:val="lightGray"/>
        </w:rPr>
        <w:t>петентните органи на трета държава;</w:t>
      </w:r>
    </w:p>
    <w:p w:rsidR="003E1939" w:rsidRDefault="001E64F2">
      <w:pPr>
        <w:pStyle w:val="Point1"/>
        <w:rPr>
          <w:noProof/>
          <w:highlight w:val="lightGray"/>
        </w:rPr>
      </w:pPr>
      <w:r>
        <w:rPr>
          <w:noProof/>
          <w:highlight w:val="lightGray"/>
        </w:rPr>
        <w:t>в)</w:t>
      </w:r>
      <w:r>
        <w:rPr>
          <w:noProof/>
          <w:highlight w:val="lightGray"/>
        </w:rPr>
        <w:tab/>
        <w:t>международна организация;</w:t>
      </w:r>
    </w:p>
    <w:p w:rsidR="003E1939" w:rsidRDefault="001E64F2">
      <w:pPr>
        <w:pStyle w:val="Point1"/>
        <w:rPr>
          <w:noProof/>
          <w:highlight w:val="lightGray"/>
        </w:rPr>
      </w:pPr>
      <w:r>
        <w:rPr>
          <w:noProof/>
          <w:highlight w:val="lightGray"/>
        </w:rPr>
        <w:t>г)</w:t>
      </w:r>
      <w:r>
        <w:rPr>
          <w:noProof/>
          <w:highlight w:val="lightGray"/>
        </w:rPr>
        <w:tab/>
        <w:t>дипломатическа мисия на Съюза.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w:t>
      </w:r>
    </w:p>
    <w:p w:rsidR="003E1939" w:rsidRDefault="001E64F2">
      <w:pPr>
        <w:pStyle w:val="ManualNumPar1"/>
        <w:rPr>
          <w:noProof/>
        </w:rPr>
      </w:pPr>
      <w:r>
        <w:rPr>
          <w:rStyle w:val="CRRefonteDeleted"/>
          <w:noProof/>
          <w:highlight w:val="lightGray"/>
          <w:lang w:val="bg-BG"/>
        </w:rPr>
        <w:t>3.</w:t>
      </w:r>
      <w:r>
        <w:rPr>
          <w:rStyle w:val="CRRefonteDeleted"/>
          <w:noProof/>
          <w:highlight w:val="lightGray"/>
          <w:lang w:val="bg-BG"/>
        </w:rPr>
        <w:tab/>
        <w:t>Служителите за връзка по въпросите на имиграцията биха могли да бъдат командировани при националните консулски служби на тяхната</w:t>
      </w:r>
      <w:r>
        <w:rPr>
          <w:rStyle w:val="CRRefonteDeleted"/>
          <w:noProof/>
          <w:highlight w:val="lightGray"/>
          <w:lang w:val="bg-BG"/>
        </w:rPr>
        <w:t xml:space="preserve"> държава–членка, намиращи се в трета страна или при компетентните органи на други държави-членки, но също и при компетентните органи на трети страни и на международни организации, за разумен срок, който ще бъде определен от държавата-членка, от която те са</w:t>
      </w:r>
      <w:r>
        <w:rPr>
          <w:rStyle w:val="CRRefonteDeleted"/>
          <w:noProof/>
          <w:highlight w:val="lightGray"/>
          <w:lang w:val="bg-BG"/>
        </w:rPr>
        <w:t xml:space="preserve"> били командировани.</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highlight w:val="lightGray"/>
        </w:rPr>
      </w:pPr>
      <w:r>
        <w:rPr>
          <w:noProof/>
          <w:highlight w:val="lightGray"/>
        </w:rPr>
        <w:t>3.</w:t>
      </w:r>
      <w:r>
        <w:rPr>
          <w:noProof/>
          <w:highlight w:val="lightGray"/>
        </w:rPr>
        <w:tab/>
        <w:t>„лични данни“ означава лични данни съгласно определението в член 4, точка 1 от Регламент (EС) 2016/679;</w:t>
      </w:r>
    </w:p>
    <w:p w:rsidR="003E1939" w:rsidRDefault="001E64F2">
      <w:pPr>
        <w:pStyle w:val="ManualNumPar1"/>
        <w:rPr>
          <w:noProof/>
          <w:highlight w:val="lightGray"/>
        </w:rPr>
      </w:pPr>
      <w:r>
        <w:rPr>
          <w:noProof/>
          <w:highlight w:val="lightGray"/>
        </w:rPr>
        <w:t>4.</w:t>
      </w:r>
      <w:r>
        <w:rPr>
          <w:noProof/>
          <w:highlight w:val="lightGray"/>
        </w:rPr>
        <w:tab/>
        <w:t>„връщане“ означава връщане съгласно определението в член 3, точка 3 от Директива 2008/115/ЕО.</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Titrearticle"/>
        <w:rPr>
          <w:noProof/>
        </w:rPr>
      </w:pPr>
      <w:r>
        <w:rPr>
          <w:noProof/>
        </w:rPr>
        <w:t xml:space="preserve">Член </w:t>
      </w:r>
      <w:r>
        <w:rPr>
          <w:rStyle w:val="CRMinorChangeAdded"/>
          <w:noProof/>
          <w:lang w:val="bg-BG"/>
        </w:rPr>
        <w:t>3</w:t>
      </w:r>
      <w:r>
        <w:rPr>
          <w:rStyle w:val="CRMinorChangeDeleted"/>
          <w:noProof/>
          <w:lang w:val="bg-BG"/>
        </w:rPr>
        <w:t>2</w:t>
      </w:r>
    </w:p>
    <w:p w:rsidR="003E1939" w:rsidRDefault="001E64F2">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Задачи на служителите за връзка по въпросите на имиграцията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ManualNumPar1"/>
        <w:rPr>
          <w:noProof/>
        </w:rPr>
      </w:pPr>
      <w:r>
        <w:rPr>
          <w:noProof/>
        </w:rPr>
        <w:t>1.</w:t>
      </w:r>
      <w:r>
        <w:rPr>
          <w:noProof/>
        </w:rPr>
        <w:tab/>
      </w:r>
      <w:r>
        <w:rPr>
          <w:rStyle w:val="CRDeleted"/>
          <w:noProof/>
          <w:lang w:val="bg-BG"/>
        </w:rPr>
        <w:t>Всяка държава-членка следи</w:t>
      </w:r>
      <w:r>
        <w:rPr>
          <w:rStyle w:val="CRMinorChangeDeleted"/>
          <w:noProof/>
          <w:lang w:val="bg-BG"/>
        </w:rPr>
        <w:t xml:space="preserve"> с</w:t>
      </w:r>
      <w:r>
        <w:rPr>
          <w:rStyle w:val="CRMinorChangeAdded"/>
          <w:noProof/>
          <w:lang w:val="bg-BG"/>
        </w:rPr>
        <w:t>С</w:t>
      </w:r>
      <w:r>
        <w:rPr>
          <w:noProof/>
        </w:rPr>
        <w:t xml:space="preserve">лужителите за връзка по въпросите на имиграцията </w:t>
      </w:r>
      <w:r>
        <w:rPr>
          <w:rStyle w:val="CRMinorChangeDeleted"/>
          <w:noProof/>
          <w:lang w:val="bg-BG"/>
        </w:rPr>
        <w:t>да установят</w:t>
      </w:r>
      <w:r>
        <w:rPr>
          <w:noProof/>
        </w:rPr>
        <w:t xml:space="preserve"> </w:t>
      </w:r>
      <w:r>
        <w:rPr>
          <w:rStyle w:val="CRMinorChangeAdded"/>
          <w:noProof/>
          <w:lang w:val="bg-BG"/>
        </w:rPr>
        <w:t>установяват</w:t>
      </w:r>
      <w:r>
        <w:rPr>
          <w:noProof/>
        </w:rPr>
        <w:t xml:space="preserve"> и </w:t>
      </w:r>
      <w:r>
        <w:rPr>
          <w:rStyle w:val="CRMinorChangeDeleted"/>
          <w:noProof/>
          <w:lang w:val="bg-BG"/>
        </w:rPr>
        <w:t>да</w:t>
      </w:r>
      <w:r>
        <w:rPr>
          <w:noProof/>
        </w:rPr>
        <w:t xml:space="preserve"> поддържат преки контакти с компетентните органи на </w:t>
      </w:r>
      <w:r>
        <w:rPr>
          <w:rStyle w:val="CRRefonteDeleted"/>
          <w:noProof/>
          <w:highlight w:val="lightGray"/>
          <w:lang w:val="bg-BG"/>
        </w:rPr>
        <w:t>страната домакин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третата държава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с </w:t>
      </w:r>
      <w:r>
        <w:rPr>
          <w:rStyle w:val="CRMinorChangeDeleted"/>
          <w:noProof/>
          <w:lang w:val="bg-BG"/>
        </w:rPr>
        <w:t>всяка подходяща организация</w:t>
      </w:r>
      <w:r>
        <w:rPr>
          <w:rStyle w:val="CRMinorChangeAdded"/>
          <w:noProof/>
          <w:lang w:val="bg-BG"/>
        </w:rPr>
        <w:t>всички подходящи организации, осъществяващи дейност</w:t>
      </w:r>
      <w:r>
        <w:rPr>
          <w:noProof/>
        </w:rPr>
        <w:t xml:space="preserve"> в </w:t>
      </w:r>
      <w:r>
        <w:rPr>
          <w:rStyle w:val="CRRefonteDeleted"/>
          <w:noProof/>
          <w:highlight w:val="lightGray"/>
          <w:lang w:val="bg-BG"/>
        </w:rPr>
        <w:t>страната домакин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третата държава </w:t>
      </w:r>
      <w:r>
        <w:rPr>
          <w:noProof/>
          <w:highlight w:val="lightGray"/>
        </w:rPr>
        <w:fldChar w:fldCharType="begin"/>
      </w:r>
      <w:r>
        <w:rPr>
          <w:noProof/>
          <w:highlight w:val="lightGray"/>
        </w:rPr>
        <w:instrText xml:space="preserve"> QU</w:instrText>
      </w:r>
      <w:r>
        <w:rPr>
          <w:noProof/>
          <w:highlight w:val="lightGray"/>
        </w:rPr>
        <w:instrText>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bg-BG"/>
        </w:rPr>
        <w:t>за да улеснят и да ускорят събирането и обмена на информация</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 цел изпълнение на настоящия регламент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rsidR="003E1939" w:rsidRDefault="001E64F2">
      <w:pPr>
        <w:pStyle w:val="ManualNumPar1"/>
        <w:rPr>
          <w:noProof/>
        </w:rPr>
      </w:pPr>
      <w:r>
        <w:rPr>
          <w:noProof/>
        </w:rPr>
        <w:t>2.</w:t>
      </w:r>
      <w:r>
        <w:rPr>
          <w:noProof/>
        </w:rPr>
        <w:tab/>
        <w:t xml:space="preserve">Служителите за връзка по въпросите на имиграцията събират </w:t>
      </w:r>
      <w:r>
        <w:rPr>
          <w:rStyle w:val="CRMinorChangeDeleted"/>
          <w:noProof/>
          <w:lang w:val="bg-BG"/>
        </w:rPr>
        <w:t>сведения</w:t>
      </w:r>
      <w:r>
        <w:rPr>
          <w:rStyle w:val="CRMinorChangeAdded"/>
          <w:noProof/>
          <w:lang w:val="bg-BG"/>
        </w:rPr>
        <w:t>информация</w:t>
      </w:r>
      <w:r>
        <w:rPr>
          <w:noProof/>
        </w:rPr>
        <w:t xml:space="preserve">, </w:t>
      </w:r>
      <w:r>
        <w:rPr>
          <w:rStyle w:val="CRMinorChangeDeleted"/>
          <w:noProof/>
          <w:lang w:val="bg-BG"/>
        </w:rPr>
        <w:t>които се използват</w:t>
      </w:r>
      <w:r>
        <w:rPr>
          <w:rStyle w:val="CRMinorChangeAdded"/>
          <w:noProof/>
          <w:lang w:val="bg-BG"/>
        </w:rPr>
        <w:t xml:space="preserve">която се </w:t>
      </w:r>
      <w:r>
        <w:rPr>
          <w:rStyle w:val="CRMinorChangeAdded"/>
          <w:noProof/>
          <w:lang w:val="bg-BG"/>
        </w:rPr>
        <w:t>използва</w:t>
      </w:r>
      <w:r>
        <w:rPr>
          <w:noProof/>
        </w:rPr>
        <w:t xml:space="preserve"> или на оперативно ниво, или на стратегическо ниво, или и на двете </w:t>
      </w:r>
      <w:r>
        <w:rPr>
          <w:rStyle w:val="CRMinorChangeAdded"/>
          <w:noProof/>
          <w:lang w:val="bg-BG"/>
        </w:rPr>
        <w:t>нива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Тази информация не съдържа лични данни.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Т</w:t>
      </w:r>
      <w:r>
        <w:rPr>
          <w:rStyle w:val="CRMinorChangeDeleted"/>
          <w:noProof/>
          <w:lang w:val="bg-BG"/>
        </w:rPr>
        <w:t>е</w:t>
      </w:r>
      <w:r>
        <w:rPr>
          <w:rStyle w:val="CRMinorChangeAdded"/>
          <w:noProof/>
          <w:lang w:val="bg-BG"/>
        </w:rPr>
        <w:t>а</w:t>
      </w:r>
      <w:r>
        <w:rPr>
          <w:noProof/>
        </w:rPr>
        <w:t>зи информаци</w:t>
      </w:r>
      <w:r>
        <w:rPr>
          <w:rStyle w:val="CRMinorChangeAdded"/>
          <w:noProof/>
          <w:lang w:val="bg-BG"/>
        </w:rPr>
        <w:t>я</w:t>
      </w:r>
      <w:r>
        <w:rPr>
          <w:rStyle w:val="CRMinorChangeDeleted"/>
          <w:noProof/>
          <w:lang w:val="bg-BG"/>
        </w:rPr>
        <w:t>и</w:t>
      </w:r>
      <w:r>
        <w:rPr>
          <w:noProof/>
        </w:rPr>
        <w:t xml:space="preserve"> се отнася</w:t>
      </w:r>
      <w:r>
        <w:rPr>
          <w:rStyle w:val="CRMinorChangeDeleted"/>
          <w:noProof/>
          <w:lang w:val="bg-BG"/>
        </w:rPr>
        <w:t>т,</w:t>
      </w:r>
      <w:r>
        <w:rPr>
          <w:noProof/>
        </w:rPr>
        <w:t xml:space="preserve"> по-специално</w:t>
      </w:r>
      <w:r>
        <w:rPr>
          <w:rStyle w:val="CRMinorChangeDeleted"/>
          <w:noProof/>
          <w:lang w:val="bg-BG"/>
        </w:rPr>
        <w:t>,</w:t>
      </w:r>
      <w:r>
        <w:rPr>
          <w:noProof/>
        </w:rPr>
        <w:t xml:space="preserve"> до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въпроси</w:t>
      </w:r>
      <w:r>
        <w:rPr>
          <w:rStyle w:val="CRDeleted"/>
          <w:noProof/>
          <w:lang w:val="bg-BG"/>
        </w:rPr>
        <w:t xml:space="preserve"> като</w:t>
      </w:r>
      <w:r>
        <w:rPr>
          <w:noProof/>
        </w:rPr>
        <w:t>:</w:t>
      </w:r>
    </w:p>
    <w:p w:rsidR="003E1939" w:rsidRDefault="001E64F2">
      <w:pPr>
        <w:pStyle w:val="Point1"/>
        <w:rPr>
          <w:noProof/>
        </w:rPr>
      </w:pPr>
      <w:r>
        <w:rPr>
          <w:rStyle w:val="CRMinorChangeAdded"/>
          <w:noProof/>
          <w:lang w:val="bg-BG"/>
        </w:rPr>
        <w:t>а)</w:t>
      </w:r>
      <w:r>
        <w:rPr>
          <w:rStyle w:val="CRMinorChangeAdded"/>
          <w:noProof/>
          <w:lang w:val="bg-BG"/>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lang w:val="bg-BG"/>
        </w:rPr>
        <w:t>миграционните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потоци</w:t>
      </w:r>
      <w:r>
        <w:rPr>
          <w:rStyle w:val="CRMinorChangeDeleted"/>
          <w:noProof/>
          <w:lang w:val="bg-BG"/>
        </w:rPr>
        <w:t>те</w:t>
      </w:r>
      <w:r>
        <w:rPr>
          <w:rStyle w:val="CRDeleted"/>
          <w:noProof/>
          <w:lang w:val="bg-BG"/>
        </w:rPr>
        <w:t xml:space="preserve"> на незаконната имиграция</w:t>
      </w:r>
      <w:r>
        <w:rPr>
          <w:noProof/>
        </w:rPr>
        <w:t xml:space="preserve">, идващи от </w:t>
      </w:r>
      <w:r>
        <w:rPr>
          <w:rStyle w:val="CRMinorChangeDeleted"/>
          <w:noProof/>
          <w:lang w:val="bg-BG"/>
        </w:rPr>
        <w:t>страната</w:t>
      </w:r>
      <w:r>
        <w:rPr>
          <w:rStyle w:val="CRMinorChangeAdded"/>
          <w:noProof/>
          <w:lang w:val="bg-BG"/>
        </w:rPr>
        <w:t>държавата</w:t>
      </w:r>
      <w:r>
        <w:rPr>
          <w:noProof/>
        </w:rPr>
        <w:t xml:space="preserve"> </w:t>
      </w:r>
      <w:r>
        <w:rPr>
          <w:rStyle w:val="CRDeleted"/>
          <w:noProof/>
          <w:lang w:val="bg-BG"/>
        </w:rPr>
        <w:t>домакин</w:t>
      </w:r>
      <w:r>
        <w:rPr>
          <w:noProof/>
        </w:rPr>
        <w:t xml:space="preserve"> или преминаващи през </w:t>
      </w:r>
      <w:r>
        <w:rPr>
          <w:rStyle w:val="CRMinorChangeDeleted"/>
          <w:noProof/>
          <w:lang w:val="bg-BG"/>
        </w:rPr>
        <w:t>тази страна</w:t>
      </w:r>
      <w:r>
        <w:rPr>
          <w:rStyle w:val="CRMinorChangeAdded"/>
          <w:noProof/>
          <w:lang w:val="bg-BG"/>
        </w:rPr>
        <w:t>нея;</w:t>
      </w:r>
      <w:r>
        <w:rPr>
          <w:rStyle w:val="CRMinorChangeDeleted"/>
          <w:noProof/>
          <w:lang w:val="bg-BG"/>
        </w:rPr>
        <w:t>,</w:t>
      </w:r>
    </w:p>
    <w:p w:rsidR="003E1939" w:rsidRDefault="001E64F2">
      <w:pPr>
        <w:pStyle w:val="Point1"/>
        <w:rPr>
          <w:rStyle w:val="CRMinorChangeDeleted"/>
          <w:noProof/>
          <w:lang w:val="bg-BG"/>
        </w:rPr>
      </w:pPr>
      <w:r>
        <w:rPr>
          <w:rStyle w:val="CRMinorChangeAdded"/>
          <w:noProof/>
          <w:lang w:val="bg-BG"/>
        </w:rPr>
        <w:t>б)</w:t>
      </w:r>
      <w:r>
        <w:rPr>
          <w:rStyle w:val="CRMinorChangeAdded"/>
          <w:noProof/>
          <w:lang w:val="bg-BG"/>
        </w:rPr>
        <w:tab/>
      </w:r>
      <w:r>
        <w:rPr>
          <w:noProof/>
        </w:rPr>
        <w:t xml:space="preserve"> маршрутите, използвани от тези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миграционни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потоци</w:t>
      </w:r>
      <w:r>
        <w:rPr>
          <w:rStyle w:val="CRDeleted"/>
          <w:noProof/>
          <w:lang w:val="bg-BG"/>
        </w:rPr>
        <w:t xml:space="preserve"> на незаконна</w:t>
      </w:r>
      <w:r>
        <w:rPr>
          <w:rStyle w:val="CRDeleted"/>
          <w:noProof/>
          <w:lang w:val="bg-BG"/>
        </w:rPr>
        <w:t xml:space="preserve"> имиграция</w:t>
      </w:r>
      <w:r>
        <w:rPr>
          <w:noProof/>
        </w:rPr>
        <w:t>, за да достигнат до територи</w:t>
      </w:r>
      <w:r>
        <w:rPr>
          <w:rStyle w:val="CRMinorChangeDeleted"/>
          <w:noProof/>
          <w:lang w:val="bg-BG"/>
        </w:rPr>
        <w:t>ята</w:t>
      </w:r>
      <w:r>
        <w:rPr>
          <w:rStyle w:val="CRMinorChangeAdded"/>
          <w:noProof/>
          <w:lang w:val="bg-BG"/>
        </w:rPr>
        <w:t>ите</w:t>
      </w:r>
      <w:r>
        <w:rPr>
          <w:noProof/>
        </w:rPr>
        <w:t xml:space="preserve"> на държавите</w:t>
      </w:r>
      <w:r>
        <w:rPr>
          <w:rStyle w:val="CRMinorChangeDeleted"/>
          <w:noProof/>
          <w:lang w:val="bg-BG"/>
        </w:rPr>
        <w:t>-</w:t>
      </w:r>
      <w:r>
        <w:rPr>
          <w:noProof/>
        </w:rPr>
        <w:t xml:space="preserve"> членки</w:t>
      </w:r>
      <w:r>
        <w:rPr>
          <w:rStyle w:val="CRMinorChangeAdded"/>
          <w:noProof/>
          <w:lang w:val="bg-BG"/>
        </w:rPr>
        <w:t>;</w:t>
      </w:r>
      <w:r>
        <w:rPr>
          <w:rStyle w:val="CRMinorChangeDeleted"/>
          <w:noProof/>
          <w:lang w:val="bg-BG"/>
        </w:rPr>
        <w:t>,</w:t>
      </w:r>
    </w:p>
    <w:p w:rsidR="003E1939" w:rsidRDefault="001E64F2">
      <w:pPr>
        <w:pStyle w:val="Point1"/>
        <w:rPr>
          <w:noProof/>
          <w:highlight w:val="green"/>
        </w:rPr>
      </w:pPr>
      <w:r>
        <w:rPr>
          <w:noProof/>
        </w:rPr>
        <w:t>в)</w:t>
      </w:r>
      <w:r>
        <w:rPr>
          <w:noProof/>
        </w:rPr>
        <w:tab/>
        <w:t xml:space="preserve">съществуването,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дейностите и оперативните способи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престъпни организации, замесени в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контрабандата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трафика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на хора по миграционните маршрути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lang w:val="bg-BG"/>
        </w:rPr>
        <w:t>на имигранти и техните дейности,</w:t>
      </w:r>
      <w:r>
        <w:rPr>
          <w:rStyle w:val="CRMinorChangeAdded"/>
          <w:noProof/>
          <w:lang w:val="bg-BG"/>
        </w:rPr>
        <w:t>;</w:t>
      </w:r>
    </w:p>
    <w:p w:rsidR="003E1939" w:rsidRDefault="001E64F2">
      <w:pPr>
        <w:pStyle w:val="Tiret0"/>
        <w:numPr>
          <w:ilvl w:val="0"/>
          <w:numId w:val="11"/>
        </w:numPr>
        <w:rPr>
          <w:rStyle w:val="CRRefonteDeleted"/>
          <w:dstrike w:val="0"/>
          <w:noProof/>
          <w:highlight w:val="lightGray"/>
          <w:lang w:val="bg-BG"/>
        </w:rPr>
      </w:pPr>
      <w:r>
        <w:rPr>
          <w:rStyle w:val="CRRefonteDeleted"/>
          <w:noProof/>
          <w:highlight w:val="lightGray"/>
          <w:lang w:val="bg-BG"/>
        </w:rPr>
        <w:t>оперативните способи, включително използваните транспортни средства, участието на посредници и т. н.,</w:t>
      </w:r>
    </w:p>
    <w:p w:rsidR="003E1939" w:rsidRDefault="001E64F2">
      <w:pPr>
        <w:pStyle w:val="Tiret0"/>
        <w:rPr>
          <w:noProof/>
          <w:highlight w:val="lightGray"/>
        </w:rPr>
      </w:pPr>
      <w:r>
        <w:rPr>
          <w:rStyle w:val="CRRefonteDeleted"/>
          <w:noProof/>
          <w:highlight w:val="lightGray"/>
          <w:lang w:val="bg-BG"/>
        </w:rPr>
        <w:t>съществуването на престъпни организации, замесени в трафика на</w:t>
      </w:r>
      <w:r>
        <w:rPr>
          <w:rStyle w:val="CRRefonteDeleted"/>
          <w:noProof/>
          <w:highlight w:val="lightGray"/>
          <w:lang w:val="bg-BG"/>
        </w:rPr>
        <w:t xml:space="preserve"> имигранти и техните дейности,</w:t>
      </w:r>
    </w:p>
    <w:p w:rsidR="003E1939" w:rsidRDefault="001E64F2">
      <w:pPr>
        <w:pStyle w:val="Point1"/>
        <w:rPr>
          <w:noProof/>
        </w:rPr>
      </w:pPr>
      <w:r>
        <w:rPr>
          <w:rStyle w:val="CRMinorChangeAdded"/>
          <w:noProof/>
          <w:lang w:val="bg-BG"/>
        </w:rPr>
        <w:t>г)</w:t>
      </w:r>
      <w:r>
        <w:rPr>
          <w:rStyle w:val="CRMinorChangeAdded"/>
          <w:noProof/>
          <w:lang w:val="bg-BG"/>
        </w:rPr>
        <w:tab/>
      </w:r>
      <w:r>
        <w:rPr>
          <w:noProof/>
        </w:rPr>
        <w:t xml:space="preserve">инцидентите и събитията, които могат да </w:t>
      </w:r>
      <w:r>
        <w:rPr>
          <w:rStyle w:val="CRMinorChangeDeleted"/>
          <w:noProof/>
          <w:lang w:val="bg-BG"/>
        </w:rPr>
        <w:t>бъдат</w:t>
      </w:r>
      <w:r>
        <w:rPr>
          <w:rStyle w:val="CRMinorChangeAdded"/>
          <w:noProof/>
          <w:lang w:val="bg-BG"/>
        </w:rPr>
        <w:t>са</w:t>
      </w:r>
      <w:r>
        <w:rPr>
          <w:noProof/>
        </w:rPr>
        <w:t xml:space="preserve"> или да станат причина за ново развитие </w:t>
      </w:r>
      <w:r>
        <w:rPr>
          <w:rStyle w:val="CRMinorChangeAdded"/>
          <w:noProof/>
          <w:lang w:val="bg-BG"/>
        </w:rPr>
        <w:t>по отношение</w:t>
      </w:r>
      <w:r>
        <w:rPr>
          <w:noProof/>
        </w:rPr>
        <w:t xml:space="preserve">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миграционните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потоци</w:t>
      </w:r>
      <w:r>
        <w:rPr>
          <w:rStyle w:val="CRMinorChangeDeleted"/>
          <w:noProof/>
          <w:lang w:val="bg-BG"/>
        </w:rPr>
        <w:t>те</w:t>
      </w:r>
      <w:r>
        <w:rPr>
          <w:noProof/>
        </w:rPr>
        <w:t xml:space="preserve"> </w:t>
      </w:r>
      <w:r>
        <w:rPr>
          <w:rStyle w:val="CRDeleted"/>
          <w:noProof/>
          <w:lang w:val="bg-BG"/>
        </w:rPr>
        <w:t>на незаконната имиграция</w:t>
      </w:r>
      <w:r>
        <w:rPr>
          <w:rStyle w:val="CRMinorChangeAdded"/>
          <w:noProof/>
          <w:lang w:val="bg-BG"/>
        </w:rPr>
        <w:t>;</w:t>
      </w:r>
      <w:r>
        <w:rPr>
          <w:rStyle w:val="CRMinorChangeDeleted"/>
          <w:noProof/>
          <w:lang w:val="bg-BG"/>
        </w:rPr>
        <w:t>,</w:t>
      </w:r>
    </w:p>
    <w:p w:rsidR="003E1939" w:rsidRDefault="001E64F2">
      <w:pPr>
        <w:pStyle w:val="Point1"/>
        <w:rPr>
          <w:noProof/>
        </w:rPr>
      </w:pPr>
      <w:r>
        <w:rPr>
          <w:rStyle w:val="CRMinorChangeAdded"/>
          <w:noProof/>
          <w:lang w:val="bg-BG"/>
        </w:rPr>
        <w:t>д)</w:t>
      </w:r>
      <w:r>
        <w:rPr>
          <w:rStyle w:val="CRMinorChangeAdded"/>
          <w:noProof/>
          <w:lang w:val="bg-BG"/>
        </w:rPr>
        <w:tab/>
      </w:r>
      <w:r>
        <w:rPr>
          <w:noProof/>
        </w:rPr>
        <w:t>използваните методи за подправяне</w:t>
      </w:r>
      <w:r>
        <w:rPr>
          <w:rStyle w:val="CRMinorChangeDeleted"/>
          <w:noProof/>
          <w:lang w:val="bg-BG"/>
        </w:rPr>
        <w:t>т</w:t>
      </w:r>
      <w:r>
        <w:rPr>
          <w:rStyle w:val="CRMinorChangeDeleted"/>
          <w:noProof/>
          <w:lang w:val="bg-BG"/>
        </w:rPr>
        <w:t>о</w:t>
      </w:r>
      <w:r>
        <w:rPr>
          <w:noProof/>
        </w:rPr>
        <w:t xml:space="preserve"> и</w:t>
      </w:r>
      <w:r>
        <w:rPr>
          <w:rStyle w:val="CRMinorChangeAdded"/>
          <w:noProof/>
          <w:lang w:val="bg-BG"/>
        </w:rPr>
        <w:t>ли</w:t>
      </w:r>
      <w:r>
        <w:rPr>
          <w:noProof/>
        </w:rPr>
        <w:t xml:space="preserve"> фалшифициране</w:t>
      </w:r>
      <w:r>
        <w:rPr>
          <w:rStyle w:val="CRMinorChangeDeleted"/>
          <w:noProof/>
          <w:lang w:val="bg-BG"/>
        </w:rPr>
        <w:t>то</w:t>
      </w:r>
      <w:r>
        <w:rPr>
          <w:noProof/>
        </w:rPr>
        <w:t xml:space="preserve"> на документи за самоличност и на документи за пътуване</w:t>
      </w:r>
      <w:r>
        <w:rPr>
          <w:rStyle w:val="CRMinorChangeAdded"/>
          <w:noProof/>
          <w:lang w:val="bg-BG"/>
        </w:rPr>
        <w:t>;</w:t>
      </w:r>
      <w:r>
        <w:rPr>
          <w:rStyle w:val="CRMinorChangeDeleted"/>
          <w:noProof/>
          <w:lang w:val="bg-BG"/>
        </w:rPr>
        <w:t>,</w:t>
      </w:r>
    </w:p>
    <w:p w:rsidR="003E1939" w:rsidRDefault="001E64F2">
      <w:pPr>
        <w:pStyle w:val="Point1"/>
        <w:rPr>
          <w:noProof/>
        </w:rPr>
      </w:pPr>
      <w:r>
        <w:rPr>
          <w:rStyle w:val="CRMinorChangeAdded"/>
          <w:noProof/>
          <w:lang w:val="bg-BG"/>
        </w:rPr>
        <w:t>е)</w:t>
      </w:r>
      <w:r>
        <w:rPr>
          <w:rStyle w:val="CRMinorChangeAdded"/>
          <w:noProof/>
          <w:lang w:val="bg-BG"/>
        </w:rPr>
        <w:tab/>
      </w:r>
      <w:r>
        <w:rPr>
          <w:noProof/>
        </w:rPr>
        <w:t xml:space="preserve">начините </w:t>
      </w:r>
      <w:r>
        <w:rPr>
          <w:rStyle w:val="CRMinorChangeAdded"/>
          <w:noProof/>
          <w:lang w:val="bg-BG"/>
        </w:rPr>
        <w:t>и средствата</w:t>
      </w:r>
      <w:r>
        <w:rPr>
          <w:noProof/>
        </w:rPr>
        <w:t xml:space="preserve"> за подпомагане на </w:t>
      </w:r>
      <w:r>
        <w:rPr>
          <w:rStyle w:val="CRMinorChangeDeleted"/>
          <w:noProof/>
          <w:lang w:val="bg-BG"/>
        </w:rPr>
        <w:t>властите</w:t>
      </w:r>
      <w:r>
        <w:rPr>
          <w:rStyle w:val="CRMinorChangeAdded"/>
          <w:noProof/>
          <w:lang w:val="bg-BG"/>
        </w:rPr>
        <w:t>органите</w:t>
      </w:r>
      <w:r>
        <w:rPr>
          <w:noProof/>
        </w:rPr>
        <w:t xml:space="preserve"> на </w:t>
      </w:r>
      <w:r>
        <w:rPr>
          <w:rStyle w:val="CRRefonteDeleted"/>
          <w:noProof/>
          <w:highlight w:val="lightGray"/>
          <w:lang w:val="bg-BG"/>
        </w:rPr>
        <w:t>страната домакин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третите държави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да </w:t>
      </w:r>
      <w:r>
        <w:rPr>
          <w:rStyle w:val="CRMinorChangeDeleted"/>
          <w:noProof/>
          <w:lang w:val="bg-BG"/>
        </w:rPr>
        <w:t>избегнат</w:t>
      </w:r>
      <w:r>
        <w:rPr>
          <w:rStyle w:val="CRMinorChangeAdded"/>
          <w:noProof/>
          <w:lang w:val="bg-BG"/>
        </w:rPr>
        <w:t>предотвратяват</w:t>
      </w:r>
      <w:r>
        <w:rPr>
          <w:noProof/>
        </w:rPr>
        <w:t xml:space="preserve"> формирането или транзитното преминаване на потоци</w:t>
      </w:r>
      <w:r>
        <w:rPr>
          <w:rStyle w:val="CRMinorChangeDeleted"/>
          <w:noProof/>
          <w:lang w:val="bg-BG"/>
        </w:rPr>
        <w:t>те</w:t>
      </w:r>
      <w:r>
        <w:rPr>
          <w:noProof/>
        </w:rPr>
        <w:t xml:space="preserve"> на незаконна</w:t>
      </w:r>
      <w:r>
        <w:rPr>
          <w:rStyle w:val="CRMinorChangeDeleted"/>
          <w:noProof/>
          <w:lang w:val="bg-BG"/>
        </w:rPr>
        <w:t>та</w:t>
      </w:r>
      <w:r>
        <w:rPr>
          <w:noProof/>
        </w:rPr>
        <w:t xml:space="preserve"> имиграция </w:t>
      </w:r>
      <w:r>
        <w:rPr>
          <w:rStyle w:val="CRMinorChangeAdded"/>
          <w:noProof/>
          <w:lang w:val="bg-BG"/>
        </w:rPr>
        <w:t>съответно</w:t>
      </w:r>
      <w:r>
        <w:rPr>
          <w:noProof/>
        </w:rPr>
        <w:t xml:space="preserve"> на </w:t>
      </w:r>
      <w:r>
        <w:rPr>
          <w:rStyle w:val="CRMinorChangeAdded"/>
          <w:noProof/>
          <w:lang w:val="bg-BG"/>
        </w:rPr>
        <w:t>и през</w:t>
      </w:r>
      <w:r>
        <w:rPr>
          <w:noProof/>
        </w:rPr>
        <w:t xml:space="preserve"> тяхната територия</w:t>
      </w:r>
      <w:r>
        <w:rPr>
          <w:rStyle w:val="CRMinorChangeAdded"/>
          <w:noProof/>
          <w:lang w:val="bg-BG"/>
        </w:rPr>
        <w:t>;</w:t>
      </w:r>
      <w:r>
        <w:rPr>
          <w:rStyle w:val="CRMinorChangeDeleted"/>
          <w:noProof/>
          <w:lang w:val="bg-BG"/>
        </w:rPr>
        <w:t>,</w:t>
      </w:r>
    </w:p>
    <w:p w:rsidR="003E1939" w:rsidRDefault="001E64F2">
      <w:pPr>
        <w:pStyle w:val="Point1"/>
        <w:rPr>
          <w:rStyle w:val="CRMinorChangeDeleted"/>
          <w:noProof/>
          <w:lang w:val="bg-BG"/>
        </w:rPr>
      </w:pPr>
      <w:r>
        <w:rPr>
          <w:rStyle w:val="CRMinorChangeAdded"/>
          <w:noProof/>
          <w:lang w:val="bg-BG"/>
        </w:rPr>
        <w:t>ж)</w:t>
      </w:r>
      <w:r>
        <w:rPr>
          <w:rStyle w:val="CRMinorChangeAdded"/>
          <w:noProof/>
          <w:lang w:val="bg-BG"/>
        </w:rPr>
        <w:tab/>
      </w:r>
      <w:r>
        <w:rPr>
          <w:noProof/>
        </w:rPr>
        <w:t xml:space="preserve">начините </w:t>
      </w:r>
      <w:r>
        <w:rPr>
          <w:rStyle w:val="CRMinorChangeAdded"/>
          <w:noProof/>
          <w:lang w:val="bg-BG"/>
        </w:rPr>
        <w:t>и средствата</w:t>
      </w:r>
      <w:r>
        <w:rPr>
          <w:noProof/>
        </w:rPr>
        <w:t xml:space="preserve"> за улесняване </w:t>
      </w:r>
      <w:r>
        <w:rPr>
          <w:rStyle w:val="CRMinorChangeAdded"/>
          <w:noProof/>
          <w:lang w:val="bg-BG"/>
        </w:rPr>
        <w:t>на</w:t>
      </w:r>
      <w:r>
        <w:rPr>
          <w:noProof/>
        </w:rPr>
        <w:t xml:space="preserve"> връщането</w:t>
      </w:r>
      <w:r>
        <w:rPr>
          <w:rStyle w:val="CRMinorChangeAdded"/>
          <w:noProof/>
          <w:lang w:val="bg-BG"/>
        </w:rPr>
        <w:t>,</w:t>
      </w:r>
      <w:r>
        <w:rPr>
          <w:noProof/>
        </w:rPr>
        <w:t xml:space="preserve"> </w:t>
      </w:r>
      <w:r>
        <w:rPr>
          <w:rStyle w:val="CRDeleted"/>
          <w:noProof/>
          <w:lang w:val="bg-BG"/>
        </w:rPr>
        <w:t>и репатрирането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обратното приемане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и </w:t>
      </w:r>
      <w:r>
        <w:rPr>
          <w:noProof/>
          <w:highlight w:val="lightGray"/>
        </w:rPr>
        <w:t>реинтеграцията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lang w:val="bg-BG"/>
        </w:rPr>
        <w:t xml:space="preserve"> на незаконните имигранти в страната по произхода им</w:t>
      </w:r>
      <w:r>
        <w:rPr>
          <w:rStyle w:val="CRMinorChangeAdded"/>
          <w:noProof/>
          <w:lang w:val="bg-BG"/>
        </w:rPr>
        <w:t>;</w:t>
      </w:r>
      <w:r>
        <w:rPr>
          <w:rStyle w:val="CRMinorChangeDeleted"/>
          <w:noProof/>
          <w:lang w:val="bg-BG"/>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Point1"/>
        <w:rPr>
          <w:noProof/>
          <w:highlight w:val="lightGray"/>
        </w:rPr>
      </w:pPr>
      <w:r>
        <w:rPr>
          <w:noProof/>
          <w:highlight w:val="lightGray"/>
        </w:rPr>
        <w:t>з)</w:t>
      </w:r>
      <w:r>
        <w:rPr>
          <w:noProof/>
          <w:highlight w:val="lightGray"/>
        </w:rPr>
        <w:tab/>
        <w:t xml:space="preserve">достъпа на лицата, търсещи убежище, до закрила в третата държава; </w:t>
      </w:r>
    </w:p>
    <w:p w:rsidR="003E1939" w:rsidRDefault="001E64F2">
      <w:pPr>
        <w:pStyle w:val="Point1"/>
        <w:rPr>
          <w:noProof/>
          <w:highlight w:val="lightGray"/>
        </w:rPr>
      </w:pPr>
      <w:r>
        <w:rPr>
          <w:noProof/>
          <w:highlight w:val="lightGray"/>
        </w:rPr>
        <w:t>и)</w:t>
      </w:r>
      <w:r>
        <w:rPr>
          <w:noProof/>
          <w:highlight w:val="lightGray"/>
        </w:rPr>
        <w:tab/>
        <w:t>възможните стратегии и канали за законна имиграция между Съюза и трети държав</w:t>
      </w:r>
      <w:r>
        <w:rPr>
          <w:noProof/>
          <w:highlight w:val="lightGray"/>
        </w:rPr>
        <w:t>и, включително презаселването и други инструменти за защита, както и уменията и нуждите на пазара на труда;</w:t>
      </w:r>
    </w:p>
    <w:p w:rsidR="003E1939" w:rsidRDefault="001E64F2">
      <w:pPr>
        <w:pStyle w:val="Point1"/>
        <w:rPr>
          <w:noProof/>
        </w:rPr>
      </w:pPr>
      <w:r>
        <w:rPr>
          <w:noProof/>
          <w:highlight w:val="lightGray"/>
        </w:rPr>
        <w:t>й)</w:t>
      </w:r>
      <w:r>
        <w:rPr>
          <w:noProof/>
          <w:highlight w:val="lightGray"/>
        </w:rPr>
        <w:tab/>
        <w:t>мерките преди заминаването, осигурени за имигрантите в държавите на произход или приемащите трети държави, в подкрепа на успешното интегриране сл</w:t>
      </w:r>
      <w:r>
        <w:rPr>
          <w:noProof/>
          <w:highlight w:val="lightGray"/>
        </w:rPr>
        <w:t>ед законно пристигане в държавите членки;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Point1"/>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w:t>
      </w:r>
      <w:r>
        <w:rPr>
          <w:noProof/>
          <w:highlight w:val="lightGray"/>
        </w:rPr>
        <w:tab/>
        <w:t>капацитета, възможностите, политическите стратегии,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законодателството и юридическата практика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на третите </w:t>
      </w:r>
      <w:r>
        <w:rPr>
          <w:noProof/>
          <w:highlight w:val="lightGray"/>
        </w:rPr>
        <w:t>държави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 отношение на </w:t>
      </w:r>
      <w:r>
        <w:rPr>
          <w:rStyle w:val="CRMinorChangeDeleted"/>
          <w:noProof/>
          <w:lang w:val="bg-BG"/>
        </w:rPr>
        <w:t>споменатите</w:t>
      </w:r>
      <w:r>
        <w:rPr>
          <w:noProof/>
        </w:rPr>
        <w:t xml:space="preserve"> </w:t>
      </w:r>
      <w:r>
        <w:rPr>
          <w:rStyle w:val="CRDeleted"/>
          <w:noProof/>
          <w:lang w:val="bg-BG"/>
        </w:rPr>
        <w:t>по-горе</w:t>
      </w:r>
      <w:r>
        <w:rPr>
          <w:noProof/>
        </w:rPr>
        <w:t xml:space="preserve"> въпроси</w:t>
      </w:r>
      <w:r>
        <w:rPr>
          <w:rStyle w:val="CRMinorChangeAdded"/>
          <w:noProof/>
          <w:lang w:val="bg-BG"/>
        </w:rPr>
        <w:t>те</w:t>
      </w:r>
      <w:r>
        <w:rPr>
          <w:noProof/>
        </w:rPr>
        <w:t xml:space="preserve">, </w:t>
      </w:r>
      <w:r>
        <w:rPr>
          <w:rStyle w:val="CRMinorChangeAdded"/>
          <w:noProof/>
          <w:lang w:val="bg-BG"/>
        </w:rPr>
        <w:t xml:space="preserve">споменати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букви а)—й)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lang w:val="bg-BG"/>
        </w:rPr>
        <w:t>.</w:t>
      </w:r>
    </w:p>
    <w:p w:rsidR="003E1939" w:rsidRDefault="001E64F2">
      <w:pPr>
        <w:pStyle w:val="Tiret0"/>
        <w:numPr>
          <w:ilvl w:val="0"/>
          <w:numId w:val="11"/>
        </w:numPr>
        <w:ind w:left="851"/>
        <w:rPr>
          <w:rStyle w:val="CRRefonteDeleted"/>
          <w:noProof/>
          <w:highlight w:val="lightGray"/>
          <w:lang w:val="bg-BG"/>
        </w:rPr>
      </w:pPr>
      <w:r>
        <w:rPr>
          <w:rStyle w:val="CRRefonteDeleted"/>
          <w:noProof/>
          <w:highlight w:val="lightGray"/>
          <w:lang w:val="bg-BG"/>
        </w:rPr>
        <w:t>сведенията, предавани чрез системата за бърза тревога.</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rPr>
      </w:pPr>
      <w:r>
        <w:rPr>
          <w:noProof/>
          <w:highlight w:val="lightGray"/>
        </w:rPr>
        <w:t>3.</w:t>
      </w:r>
      <w:r>
        <w:rPr>
          <w:noProof/>
          <w:highlight w:val="lightGray"/>
        </w:rPr>
        <w:tab/>
        <w:t>Служителите за връзка по въпросите на имиграцията</w:t>
      </w:r>
      <w:r>
        <w:rPr>
          <w:noProof/>
          <w:highlight w:val="lightGray"/>
        </w:rPr>
        <w:t xml:space="preserve"> координират помежду си и със съответните заинтересовани страни предоставянето на дейностите за изграждане на капацитет на органите на третите държави и на други заинтересовани страни в тях.</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ManualNumPar1"/>
        <w:rPr>
          <w:rStyle w:val="CRMinorChangeAdded"/>
          <w:noProof/>
          <w:lang w:val="bg-BG"/>
        </w:rPr>
      </w:pPr>
      <w:r>
        <w:rPr>
          <w:rStyle w:val="CRMinorChangeAdded"/>
          <w:noProof/>
          <w:lang w:val="bg-BG"/>
        </w:rPr>
        <w:t>4</w:t>
      </w:r>
      <w:r>
        <w:rPr>
          <w:rStyle w:val="CRMinorChangeDeleted"/>
          <w:noProof/>
          <w:lang w:val="bg-BG"/>
        </w:rPr>
        <w:t>3</w:t>
      </w:r>
      <w:r>
        <w:rPr>
          <w:noProof/>
        </w:rPr>
        <w:t>.</w:t>
      </w:r>
      <w:r>
        <w:rPr>
          <w:noProof/>
        </w:rPr>
        <w:tab/>
      </w:r>
      <w:r>
        <w:rPr>
          <w:noProof/>
        </w:rPr>
        <w:t xml:space="preserve">Служителите за връзка по въпросите на имиграцията </w:t>
      </w:r>
      <w:r>
        <w:rPr>
          <w:rStyle w:val="CRDeleted"/>
          <w:noProof/>
          <w:lang w:val="bg-BG"/>
        </w:rPr>
        <w:t>са овластени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могат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bg-BG"/>
        </w:rPr>
        <w:t xml:space="preserve">също и </w:t>
      </w:r>
      <w:r>
        <w:rPr>
          <w:noProof/>
        </w:rPr>
        <w:t xml:space="preserve">да оказват помощ </w:t>
      </w:r>
      <w:r>
        <w:rPr>
          <w:rStyle w:val="CRMinorChangeDeleted"/>
          <w:noProof/>
          <w:lang w:val="bg-BG"/>
        </w:rPr>
        <w:t>с оглед</w:t>
      </w:r>
      <w:r>
        <w:rPr>
          <w:rStyle w:val="CRMinorChangeAdded"/>
          <w:noProof/>
          <w:lang w:val="bg-BG"/>
        </w:rPr>
        <w:t>при:</w:t>
      </w:r>
    </w:p>
    <w:p w:rsidR="003E1939" w:rsidRDefault="001E64F2">
      <w:pPr>
        <w:pStyle w:val="Point1"/>
        <w:rPr>
          <w:rStyle w:val="CRMinorChangeDeleted"/>
          <w:noProof/>
          <w:lang w:val="bg-BG"/>
        </w:rPr>
      </w:pPr>
      <w:r>
        <w:rPr>
          <w:rStyle w:val="CRMinorChangeAdded"/>
          <w:noProof/>
          <w:lang w:val="bg-BG"/>
        </w:rPr>
        <w:t xml:space="preserve">а) </w:t>
      </w:r>
      <w:r>
        <w:rPr>
          <w:noProof/>
        </w:rPr>
        <w:t xml:space="preserve">установяване </w:t>
      </w:r>
      <w:r>
        <w:rPr>
          <w:rStyle w:val="CRMinorChangeAdded"/>
          <w:noProof/>
          <w:lang w:val="bg-BG"/>
        </w:rPr>
        <w:t>на</w:t>
      </w:r>
      <w:r>
        <w:rPr>
          <w:noProof/>
        </w:rPr>
        <w:t xml:space="preserve"> самоличността на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незаконно пребиваващи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граждани</w:t>
      </w:r>
      <w:r>
        <w:rPr>
          <w:rStyle w:val="CRMinorChangeDeleted"/>
          <w:noProof/>
          <w:lang w:val="bg-BG"/>
        </w:rPr>
        <w:t>те</w:t>
      </w:r>
      <w:r>
        <w:rPr>
          <w:noProof/>
        </w:rPr>
        <w:t xml:space="preserve"> на трети </w:t>
      </w:r>
      <w:r>
        <w:rPr>
          <w:rStyle w:val="CRMinorChangeDeleted"/>
          <w:noProof/>
          <w:lang w:val="bg-BG"/>
        </w:rPr>
        <w:t>страни</w:t>
      </w:r>
      <w:r>
        <w:rPr>
          <w:rStyle w:val="CRMinorChangeAdded"/>
          <w:noProof/>
          <w:lang w:val="bg-BG"/>
        </w:rPr>
        <w:t>държави</w:t>
      </w:r>
      <w:r>
        <w:rPr>
          <w:noProof/>
        </w:rPr>
        <w:t xml:space="preserve"> и улесняване</w:t>
      </w:r>
      <w:r>
        <w:rPr>
          <w:rStyle w:val="CRMinorChangeDeleted"/>
          <w:noProof/>
          <w:lang w:val="bg-BG"/>
        </w:rPr>
        <w:t>то</w:t>
      </w:r>
      <w:r>
        <w:rPr>
          <w:noProof/>
        </w:rPr>
        <w:t xml:space="preserve"> на </w:t>
      </w:r>
      <w:r>
        <w:rPr>
          <w:rStyle w:val="CRMinorChangeDeleted"/>
          <w:noProof/>
          <w:lang w:val="bg-BG"/>
        </w:rPr>
        <w:t>за</w:t>
      </w:r>
      <w:r>
        <w:rPr>
          <w:noProof/>
        </w:rPr>
        <w:t xml:space="preserve">връщането им </w:t>
      </w:r>
      <w:r>
        <w:rPr>
          <w:rStyle w:val="CRDeleted"/>
          <w:noProof/>
          <w:lang w:val="bg-BG"/>
        </w:rPr>
        <w:t>в тяхната страна по произход</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съответствие с Директива 2008/115/ЕО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lang w:val="bg-BG"/>
        </w:rPr>
        <w:t>;</w:t>
      </w:r>
      <w:r>
        <w:rPr>
          <w:rStyle w:val="CRMinorChangeDeleted"/>
          <w:noProof/>
          <w:lang w:val="bg-BG"/>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Point1"/>
        <w:rPr>
          <w:noProof/>
          <w:highlight w:val="lightGray"/>
        </w:rPr>
      </w:pPr>
      <w:r>
        <w:rPr>
          <w:noProof/>
          <w:highlight w:val="lightGray"/>
        </w:rPr>
        <w:t>б) потвърждаване на самоличността и улесняване на презаселването в Съюза на лица, нуждаещи се</w:t>
      </w:r>
      <w:r>
        <w:rPr>
          <w:noProof/>
          <w:highlight w:val="lightGray"/>
        </w:rPr>
        <w:t xml:space="preserve"> от международна закрила;</w:t>
      </w:r>
    </w:p>
    <w:p w:rsidR="003E1939" w:rsidRDefault="001E64F2">
      <w:pPr>
        <w:pStyle w:val="Point1"/>
        <w:rPr>
          <w:noProof/>
        </w:rPr>
      </w:pPr>
      <w:r>
        <w:rPr>
          <w:noProof/>
          <w:highlight w:val="lightGray"/>
        </w:rPr>
        <w:t>в) потвърждаване на самоличността и улесняване на прилагането на мерките на Съюза във връзка с приемането на законни имигранти.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ManualNumPar1"/>
        <w:rPr>
          <w:noProof/>
        </w:rPr>
      </w:pPr>
      <w:r>
        <w:rPr>
          <w:rStyle w:val="CRMinorChangeAdded"/>
          <w:noProof/>
          <w:lang w:val="bg-BG"/>
        </w:rPr>
        <w:t>5</w:t>
      </w:r>
      <w:r>
        <w:rPr>
          <w:rStyle w:val="CRMinorChangeDeleted"/>
          <w:noProof/>
          <w:lang w:val="bg-BG"/>
        </w:rPr>
        <w:t>4</w:t>
      </w:r>
      <w:r>
        <w:rPr>
          <w:noProof/>
        </w:rPr>
        <w:t>.</w:t>
      </w:r>
      <w:r>
        <w:rPr>
          <w:noProof/>
        </w:rPr>
        <w:tab/>
      </w:r>
      <w:r>
        <w:rPr>
          <w:rStyle w:val="CRDeleted"/>
          <w:noProof/>
          <w:lang w:val="bg-BG"/>
        </w:rPr>
        <w:t>Държавите-членки следят техните</w:t>
      </w:r>
      <w:r>
        <w:rPr>
          <w:noProof/>
        </w:rPr>
        <w:t xml:space="preserve"> </w:t>
      </w:r>
      <w:r>
        <w:rPr>
          <w:rStyle w:val="CRMinorChangeDeleted"/>
          <w:noProof/>
          <w:lang w:val="bg-BG"/>
        </w:rPr>
        <w:t>с</w:t>
      </w:r>
      <w:r>
        <w:rPr>
          <w:rStyle w:val="CRMinorChangeAdded"/>
          <w:noProof/>
          <w:lang w:val="bg-BG"/>
        </w:rPr>
        <w:t>С</w:t>
      </w:r>
      <w:r>
        <w:rPr>
          <w:noProof/>
        </w:rPr>
        <w:t>лужители</w:t>
      </w:r>
      <w:r>
        <w:rPr>
          <w:rStyle w:val="CRMinorChangeAdded"/>
          <w:noProof/>
          <w:lang w:val="bg-BG"/>
        </w:rPr>
        <w:t>те</w:t>
      </w:r>
      <w:r>
        <w:rPr>
          <w:noProof/>
        </w:rPr>
        <w:t xml:space="preserve"> за връзка по въпросите на имиграцията </w:t>
      </w:r>
      <w:r>
        <w:rPr>
          <w:rStyle w:val="CRMinorChangeDeleted"/>
          <w:noProof/>
          <w:lang w:val="bg-BG"/>
        </w:rPr>
        <w:t xml:space="preserve">да </w:t>
      </w:r>
      <w:r>
        <w:rPr>
          <w:noProof/>
        </w:rPr>
        <w:t xml:space="preserve">изпълняват </w:t>
      </w:r>
      <w:r>
        <w:rPr>
          <w:rStyle w:val="CRMinorChangeDeleted"/>
          <w:noProof/>
          <w:lang w:val="bg-BG"/>
        </w:rPr>
        <w:t>мисията</w:t>
      </w:r>
      <w:r>
        <w:rPr>
          <w:rStyle w:val="CRMinorChangeAdded"/>
          <w:noProof/>
          <w:lang w:val="bg-BG"/>
        </w:rPr>
        <w:t>задачите</w:t>
      </w:r>
      <w:r>
        <w:rPr>
          <w:noProof/>
        </w:rPr>
        <w:t xml:space="preserve"> си в рамките на </w:t>
      </w:r>
      <w:r>
        <w:rPr>
          <w:rStyle w:val="CRMinorChangeDeleted"/>
          <w:noProof/>
          <w:lang w:val="bg-BG"/>
        </w:rPr>
        <w:t>техните</w:t>
      </w:r>
      <w:r>
        <w:rPr>
          <w:rStyle w:val="CRMinorChangeAdded"/>
          <w:noProof/>
          <w:lang w:val="bg-BG"/>
        </w:rPr>
        <w:t>своите</w:t>
      </w:r>
      <w:r>
        <w:rPr>
          <w:noProof/>
        </w:rPr>
        <w:t xml:space="preserve"> отговорности и в съответствие с разпоредбите, включително </w:t>
      </w:r>
      <w:r>
        <w:rPr>
          <w:rStyle w:val="CRMinorChangeDeleted"/>
          <w:noProof/>
          <w:lang w:val="bg-BG"/>
        </w:rPr>
        <w:t xml:space="preserve">и </w:t>
      </w:r>
      <w:r>
        <w:rPr>
          <w:noProof/>
        </w:rPr>
        <w:t xml:space="preserve">тези относно защитата на </w:t>
      </w:r>
      <w:r>
        <w:rPr>
          <w:rStyle w:val="CRMinorChangeAdded"/>
          <w:noProof/>
          <w:lang w:val="bg-BG"/>
        </w:rPr>
        <w:t>личните</w:t>
      </w:r>
      <w:r>
        <w:rPr>
          <w:noProof/>
        </w:rPr>
        <w:t xml:space="preserve"> данни</w:t>
      </w:r>
      <w:r>
        <w:rPr>
          <w:rStyle w:val="CRMinorChangeDeleted"/>
          <w:noProof/>
          <w:lang w:val="bg-BG"/>
        </w:rPr>
        <w:t>те от лично естество</w:t>
      </w:r>
      <w:r>
        <w:rPr>
          <w:noProof/>
        </w:rPr>
        <w:t xml:space="preserve">, предвидени в </w:t>
      </w:r>
      <w:r>
        <w:rPr>
          <w:rStyle w:val="CRDeleted"/>
          <w:noProof/>
          <w:lang w:val="bg-BG"/>
        </w:rPr>
        <w:t>тяхното</w:t>
      </w:r>
      <w:r>
        <w:rPr>
          <w:noProof/>
        </w:rPr>
        <w:t xml:space="preserve"> </w:t>
      </w:r>
      <w:r>
        <w:rPr>
          <w:noProof/>
        </w:rPr>
        <w:fldChar w:fldCharType="begin"/>
      </w:r>
      <w:r>
        <w:rPr>
          <w:noProof/>
        </w:rPr>
        <w:instrText xml:space="preserve"> QUOTE</w:instrText>
      </w:r>
      <w:r>
        <w:rPr>
          <w:noProof/>
        </w:rPr>
        <w:instrText xml:space="preserv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законодателството на Съюза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национално</w:t>
      </w:r>
      <w:r>
        <w:rPr>
          <w:rStyle w:val="CRMinorChangeAdded"/>
          <w:noProof/>
          <w:lang w:val="bg-BG"/>
        </w:rPr>
        <w:t>то</w:t>
      </w:r>
      <w:r>
        <w:rPr>
          <w:noProof/>
        </w:rPr>
        <w:t xml:space="preserve"> законодателство и във всяко споразумение или договореност, сключени с</w:t>
      </w:r>
      <w:r>
        <w:rPr>
          <w:rStyle w:val="CRRefonteDeleted"/>
          <w:noProof/>
          <w:highlight w:val="lightGray"/>
          <w:lang w:val="bg-BG"/>
        </w:rPr>
        <w:t>ъс страни домакини</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трети държави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с международни организации.</w:t>
      </w:r>
    </w:p>
    <w:p w:rsidR="003E1939" w:rsidRDefault="001E64F2">
      <w:pPr>
        <w:pStyle w:val="Titrearticle"/>
        <w:rPr>
          <w:noProof/>
        </w:rPr>
      </w:pPr>
      <w:r>
        <w:rPr>
          <w:noProof/>
        </w:rPr>
        <w:t xml:space="preserve">Член </w:t>
      </w:r>
      <w:r>
        <w:rPr>
          <w:rStyle w:val="CRMinorChangeAdded"/>
          <w:noProof/>
          <w:lang w:val="bg-BG"/>
        </w:rPr>
        <w:t>4</w:t>
      </w:r>
      <w:r>
        <w:rPr>
          <w:rStyle w:val="CRMinorChangeDeleted"/>
          <w:noProof/>
          <w:lang w:val="bg-BG"/>
        </w:rPr>
        <w:t>3</w:t>
      </w:r>
    </w:p>
    <w:p w:rsidR="003E1939" w:rsidRDefault="001E64F2">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Уведомяване за изпращането на служители за връзка по въпросите на имиграцията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ManualNumPar1"/>
        <w:rPr>
          <w:noProof/>
        </w:rPr>
      </w:pPr>
      <w:r>
        <w:rPr>
          <w:noProof/>
        </w:rPr>
        <w:t>1.</w:t>
      </w:r>
      <w:r>
        <w:rPr>
          <w:noProof/>
        </w:rPr>
        <w:tab/>
        <w:t>Държавите</w:t>
      </w:r>
      <w:r>
        <w:rPr>
          <w:rStyle w:val="CRMinorChangeDeleted"/>
          <w:noProof/>
          <w:lang w:val="bg-BG"/>
        </w:rPr>
        <w:t>-</w:t>
      </w:r>
      <w:r>
        <w:rPr>
          <w:rStyle w:val="CRMinorChangeAdded"/>
          <w:noProof/>
          <w:lang w:val="bg-BG"/>
        </w:rPr>
        <w:t xml:space="preserve"> </w:t>
      </w:r>
      <w:r>
        <w:rPr>
          <w:noProof/>
        </w:rPr>
        <w:t>членки</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Комисията и агенциите на Съюза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lang w:val="bg-BG"/>
        </w:rPr>
        <w:t>се ос</w:t>
      </w:r>
      <w:r>
        <w:rPr>
          <w:rStyle w:val="CRMinorChangeAdded"/>
          <w:noProof/>
          <w:lang w:val="bg-BG"/>
        </w:rPr>
        <w:t>у</w:t>
      </w:r>
      <w:r>
        <w:rPr>
          <w:noProof/>
        </w:rPr>
        <w:t xml:space="preserve">ведомяват </w:t>
      </w:r>
      <w:r>
        <w:rPr>
          <w:rStyle w:val="CRRefonteDeleted"/>
          <w:noProof/>
          <w:highlight w:val="lightGray"/>
          <w:lang w:val="bg-BG"/>
        </w:rPr>
        <w:t>взаимно и уведомяват Съвета и Комисията, системно и без отл</w:t>
      </w:r>
      <w:r>
        <w:rPr>
          <w:rStyle w:val="CRRefonteDeleted"/>
          <w:noProof/>
          <w:highlight w:val="lightGray"/>
          <w:lang w:val="bg-BG"/>
        </w:rPr>
        <w:t>агане за командироването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Управителния съвет за плановете си да изпратят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lang w:val="bg-BG"/>
        </w:rPr>
        <w:t>на</w:t>
      </w:r>
      <w:r>
        <w:rPr>
          <w:noProof/>
        </w:rPr>
        <w:t xml:space="preserve"> служители за връзка по въпросите на имиграцията, включително </w:t>
      </w:r>
      <w:r>
        <w:rPr>
          <w:rStyle w:val="CRMinorChangeDeleted"/>
          <w:noProof/>
          <w:lang w:val="bg-BG"/>
        </w:rPr>
        <w:t>за описанието на</w:t>
      </w:r>
      <w:r>
        <w:rPr>
          <w:rStyle w:val="CRMinorChangeAdded"/>
          <w:noProof/>
          <w:lang w:val="bg-BG"/>
        </w:rPr>
        <w:t>описват</w:t>
      </w:r>
      <w:r>
        <w:rPr>
          <w:noProof/>
        </w:rPr>
        <w:t xml:space="preserve"> техните функции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и посочват продължителността на </w:t>
      </w:r>
      <w:r>
        <w:rPr>
          <w:noProof/>
          <w:highlight w:val="lightGray"/>
        </w:rPr>
        <w:t>престоя на място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3E1939" w:rsidRDefault="001E64F2">
      <w:pPr>
        <w:pStyle w:val="ManualNumPar1"/>
        <w:rPr>
          <w:noProof/>
          <w:highlight w:val="lightGray"/>
        </w:rPr>
      </w:pPr>
      <w:r>
        <w:rPr>
          <w:rStyle w:val="CRRefonteDeleted"/>
          <w:noProof/>
          <w:highlight w:val="lightGray"/>
          <w:lang w:val="bg-BG"/>
        </w:rPr>
        <w:t>2.</w:t>
      </w:r>
      <w:r>
        <w:rPr>
          <w:rStyle w:val="CRRefonteDeleted"/>
          <w:noProof/>
          <w:highlight w:val="lightGray"/>
          <w:lang w:val="bg-BG"/>
        </w:rPr>
        <w:tab/>
        <w:t>Всяка държава-членка уведомява също и другите държави-членки за своите намерения относно командироването на служители за връзка по въпросите на имиграцията в трети страни, така че другите държави-членки да могат да зая</w:t>
      </w:r>
      <w:r>
        <w:rPr>
          <w:rStyle w:val="CRRefonteDeleted"/>
          <w:noProof/>
          <w:highlight w:val="lightGray"/>
          <w:lang w:val="bg-BG"/>
        </w:rPr>
        <w:t>вят интереса си за сключване на споразумение за сътрудничество със съответната държава-членка относно това командироване съгласно член 5.</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член 1, параграф 1, буква б)</w:t>
      </w:r>
    </w:p>
    <w:p w:rsidR="003E1939" w:rsidRDefault="001E64F2">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ManualNumPar1"/>
        <w:rPr>
          <w:noProof/>
        </w:rPr>
      </w:pPr>
      <w:r>
        <w:rPr>
          <w:rStyle w:val="CRMinorChangeAdded"/>
          <w:noProof/>
          <w:lang w:val="bg-BG"/>
        </w:rPr>
        <w:t>2</w:t>
      </w:r>
      <w:r>
        <w:rPr>
          <w:rStyle w:val="CRMinorChangeDeleted"/>
          <w:noProof/>
          <w:lang w:val="bg-BG"/>
        </w:rPr>
        <w:t>3</w:t>
      </w:r>
      <w:r>
        <w:rPr>
          <w:noProof/>
        </w:rPr>
        <w:t>.</w:t>
      </w:r>
      <w:r>
        <w:rPr>
          <w:noProof/>
        </w:rPr>
        <w:tab/>
      </w:r>
      <w:r>
        <w:rPr>
          <w:rStyle w:val="CRMinorChangeDeleted"/>
          <w:noProof/>
          <w:lang w:val="bg-BG"/>
        </w:rPr>
        <w:t>Сведенията, посочени в</w:t>
      </w:r>
      <w:r>
        <w:rPr>
          <w:rStyle w:val="CRMinorChangeAdded"/>
          <w:noProof/>
          <w:lang w:val="bg-BG"/>
        </w:rPr>
        <w:t>Информацията по</w:t>
      </w:r>
      <w:r>
        <w:rPr>
          <w:noProof/>
        </w:rPr>
        <w:t xml:space="preserve"> п</w:t>
      </w:r>
      <w:r>
        <w:rPr>
          <w:noProof/>
        </w:rPr>
        <w:t>араграф</w:t>
      </w:r>
      <w:r>
        <w:rPr>
          <w:rStyle w:val="CRMinorChangeDeleted"/>
          <w:noProof/>
          <w:lang w:val="bg-BG"/>
        </w:rPr>
        <w:t>и</w:t>
      </w:r>
      <w:r>
        <w:rPr>
          <w:noProof/>
        </w:rPr>
        <w:t xml:space="preserve"> 1 </w:t>
      </w:r>
      <w:r>
        <w:rPr>
          <w:rStyle w:val="CRRefonteDeleted"/>
          <w:noProof/>
          <w:highlight w:val="lightGray"/>
          <w:lang w:val="bg-BG"/>
        </w:rPr>
        <w:t>и 2</w:t>
      </w:r>
      <w:r>
        <w:rPr>
          <w:rStyle w:val="CRMinorChangeDeleted"/>
          <w:noProof/>
          <w:lang w:val="bg-BG"/>
        </w:rPr>
        <w:t>,</w:t>
      </w:r>
      <w:r>
        <w:rPr>
          <w:noProof/>
        </w:rPr>
        <w:t xml:space="preserve"> се разпространява</w:t>
      </w:r>
      <w:r>
        <w:rPr>
          <w:rStyle w:val="CRMinorChangeDeleted"/>
          <w:noProof/>
          <w:lang w:val="bg-BG"/>
        </w:rPr>
        <w:t>т</w:t>
      </w:r>
      <w:r>
        <w:rPr>
          <w:noProof/>
        </w:rPr>
        <w:t xml:space="preserve"> чрез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сигурната уеб-базирана платформа за обмен на информация, предвидена в член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bg-BG"/>
        </w:rPr>
        <w:t xml:space="preserve">информационната и координационна мрежа с повишено ниво на сигурност, свързана към Интернет, на отделните </w:t>
      </w:r>
      <w:r>
        <w:rPr>
          <w:rStyle w:val="CRRefonteDeleted"/>
          <w:noProof/>
          <w:highlight w:val="lightGray"/>
          <w:lang w:val="bg-BG"/>
        </w:rPr>
        <w:t>служби на държавите-членки, отговарящи за управление на миграционните потоци, създадена с Решение 2005/267/ЕО на Съвета („ICONet“)</w:t>
      </w:r>
      <w:r>
        <w:rPr>
          <w:rStyle w:val="CRRefonteDeleted"/>
          <w:noProof/>
          <w:highlight w:val="lightGray"/>
          <w:vertAlign w:val="superscript"/>
          <w:lang w:val="bg-BG" w:eastAsia="en-GB"/>
        </w:rPr>
        <w:footnoteReference w:id="33"/>
      </w:r>
      <w:r>
        <w:rPr>
          <w:rStyle w:val="CRRefonteDeleted"/>
          <w:noProof/>
          <w:highlight w:val="lightGray"/>
          <w:lang w:val="bg-BG"/>
        </w:rPr>
        <w:t>, в раздела, предназначен за мрежите от служители за връзка по въпросите на имиграцията</w:t>
      </w:r>
      <w:r>
        <w:rPr>
          <w:noProof/>
        </w:rPr>
        <w:t xml:space="preserve">. </w:t>
      </w:r>
      <w:r>
        <w:rPr>
          <w:rStyle w:val="CRRefonteDeleted"/>
          <w:noProof/>
          <w:highlight w:val="lightGray"/>
          <w:lang w:val="bg-BG"/>
        </w:rPr>
        <w:t>Комисията предоставя тази информация</w:t>
      </w:r>
      <w:r>
        <w:rPr>
          <w:rStyle w:val="CRRefonteDeleted"/>
          <w:noProof/>
          <w:highlight w:val="lightGray"/>
          <w:lang w:val="bg-BG"/>
        </w:rPr>
        <w:t xml:space="preserve"> и на Съвета.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Titrearticle"/>
        <w:rPr>
          <w:noProof/>
        </w:rPr>
      </w:pPr>
      <w:r>
        <w:rPr>
          <w:noProof/>
        </w:rPr>
        <w:t xml:space="preserve">Член </w:t>
      </w:r>
      <w:r>
        <w:rPr>
          <w:rStyle w:val="CRMinorChangeAdded"/>
          <w:noProof/>
          <w:lang w:val="bg-BG"/>
        </w:rPr>
        <w:t>5</w:t>
      </w:r>
      <w:r>
        <w:rPr>
          <w:rStyle w:val="CRMinorChangeDeleted"/>
          <w:noProof/>
          <w:lang w:val="bg-BG"/>
        </w:rPr>
        <w:t>4</w:t>
      </w:r>
    </w:p>
    <w:p w:rsidR="003E1939" w:rsidRDefault="001E64F2">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Създаване на местни или регионални мрежи от служители за връзка по въпросите на имиграцията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ManualNumPar1"/>
        <w:rPr>
          <w:noProof/>
        </w:rPr>
      </w:pPr>
      <w:r>
        <w:rPr>
          <w:noProof/>
        </w:rPr>
        <w:t>1.</w:t>
      </w:r>
      <w:r>
        <w:rPr>
          <w:noProof/>
        </w:rPr>
        <w:tab/>
      </w:r>
      <w:r>
        <w:rPr>
          <w:rStyle w:val="CRDeleted"/>
          <w:noProof/>
          <w:lang w:val="bg-BG"/>
        </w:rPr>
        <w:t>Държавите-членки следят за това техните</w:t>
      </w:r>
      <w:r>
        <w:rPr>
          <w:rStyle w:val="CRMinorChangeDeleted"/>
          <w:noProof/>
          <w:lang w:val="bg-BG"/>
        </w:rPr>
        <w:t xml:space="preserve"> с</w:t>
      </w:r>
      <w:r>
        <w:rPr>
          <w:rStyle w:val="CRMinorChangeAdded"/>
          <w:noProof/>
          <w:lang w:val="bg-BG"/>
        </w:rPr>
        <w:t>С</w:t>
      </w:r>
      <w:r>
        <w:rPr>
          <w:noProof/>
        </w:rPr>
        <w:t>лужители</w:t>
      </w:r>
      <w:r>
        <w:rPr>
          <w:rStyle w:val="CRMinorChangeAdded"/>
          <w:noProof/>
          <w:lang w:val="bg-BG"/>
        </w:rPr>
        <w:t>те</w:t>
      </w:r>
      <w:r>
        <w:rPr>
          <w:noProof/>
        </w:rPr>
        <w:t xml:space="preserve"> за връзка по въп</w:t>
      </w:r>
      <w:r>
        <w:rPr>
          <w:noProof/>
        </w:rPr>
        <w:t xml:space="preserve">росите на имиграцията, </w:t>
      </w:r>
      <w:r>
        <w:rPr>
          <w:rStyle w:val="CRDeleted"/>
          <w:noProof/>
          <w:lang w:val="bg-BG"/>
        </w:rPr>
        <w:t>командировани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изпратени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едни и същи трети </w:t>
      </w:r>
      <w:r>
        <w:rPr>
          <w:rStyle w:val="CRMinorChangeDeleted"/>
          <w:noProof/>
          <w:lang w:val="bg-BG"/>
        </w:rPr>
        <w:t>страни или области</w:t>
      </w:r>
      <w:r>
        <w:rPr>
          <w:rStyle w:val="CRMinorChangeAdded"/>
          <w:noProof/>
          <w:lang w:val="bg-BG"/>
        </w:rPr>
        <w:t>държави или региони</w:t>
      </w:r>
      <w:r>
        <w:rPr>
          <w:noProof/>
        </w:rPr>
        <w:t xml:space="preserve">, </w:t>
      </w:r>
      <w:r>
        <w:rPr>
          <w:rStyle w:val="CRMinorChangeDeleted"/>
          <w:noProof/>
          <w:lang w:val="bg-BG"/>
        </w:rPr>
        <w:t>да</w:t>
      </w:r>
      <w:r>
        <w:rPr>
          <w:noProof/>
        </w:rPr>
        <w:t xml:space="preserve"> </w:t>
      </w:r>
      <w:r>
        <w:rPr>
          <w:rStyle w:val="CRMinorChangeDeleted"/>
          <w:noProof/>
          <w:lang w:val="bg-BG"/>
        </w:rPr>
        <w:t xml:space="preserve">направят </w:t>
      </w:r>
      <w:r>
        <w:rPr>
          <w:rStyle w:val="CRDeleted"/>
          <w:noProof/>
          <w:lang w:val="bg-BG"/>
        </w:rPr>
        <w:t>помежду си</w:t>
      </w:r>
      <w:r>
        <w:rPr>
          <w:rStyle w:val="CRMinorChangeAdded"/>
          <w:noProof/>
          <w:lang w:val="bg-BG"/>
        </w:rPr>
        <w:t>формират</w:t>
      </w:r>
      <w:r>
        <w:rPr>
          <w:noProof/>
        </w:rPr>
        <w:t xml:space="preserve"> местни или регионални мрежи за сътрудничество. По-конкретно</w:t>
      </w:r>
      <w:r>
        <w:rPr>
          <w:rStyle w:val="CRMinorChangeDeleted"/>
          <w:noProof/>
          <w:lang w:val="bg-BG"/>
        </w:rPr>
        <w:t>,</w:t>
      </w:r>
      <w:r>
        <w:rPr>
          <w:noProof/>
        </w:rPr>
        <w:t xml:space="preserve"> в рамките на тези мрежи</w:t>
      </w:r>
      <w:r>
        <w:rPr>
          <w:rStyle w:val="CRMinorChangeDeleted"/>
          <w:noProof/>
          <w:lang w:val="bg-BG"/>
        </w:rPr>
        <w:t>,</w:t>
      </w:r>
      <w:r>
        <w:rPr>
          <w:noProof/>
        </w:rPr>
        <w:t xml:space="preserve"> служителите за връзка по въпросите на имиграцията:</w:t>
      </w:r>
    </w:p>
    <w:p w:rsidR="003E1939" w:rsidRDefault="001E64F2">
      <w:pPr>
        <w:pStyle w:val="Point1"/>
        <w:rPr>
          <w:noProof/>
        </w:rPr>
      </w:pPr>
      <w:r>
        <w:rPr>
          <w:rStyle w:val="CRMinorChangeAdded"/>
          <w:noProof/>
          <w:lang w:val="bg-BG"/>
        </w:rPr>
        <w:t>а)</w:t>
      </w:r>
      <w:r>
        <w:rPr>
          <w:noProof/>
        </w:rPr>
        <w:tab/>
        <w:t>се срещат редовно и всеки път, когато това е необходимо</w:t>
      </w:r>
      <w:r>
        <w:rPr>
          <w:rStyle w:val="CRMinorChangeAdded"/>
          <w:noProof/>
          <w:lang w:val="bg-BG"/>
        </w:rPr>
        <w:t>;</w:t>
      </w:r>
      <w:r>
        <w:rPr>
          <w:rStyle w:val="CRMinorChangeDeleted"/>
          <w:noProof/>
          <w:lang w:val="bg-BG"/>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член 1, параграф 2, буква а)</w:t>
      </w:r>
    </w:p>
    <w:p w:rsidR="003E1939" w:rsidRDefault="001E64F2">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Point1"/>
        <w:rPr>
          <w:noProof/>
        </w:rPr>
      </w:pPr>
      <w:r>
        <w:rPr>
          <w:rStyle w:val="CRMinorChangeAdded"/>
          <w:noProof/>
          <w:lang w:val="bg-BG"/>
        </w:rPr>
        <w:t>б)</w:t>
      </w:r>
      <w:r>
        <w:rPr>
          <w:noProof/>
        </w:rPr>
        <w:tab/>
        <w:t xml:space="preserve">обменят </w:t>
      </w:r>
      <w:r>
        <w:rPr>
          <w:rStyle w:val="CRMinorChangeDeleted"/>
          <w:noProof/>
          <w:lang w:val="bg-BG"/>
        </w:rPr>
        <w:t>сведения</w:t>
      </w:r>
      <w:r>
        <w:rPr>
          <w:rStyle w:val="CRMinorChangeAdded"/>
          <w:noProof/>
          <w:lang w:val="bg-BG"/>
        </w:rPr>
        <w:t>информация</w:t>
      </w:r>
      <w:r>
        <w:rPr>
          <w:noProof/>
        </w:rPr>
        <w:t xml:space="preserve"> и практически опит, по-специално на ср</w:t>
      </w:r>
      <w:r>
        <w:rPr>
          <w:noProof/>
        </w:rPr>
        <w:t xml:space="preserve">ещи и чрез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сигурната уеб-базирана платформа за обмен на информация, предвидена в член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bg-BG"/>
        </w:rPr>
        <w:t>ICONet</w:t>
      </w:r>
      <w:r>
        <w:rPr>
          <w:rStyle w:val="CRMinorChangeAdded"/>
          <w:noProof/>
          <w:lang w:val="bg-BG"/>
        </w:rPr>
        <w:t>;</w:t>
      </w:r>
      <w:r>
        <w:rPr>
          <w:rStyle w:val="CRMinorChangeDeleted"/>
          <w:noProof/>
          <w:lang w:val="bg-BG"/>
        </w:rPr>
        <w:t>,</w:t>
      </w:r>
    </w:p>
    <w:p w:rsidR="003E1939" w:rsidRDefault="001E64F2">
      <w:pPr>
        <w:pStyle w:val="Point1"/>
        <w:rPr>
          <w:noProof/>
        </w:rPr>
      </w:pPr>
      <w:r>
        <w:rPr>
          <w:rStyle w:val="CRMinorChangeAdded"/>
          <w:noProof/>
          <w:lang w:val="bg-BG"/>
        </w:rPr>
        <w:t>в)</w:t>
      </w:r>
      <w:r>
        <w:rPr>
          <w:noProof/>
        </w:rPr>
        <w:tab/>
        <w:t xml:space="preserve">по целесъобразност обменят </w:t>
      </w:r>
      <w:r>
        <w:rPr>
          <w:rStyle w:val="CRMinorChangeDeleted"/>
          <w:noProof/>
          <w:lang w:val="bg-BG"/>
        </w:rPr>
        <w:t>сведения</w:t>
      </w:r>
      <w:r>
        <w:rPr>
          <w:rStyle w:val="CRMinorChangeAdded"/>
          <w:noProof/>
          <w:lang w:val="bg-BG"/>
        </w:rPr>
        <w:t>информация</w:t>
      </w:r>
      <w:r>
        <w:rPr>
          <w:noProof/>
        </w:rPr>
        <w:t xml:space="preserve"> относно опита във връзка с достъпа на лицата, търсещи убежище, до </w:t>
      </w:r>
      <w:r>
        <w:rPr>
          <w:rStyle w:val="CRMinorChangeDeleted"/>
          <w:noProof/>
          <w:lang w:val="bg-BG"/>
        </w:rPr>
        <w:t>защита</w:t>
      </w:r>
      <w:r>
        <w:rPr>
          <w:rStyle w:val="CRMinorChangeAdded"/>
          <w:noProof/>
          <w:lang w:val="bg-BG"/>
        </w:rPr>
        <w:t>закрила;</w:t>
      </w:r>
      <w:r>
        <w:rPr>
          <w:rStyle w:val="CRMinorChangeDeleted"/>
          <w:noProof/>
          <w:lang w:val="bg-BG"/>
        </w:rPr>
        <w:t>,</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rsidR="003E1939" w:rsidRDefault="001E64F2">
      <w:pPr>
        <w:pStyle w:val="Point1"/>
        <w:rPr>
          <w:noProof/>
        </w:rPr>
      </w:pPr>
      <w:r>
        <w:rPr>
          <w:rStyle w:val="CRMinorChangeAdded"/>
          <w:noProof/>
          <w:lang w:val="bg-BG"/>
        </w:rPr>
        <w:t>г)</w:t>
      </w:r>
      <w:r>
        <w:rPr>
          <w:noProof/>
        </w:rPr>
        <w:tab/>
        <w:t xml:space="preserve">съгласуват позициите, които да се възприемат при контактите с търговските превозвачи, когато е </w:t>
      </w:r>
      <w:r>
        <w:rPr>
          <w:rStyle w:val="CRMinorChangeDeleted"/>
          <w:noProof/>
          <w:lang w:val="bg-BG"/>
        </w:rPr>
        <w:t>необходимо</w:t>
      </w:r>
      <w:r>
        <w:rPr>
          <w:rStyle w:val="CRMinorChangeAdded"/>
          <w:noProof/>
          <w:lang w:val="bg-BG"/>
        </w:rPr>
        <w:t>целесъобразно;</w:t>
      </w:r>
      <w:r>
        <w:rPr>
          <w:rStyle w:val="CRMinorChangeDeleted"/>
          <w:noProof/>
          <w:lang w:val="bg-BG"/>
        </w:rPr>
        <w:t>,</w:t>
      </w:r>
    </w:p>
    <w:p w:rsidR="003E1939" w:rsidRDefault="001E64F2">
      <w:pPr>
        <w:pStyle w:val="Point1"/>
        <w:rPr>
          <w:noProof/>
        </w:rPr>
      </w:pPr>
      <w:r>
        <w:rPr>
          <w:rStyle w:val="CRMinorChangeAdded"/>
          <w:noProof/>
          <w:lang w:val="bg-BG"/>
        </w:rPr>
        <w:t>д)</w:t>
      </w:r>
      <w:r>
        <w:rPr>
          <w:noProof/>
        </w:rPr>
        <w:tab/>
        <w:t xml:space="preserve">участват в общи специализирани обучения, когато </w:t>
      </w:r>
      <w:r>
        <w:rPr>
          <w:rStyle w:val="CRMinorChangeDeleted"/>
          <w:noProof/>
          <w:lang w:val="bg-BG"/>
        </w:rPr>
        <w:t>има такива,</w:t>
      </w:r>
      <w:r>
        <w:rPr>
          <w:rStyle w:val="CRMinorChangeAdded"/>
          <w:noProof/>
          <w:lang w:val="bg-BG"/>
        </w:rPr>
        <w:t xml:space="preserve">е </w:t>
      </w:r>
      <w:r>
        <w:rPr>
          <w:rStyle w:val="CRMinorChangeAdded"/>
          <w:noProof/>
          <w:lang w:val="bg-BG"/>
        </w:rPr>
        <w:t>целесъобразно;</w:t>
      </w:r>
    </w:p>
    <w:p w:rsidR="003E1939" w:rsidRDefault="001E64F2">
      <w:pPr>
        <w:pStyle w:val="Point1"/>
        <w:rPr>
          <w:noProof/>
        </w:rPr>
      </w:pPr>
      <w:r>
        <w:rPr>
          <w:rStyle w:val="CRMinorChangeAdded"/>
          <w:noProof/>
          <w:lang w:val="bg-BG"/>
        </w:rPr>
        <w:t>е)</w:t>
      </w:r>
      <w:r>
        <w:rPr>
          <w:noProof/>
        </w:rPr>
        <w:tab/>
      </w:r>
      <w:r>
        <w:rPr>
          <w:rStyle w:val="CRMinorChangeDeleted"/>
          <w:noProof/>
          <w:lang w:val="bg-BG"/>
        </w:rPr>
        <w:t>при случай</w:t>
      </w:r>
      <w:r>
        <w:rPr>
          <w:rStyle w:val="CRMinorChangeAdded"/>
          <w:noProof/>
          <w:lang w:val="bg-BG"/>
        </w:rPr>
        <w:t>когато е целесъобразно,</w:t>
      </w:r>
      <w:r>
        <w:rPr>
          <w:noProof/>
        </w:rPr>
        <w:t xml:space="preserve"> организират информационни срещи и курсове за обучение за членовете на дипломатическия </w:t>
      </w:r>
      <w:r>
        <w:rPr>
          <w:rStyle w:val="CRMinorChangeAdded"/>
          <w:noProof/>
          <w:lang w:val="bg-BG"/>
        </w:rPr>
        <w:t>персонал</w:t>
      </w:r>
      <w:r>
        <w:rPr>
          <w:rStyle w:val="CRMinorChangeDeleted"/>
          <w:noProof/>
          <w:lang w:val="bg-BG"/>
        </w:rPr>
        <w:t xml:space="preserve"> корпус</w:t>
      </w:r>
      <w:r>
        <w:rPr>
          <w:noProof/>
        </w:rPr>
        <w:t xml:space="preserve"> и </w:t>
      </w:r>
      <w:r>
        <w:rPr>
          <w:rStyle w:val="CRMinorChangeAdded"/>
          <w:noProof/>
          <w:lang w:val="bg-BG"/>
        </w:rPr>
        <w:t>на консулствата,</w:t>
      </w:r>
      <w:r>
        <w:rPr>
          <w:noProof/>
        </w:rPr>
        <w:t xml:space="preserve"> </w:t>
      </w:r>
      <w:r>
        <w:rPr>
          <w:rStyle w:val="CRMinorChangeDeleted"/>
          <w:noProof/>
          <w:lang w:val="bg-BG"/>
        </w:rPr>
        <w:t xml:space="preserve">консулските служби </w:t>
      </w:r>
      <w:r>
        <w:rPr>
          <w:noProof/>
        </w:rPr>
        <w:t xml:space="preserve"> </w:t>
      </w:r>
      <w:r>
        <w:rPr>
          <w:rStyle w:val="CRMinorChangeAdded"/>
          <w:noProof/>
          <w:lang w:val="bg-BG"/>
        </w:rPr>
        <w:t>които са</w:t>
      </w:r>
      <w:r>
        <w:rPr>
          <w:noProof/>
        </w:rPr>
        <w:t xml:space="preserve"> на работа в мисиите на държавите</w:t>
      </w:r>
      <w:r>
        <w:rPr>
          <w:rStyle w:val="CRMinorChangeDeleted"/>
          <w:noProof/>
          <w:lang w:val="bg-BG"/>
        </w:rPr>
        <w:t>-</w:t>
      </w:r>
      <w:r>
        <w:rPr>
          <w:rStyle w:val="CRMinorChangeAdded"/>
          <w:noProof/>
          <w:lang w:val="bg-BG"/>
        </w:rPr>
        <w:t xml:space="preserve"> </w:t>
      </w:r>
      <w:r>
        <w:rPr>
          <w:noProof/>
        </w:rPr>
        <w:t xml:space="preserve">членки в </w:t>
      </w:r>
      <w:r>
        <w:rPr>
          <w:rStyle w:val="CRRefonteDeleted"/>
          <w:noProof/>
          <w:highlight w:val="lightGray"/>
          <w:lang w:val="bg-BG"/>
        </w:rPr>
        <w:t xml:space="preserve">страната </w:t>
      </w:r>
      <w:r>
        <w:rPr>
          <w:rStyle w:val="CRRefonteDeleted"/>
          <w:noProof/>
          <w:highlight w:val="lightGray"/>
          <w:lang w:val="bg-BG"/>
        </w:rPr>
        <w:t>домакин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третата държава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lang w:val="bg-BG"/>
        </w:rPr>
        <w:t>;</w:t>
      </w:r>
      <w:r>
        <w:rPr>
          <w:rStyle w:val="CRMinorChangeDeleted"/>
          <w:noProof/>
          <w:lang w:val="bg-BG"/>
        </w:rPr>
        <w:t>,</w:t>
      </w:r>
    </w:p>
    <w:p w:rsidR="003E1939" w:rsidRDefault="001E64F2">
      <w:pPr>
        <w:pStyle w:val="Point1"/>
        <w:rPr>
          <w:noProof/>
        </w:rPr>
      </w:pPr>
      <w:r>
        <w:rPr>
          <w:rStyle w:val="CRMinorChangeAdded"/>
          <w:noProof/>
          <w:lang w:val="bg-BG"/>
        </w:rPr>
        <w:t>ж)</w:t>
      </w:r>
      <w:r>
        <w:rPr>
          <w:noProof/>
        </w:rPr>
        <w:tab/>
        <w:t xml:space="preserve">възприемат общ подход по отношение на методите за събиране </w:t>
      </w:r>
      <w:r>
        <w:rPr>
          <w:rStyle w:val="CRMinorChangeAdded"/>
          <w:noProof/>
          <w:lang w:val="bg-BG"/>
        </w:rPr>
        <w:t>и съобщаване</w:t>
      </w:r>
      <w:r>
        <w:rPr>
          <w:noProof/>
        </w:rPr>
        <w:t xml:space="preserve"> на стратегически </w:t>
      </w:r>
      <w:r>
        <w:rPr>
          <w:rStyle w:val="CRMinorChangeDeleted"/>
          <w:noProof/>
          <w:lang w:val="bg-BG"/>
        </w:rPr>
        <w:t>относими сведения</w:t>
      </w:r>
      <w:r>
        <w:rPr>
          <w:rStyle w:val="CRMinorChangeAdded"/>
          <w:noProof/>
          <w:lang w:val="bg-BG"/>
        </w:rPr>
        <w:t>релевантна информация</w:t>
      </w:r>
      <w:r>
        <w:rPr>
          <w:noProof/>
        </w:rPr>
        <w:t>, включително анализи на риск</w:t>
      </w:r>
      <w:r>
        <w:rPr>
          <w:rStyle w:val="CRMinorChangeAdded"/>
          <w:noProof/>
          <w:lang w:val="bg-BG"/>
        </w:rPr>
        <w:t>а</w:t>
      </w:r>
      <w:r>
        <w:rPr>
          <w:rStyle w:val="CRMinorChangeDeleted"/>
          <w:noProof/>
          <w:lang w:val="bg-BG"/>
        </w:rPr>
        <w:t>овете и на предаването на</w:t>
      </w:r>
      <w:r>
        <w:rPr>
          <w:noProof/>
        </w:rPr>
        <w:t xml:space="preserve"> </w:t>
      </w:r>
      <w:r>
        <w:rPr>
          <w:rStyle w:val="CRMinorChangeDeleted"/>
          <w:noProof/>
          <w:lang w:val="bg-BG"/>
        </w:rPr>
        <w:t>тези сведени</w:t>
      </w:r>
      <w:r>
        <w:rPr>
          <w:rStyle w:val="CRMinorChangeDeleted"/>
          <w:noProof/>
          <w:lang w:val="bg-BG"/>
        </w:rPr>
        <w:t>я</w:t>
      </w:r>
      <w:r>
        <w:rPr>
          <w:rStyle w:val="CRDeleted"/>
          <w:noProof/>
          <w:lang w:val="bg-BG"/>
        </w:rPr>
        <w:t xml:space="preserve"> на компетентните органи на държавите-членки по произход</w:t>
      </w:r>
      <w:r>
        <w:rPr>
          <w:rStyle w:val="CRMinorChangeAdded"/>
          <w:noProof/>
          <w:lang w:val="bg-BG"/>
        </w:rPr>
        <w:t>;</w:t>
      </w:r>
      <w:r>
        <w:rPr>
          <w:rStyle w:val="CRMinorChangeDeleted"/>
          <w:noProof/>
          <w:lang w:val="bg-BG"/>
        </w:rPr>
        <w:t>,</w:t>
      </w:r>
    </w:p>
    <w:p w:rsidR="003E1939" w:rsidRDefault="001E64F2">
      <w:pPr>
        <w:pStyle w:val="Tiret0"/>
        <w:ind w:left="851"/>
        <w:rPr>
          <w:rStyle w:val="CRRefonteDeleted"/>
          <w:noProof/>
          <w:highlight w:val="lightGray"/>
          <w:lang w:val="bg-BG"/>
        </w:rPr>
      </w:pPr>
      <w:r>
        <w:rPr>
          <w:rStyle w:val="CRRefonteDeleted"/>
          <w:noProof/>
          <w:highlight w:val="lightGray"/>
          <w:lang w:val="bg-BG"/>
        </w:rPr>
        <w:t>участват при изготвянето на двугодишните доклади за техните общи дейности, които се изготвят в съответствие с член 6 параграф 1,</w:t>
      </w:r>
    </w:p>
    <w:p w:rsidR="003E1939" w:rsidRDefault="001E64F2">
      <w:pPr>
        <w:pStyle w:val="Point1"/>
        <w:rPr>
          <w:noProof/>
        </w:rPr>
      </w:pPr>
      <w:r>
        <w:rPr>
          <w:rStyle w:val="CRMinorChangeAdded"/>
          <w:noProof/>
          <w:lang w:val="bg-BG"/>
        </w:rPr>
        <w:t>з)</w:t>
      </w:r>
      <w:r>
        <w:rPr>
          <w:noProof/>
        </w:rPr>
        <w:tab/>
        <w:t xml:space="preserve">установяват периодични контакти със сходните мрежи в </w:t>
      </w:r>
      <w:r>
        <w:rPr>
          <w:rStyle w:val="CRRefonteDeleted"/>
          <w:noProof/>
          <w:highlight w:val="lightGray"/>
          <w:lang w:val="bg-BG"/>
        </w:rPr>
        <w:t>страната до</w:t>
      </w:r>
      <w:r>
        <w:rPr>
          <w:rStyle w:val="CRRefonteDeleted"/>
          <w:noProof/>
          <w:highlight w:val="lightGray"/>
          <w:lang w:val="bg-BG"/>
        </w:rPr>
        <w:t>макин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третата държава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в </w:t>
      </w:r>
      <w:r>
        <w:rPr>
          <w:rStyle w:val="CRMinorChangeDeleted"/>
          <w:noProof/>
          <w:lang w:val="bg-BG"/>
        </w:rPr>
        <w:t>третите</w:t>
      </w:r>
      <w:r>
        <w:rPr>
          <w:noProof/>
        </w:rPr>
        <w:t xml:space="preserve"> съседни</w:t>
      </w:r>
      <w:r>
        <w:rPr>
          <w:rStyle w:val="CRMinorChangeAdded"/>
          <w:noProof/>
          <w:lang w:val="bg-BG"/>
        </w:rPr>
        <w:t>те трети</w:t>
      </w:r>
      <w:r>
        <w:rPr>
          <w:noProof/>
        </w:rPr>
        <w:t xml:space="preserve"> </w:t>
      </w:r>
      <w:r>
        <w:rPr>
          <w:rStyle w:val="CRMinorChangeDeleted"/>
          <w:noProof/>
          <w:lang w:val="bg-BG"/>
        </w:rPr>
        <w:t>страни</w:t>
      </w:r>
      <w:r>
        <w:rPr>
          <w:rStyle w:val="CRMinorChangeAdded"/>
          <w:noProof/>
          <w:lang w:val="bg-BG"/>
        </w:rPr>
        <w:t>държави</w:t>
      </w:r>
      <w:r>
        <w:rPr>
          <w:noProof/>
        </w:rPr>
        <w:t xml:space="preserve">, ако е </w:t>
      </w:r>
      <w:r>
        <w:rPr>
          <w:rStyle w:val="CRMinorChangeDeleted"/>
          <w:noProof/>
          <w:lang w:val="bg-BG"/>
        </w:rPr>
        <w:t>подходящо</w:t>
      </w:r>
      <w:r>
        <w:rPr>
          <w:rStyle w:val="CRMinorChangeAdded"/>
          <w:noProof/>
          <w:lang w:val="bg-BG"/>
        </w:rPr>
        <w:t>целесъобразно</w:t>
      </w:r>
      <w:r>
        <w:rPr>
          <w:noProof/>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highlight w:val="lightGray"/>
        </w:rPr>
      </w:pPr>
      <w:r>
        <w:rPr>
          <w:noProof/>
          <w:highlight w:val="lightGray"/>
        </w:rPr>
        <w:t>2.</w:t>
      </w:r>
      <w:r>
        <w:rPr>
          <w:noProof/>
          <w:highlight w:val="lightGray"/>
        </w:rPr>
        <w:tab/>
        <w:t xml:space="preserve">Служителите за връзка по въпросите на имиграцията, изпратени от Комисията, координират мрежите, посочени </w:t>
      </w:r>
      <w:r>
        <w:rPr>
          <w:noProof/>
          <w:highlight w:val="lightGray"/>
        </w:rPr>
        <w:t>в параграф 1. В местата, където Комисията не изпраща служители за връзка по въпросите на имиграцията, координацията на мрежата се извършва от служител за връзка по въпросите на имиграцията, избран от членовете на мрежата.</w:t>
      </w:r>
    </w:p>
    <w:p w:rsidR="003E1939" w:rsidRDefault="001E64F2">
      <w:pPr>
        <w:pStyle w:val="ManualNumPar1"/>
        <w:rPr>
          <w:noProof/>
        </w:rPr>
      </w:pPr>
      <w:r>
        <w:rPr>
          <w:noProof/>
          <w:highlight w:val="lightGray"/>
        </w:rPr>
        <w:t>3.</w:t>
      </w:r>
      <w:r>
        <w:rPr>
          <w:noProof/>
          <w:highlight w:val="lightGray"/>
        </w:rPr>
        <w:tab/>
        <w:t>Управителният съвет се уведомяв</w:t>
      </w:r>
      <w:r>
        <w:rPr>
          <w:noProof/>
          <w:highlight w:val="lightGray"/>
        </w:rPr>
        <w:t>а за назначаването на координаторите на мрежи от координатора.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член 1, параграф 2, буква б)</w:t>
      </w:r>
    </w:p>
    <w:p w:rsidR="003E1939" w:rsidRDefault="001E64F2">
      <w:pPr>
        <w:rPr>
          <w:noProof/>
          <w:highlight w:val="lightGray"/>
        </w:rPr>
      </w:pPr>
      <w:r>
        <w:rPr>
          <w:rStyle w:val="CRRefonteDeleted"/>
          <w:noProof/>
          <w:highlight w:val="lightGray"/>
          <w:lang w:val="bg-BG"/>
        </w:rPr>
        <w:t>2.</w:t>
      </w:r>
      <w:r>
        <w:rPr>
          <w:rStyle w:val="CRRefonteDeleted"/>
          <w:noProof/>
          <w:highlight w:val="lightGray"/>
          <w:lang w:val="bg-BG"/>
        </w:rPr>
        <w:tab/>
        <w:t>Представителите на Комисията и на Европейска агенция за управление на оперативното сътрудничество по външните граници на държавите-член</w:t>
      </w:r>
      <w:r>
        <w:rPr>
          <w:rStyle w:val="CRRefonteDeleted"/>
          <w:noProof/>
          <w:highlight w:val="lightGray"/>
          <w:lang w:val="bg-BG"/>
        </w:rPr>
        <w:t>ки на Европейския съюз („Frontex“), създадена с Регламент (ЕО) № 2007/2004 на Съвета</w:t>
      </w:r>
      <w:r>
        <w:rPr>
          <w:rStyle w:val="CRRefonteDeleted"/>
          <w:noProof/>
          <w:highlight w:val="lightGray"/>
          <w:vertAlign w:val="superscript"/>
          <w:lang w:val="bg-BG" w:eastAsia="en-GB"/>
        </w:rPr>
        <w:footnoteReference w:id="34"/>
      </w:r>
      <w:r>
        <w:rPr>
          <w:rStyle w:val="CRRefonteDeleted"/>
          <w:noProof/>
          <w:highlight w:val="lightGray"/>
          <w:lang w:val="bg-BG"/>
        </w:rPr>
        <w:t>, могат да вземат участие в срещите, организирани в рамките на мрежата от служители за връзка по въпросите на имиграцията, но ако оперативни съображения го налагат, срещит</w:t>
      </w:r>
      <w:r>
        <w:rPr>
          <w:rStyle w:val="CRRefonteDeleted"/>
          <w:noProof/>
          <w:highlight w:val="lightGray"/>
          <w:lang w:val="bg-BG"/>
        </w:rPr>
        <w:t>е могат да се провеждат в отсъствие на тези представители. Когато това е необходимо, други органи и структури могат също да бъдат поканени на тези срещи.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член 1, параграф 2, буква в)</w:t>
      </w:r>
    </w:p>
    <w:p w:rsidR="003E1939" w:rsidRDefault="001E64F2">
      <w:pPr>
        <w:rPr>
          <w:noProof/>
          <w:highlight w:val="lightGray"/>
        </w:rPr>
      </w:pPr>
      <w:r>
        <w:rPr>
          <w:rStyle w:val="CRRefonteDeleted"/>
          <w:noProof/>
          <w:highlight w:val="lightGray"/>
          <w:lang w:val="bg-BG"/>
        </w:rPr>
        <w:t>3.</w:t>
      </w:r>
      <w:r>
        <w:rPr>
          <w:rStyle w:val="CRRefonteDeleted"/>
          <w:noProof/>
          <w:highlight w:val="lightGray"/>
          <w:lang w:val="bg-BG"/>
        </w:rPr>
        <w:tab/>
        <w:t>Държавата-членка, която осъществява председа</w:t>
      </w:r>
      <w:r>
        <w:rPr>
          <w:rStyle w:val="CRRefonteDeleted"/>
          <w:noProof/>
          <w:highlight w:val="lightGray"/>
          <w:lang w:val="bg-BG"/>
        </w:rPr>
        <w:t>телството на Съвета на Европейския съюз, поема инициативата да проведе такива срещи. Ако държавата-членка, която осъществява председателството, не е представена в съответната страна или област, държавата-членка, която осъществява председателството по замес</w:t>
      </w:r>
      <w:r>
        <w:rPr>
          <w:rStyle w:val="CRRefonteDeleted"/>
          <w:noProof/>
          <w:highlight w:val="lightGray"/>
          <w:lang w:val="bg-BG"/>
        </w:rPr>
        <w:t>тване, поема инициативата за провеждане на такава среща. Тези срещи могат да се провеждат и по инициатива на други държави-членки.</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Titrearticle"/>
        <w:rPr>
          <w:noProof/>
        </w:rPr>
      </w:pPr>
      <w:r>
        <w:rPr>
          <w:noProof/>
        </w:rPr>
        <w:t xml:space="preserve">Член </w:t>
      </w:r>
      <w:r>
        <w:rPr>
          <w:rStyle w:val="CRMinorChangeAdded"/>
          <w:noProof/>
          <w:lang w:val="bg-BG"/>
        </w:rPr>
        <w:t>6</w:t>
      </w:r>
      <w:r>
        <w:rPr>
          <w:rStyle w:val="CRMinorChangeDeleted"/>
          <w:noProof/>
          <w:lang w:val="bg-BG"/>
        </w:rPr>
        <w:t>5</w:t>
      </w:r>
    </w:p>
    <w:p w:rsidR="003E1939" w:rsidRDefault="001E64F2">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Съвместно изпращане на служители за връзка по въпросите на </w:t>
      </w:r>
      <w:r>
        <w:rPr>
          <w:b/>
          <w:noProof/>
        </w:rPr>
        <w:t>имиграцията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ManualNumPar1"/>
        <w:rPr>
          <w:noProof/>
        </w:rPr>
      </w:pPr>
      <w:r>
        <w:rPr>
          <w:noProof/>
        </w:rPr>
        <w:t>1.</w:t>
      </w:r>
      <w:r>
        <w:rPr>
          <w:noProof/>
        </w:rPr>
        <w:tab/>
        <w:t>Държавите</w:t>
      </w:r>
      <w:r>
        <w:rPr>
          <w:rStyle w:val="CRMinorChangeDeleted"/>
          <w:noProof/>
          <w:lang w:val="bg-BG"/>
        </w:rPr>
        <w:t>-</w:t>
      </w:r>
      <w:r>
        <w:rPr>
          <w:rStyle w:val="CRMinorChangeAdded"/>
          <w:noProof/>
          <w:lang w:val="bg-BG"/>
        </w:rPr>
        <w:t xml:space="preserve"> </w:t>
      </w:r>
      <w:r>
        <w:rPr>
          <w:noProof/>
        </w:rPr>
        <w:t xml:space="preserve">членки могат да се договорят, двустранно или многостранно, служителите за връзка по въпросите на имиграцията, които са </w:t>
      </w:r>
      <w:r>
        <w:rPr>
          <w:rStyle w:val="CRDeleted"/>
          <w:noProof/>
          <w:lang w:val="bg-BG"/>
        </w:rPr>
        <w:t>командировани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изпратени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трета </w:t>
      </w:r>
      <w:r>
        <w:rPr>
          <w:rStyle w:val="CRMinorChangeDeleted"/>
          <w:noProof/>
          <w:lang w:val="bg-BG"/>
        </w:rPr>
        <w:t>страна</w:t>
      </w:r>
      <w:r>
        <w:rPr>
          <w:rStyle w:val="CRMinorChangeAdded"/>
          <w:noProof/>
          <w:lang w:val="bg-BG"/>
        </w:rPr>
        <w:t>държава</w:t>
      </w:r>
      <w:r>
        <w:rPr>
          <w:noProof/>
        </w:rPr>
        <w:t xml:space="preserve"> или </w:t>
      </w:r>
      <w:r>
        <w:rPr>
          <w:rStyle w:val="CRMinorChangeDeleted"/>
          <w:noProof/>
          <w:lang w:val="bg-BG"/>
        </w:rPr>
        <w:t>към</w:t>
      </w:r>
      <w:r>
        <w:rPr>
          <w:noProof/>
        </w:rPr>
        <w:t xml:space="preserve"> </w:t>
      </w:r>
      <w:r>
        <w:rPr>
          <w:rStyle w:val="CRMinorChangeAdded"/>
          <w:noProof/>
          <w:lang w:val="bg-BG"/>
        </w:rPr>
        <w:t>в</w:t>
      </w:r>
      <w:r>
        <w:rPr>
          <w:noProof/>
        </w:rPr>
        <w:t xml:space="preserve"> междунар</w:t>
      </w:r>
      <w:r>
        <w:rPr>
          <w:noProof/>
        </w:rPr>
        <w:t>одна организация от една държава</w:t>
      </w:r>
      <w:r>
        <w:rPr>
          <w:rStyle w:val="CRMinorChangeDeleted"/>
          <w:noProof/>
          <w:lang w:val="bg-BG"/>
        </w:rPr>
        <w:t>-</w:t>
      </w:r>
      <w:r>
        <w:rPr>
          <w:rStyle w:val="CRMinorChangeAdded"/>
          <w:noProof/>
          <w:lang w:val="bg-BG"/>
        </w:rPr>
        <w:t xml:space="preserve"> </w:t>
      </w:r>
      <w:r>
        <w:rPr>
          <w:noProof/>
        </w:rPr>
        <w:t>членка</w:t>
      </w:r>
      <w:r>
        <w:rPr>
          <w:rStyle w:val="CRMinorChangeAdded"/>
          <w:noProof/>
          <w:lang w:val="bg-BG"/>
        </w:rPr>
        <w:t>,</w:t>
      </w:r>
      <w:r>
        <w:rPr>
          <w:noProof/>
        </w:rPr>
        <w:t xml:space="preserve"> да се грижат също </w:t>
      </w:r>
      <w:r>
        <w:rPr>
          <w:rStyle w:val="CRMinorChangeDeleted"/>
          <w:noProof/>
          <w:lang w:val="bg-BG"/>
        </w:rPr>
        <w:t>и</w:t>
      </w:r>
      <w:r>
        <w:rPr>
          <w:noProof/>
        </w:rPr>
        <w:t xml:space="preserve"> за интересите на една или на няколко други държави</w:t>
      </w:r>
      <w:r>
        <w:rPr>
          <w:rStyle w:val="CRMinorChangeDeleted"/>
          <w:noProof/>
          <w:lang w:val="bg-BG"/>
        </w:rPr>
        <w:t>-</w:t>
      </w:r>
      <w:r>
        <w:rPr>
          <w:rStyle w:val="CRMinorChangeAdded"/>
          <w:noProof/>
          <w:lang w:val="bg-BG"/>
        </w:rPr>
        <w:t xml:space="preserve"> </w:t>
      </w:r>
      <w:r>
        <w:rPr>
          <w:noProof/>
        </w:rPr>
        <w:t>членки.</w:t>
      </w:r>
    </w:p>
    <w:p w:rsidR="003E1939" w:rsidRDefault="001E64F2">
      <w:pPr>
        <w:pStyle w:val="ManualNumPar1"/>
        <w:rPr>
          <w:noProof/>
        </w:rPr>
      </w:pPr>
      <w:r>
        <w:rPr>
          <w:noProof/>
        </w:rPr>
        <w:t>2.</w:t>
      </w:r>
      <w:r>
        <w:rPr>
          <w:noProof/>
        </w:rPr>
        <w:tab/>
        <w:t>Държавите</w:t>
      </w:r>
      <w:r>
        <w:rPr>
          <w:rStyle w:val="CRMinorChangeDeleted"/>
          <w:noProof/>
          <w:lang w:val="bg-BG"/>
        </w:rPr>
        <w:t>-</w:t>
      </w:r>
      <w:r>
        <w:rPr>
          <w:rStyle w:val="CRMinorChangeAdded"/>
          <w:noProof/>
          <w:lang w:val="bg-BG"/>
        </w:rPr>
        <w:t xml:space="preserve"> </w:t>
      </w:r>
      <w:r>
        <w:rPr>
          <w:noProof/>
        </w:rPr>
        <w:t xml:space="preserve">членки могат също да се договорят техните служители за връзка по въпросите на имиграцията да </w:t>
      </w:r>
      <w:r>
        <w:rPr>
          <w:rStyle w:val="CRMinorChangeDeleted"/>
          <w:noProof/>
          <w:lang w:val="bg-BG"/>
        </w:rPr>
        <w:t>си разпределят</w:t>
      </w:r>
      <w:r>
        <w:rPr>
          <w:noProof/>
        </w:rPr>
        <w:t xml:space="preserve"> </w:t>
      </w:r>
      <w:r>
        <w:rPr>
          <w:rStyle w:val="CRMinorChangeAdded"/>
          <w:noProof/>
          <w:lang w:val="bg-BG"/>
        </w:rPr>
        <w:t>работят съвм</w:t>
      </w:r>
      <w:r>
        <w:rPr>
          <w:rStyle w:val="CRMinorChangeAdded"/>
          <w:noProof/>
          <w:lang w:val="bg-BG"/>
        </w:rPr>
        <w:t xml:space="preserve">естно по </w:t>
      </w:r>
      <w:r>
        <w:rPr>
          <w:noProof/>
        </w:rPr>
        <w:t>някои задачи.</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ManualNumPar1"/>
        <w:rPr>
          <w:noProof/>
          <w:highlight w:val="lightGray"/>
        </w:rPr>
      </w:pPr>
      <w:r>
        <w:rPr>
          <w:noProof/>
          <w:highlight w:val="lightGray"/>
        </w:rPr>
        <w:t>3.</w:t>
      </w:r>
      <w:r>
        <w:rPr>
          <w:noProof/>
          <w:highlight w:val="lightGray"/>
        </w:rPr>
        <w:tab/>
        <w:t>Когато две или повече държави членки изпратят съвместно служител за връзка по въпросите на имиграцията, тези държави членки могат да получат финансова помощ от Съюза съгласно Регламент (ЕС) № 515/2014.</w:t>
      </w:r>
    </w:p>
    <w:p w:rsidR="003E1939" w:rsidRDefault="001E64F2">
      <w:pPr>
        <w:pStyle w:val="Titrearticle"/>
        <w:rPr>
          <w:noProof/>
          <w:highlight w:val="lightGray"/>
        </w:rPr>
      </w:pPr>
      <w:r>
        <w:rPr>
          <w:noProof/>
          <w:highlight w:val="lightGray"/>
        </w:rPr>
        <w:t>Член 7</w:t>
      </w:r>
    </w:p>
    <w:p w:rsidR="003E1939" w:rsidRDefault="001E64F2">
      <w:pPr>
        <w:jc w:val="center"/>
        <w:rPr>
          <w:b/>
          <w:noProof/>
          <w:highlight w:val="lightGray"/>
        </w:rPr>
      </w:pPr>
      <w:r>
        <w:rPr>
          <w:b/>
          <w:noProof/>
          <w:highlight w:val="lightGray"/>
        </w:rPr>
        <w:t xml:space="preserve">Управителен съвет </w:t>
      </w:r>
    </w:p>
    <w:p w:rsidR="003E1939" w:rsidRDefault="001E64F2">
      <w:pPr>
        <w:pStyle w:val="ManualNumPar1"/>
        <w:rPr>
          <w:noProof/>
          <w:highlight w:val="lightGray"/>
        </w:rPr>
      </w:pPr>
      <w:r>
        <w:rPr>
          <w:noProof/>
          <w:color w:val="000000"/>
          <w:highlight w:val="lightGray"/>
        </w:rPr>
        <w:t>1.</w:t>
      </w:r>
      <w:r>
        <w:rPr>
          <w:noProof/>
          <w:color w:val="000000"/>
          <w:highlight w:val="lightGray"/>
        </w:rPr>
        <w:tab/>
      </w:r>
      <w:r>
        <w:rPr>
          <w:noProof/>
          <w:highlight w:val="lightGray"/>
        </w:rPr>
        <w:t>Създава се Управителен съвет за европейска мрежа от служители за връзка по въпросите на имиграцията („Управителният съвет“).</w:t>
      </w:r>
    </w:p>
    <w:p w:rsidR="003E1939" w:rsidRDefault="001E64F2">
      <w:pPr>
        <w:pStyle w:val="ManualNumPar1"/>
        <w:rPr>
          <w:noProof/>
          <w:highlight w:val="lightGray"/>
        </w:rPr>
      </w:pPr>
      <w:r>
        <w:rPr>
          <w:noProof/>
          <w:highlight w:val="lightGray"/>
        </w:rPr>
        <w:t>2.</w:t>
      </w:r>
      <w:r>
        <w:rPr>
          <w:noProof/>
          <w:highlight w:val="lightGray"/>
        </w:rPr>
        <w:tab/>
        <w:t xml:space="preserve">Управителният съвет се състои от един представител на всяка държава членка, двама представители на </w:t>
      </w:r>
      <w:r>
        <w:rPr>
          <w:noProof/>
          <w:highlight w:val="lightGray"/>
        </w:rPr>
        <w:t>Комисията, един представител на Европейската агенция за гранична и брегова охрана, един представител на Европол и един представител на Агенцията на Европейския съюз в областта на убежището. Членовете на Управителния съвет се назначават въз основа на прилож</w:t>
      </w:r>
      <w:r>
        <w:rPr>
          <w:noProof/>
          <w:highlight w:val="lightGray"/>
        </w:rPr>
        <w:t>имия им опит и експертни знания в областта на управлението на мрежи от служители за връзка.</w:t>
      </w:r>
    </w:p>
    <w:p w:rsidR="003E1939" w:rsidRDefault="001E64F2">
      <w:pPr>
        <w:pStyle w:val="ManualNumPar1"/>
        <w:rPr>
          <w:noProof/>
          <w:highlight w:val="lightGray"/>
        </w:rPr>
      </w:pPr>
      <w:r>
        <w:rPr>
          <w:noProof/>
          <w:highlight w:val="lightGray"/>
        </w:rPr>
        <w:t>3.</w:t>
      </w:r>
      <w:r>
        <w:rPr>
          <w:noProof/>
          <w:highlight w:val="lightGray"/>
        </w:rPr>
        <w:tab/>
        <w:t>Представители на третите държави, асоциирани в изпълнението, прилагането и развитието на достиженията на правото от Шенген, участват в Управителния съвет като на</w:t>
      </w:r>
      <w:r>
        <w:rPr>
          <w:noProof/>
          <w:highlight w:val="lightGray"/>
        </w:rPr>
        <w:t>блюдатели.</w:t>
      </w:r>
    </w:p>
    <w:p w:rsidR="003E1939" w:rsidRDefault="001E64F2">
      <w:pPr>
        <w:pStyle w:val="ManualNumPar1"/>
        <w:rPr>
          <w:noProof/>
          <w:highlight w:val="lightGray"/>
        </w:rPr>
      </w:pPr>
      <w:r>
        <w:rPr>
          <w:noProof/>
          <w:highlight w:val="lightGray"/>
        </w:rPr>
        <w:t>4.</w:t>
      </w:r>
      <w:r>
        <w:rPr>
          <w:noProof/>
          <w:highlight w:val="lightGray"/>
        </w:rPr>
        <w:tab/>
        <w:t xml:space="preserve">На заседанията на Управителния съвет могат да бъдат канени да присъстват като наблюдатели експерти, представители на националните органи, на международни организации и на съответните институции, органи, служби и агенции на Съюза, които не са </w:t>
      </w:r>
      <w:r>
        <w:rPr>
          <w:noProof/>
          <w:highlight w:val="lightGray"/>
        </w:rPr>
        <w:t>членове на Управителния съвет. Могат да бъдат организирани също съвместни заседания с други мрежи или организации.</w:t>
      </w:r>
    </w:p>
    <w:p w:rsidR="003E1939" w:rsidRDefault="001E64F2">
      <w:pPr>
        <w:pStyle w:val="ManualNumPar1"/>
        <w:rPr>
          <w:noProof/>
          <w:highlight w:val="lightGray"/>
        </w:rPr>
      </w:pPr>
      <w:r>
        <w:rPr>
          <w:noProof/>
          <w:highlight w:val="lightGray"/>
        </w:rPr>
        <w:t>5.</w:t>
      </w:r>
      <w:r>
        <w:rPr>
          <w:noProof/>
          <w:highlight w:val="lightGray"/>
        </w:rPr>
        <w:tab/>
        <w:t>Председател на Управителния съвет е Комисията. Председателят:</w:t>
      </w:r>
    </w:p>
    <w:p w:rsidR="003E1939" w:rsidRDefault="001E64F2">
      <w:pPr>
        <w:pStyle w:val="Point1"/>
        <w:rPr>
          <w:noProof/>
          <w:highlight w:val="lightGray"/>
        </w:rPr>
      </w:pPr>
      <w:r>
        <w:rPr>
          <w:noProof/>
          <w:highlight w:val="lightGray"/>
        </w:rPr>
        <w:t>а)</w:t>
      </w:r>
      <w:r>
        <w:rPr>
          <w:noProof/>
          <w:highlight w:val="lightGray"/>
        </w:rPr>
        <w:tab/>
        <w:t>осигурява приемственост и организира работата на Управителния съвет, вклю</w:t>
      </w:r>
      <w:r>
        <w:rPr>
          <w:noProof/>
          <w:highlight w:val="lightGray"/>
        </w:rPr>
        <w:t>чително подкрепя изготвянето на двугодишната работна програма и двугодишния доклад за дейността;</w:t>
      </w:r>
    </w:p>
    <w:p w:rsidR="003E1939" w:rsidRDefault="001E64F2">
      <w:pPr>
        <w:pStyle w:val="Point1"/>
        <w:rPr>
          <w:noProof/>
          <w:highlight w:val="lightGray"/>
        </w:rPr>
      </w:pPr>
      <w:r>
        <w:rPr>
          <w:noProof/>
          <w:highlight w:val="lightGray"/>
        </w:rPr>
        <w:t>б)</w:t>
      </w:r>
      <w:r>
        <w:rPr>
          <w:noProof/>
          <w:highlight w:val="lightGray"/>
        </w:rPr>
        <w:tab/>
        <w:t>гарантира, че колективните дейности, одобрени от Управителния съвет, са съгласувани и координирани със съответните инструменти и структури на Съюза и отразя</w:t>
      </w:r>
      <w:r>
        <w:rPr>
          <w:noProof/>
          <w:highlight w:val="lightGray"/>
        </w:rPr>
        <w:t>ват приоритетите на Съюза в областта на миграцията;</w:t>
      </w:r>
    </w:p>
    <w:p w:rsidR="003E1939" w:rsidRDefault="001E64F2">
      <w:pPr>
        <w:pStyle w:val="Point1"/>
        <w:rPr>
          <w:noProof/>
          <w:highlight w:val="lightGray"/>
        </w:rPr>
      </w:pPr>
      <w:r>
        <w:rPr>
          <w:noProof/>
          <w:highlight w:val="lightGray"/>
        </w:rPr>
        <w:t>в)</w:t>
      </w:r>
      <w:r>
        <w:rPr>
          <w:noProof/>
          <w:highlight w:val="lightGray"/>
        </w:rPr>
        <w:tab/>
        <w:t>свиква заседанията на Управителния съвет.</w:t>
      </w:r>
    </w:p>
    <w:p w:rsidR="003E1939" w:rsidRDefault="001E64F2">
      <w:pPr>
        <w:pStyle w:val="Text1"/>
        <w:rPr>
          <w:noProof/>
          <w:highlight w:val="lightGray"/>
        </w:rPr>
      </w:pPr>
      <w:r>
        <w:rPr>
          <w:noProof/>
          <w:highlight w:val="lightGray"/>
        </w:rPr>
        <w:t>За постигане на целите на Управителния съвет председателят се подпомага от секретариат.</w:t>
      </w:r>
    </w:p>
    <w:p w:rsidR="003E1939" w:rsidRDefault="001E64F2">
      <w:pPr>
        <w:pStyle w:val="ManualNumPar1"/>
        <w:rPr>
          <w:noProof/>
          <w:highlight w:val="lightGray"/>
        </w:rPr>
      </w:pPr>
      <w:r>
        <w:rPr>
          <w:noProof/>
          <w:highlight w:val="lightGray"/>
        </w:rPr>
        <w:t>6.</w:t>
      </w:r>
      <w:r>
        <w:rPr>
          <w:noProof/>
          <w:highlight w:val="lightGray"/>
        </w:rPr>
        <w:tab/>
        <w:t>Управителният съвет заседава най-малко два пъти годишно.</w:t>
      </w:r>
    </w:p>
    <w:p w:rsidR="003E1939" w:rsidRDefault="001E64F2">
      <w:pPr>
        <w:pStyle w:val="Titrearticle"/>
        <w:rPr>
          <w:noProof/>
          <w:highlight w:val="lightGray"/>
        </w:rPr>
      </w:pPr>
      <w:r>
        <w:rPr>
          <w:noProof/>
          <w:highlight w:val="lightGray"/>
        </w:rPr>
        <w:t>Член 8</w:t>
      </w:r>
    </w:p>
    <w:p w:rsidR="003E1939" w:rsidRDefault="001E64F2">
      <w:pPr>
        <w:jc w:val="center"/>
        <w:rPr>
          <w:b/>
          <w:noProof/>
          <w:highlight w:val="lightGray"/>
        </w:rPr>
      </w:pPr>
      <w:r>
        <w:rPr>
          <w:b/>
          <w:noProof/>
          <w:highlight w:val="lightGray"/>
        </w:rPr>
        <w:t>Зада</w:t>
      </w:r>
      <w:r>
        <w:rPr>
          <w:b/>
          <w:noProof/>
          <w:highlight w:val="lightGray"/>
        </w:rPr>
        <w:t xml:space="preserve">чи на Управителния съвет </w:t>
      </w:r>
    </w:p>
    <w:p w:rsidR="003E1939" w:rsidRDefault="001E64F2">
      <w:pPr>
        <w:pStyle w:val="ManualNumPar1"/>
        <w:rPr>
          <w:noProof/>
          <w:highlight w:val="lightGray"/>
        </w:rPr>
      </w:pPr>
      <w:r>
        <w:rPr>
          <w:noProof/>
          <w:highlight w:val="lightGray"/>
        </w:rPr>
        <w:t>1.</w:t>
      </w:r>
      <w:r>
        <w:rPr>
          <w:noProof/>
          <w:highlight w:val="lightGray"/>
        </w:rPr>
        <w:tab/>
        <w:t>Управителният съвет изготвя свой правилник за дейността въз основа на предложение от председателя в срок от три месеца след първото си заседание. Правилникът за дейността съдържа условията и реда за гласуване.</w:t>
      </w:r>
    </w:p>
    <w:p w:rsidR="003E1939" w:rsidRDefault="001E64F2">
      <w:pPr>
        <w:pStyle w:val="ManualNumPar1"/>
        <w:rPr>
          <w:noProof/>
          <w:highlight w:val="lightGray"/>
        </w:rPr>
      </w:pPr>
      <w:r>
        <w:rPr>
          <w:noProof/>
          <w:highlight w:val="lightGray"/>
        </w:rPr>
        <w:t>2.</w:t>
      </w:r>
      <w:r>
        <w:rPr>
          <w:noProof/>
          <w:highlight w:val="lightGray"/>
        </w:rPr>
        <w:tab/>
        <w:t>Като взема пре</w:t>
      </w:r>
      <w:r>
        <w:rPr>
          <w:noProof/>
          <w:highlight w:val="lightGray"/>
        </w:rPr>
        <w:t>двид приоритетите на Съюза в областта на имиграцията и в рамките на обхвата на задачите на служителите за връзка по въпросите на имиграцията, определени в настоящия регламент, Управителният съвет извършва следните дейности:</w:t>
      </w:r>
    </w:p>
    <w:p w:rsidR="003E1939" w:rsidRDefault="001E64F2">
      <w:pPr>
        <w:pStyle w:val="Point1"/>
        <w:rPr>
          <w:noProof/>
          <w:highlight w:val="lightGray"/>
        </w:rPr>
      </w:pPr>
      <w:r>
        <w:rPr>
          <w:noProof/>
          <w:highlight w:val="lightGray"/>
        </w:rPr>
        <w:t>а)</w:t>
      </w:r>
      <w:r>
        <w:rPr>
          <w:noProof/>
          <w:highlight w:val="lightGray"/>
        </w:rPr>
        <w:tab/>
        <w:t>определя приоритетите и дейно</w:t>
      </w:r>
      <w:r>
        <w:rPr>
          <w:noProof/>
          <w:highlight w:val="lightGray"/>
        </w:rPr>
        <w:t>стите, като приема двугодишна работна програма и посочва необходимите ресурси за подпомагане на работата;</w:t>
      </w:r>
    </w:p>
    <w:p w:rsidR="003E1939" w:rsidRDefault="001E64F2">
      <w:pPr>
        <w:pStyle w:val="Point1"/>
        <w:rPr>
          <w:noProof/>
          <w:highlight w:val="lightGray"/>
        </w:rPr>
      </w:pPr>
      <w:r>
        <w:rPr>
          <w:noProof/>
          <w:highlight w:val="lightGray"/>
        </w:rPr>
        <w:t>б)</w:t>
      </w:r>
      <w:r>
        <w:rPr>
          <w:noProof/>
          <w:highlight w:val="lightGray"/>
        </w:rPr>
        <w:tab/>
        <w:t>извършва преглед на изпълнението на дейностите, определени в двугодишната работна програма, на назначаването на координатори на мрежата и на постиг</w:t>
      </w:r>
      <w:r>
        <w:rPr>
          <w:noProof/>
          <w:highlight w:val="lightGray"/>
        </w:rPr>
        <w:t>натия от мрежите от служителите за връзка по въпросите на имиграцията напредък в сътрудничеството им с компетентните органи в трети държави;</w:t>
      </w:r>
    </w:p>
    <w:p w:rsidR="003E1939" w:rsidRDefault="001E64F2">
      <w:pPr>
        <w:pStyle w:val="Point1"/>
        <w:rPr>
          <w:noProof/>
          <w:highlight w:val="lightGray"/>
        </w:rPr>
      </w:pPr>
      <w:r>
        <w:rPr>
          <w:noProof/>
          <w:highlight w:val="lightGray"/>
        </w:rPr>
        <w:t>в)</w:t>
      </w:r>
      <w:r>
        <w:rPr>
          <w:noProof/>
          <w:highlight w:val="lightGray"/>
        </w:rPr>
        <w:tab/>
        <w:t>приема двугодишния доклад за дейността;</w:t>
      </w:r>
    </w:p>
    <w:p w:rsidR="003E1939" w:rsidRDefault="001E64F2">
      <w:pPr>
        <w:pStyle w:val="Point1"/>
        <w:rPr>
          <w:noProof/>
          <w:highlight w:val="lightGray"/>
        </w:rPr>
      </w:pPr>
      <w:r>
        <w:rPr>
          <w:noProof/>
          <w:highlight w:val="lightGray"/>
        </w:rPr>
        <w:t>г)</w:t>
      </w:r>
      <w:r>
        <w:rPr>
          <w:noProof/>
          <w:highlight w:val="lightGray"/>
        </w:rPr>
        <w:tab/>
        <w:t xml:space="preserve">актуализира списъка на изпратени служители за връзка по въпросите на </w:t>
      </w:r>
      <w:r>
        <w:rPr>
          <w:noProof/>
          <w:highlight w:val="lightGray"/>
        </w:rPr>
        <w:t>имиграцията преди всяко заседание на Управителния съвет;</w:t>
      </w:r>
    </w:p>
    <w:p w:rsidR="003E1939" w:rsidRDefault="001E64F2">
      <w:pPr>
        <w:pStyle w:val="Point1"/>
        <w:rPr>
          <w:noProof/>
          <w:highlight w:val="lightGray"/>
        </w:rPr>
      </w:pPr>
      <w:r>
        <w:rPr>
          <w:noProof/>
          <w:highlight w:val="lightGray"/>
        </w:rPr>
        <w:t>д)</w:t>
      </w:r>
      <w:r>
        <w:rPr>
          <w:noProof/>
          <w:highlight w:val="lightGray"/>
        </w:rPr>
        <w:tab/>
        <w:t>идентифицира пропуски по отношение на изпращането и отправя препоръки за изпращане на служители за връзка по въпросите на имиграцията.</w:t>
      </w:r>
    </w:p>
    <w:p w:rsidR="003E1939" w:rsidRDefault="001E64F2">
      <w:pPr>
        <w:pStyle w:val="ManualNumPar1"/>
        <w:rPr>
          <w:noProof/>
          <w:highlight w:val="lightGray"/>
        </w:rPr>
      </w:pPr>
      <w:r>
        <w:rPr>
          <w:noProof/>
          <w:highlight w:val="lightGray"/>
        </w:rPr>
        <w:t>3.</w:t>
      </w:r>
      <w:r>
        <w:rPr>
          <w:noProof/>
          <w:highlight w:val="lightGray"/>
        </w:rPr>
        <w:tab/>
        <w:t xml:space="preserve">Като взема предвид оперативните нужди на Съюза в областта </w:t>
      </w:r>
      <w:r>
        <w:rPr>
          <w:noProof/>
          <w:highlight w:val="lightGray"/>
        </w:rPr>
        <w:t>на имиграцията и в рамките на обхвата на задачите на служителите за връзка по въпросите на имиграцията, определени в настоящия регламент, Управителният съвет извършва следните дейности:</w:t>
      </w:r>
    </w:p>
    <w:p w:rsidR="003E1939" w:rsidRDefault="001E64F2">
      <w:pPr>
        <w:pStyle w:val="Point1"/>
        <w:rPr>
          <w:noProof/>
          <w:highlight w:val="lightGray"/>
        </w:rPr>
      </w:pPr>
      <w:r>
        <w:rPr>
          <w:noProof/>
          <w:highlight w:val="lightGray"/>
        </w:rPr>
        <w:t>а)</w:t>
      </w:r>
      <w:r>
        <w:rPr>
          <w:noProof/>
          <w:highlight w:val="lightGray"/>
        </w:rPr>
        <w:tab/>
        <w:t xml:space="preserve">дава съгласие за </w:t>
      </w:r>
      <w:r>
        <w:rPr>
          <w:i/>
          <w:noProof/>
          <w:highlight w:val="lightGray"/>
        </w:rPr>
        <w:t>ad hoc</w:t>
      </w:r>
      <w:r>
        <w:rPr>
          <w:noProof/>
          <w:highlight w:val="lightGray"/>
        </w:rPr>
        <w:t xml:space="preserve"> възлагане на задачи на мрежите от служители</w:t>
      </w:r>
      <w:r>
        <w:rPr>
          <w:noProof/>
          <w:highlight w:val="lightGray"/>
        </w:rPr>
        <w:t xml:space="preserve"> за връзка по въпросите на имиграцията;</w:t>
      </w:r>
    </w:p>
    <w:p w:rsidR="003E1939" w:rsidRDefault="001E64F2">
      <w:pPr>
        <w:pStyle w:val="Point1"/>
        <w:rPr>
          <w:noProof/>
          <w:highlight w:val="lightGray"/>
        </w:rPr>
      </w:pPr>
      <w:r>
        <w:rPr>
          <w:noProof/>
          <w:highlight w:val="lightGray"/>
        </w:rPr>
        <w:t>б)</w:t>
      </w:r>
      <w:r>
        <w:rPr>
          <w:noProof/>
          <w:highlight w:val="lightGray"/>
        </w:rPr>
        <w:tab/>
        <w:t>следи за наличието на информация между служителите за връзка по въпросите на имиграцията и агенциите на Съюза и при нужда отправя препоръки за необходими действия;</w:t>
      </w:r>
    </w:p>
    <w:p w:rsidR="003E1939" w:rsidRDefault="001E64F2">
      <w:pPr>
        <w:pStyle w:val="Point1"/>
        <w:rPr>
          <w:noProof/>
          <w:highlight w:val="lightGray"/>
        </w:rPr>
      </w:pPr>
      <w:r>
        <w:rPr>
          <w:noProof/>
          <w:highlight w:val="lightGray"/>
        </w:rPr>
        <w:t>в)</w:t>
      </w:r>
      <w:r>
        <w:rPr>
          <w:noProof/>
          <w:highlight w:val="lightGray"/>
        </w:rPr>
        <w:tab/>
        <w:t>оказва подкрепа на развитието на капацитета на</w:t>
      </w:r>
      <w:r>
        <w:rPr>
          <w:noProof/>
          <w:highlight w:val="lightGray"/>
        </w:rPr>
        <w:t xml:space="preserve"> служителите за връзка по въпросите на имиграцията, включително чрез разработване на общи основни учебни програми, обучение преди изпращането и организиране на съвместни семинари по теми, посочени в член 3, параграф 2;</w:t>
      </w:r>
    </w:p>
    <w:p w:rsidR="003E1939" w:rsidRDefault="001E64F2">
      <w:pPr>
        <w:pStyle w:val="Point1"/>
        <w:rPr>
          <w:noProof/>
          <w:highlight w:val="lightGray"/>
        </w:rPr>
      </w:pPr>
      <w:r>
        <w:rPr>
          <w:noProof/>
          <w:highlight w:val="lightGray"/>
        </w:rPr>
        <w:t>г)</w:t>
      </w:r>
      <w:r>
        <w:rPr>
          <w:noProof/>
          <w:highlight w:val="lightGray"/>
        </w:rPr>
        <w:tab/>
        <w:t>гарантира че информацията се обмен</w:t>
      </w:r>
      <w:r>
        <w:rPr>
          <w:noProof/>
          <w:highlight w:val="lightGray"/>
        </w:rPr>
        <w:t xml:space="preserve">я чрез уеб-базираната платформа за обмен на информация, предвидена в член 9. </w:t>
      </w:r>
    </w:p>
    <w:p w:rsidR="003E1939" w:rsidRDefault="001E64F2">
      <w:pPr>
        <w:pStyle w:val="ManualNumPar1"/>
        <w:rPr>
          <w:noProof/>
          <w:highlight w:val="lightGray"/>
        </w:rPr>
      </w:pPr>
      <w:r>
        <w:rPr>
          <w:noProof/>
          <w:highlight w:val="lightGray"/>
        </w:rPr>
        <w:t>4.</w:t>
      </w:r>
      <w:r>
        <w:rPr>
          <w:noProof/>
          <w:highlight w:val="lightGray"/>
        </w:rPr>
        <w:tab/>
        <w:t>За изпълнението на дейностите, посочени в параграфи 2 и 3, държавите членки могат да получават финансовата помощ от Съюза в съответствие с Регламент (ЕС) № 515/2014.</w:t>
      </w:r>
    </w:p>
    <w:p w:rsidR="003E1939" w:rsidRDefault="001E64F2">
      <w:pPr>
        <w:pStyle w:val="Titrearticle"/>
        <w:rPr>
          <w:noProof/>
          <w:highlight w:val="lightGray"/>
        </w:rPr>
      </w:pPr>
      <w:r>
        <w:rPr>
          <w:noProof/>
          <w:highlight w:val="lightGray"/>
        </w:rPr>
        <w:t>Член 9</w:t>
      </w:r>
    </w:p>
    <w:p w:rsidR="003E1939" w:rsidRDefault="001E64F2">
      <w:pPr>
        <w:jc w:val="center"/>
        <w:rPr>
          <w:b/>
          <w:noProof/>
          <w:highlight w:val="lightGray"/>
        </w:rPr>
      </w:pPr>
      <w:r>
        <w:rPr>
          <w:b/>
          <w:noProof/>
          <w:highlight w:val="lightGray"/>
        </w:rPr>
        <w:t>Пл</w:t>
      </w:r>
      <w:r>
        <w:rPr>
          <w:b/>
          <w:noProof/>
          <w:highlight w:val="lightGray"/>
        </w:rPr>
        <w:t>атформа за обмен на информация</w:t>
      </w:r>
    </w:p>
    <w:p w:rsidR="003E1939" w:rsidRDefault="001E64F2">
      <w:pPr>
        <w:pStyle w:val="ManualNumPar1"/>
        <w:rPr>
          <w:noProof/>
          <w:highlight w:val="lightGray"/>
        </w:rPr>
      </w:pPr>
      <w:r>
        <w:rPr>
          <w:noProof/>
          <w:highlight w:val="lightGray"/>
        </w:rPr>
        <w:t>1.</w:t>
      </w:r>
      <w:r>
        <w:rPr>
          <w:noProof/>
          <w:highlight w:val="lightGray"/>
        </w:rPr>
        <w:tab/>
        <w:t>Служителите за връзка по въпросите на имиграцията и членовете на Управителния съвет гарантират, че цялата релевантна информация и статистически данни се качват и обменят чрез сигурната уеб-базирана платформа за обмен на ин</w:t>
      </w:r>
      <w:r>
        <w:rPr>
          <w:noProof/>
          <w:highlight w:val="lightGray"/>
        </w:rPr>
        <w:t>формация, създадена и поддържана от Комисията. Тази информация съдържа поне следните елементи:</w:t>
      </w:r>
    </w:p>
    <w:p w:rsidR="003E1939" w:rsidRDefault="001E64F2">
      <w:pPr>
        <w:pStyle w:val="Point1"/>
        <w:rPr>
          <w:noProof/>
          <w:highlight w:val="lightGray"/>
        </w:rPr>
      </w:pPr>
      <w:r>
        <w:rPr>
          <w:noProof/>
          <w:highlight w:val="lightGray"/>
        </w:rPr>
        <w:t>а)</w:t>
      </w:r>
      <w:r>
        <w:rPr>
          <w:noProof/>
          <w:highlight w:val="lightGray"/>
        </w:rPr>
        <w:tab/>
        <w:t xml:space="preserve">релевантните документи, доклади и аналитични продукти в областта на имиграцията, по-специално фактическата информация за държавите или регионите, в които са </w:t>
      </w:r>
      <w:r>
        <w:rPr>
          <w:noProof/>
          <w:highlight w:val="lightGray"/>
        </w:rPr>
        <w:t>изпратени служителите за връзка по въпросите на имиграцията;</w:t>
      </w:r>
    </w:p>
    <w:p w:rsidR="003E1939" w:rsidRDefault="001E64F2">
      <w:pPr>
        <w:pStyle w:val="Point1"/>
        <w:rPr>
          <w:noProof/>
          <w:highlight w:val="lightGray"/>
        </w:rPr>
      </w:pPr>
      <w:r>
        <w:rPr>
          <w:noProof/>
          <w:highlight w:val="lightGray"/>
        </w:rPr>
        <w:t>б)</w:t>
      </w:r>
      <w:r>
        <w:rPr>
          <w:noProof/>
          <w:highlight w:val="lightGray"/>
        </w:rPr>
        <w:tab/>
        <w:t xml:space="preserve">двугодишните работни програми, двугодишните доклади за дейността и резултатите от дейността, както и </w:t>
      </w:r>
      <w:r>
        <w:rPr>
          <w:i/>
          <w:noProof/>
          <w:highlight w:val="lightGray"/>
        </w:rPr>
        <w:t>ad hoc</w:t>
      </w:r>
      <w:r>
        <w:rPr>
          <w:noProof/>
          <w:highlight w:val="lightGray"/>
        </w:rPr>
        <w:t xml:space="preserve"> задачите на мрежите от служители за връзка по въпросите на имиграцията, посочени в ч</w:t>
      </w:r>
      <w:r>
        <w:rPr>
          <w:noProof/>
          <w:highlight w:val="lightGray"/>
        </w:rPr>
        <w:t>лен 8, параграфи 2 и 3;</w:t>
      </w:r>
    </w:p>
    <w:p w:rsidR="003E1939" w:rsidRDefault="001E64F2">
      <w:pPr>
        <w:pStyle w:val="Point1"/>
        <w:rPr>
          <w:noProof/>
          <w:highlight w:val="lightGray"/>
        </w:rPr>
      </w:pPr>
      <w:r>
        <w:rPr>
          <w:noProof/>
          <w:highlight w:val="lightGray"/>
        </w:rPr>
        <w:t>в)</w:t>
      </w:r>
      <w:r>
        <w:rPr>
          <w:noProof/>
          <w:highlight w:val="lightGray"/>
        </w:rPr>
        <w:tab/>
        <w:t>актуализиран списък на членовете на Управителния съвет;</w:t>
      </w:r>
    </w:p>
    <w:p w:rsidR="003E1939" w:rsidRDefault="001E64F2">
      <w:pPr>
        <w:pStyle w:val="Point1"/>
        <w:rPr>
          <w:noProof/>
          <w:highlight w:val="lightGray"/>
        </w:rPr>
      </w:pPr>
      <w:r>
        <w:rPr>
          <w:noProof/>
          <w:highlight w:val="lightGray"/>
        </w:rPr>
        <w:t>г)</w:t>
      </w:r>
      <w:r>
        <w:rPr>
          <w:noProof/>
          <w:highlight w:val="lightGray"/>
        </w:rPr>
        <w:tab/>
        <w:t>актуализиран списък на служителите за връзка по въпросите на имиграцията, изпратени в трети държави, включително техните имена, местонахождение, телефонни номера и адреси</w:t>
      </w:r>
      <w:r>
        <w:rPr>
          <w:noProof/>
          <w:highlight w:val="lightGray"/>
        </w:rPr>
        <w:t xml:space="preserve"> на електронна поща;</w:t>
      </w:r>
    </w:p>
    <w:p w:rsidR="003E1939" w:rsidRDefault="001E64F2">
      <w:pPr>
        <w:pStyle w:val="Point1"/>
        <w:rPr>
          <w:noProof/>
          <w:highlight w:val="lightGray"/>
        </w:rPr>
      </w:pPr>
      <w:r>
        <w:rPr>
          <w:noProof/>
          <w:highlight w:val="lightGray"/>
        </w:rPr>
        <w:t>д)</w:t>
      </w:r>
      <w:r>
        <w:rPr>
          <w:noProof/>
          <w:highlight w:val="lightGray"/>
        </w:rPr>
        <w:tab/>
        <w:t>други релевантни документи, свързани с дейностите и решенията на Управителния съвет.</w:t>
      </w:r>
    </w:p>
    <w:p w:rsidR="003E1939" w:rsidRDefault="001E64F2">
      <w:pPr>
        <w:pStyle w:val="ManualNumPar1"/>
        <w:rPr>
          <w:noProof/>
          <w:highlight w:val="lightGray"/>
        </w:rPr>
      </w:pPr>
      <w:r>
        <w:rPr>
          <w:noProof/>
          <w:highlight w:val="lightGray"/>
        </w:rPr>
        <w:t>2.</w:t>
      </w:r>
      <w:r>
        <w:rPr>
          <w:noProof/>
          <w:highlight w:val="lightGray"/>
        </w:rPr>
        <w:tab/>
        <w:t>С изключение на данните по параграф 1, букви в) и г), информацията, обменяна посредством платформата, не съдържа лични данни или връзки, които д</w:t>
      </w:r>
      <w:r>
        <w:rPr>
          <w:noProof/>
          <w:highlight w:val="lightGray"/>
        </w:rPr>
        <w:t>ават пряк или непряк достъп до такива лични данни. Достъп до данните по параграф 1, букви в) и г) се осигурява само за служителите за връзка по въпросите на имиграцията и членовете на Управителния съвет за целите на изпълнението на настоящия регламент.</w:t>
      </w:r>
    </w:p>
    <w:p w:rsidR="003E1939" w:rsidRDefault="001E64F2">
      <w:pPr>
        <w:pStyle w:val="Titrearticle"/>
        <w:rPr>
          <w:noProof/>
          <w:highlight w:val="lightGray"/>
        </w:rPr>
      </w:pPr>
      <w:r>
        <w:rPr>
          <w:noProof/>
          <w:highlight w:val="lightGray"/>
        </w:rPr>
        <w:t>Чле</w:t>
      </w:r>
      <w:r>
        <w:rPr>
          <w:noProof/>
          <w:highlight w:val="lightGray"/>
        </w:rPr>
        <w:t>н 10</w:t>
      </w:r>
    </w:p>
    <w:p w:rsidR="003E1939" w:rsidRDefault="001E64F2">
      <w:pPr>
        <w:jc w:val="center"/>
        <w:rPr>
          <w:b/>
          <w:noProof/>
          <w:highlight w:val="lightGray"/>
        </w:rPr>
      </w:pPr>
      <w:r>
        <w:rPr>
          <w:b/>
          <w:noProof/>
          <w:highlight w:val="lightGray"/>
        </w:rPr>
        <w:t>Обработка на личните данни</w:t>
      </w:r>
    </w:p>
    <w:p w:rsidR="003E1939" w:rsidRDefault="001E64F2">
      <w:pPr>
        <w:pStyle w:val="ManualNumPar1"/>
        <w:rPr>
          <w:noProof/>
          <w:highlight w:val="lightGray"/>
        </w:rPr>
      </w:pPr>
      <w:r>
        <w:rPr>
          <w:noProof/>
          <w:highlight w:val="lightGray"/>
        </w:rPr>
        <w:t>1.</w:t>
      </w:r>
      <w:r>
        <w:rPr>
          <w:noProof/>
          <w:highlight w:val="lightGray"/>
        </w:rPr>
        <w:tab/>
        <w:t>Служителите за връзка по въпросите на имиграцията изпълняват своите задачи, като спазват правните разпоредби относно защитата на личните данни, предвидени в законодателството на Съюза, в националното законодателство и в м</w:t>
      </w:r>
      <w:r>
        <w:rPr>
          <w:noProof/>
          <w:highlight w:val="lightGray"/>
        </w:rPr>
        <w:t>еждународните споразумения, сключени с трети държави или международни организации.</w:t>
      </w:r>
    </w:p>
    <w:p w:rsidR="003E1939" w:rsidRDefault="001E64F2">
      <w:pPr>
        <w:pStyle w:val="ManualNumPar1"/>
        <w:rPr>
          <w:noProof/>
          <w:highlight w:val="lightGray"/>
        </w:rPr>
      </w:pPr>
      <w:r>
        <w:rPr>
          <w:noProof/>
          <w:highlight w:val="lightGray"/>
        </w:rPr>
        <w:t>2.</w:t>
      </w:r>
      <w:r>
        <w:rPr>
          <w:noProof/>
          <w:highlight w:val="lightGray"/>
        </w:rPr>
        <w:tab/>
        <w:t>Служителите за връзка по въпросите на имиграцията могат да обработват лични данни за целите на задачите по член 3, параграф 4. Тези лични данни се заличават след приключв</w:t>
      </w:r>
      <w:r>
        <w:rPr>
          <w:noProof/>
          <w:highlight w:val="lightGray"/>
        </w:rPr>
        <w:t xml:space="preserve">ането на задачата. </w:t>
      </w:r>
    </w:p>
    <w:p w:rsidR="003E1939" w:rsidRDefault="001E64F2">
      <w:pPr>
        <w:pStyle w:val="ManualNumPar1"/>
        <w:rPr>
          <w:noProof/>
          <w:highlight w:val="lightGray"/>
        </w:rPr>
      </w:pPr>
      <w:r>
        <w:rPr>
          <w:noProof/>
          <w:highlight w:val="lightGray"/>
        </w:rPr>
        <w:t>3.</w:t>
      </w:r>
      <w:r>
        <w:rPr>
          <w:noProof/>
          <w:highlight w:val="lightGray"/>
        </w:rPr>
        <w:tab/>
        <w:t>Личните данни, обработвани съгласно параграф 2, могат да включват:</w:t>
      </w:r>
    </w:p>
    <w:p w:rsidR="003E1939" w:rsidRDefault="001E64F2">
      <w:pPr>
        <w:pStyle w:val="Point1"/>
        <w:rPr>
          <w:noProof/>
          <w:highlight w:val="lightGray"/>
        </w:rPr>
      </w:pPr>
      <w:r>
        <w:rPr>
          <w:noProof/>
          <w:highlight w:val="lightGray"/>
        </w:rPr>
        <w:t>а)</w:t>
      </w:r>
      <w:r>
        <w:rPr>
          <w:noProof/>
          <w:highlight w:val="lightGray"/>
        </w:rPr>
        <w:tab/>
        <w:t>биометричните или биографичните данни, когато те са необходими за потвърждаване на самоличността и гражданството на граждани на трети държави за целите на връщанет</w:t>
      </w:r>
      <w:r>
        <w:rPr>
          <w:noProof/>
          <w:highlight w:val="lightGray"/>
        </w:rPr>
        <w:t xml:space="preserve">о, включително всички видове документи, които могат да се считат за доказателство или </w:t>
      </w:r>
      <w:r>
        <w:rPr>
          <w:i/>
          <w:noProof/>
          <w:highlight w:val="lightGray"/>
        </w:rPr>
        <w:t>prima facie</w:t>
      </w:r>
      <w:r>
        <w:rPr>
          <w:noProof/>
          <w:highlight w:val="lightGray"/>
        </w:rPr>
        <w:t xml:space="preserve"> доказателство за гражданството;</w:t>
      </w:r>
    </w:p>
    <w:p w:rsidR="003E1939" w:rsidRDefault="001E64F2">
      <w:pPr>
        <w:pStyle w:val="Point1"/>
        <w:rPr>
          <w:noProof/>
          <w:highlight w:val="lightGray"/>
        </w:rPr>
      </w:pPr>
      <w:r>
        <w:rPr>
          <w:noProof/>
          <w:highlight w:val="lightGray"/>
        </w:rPr>
        <w:t>б)</w:t>
      </w:r>
      <w:r>
        <w:rPr>
          <w:noProof/>
          <w:highlight w:val="lightGray"/>
        </w:rPr>
        <w:tab/>
        <w:t>списъците на пътниците за полети за връщане до трети държави;</w:t>
      </w:r>
    </w:p>
    <w:p w:rsidR="003E1939" w:rsidRDefault="001E64F2">
      <w:pPr>
        <w:pStyle w:val="Point1"/>
        <w:rPr>
          <w:noProof/>
          <w:highlight w:val="lightGray"/>
        </w:rPr>
      </w:pPr>
      <w:r>
        <w:rPr>
          <w:noProof/>
          <w:highlight w:val="lightGray"/>
        </w:rPr>
        <w:t>в)</w:t>
      </w:r>
      <w:r>
        <w:rPr>
          <w:noProof/>
          <w:highlight w:val="lightGray"/>
        </w:rPr>
        <w:tab/>
        <w:t xml:space="preserve">биометричните или биографичните данни за потвърждаване на </w:t>
      </w:r>
      <w:r>
        <w:rPr>
          <w:noProof/>
          <w:highlight w:val="lightGray"/>
        </w:rPr>
        <w:t xml:space="preserve">самоличността и гражданството на граждани на трети държави за целите на приемането и презаселването, в рамките на законната миграция, на граждани на трети държави, нуждаещи се от международна закрила.  </w:t>
      </w:r>
    </w:p>
    <w:p w:rsidR="003E1939" w:rsidRDefault="001E64F2">
      <w:pPr>
        <w:pStyle w:val="ManualNumPar1"/>
        <w:rPr>
          <w:noProof/>
          <w:highlight w:val="lightGray"/>
        </w:rPr>
      </w:pPr>
      <w:r>
        <w:rPr>
          <w:noProof/>
          <w:highlight w:val="lightGray"/>
        </w:rPr>
        <w:t>4.</w:t>
      </w:r>
      <w:r>
        <w:rPr>
          <w:noProof/>
          <w:highlight w:val="lightGray"/>
        </w:rPr>
        <w:tab/>
        <w:t>Предаването съгласно настоящия член на лични данни</w:t>
      </w:r>
      <w:r>
        <w:rPr>
          <w:noProof/>
          <w:highlight w:val="lightGray"/>
        </w:rPr>
        <w:t xml:space="preserve"> от служителите за връзка по въпросите на имиграцията на трети държави и на международни организации се извършва в съответствие с глава V от Регламент (ЕС) 2016/679 или с националните разпоредби, с които се транспонира глава V от Директива (ЕС) 2016/680. </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493/2011 член 1, параграф 3</w:t>
      </w:r>
    </w:p>
    <w:p w:rsidR="003E1939" w:rsidRDefault="001E64F2">
      <w:pPr>
        <w:pStyle w:val="Titrearticle"/>
        <w:rPr>
          <w:rStyle w:val="CRRefonteDeleted"/>
          <w:noProof/>
          <w:highlight w:val="lightGray"/>
          <w:lang w:val="bg-BG"/>
        </w:rPr>
      </w:pPr>
      <w:r>
        <w:rPr>
          <w:rStyle w:val="CRRefonteDeleted"/>
          <w:noProof/>
          <w:highlight w:val="lightGray"/>
          <w:lang w:val="bg-BG"/>
        </w:rPr>
        <w:t>Член 6</w:t>
      </w:r>
    </w:p>
    <w:p w:rsidR="003E1939" w:rsidRDefault="001E64F2">
      <w:pPr>
        <w:rPr>
          <w:rStyle w:val="CRRefonteDeleted"/>
          <w:noProof/>
          <w:highlight w:val="lightGray"/>
          <w:lang w:val="bg-BG"/>
        </w:rPr>
      </w:pPr>
      <w:r>
        <w:rPr>
          <w:rStyle w:val="CRRefonteDeleted"/>
          <w:noProof/>
          <w:highlight w:val="lightGray"/>
          <w:lang w:val="bg-BG"/>
        </w:rPr>
        <w:t>1.</w:t>
      </w:r>
      <w:r>
        <w:rPr>
          <w:rStyle w:val="CRRefonteDeleted"/>
          <w:noProof/>
          <w:highlight w:val="lightGray"/>
          <w:lang w:val="bg-BG"/>
        </w:rPr>
        <w:tab/>
        <w:t>Държавата-членка, която осъществява председателството на Съвета на Европейския съюз, или ако тази държава-членка не е представена в съответната страна или област, държавата-членка, която осъществява пр</w:t>
      </w:r>
      <w:r>
        <w:rPr>
          <w:rStyle w:val="CRRefonteDeleted"/>
          <w:noProof/>
          <w:highlight w:val="lightGray"/>
          <w:lang w:val="bg-BG"/>
        </w:rPr>
        <w:t>едседателството по заместване, изготвя в края на всяко шестмесечие доклад за Европейския парламент, Съвета и Комисията относно дейността на мрежите от служители за връзка по въпросите на имиграцията в специфични страни и/или области от особен интерес за Съ</w:t>
      </w:r>
      <w:r>
        <w:rPr>
          <w:rStyle w:val="CRRefonteDeleted"/>
          <w:noProof/>
          <w:highlight w:val="lightGray"/>
          <w:lang w:val="bg-BG"/>
        </w:rPr>
        <w:t>юза, както и за положението в тези страни и/или области по въпросите, свързани с незаконната имиграция, като взема предвид всички съответни аспекти, включително правата на човека. Подборът, който се извършва след консултация с държавите-членки и Комисията,</w:t>
      </w:r>
      <w:r>
        <w:rPr>
          <w:rStyle w:val="CRRefonteDeleted"/>
          <w:noProof/>
          <w:highlight w:val="lightGray"/>
          <w:lang w:val="bg-BG"/>
        </w:rPr>
        <w:t xml:space="preserve"> на специфичните страни и/или области от особен интерес за Съюза се основава на обективни показатели за миграцията, като статистики за незаконната имиграция и анализи на риска и друга информация от значение или доклади, изготвени от Frontex и от Европейска</w:t>
      </w:r>
      <w:r>
        <w:rPr>
          <w:rStyle w:val="CRRefonteDeleted"/>
          <w:noProof/>
          <w:highlight w:val="lightGray"/>
          <w:lang w:val="bg-BG"/>
        </w:rPr>
        <w:t>та служба за подкрепа в областта на убежището, и следва да взема предвид цялостната външна политика на Съюза.</w:t>
      </w:r>
    </w:p>
    <w:p w:rsidR="003E1939" w:rsidRDefault="001E64F2">
      <w:pPr>
        <w:rPr>
          <w:rStyle w:val="CRRefonteDeleted"/>
          <w:noProof/>
          <w:highlight w:val="lightGray"/>
          <w:lang w:val="bg-BG"/>
        </w:rPr>
      </w:pPr>
      <w:r>
        <w:rPr>
          <w:rStyle w:val="CRRefonteDeleted"/>
          <w:noProof/>
          <w:highlight w:val="lightGray"/>
          <w:lang w:val="bg-BG"/>
        </w:rPr>
        <w:t>2.</w:t>
      </w:r>
      <w:r>
        <w:rPr>
          <w:rStyle w:val="CRRefonteDeleted"/>
          <w:noProof/>
          <w:highlight w:val="lightGray"/>
          <w:lang w:val="bg-BG"/>
        </w:rPr>
        <w:tab/>
        <w:t>Докладите на държавите-членки, посочени в параграф 1, се изработват по образец, определен с Решение 2005/687/ЕО на Комисията от 29 септември 20</w:t>
      </w:r>
      <w:r>
        <w:rPr>
          <w:rStyle w:val="CRRefonteDeleted"/>
          <w:noProof/>
          <w:highlight w:val="lightGray"/>
          <w:lang w:val="bg-BG"/>
        </w:rPr>
        <w:t>05 г. относно формата на доклада за дейността на мрежите от служители за връзка по въпросите на имиграцията и относно положението на приемащата страна по въпроси, свързани с незаконната имиграция</w:t>
      </w:r>
      <w:r>
        <w:rPr>
          <w:rStyle w:val="CRRefonteDeleted"/>
          <w:noProof/>
          <w:highlight w:val="lightGray"/>
          <w:vertAlign w:val="superscript"/>
          <w:lang w:val="bg-BG" w:eastAsia="en-GB"/>
        </w:rPr>
        <w:footnoteReference w:id="35"/>
      </w:r>
      <w:r>
        <w:rPr>
          <w:rStyle w:val="CRRefonteDeleted"/>
          <w:noProof/>
          <w:highlight w:val="lightGray"/>
          <w:lang w:val="bg-BG"/>
        </w:rPr>
        <w:t xml:space="preserve"> и указват съответните критерии за подбор.</w:t>
      </w:r>
    </w:p>
    <w:p w:rsidR="003E1939" w:rsidRDefault="001E64F2">
      <w:pPr>
        <w:rPr>
          <w:rStyle w:val="CRRefonteDeleted"/>
          <w:noProof/>
          <w:highlight w:val="lightGray"/>
          <w:lang w:val="bg-BG"/>
        </w:rPr>
      </w:pPr>
      <w:r>
        <w:rPr>
          <w:rStyle w:val="CRRefonteDeleted"/>
          <w:noProof/>
          <w:highlight w:val="lightGray"/>
          <w:lang w:val="bg-BG"/>
        </w:rPr>
        <w:t>3.</w:t>
      </w:r>
      <w:r>
        <w:rPr>
          <w:rStyle w:val="CRRefonteDeleted"/>
          <w:noProof/>
          <w:highlight w:val="lightGray"/>
          <w:lang w:val="bg-BG"/>
        </w:rPr>
        <w:tab/>
        <w:t xml:space="preserve">Въз основа на </w:t>
      </w:r>
      <w:r>
        <w:rPr>
          <w:rStyle w:val="CRRefonteDeleted"/>
          <w:noProof/>
          <w:highlight w:val="lightGray"/>
          <w:lang w:val="bg-BG"/>
        </w:rPr>
        <w:t xml:space="preserve">докладите на държавите-членки, посочени в параграф 1, и като взема предвид аспектите, свързани с правата на човека, когато е необходимо, Комисията ежегодно предоставя на Европейския парламент и на Съвета обобщение на фактите и по целесъобразност препоръки </w:t>
      </w:r>
      <w:r>
        <w:rPr>
          <w:rStyle w:val="CRRefonteDeleted"/>
          <w:noProof/>
          <w:highlight w:val="lightGray"/>
          <w:lang w:val="bg-BG"/>
        </w:rPr>
        <w:t>относно развитието на мрежите от служители за връзка по въпросите на имиграцията.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Titrearticle"/>
        <w:rPr>
          <w:noProof/>
        </w:rPr>
      </w:pPr>
      <w:r>
        <w:rPr>
          <w:noProof/>
        </w:rPr>
        <w:t xml:space="preserve">Член </w:t>
      </w:r>
      <w:r>
        <w:rPr>
          <w:rStyle w:val="CRMinorChangeAdded"/>
          <w:noProof/>
          <w:lang w:val="bg-BG"/>
        </w:rPr>
        <w:t>11</w:t>
      </w:r>
      <w:r>
        <w:rPr>
          <w:rStyle w:val="CRMinorChangeDeleted"/>
          <w:noProof/>
          <w:lang w:val="bg-BG"/>
        </w:rPr>
        <w:t>7</w:t>
      </w:r>
    </w:p>
    <w:p w:rsidR="003E1939" w:rsidRDefault="001E64F2">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Консулско сътрудничество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rPr>
          <w:noProof/>
        </w:rPr>
      </w:pPr>
      <w:r>
        <w:rPr>
          <w:noProof/>
        </w:rPr>
        <w:t xml:space="preserve">Настоящият регламент не </w:t>
      </w:r>
      <w:r>
        <w:rPr>
          <w:rStyle w:val="CRMinorChangeDeleted"/>
          <w:noProof/>
          <w:lang w:val="bg-BG"/>
        </w:rPr>
        <w:t>изключва приложението на</w:t>
      </w:r>
      <w:r>
        <w:rPr>
          <w:rStyle w:val="CRMinorChangeAdded"/>
          <w:noProof/>
          <w:lang w:val="bg-BG"/>
        </w:rPr>
        <w:t>засяга</w:t>
      </w:r>
      <w:r>
        <w:rPr>
          <w:noProof/>
        </w:rPr>
        <w:t xml:space="preserve"> разпоредбите в областта на консулското сътрудничество на местно ниво, съдържащи се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(ЕО) № 810/2009 за създаване на Визов кодекс на Общността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lang w:val="bg-BG"/>
        </w:rPr>
        <w:t>Общите консулски инструкции, отправени до дипломатическите и консулскит</w:t>
      </w:r>
      <w:r>
        <w:rPr>
          <w:rStyle w:val="CRMinorChangeDeleted"/>
          <w:noProof/>
          <w:lang w:val="bg-BG"/>
        </w:rPr>
        <w:t>е представителства от кариерата</w:t>
      </w:r>
      <w:r>
        <w:rPr>
          <w:noProof/>
        </w:rPr>
        <w:t>.</w:t>
      </w:r>
    </w:p>
    <w:p w:rsidR="003E1939" w:rsidRDefault="003E1939">
      <w:pPr>
        <w:pStyle w:val="CRSeparator"/>
        <w:rPr>
          <w:noProof/>
          <w:lang w:val="bg-BG"/>
        </w:rPr>
      </w:pPr>
    </w:p>
    <w:p w:rsidR="003E1939" w:rsidRDefault="001E64F2">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rsidR="003E1939" w:rsidRDefault="001E64F2">
      <w:pPr>
        <w:pStyle w:val="Titrearticle"/>
        <w:rPr>
          <w:noProof/>
          <w:highlight w:val="lightGray"/>
        </w:rPr>
      </w:pPr>
      <w:r>
        <w:rPr>
          <w:noProof/>
          <w:highlight w:val="lightGray"/>
        </w:rPr>
        <w:t>Член 12</w:t>
      </w:r>
    </w:p>
    <w:p w:rsidR="003E1939" w:rsidRDefault="001E64F2">
      <w:pPr>
        <w:jc w:val="center"/>
        <w:rPr>
          <w:b/>
          <w:noProof/>
          <w:highlight w:val="lightGray"/>
        </w:rPr>
      </w:pPr>
      <w:r>
        <w:rPr>
          <w:b/>
          <w:noProof/>
          <w:highlight w:val="lightGray"/>
        </w:rPr>
        <w:t>Докладване</w:t>
      </w:r>
    </w:p>
    <w:p w:rsidR="003E1939" w:rsidRDefault="001E64F2">
      <w:pPr>
        <w:pStyle w:val="ManualNumPar1"/>
        <w:rPr>
          <w:noProof/>
          <w:highlight w:val="lightGray"/>
        </w:rPr>
      </w:pPr>
      <w:r>
        <w:rPr>
          <w:noProof/>
          <w:highlight w:val="lightGray"/>
        </w:rPr>
        <w:t>1.</w:t>
      </w:r>
      <w:r>
        <w:rPr>
          <w:noProof/>
          <w:highlight w:val="lightGray"/>
        </w:rPr>
        <w:tab/>
        <w:t>Пет години след датата на приемане на настоящия регламент Комисията докладва на Европейския парламент и на Европейския съвет за неговото прилагане.</w:t>
      </w:r>
    </w:p>
    <w:p w:rsidR="003E1939" w:rsidRDefault="001E64F2">
      <w:pPr>
        <w:pStyle w:val="Point0"/>
        <w:rPr>
          <w:noProof/>
          <w:highlight w:val="lightGray"/>
        </w:rPr>
      </w:pPr>
      <w:r>
        <w:rPr>
          <w:noProof/>
          <w:highlight w:val="lightGray"/>
        </w:rPr>
        <w:t>2.</w:t>
      </w:r>
      <w:r>
        <w:rPr>
          <w:noProof/>
          <w:highlight w:val="lightGray"/>
        </w:rPr>
        <w:tab/>
        <w:t xml:space="preserve">Държавите членки предоставят </w:t>
      </w:r>
      <w:r>
        <w:rPr>
          <w:noProof/>
          <w:highlight w:val="lightGray"/>
        </w:rPr>
        <w:t>на Комисията необходимата информация за изготвянето на доклада за прилагането на Регламента.</w:t>
      </w:r>
    </w:p>
    <w:p w:rsidR="003E1939" w:rsidRDefault="003E1939">
      <w:pPr>
        <w:pStyle w:val="CRSeparator"/>
        <w:rPr>
          <w:noProof/>
          <w:lang w:val="bg-BG"/>
        </w:rPr>
      </w:pP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w:t>
      </w:r>
    </w:p>
    <w:p w:rsidR="003E1939" w:rsidRDefault="001E64F2">
      <w:pPr>
        <w:pStyle w:val="Titrearticle"/>
        <w:rPr>
          <w:noProof/>
        </w:rPr>
      </w:pPr>
      <w:r>
        <w:rPr>
          <w:noProof/>
        </w:rPr>
        <w:t>Член 13</w:t>
      </w:r>
    </w:p>
    <w:p w:rsidR="003E1939" w:rsidRDefault="001E64F2">
      <w:pPr>
        <w:pStyle w:val="NormalCentered"/>
        <w:rPr>
          <w:b/>
          <w:noProof/>
        </w:rPr>
      </w:pPr>
      <w:r>
        <w:rPr>
          <w:b/>
          <w:noProof/>
        </w:rPr>
        <w:t>Отмяна</w:t>
      </w:r>
    </w:p>
    <w:p w:rsidR="003E1939" w:rsidRDefault="001E64F2">
      <w:pPr>
        <w:rPr>
          <w:noProof/>
        </w:rPr>
      </w:pPr>
      <w:r>
        <w:rPr>
          <w:noProof/>
        </w:rPr>
        <w:t xml:space="preserve">Регламент (ЕО) № 377/2004 </w:t>
      </w:r>
      <w:r>
        <w:rPr>
          <w:noProof/>
          <w:snapToGrid w:val="0"/>
        </w:rPr>
        <w:t>се отменя.</w:t>
      </w:r>
    </w:p>
    <w:p w:rsidR="003E1939" w:rsidRDefault="001E64F2">
      <w:pPr>
        <w:pStyle w:val="CRSeparator"/>
        <w:rPr>
          <w:noProof/>
          <w:lang w:val="bg-BG"/>
        </w:rPr>
      </w:pPr>
      <w:r>
        <w:rPr>
          <w:noProof/>
          <w:snapToGrid w:val="0"/>
          <w:lang w:val="bg-BG"/>
        </w:rPr>
        <w:t xml:space="preserve">Позоваванията на отменения регламент се считат за позовавания на настоящия регламент и се </w:t>
      </w:r>
      <w:r>
        <w:rPr>
          <w:noProof/>
          <w:snapToGrid w:val="0"/>
          <w:lang w:val="bg-BG"/>
        </w:rPr>
        <w:t>четат съгласно таблицата на съответствието в приложение</w:t>
      </w:r>
      <w:r>
        <w:rPr>
          <w:noProof/>
          <w:lang w:val="bg-BG"/>
        </w:rPr>
        <w:t> I.</w:t>
      </w:r>
    </w:p>
    <w:p w:rsidR="003E1939" w:rsidRDefault="001E64F2">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377/2004 (адаптиран)</w:t>
      </w:r>
    </w:p>
    <w:p w:rsidR="003E1939" w:rsidRDefault="001E64F2">
      <w:pPr>
        <w:pStyle w:val="Titrearticle"/>
        <w:rPr>
          <w:noProof/>
        </w:rPr>
      </w:pPr>
      <w:r>
        <w:rPr>
          <w:noProof/>
        </w:rPr>
        <w:t xml:space="preserve">Член </w:t>
      </w:r>
      <w:r>
        <w:rPr>
          <w:rStyle w:val="CRMinorChangeAdded"/>
          <w:noProof/>
          <w:lang w:val="bg-BG"/>
        </w:rPr>
        <w:t>14</w:t>
      </w:r>
      <w:r>
        <w:rPr>
          <w:rStyle w:val="CRMinorChangeDeleted"/>
          <w:noProof/>
          <w:lang w:val="bg-BG"/>
        </w:rPr>
        <w:t>8</w:t>
      </w:r>
    </w:p>
    <w:p w:rsidR="003E1939" w:rsidRDefault="001E64F2">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Влизане в сила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rPr>
          <w:noProof/>
        </w:rPr>
      </w:pPr>
      <w:r>
        <w:rPr>
          <w:noProof/>
        </w:rPr>
        <w:t xml:space="preserve">Настоящият регламент влиза в сила на </w:t>
      </w:r>
      <w:r>
        <w:rPr>
          <w:rStyle w:val="CRDeleted"/>
          <w:noProof/>
          <w:lang w:val="bg-BG"/>
        </w:rPr>
        <w:t>5 януари 2004 г</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двадесетия ден след деня на публикув</w:t>
      </w:r>
      <w:r>
        <w:rPr>
          <w:noProof/>
        </w:rPr>
        <w:t xml:space="preserve">ането му в </w:t>
      </w:r>
      <w:r>
        <w:rPr>
          <w:i/>
          <w:iCs/>
          <w:noProof/>
        </w:rPr>
        <w:t>Официален вестник на Европейския съюз</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rsidR="003E1939" w:rsidRDefault="001E64F2">
      <w:pPr>
        <w:pStyle w:val="Applicationdirecte"/>
        <w:rPr>
          <w:noProof/>
        </w:rPr>
      </w:pPr>
      <w:r>
        <w:rPr>
          <w:noProof/>
        </w:rPr>
        <w:t>Настоящият регламент е задължителен в своята цялост и се прилага пряко в държавите</w:t>
      </w:r>
      <w:r>
        <w:rPr>
          <w:rStyle w:val="CRMinorChangeDeleted"/>
          <w:noProof/>
          <w:lang w:val="bg-BG"/>
        </w:rPr>
        <w:t>-</w:t>
      </w:r>
      <w:r>
        <w:rPr>
          <w:rStyle w:val="CRMinorChangeAdded"/>
          <w:noProof/>
          <w:lang w:val="bg-BG"/>
        </w:rPr>
        <w:t xml:space="preserve"> </w:t>
      </w:r>
      <w:r>
        <w:rPr>
          <w:noProof/>
        </w:rPr>
        <w:t xml:space="preserve">членки в съответствие с </w:t>
      </w:r>
      <w:r>
        <w:rPr>
          <w:rStyle w:val="CRDeleted"/>
          <w:noProof/>
          <w:lang w:val="bg-BG"/>
        </w:rPr>
        <w:t>Договора за създаване на Европейската общност</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3E1939" w:rsidRDefault="001E64F2">
      <w:pPr>
        <w:pStyle w:val="Fait"/>
        <w:rPr>
          <w:noProof/>
        </w:rPr>
      </w:pPr>
      <w:r>
        <w:t xml:space="preserve">Съставено в Брюксел на </w:t>
      </w:r>
      <w:r>
        <w:rPr>
          <w:rStyle w:val="Marker"/>
        </w:rPr>
        <w:t>[…]</w:t>
      </w:r>
      <w:r>
        <w:t xml:space="preserve"> година.</w:t>
      </w:r>
    </w:p>
    <w:p w:rsidR="003E1939" w:rsidRDefault="001E64F2">
      <w:pPr>
        <w:pStyle w:val="Institutionquisigne"/>
        <w:rPr>
          <w:noProof/>
        </w:rPr>
      </w:pPr>
      <w:r>
        <w:rPr>
          <w:noProof/>
        </w:rPr>
        <w:t>За Европейския парламент</w:t>
      </w:r>
      <w:r>
        <w:rPr>
          <w:noProof/>
        </w:rPr>
        <w:tab/>
        <w:t>За Съвета</w:t>
      </w:r>
    </w:p>
    <w:p w:rsidR="003E1939" w:rsidRDefault="001E64F2">
      <w:pPr>
        <w:pStyle w:val="Personnequisigne"/>
        <w:rPr>
          <w:noProof/>
        </w:rPr>
      </w:pPr>
      <w:r>
        <w:rPr>
          <w:noProof/>
        </w:rPr>
        <w:t>Председател</w:t>
      </w:r>
      <w:r>
        <w:rPr>
          <w:noProof/>
        </w:rPr>
        <w:tab/>
        <w:t>Председател</w:t>
      </w:r>
    </w:p>
    <w:p w:rsidR="003E1939" w:rsidRDefault="001E64F2">
      <w:pPr>
        <w:pStyle w:val="Fichefinanciretitre"/>
        <w:rPr>
          <w:noProof/>
        </w:rPr>
      </w:pPr>
      <w:r>
        <w:rPr>
          <w:noProof/>
        </w:rPr>
        <w:br w:type="page"/>
        <w:t>ЗАКОНОДАТЕЛНА ФИНАНСОВА ОБОСНОВКА</w:t>
      </w:r>
    </w:p>
    <w:p w:rsidR="003E1939" w:rsidRDefault="001E64F2">
      <w:pPr>
        <w:pStyle w:val="ManualHeading1"/>
        <w:rPr>
          <w:noProof/>
        </w:rPr>
      </w:pPr>
      <w:r>
        <w:rPr>
          <w:noProof/>
        </w:rPr>
        <w:t>1.</w:t>
      </w:r>
      <w:r>
        <w:rPr>
          <w:noProof/>
        </w:rPr>
        <w:tab/>
        <w:t xml:space="preserve">РАМКА НА ПРЕДЛОЖЕНИЕТО/ИНИЦИАТИВАТА </w:t>
      </w:r>
    </w:p>
    <w:p w:rsidR="003E1939" w:rsidRDefault="001E64F2">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3E1939" w:rsidRDefault="001E64F2">
      <w:pPr>
        <w:pStyle w:val="ManualHeading2"/>
        <w:rPr>
          <w:b w:val="0"/>
          <w:noProof/>
        </w:rPr>
      </w:pPr>
      <w:r>
        <w:rPr>
          <w:noProof/>
        </w:rPr>
        <w:tab/>
      </w:r>
      <w:r>
        <w:rPr>
          <w:b w:val="0"/>
          <w:noProof/>
        </w:rPr>
        <w:t>1.2.</w:t>
      </w:r>
      <w:r>
        <w:rPr>
          <w:noProof/>
        </w:rPr>
        <w:tab/>
      </w:r>
      <w:r>
        <w:rPr>
          <w:b w:val="0"/>
          <w:noProof/>
        </w:rPr>
        <w:t>Съответни области на пол</w:t>
      </w:r>
      <w:r>
        <w:rPr>
          <w:b w:val="0"/>
          <w:noProof/>
        </w:rPr>
        <w:t>итиката в структурата на УД/БД</w:t>
      </w:r>
    </w:p>
    <w:p w:rsidR="003E1939" w:rsidRDefault="001E64F2">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3E1939" w:rsidRDefault="001E64F2">
      <w:pPr>
        <w:pStyle w:val="ManualHeading2"/>
        <w:rPr>
          <w:b w:val="0"/>
          <w:noProof/>
        </w:rPr>
      </w:pPr>
      <w:r>
        <w:rPr>
          <w:noProof/>
        </w:rPr>
        <w:tab/>
      </w:r>
      <w:r>
        <w:rPr>
          <w:b w:val="0"/>
          <w:noProof/>
        </w:rPr>
        <w:t>1.4.</w:t>
      </w:r>
      <w:r>
        <w:rPr>
          <w:noProof/>
        </w:rPr>
        <w:tab/>
      </w:r>
      <w:r>
        <w:rPr>
          <w:b w:val="0"/>
          <w:noProof/>
        </w:rPr>
        <w:t xml:space="preserve">Цели </w:t>
      </w:r>
    </w:p>
    <w:p w:rsidR="003E1939" w:rsidRDefault="001E64F2">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3E1939" w:rsidRDefault="001E64F2">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3E1939" w:rsidRDefault="001E64F2">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3E1939" w:rsidRDefault="001E64F2">
      <w:pPr>
        <w:pStyle w:val="ManualHeading1"/>
        <w:rPr>
          <w:noProof/>
        </w:rPr>
      </w:pPr>
      <w:r>
        <w:rPr>
          <w:noProof/>
        </w:rPr>
        <w:t>2.</w:t>
      </w:r>
      <w:r>
        <w:rPr>
          <w:noProof/>
        </w:rPr>
        <w:tab/>
        <w:t xml:space="preserve">МЕРКИ ЗА УПРАВЛЕНИЕ </w:t>
      </w:r>
    </w:p>
    <w:p w:rsidR="003E1939" w:rsidRDefault="001E64F2">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3E1939" w:rsidRDefault="001E64F2">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3E1939" w:rsidRDefault="001E64F2">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3E1939" w:rsidRDefault="001E64F2">
      <w:pPr>
        <w:pStyle w:val="ManualHeading1"/>
        <w:rPr>
          <w:noProof/>
        </w:rPr>
      </w:pPr>
      <w:r>
        <w:rPr>
          <w:noProof/>
        </w:rPr>
        <w:t>3.</w:t>
      </w:r>
      <w:r>
        <w:rPr>
          <w:noProof/>
        </w:rPr>
        <w:tab/>
        <w:t xml:space="preserve">ОЧАКВАНО ФИНАНСОВО ОТРАЖЕНИЕ НА ПРЕДЛОЖЕНИЕТО/ИНИЦИАТИВАТА </w:t>
      </w:r>
    </w:p>
    <w:p w:rsidR="003E1939" w:rsidRDefault="001E64F2">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3E1939" w:rsidRDefault="001E64F2">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3E1939" w:rsidRDefault="001E64F2">
      <w:pPr>
        <w:pStyle w:val="ManualHeading3"/>
        <w:rPr>
          <w:noProof/>
        </w:rPr>
      </w:pPr>
      <w:r>
        <w:rPr>
          <w:noProof/>
        </w:rPr>
        <w:tab/>
        <w:t>3.2.1.</w:t>
      </w:r>
      <w:r>
        <w:rPr>
          <w:noProof/>
        </w:rPr>
        <w:tab/>
        <w:t xml:space="preserve">Обобщение на очакваното отражение върху разходите </w:t>
      </w:r>
    </w:p>
    <w:p w:rsidR="003E1939" w:rsidRDefault="001E64F2">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3E1939" w:rsidRDefault="001E64F2">
      <w:pPr>
        <w:pStyle w:val="ManualHeading3"/>
        <w:rPr>
          <w:noProof/>
        </w:rPr>
      </w:pPr>
      <w:r>
        <w:rPr>
          <w:noProof/>
        </w:rPr>
        <w:tab/>
        <w:t>3.2.3.</w:t>
      </w:r>
      <w:r>
        <w:rPr>
          <w:noProof/>
        </w:rPr>
        <w:tab/>
        <w:t>Очаквано отражение върху бюджетните кредити за административни разходи</w:t>
      </w:r>
    </w:p>
    <w:p w:rsidR="003E1939" w:rsidRDefault="001E64F2">
      <w:pPr>
        <w:pStyle w:val="ManualHeading3"/>
        <w:rPr>
          <w:noProof/>
        </w:rPr>
      </w:pPr>
      <w:r>
        <w:rPr>
          <w:noProof/>
        </w:rPr>
        <w:tab/>
        <w:t>3.2.4.</w:t>
      </w:r>
      <w:r>
        <w:rPr>
          <w:noProof/>
        </w:rPr>
        <w:tab/>
        <w:t>Съвместимост с настоящата многогодишна финансова рамка</w:t>
      </w:r>
    </w:p>
    <w:p w:rsidR="003E1939" w:rsidRDefault="001E64F2">
      <w:pPr>
        <w:pStyle w:val="ManualHeading3"/>
        <w:rPr>
          <w:noProof/>
        </w:rPr>
      </w:pPr>
      <w:r>
        <w:rPr>
          <w:noProof/>
        </w:rPr>
        <w:tab/>
        <w:t>3.2.5.</w:t>
      </w:r>
      <w:r>
        <w:rPr>
          <w:noProof/>
        </w:rPr>
        <w:tab/>
        <w:t xml:space="preserve">Финансов принос от трети страни </w:t>
      </w:r>
    </w:p>
    <w:p w:rsidR="003E1939" w:rsidRDefault="001E64F2">
      <w:pPr>
        <w:pStyle w:val="ManualHeading2"/>
        <w:jc w:val="left"/>
        <w:rPr>
          <w:b w:val="0"/>
          <w:noProof/>
        </w:rPr>
        <w:sectPr w:rsidR="003E193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3E1939" w:rsidRDefault="001E64F2">
      <w:pPr>
        <w:jc w:val="center"/>
        <w:rPr>
          <w:noProof/>
        </w:rPr>
      </w:pPr>
      <w:r>
        <w:rPr>
          <w:b/>
          <w:noProof/>
          <w:u w:val="single"/>
        </w:rPr>
        <w:t>ЗАКОНОДАТ</w:t>
      </w:r>
      <w:r>
        <w:rPr>
          <w:b/>
          <w:noProof/>
          <w:u w:val="single"/>
        </w:rPr>
        <w:t>ЕЛНА ФИНАНСОВА ОБОСНОВКА</w:t>
      </w:r>
    </w:p>
    <w:p w:rsidR="003E1939" w:rsidRDefault="001E64F2">
      <w:pPr>
        <w:pStyle w:val="ManualHeading1"/>
        <w:rPr>
          <w:noProof/>
        </w:rPr>
      </w:pPr>
      <w:r>
        <w:t>1.</w:t>
      </w:r>
      <w:r>
        <w:tab/>
      </w:r>
      <w:r>
        <w:rPr>
          <w:noProof/>
        </w:rPr>
        <w:t xml:space="preserve">РАМКА НА ПРЕДЛОЖЕНИЕТО/ИНИЦИАТИВАТА </w:t>
      </w:r>
    </w:p>
    <w:p w:rsidR="003E1939" w:rsidRDefault="001E64F2">
      <w:pPr>
        <w:pStyle w:val="ManualHeading2"/>
        <w:rPr>
          <w:noProof/>
        </w:rPr>
      </w:pPr>
      <w:r>
        <w:t>1.1.</w:t>
      </w:r>
      <w:r>
        <w:tab/>
      </w:r>
      <w:r>
        <w:rPr>
          <w:noProof/>
        </w:rPr>
        <w:t xml:space="preserve">Наименование на предложението/инициативата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европейска мрежа от служители за връзка по въпросите на имиграци</w:t>
      </w:r>
      <w:r>
        <w:rPr>
          <w:noProof/>
        </w:rPr>
        <w:t>ята (преработен текст)</w:t>
      </w:r>
    </w:p>
    <w:p w:rsidR="003E1939" w:rsidRDefault="001E64F2">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6"/>
      </w:r>
      <w:r>
        <w:rPr>
          <w:i/>
          <w:noProof/>
        </w:rPr>
        <w:t xml:space="preserve">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Съответната област на политиката е миграцията, и по-конкретно политиката за намаляване на стимулите за незаконната имиграция и за борба с контрабандата на мигранти и трафи</w:t>
      </w:r>
      <w:r>
        <w:rPr>
          <w:noProof/>
        </w:rPr>
        <w:t>ка на хора.</w:t>
      </w:r>
    </w:p>
    <w:p w:rsidR="003E1939" w:rsidRDefault="001E64F2">
      <w:pPr>
        <w:pStyle w:val="ManualHeading2"/>
        <w:rPr>
          <w:bCs/>
          <w:noProof/>
          <w:szCs w:val="24"/>
        </w:rPr>
      </w:pPr>
      <w:r>
        <w:t>1.3.</w:t>
      </w:r>
      <w:r>
        <w:tab/>
      </w:r>
      <w:r>
        <w:rPr>
          <w:noProof/>
        </w:rPr>
        <w:t xml:space="preserve">Естество на предложението/инициативата </w:t>
      </w:r>
    </w:p>
    <w:p w:rsidR="003E1939" w:rsidRDefault="001E64F2">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rsidR="003E1939" w:rsidRDefault="001E64F2">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37"/>
      </w:r>
      <w:r>
        <w:rPr>
          <w:noProof/>
          <w:sz w:val="22"/>
        </w:rPr>
        <w:t xml:space="preserve"> </w:t>
      </w:r>
    </w:p>
    <w:p w:rsidR="003E1939" w:rsidRDefault="001E64F2">
      <w:pPr>
        <w:pStyle w:val="Text1"/>
        <w:rPr>
          <w:noProof/>
          <w:sz w:val="22"/>
        </w:rPr>
      </w:pPr>
      <w:r>
        <w:rPr>
          <w:noProof/>
          <w:sz w:val="22"/>
        </w:rPr>
        <w:sym w:font="Wingdings" w:char="F0A8"/>
      </w:r>
      <w:r>
        <w:rPr>
          <w:noProof/>
        </w:rPr>
        <w:t xml:space="preserve"> Предложението/инициативата е във връзка с </w:t>
      </w:r>
      <w:r>
        <w:rPr>
          <w:b/>
          <w:noProof/>
        </w:rPr>
        <w:t>продължаване на съществуващо действие</w:t>
      </w:r>
      <w:r>
        <w:rPr>
          <w:noProof/>
          <w:sz w:val="22"/>
        </w:rPr>
        <w:t xml:space="preserve"> </w:t>
      </w:r>
    </w:p>
    <w:p w:rsidR="003E1939" w:rsidRDefault="001E64F2">
      <w:pPr>
        <w:pStyle w:val="Text1"/>
        <w:rPr>
          <w:noProof/>
        </w:rPr>
      </w:pPr>
      <w:r>
        <w:rPr>
          <w:noProof/>
        </w:rPr>
        <w:t xml:space="preserve">Х Предложението/инициативата е във връзка с </w:t>
      </w:r>
      <w:r>
        <w:rPr>
          <w:b/>
          <w:noProof/>
        </w:rPr>
        <w:t>пренасочване на действие към ново действие</w:t>
      </w:r>
      <w:r>
        <w:rPr>
          <w:noProof/>
        </w:rPr>
        <w:t xml:space="preserve"> </w:t>
      </w:r>
    </w:p>
    <w:p w:rsidR="003E1939" w:rsidRDefault="001E64F2">
      <w:pPr>
        <w:pStyle w:val="ManualHeading2"/>
        <w:rPr>
          <w:bCs/>
          <w:noProof/>
          <w:szCs w:val="24"/>
        </w:rPr>
      </w:pPr>
      <w:r>
        <w:t>1.4.</w:t>
      </w:r>
      <w:r>
        <w:tab/>
      </w:r>
      <w:r>
        <w:rPr>
          <w:noProof/>
        </w:rPr>
        <w:t>Цели</w:t>
      </w:r>
    </w:p>
    <w:p w:rsidR="003E1939" w:rsidRDefault="001E64F2">
      <w:pPr>
        <w:pStyle w:val="ManualHeading3"/>
        <w:rPr>
          <w:noProof/>
        </w:rPr>
      </w:pPr>
      <w:r>
        <w:t>1.4.1.</w:t>
      </w:r>
      <w:r>
        <w:tab/>
      </w:r>
      <w:r>
        <w:rPr>
          <w:noProof/>
        </w:rPr>
        <w:t>Многогодишни стратегически цели на Комисията, за чието изпълнение е п</w:t>
      </w:r>
      <w:r>
        <w:rPr>
          <w:noProof/>
        </w:rPr>
        <w:t xml:space="preserve">редназначено предложението/инициативата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xml:space="preserve">За нова политика в областта на миграцията </w:t>
      </w:r>
    </w:p>
    <w:p w:rsidR="003E1939" w:rsidRDefault="001E64F2">
      <w:pPr>
        <w:pStyle w:val="ManualHeading3"/>
        <w:rPr>
          <w:bCs/>
          <w:noProof/>
          <w:szCs w:val="24"/>
        </w:rPr>
      </w:pPr>
      <w:r>
        <w:t>1.4.2.</w:t>
      </w:r>
      <w:r>
        <w:tab/>
      </w:r>
      <w:r>
        <w:rPr>
          <w:noProof/>
        </w:rPr>
        <w:t xml:space="preserve">Конкретни цели и съответни дейности във връзка с УД/БД </w:t>
      </w:r>
    </w:p>
    <w:p w:rsidR="003E1939" w:rsidRDefault="001E64F2">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1.1</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Намаляване на стимулите за незаконна имиграция</w:t>
      </w:r>
    </w:p>
    <w:p w:rsidR="003E1939" w:rsidRDefault="001E64F2">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Пред</w:t>
      </w:r>
      <w:r>
        <w:rPr>
          <w:noProof/>
        </w:rPr>
        <w:t>ложение за преразглеждане на Регламента за служителите за връзка по въпросите на имиграцията</w:t>
      </w:r>
    </w:p>
    <w:p w:rsidR="003E1939" w:rsidRDefault="001E64F2">
      <w:pPr>
        <w:pStyle w:val="ManualHeading3"/>
        <w:rPr>
          <w:bCs/>
          <w:noProof/>
          <w:szCs w:val="24"/>
        </w:rPr>
      </w:pPr>
      <w:r>
        <w:rPr>
          <w:noProof/>
        </w:rPr>
        <w:br w:type="page"/>
      </w:r>
      <w:r>
        <w:t>1.4.3.</w:t>
      </w:r>
      <w:r>
        <w:tab/>
      </w:r>
      <w:r>
        <w:rPr>
          <w:noProof/>
        </w:rPr>
        <w:t>Очаквани резултати и отражение</w:t>
      </w:r>
    </w:p>
    <w:p w:rsidR="003E1939" w:rsidRDefault="001E64F2">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О</w:t>
      </w:r>
      <w:r>
        <w:rPr>
          <w:noProof/>
        </w:rPr>
        <w:t xml:space="preserve">чаква се, че след като бъде прието и надлежно приложено настоящото предложение ще доведе до оптимизиране на използването на служителите за връзка по въпросите на имиграцията, включително тези на Комисията и агенциите на Съюза, изпратени в трети държави, с </w:t>
      </w:r>
      <w:r>
        <w:rPr>
          <w:noProof/>
        </w:rPr>
        <w:t>цел да се работи ефективно по приоритетите на ЕС във връзка с предотвратяването на незаконната имиграция и свързаната с нея трансгранична престъпност, като например контрабандата на мигранти и трафика на хора, борбата с тях, улесняването на връщането, обра</w:t>
      </w:r>
      <w:r>
        <w:rPr>
          <w:noProof/>
        </w:rPr>
        <w:t>тното приемане и реинтегрирането, подпомагането на интегрираното управление на външните граници на Съюза, както и подпомагане на управлението на законната имиграция, включително в областта на международната закрила, презаселването и интеграционните мерки п</w:t>
      </w:r>
      <w:r>
        <w:rPr>
          <w:noProof/>
        </w:rPr>
        <w:t xml:space="preserve">реди заминаването, предприети от държавите членки и Съюза;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Очакваните конкретни резултати са, както следва: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Резултат 1 — засилване на оперативното сътрудничество между служителите за връзка по въпросите на имиграцията, изпратени в една и съща трета държа</w:t>
      </w:r>
      <w:r>
        <w:rPr>
          <w:noProof/>
        </w:rPr>
        <w:t>ва.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Резултат 2 — създаване на Управителен съвет, за да се осигури системна и структурирана координация на задачите и функциите на служителите за връзка между държавите членки, Комисията и агенциите на Съюза.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Резултат 3 — изпращане на служители за връзка по</w:t>
      </w:r>
      <w:r>
        <w:rPr>
          <w:noProof/>
        </w:rPr>
        <w:t xml:space="preserve"> въпросите на имиграцията от страна на Комисията.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Смята се, че общите разходи за прилагането на настоящото предложение ще възлязат на 17,3 млн. евро за период от 9 години, започващ през 2019 г., като според предварителните оценки 1,6 млн. евро ще са предн</w:t>
      </w:r>
      <w:r>
        <w:rPr>
          <w:noProof/>
        </w:rPr>
        <w:t xml:space="preserve">азначени за подпомагане на функционирането на Управителния съвет, 12 млн. евро ще бъдат изразходвани за изпълнението на дейностите на Европейската мрежа на служителите за връзка по въпросите на имиграцията и 3,5 млн. евро ще бъдат изразходвани за работата </w:t>
      </w:r>
      <w:r>
        <w:rPr>
          <w:noProof/>
        </w:rPr>
        <w:t xml:space="preserve">на служителите за връзка по въпросите на имиграцията, изпратени от Комисията. Действителната дата, от която предложението ще започне да се прилага, обаче ще зависи от приключването на процеса по приемането му от съзаконодателите.  </w:t>
      </w:r>
    </w:p>
    <w:p w:rsidR="003E1939" w:rsidRDefault="001E64F2">
      <w:pPr>
        <w:pStyle w:val="ManualHeading3"/>
        <w:rPr>
          <w:bCs/>
          <w:noProof/>
          <w:szCs w:val="24"/>
        </w:rPr>
      </w:pPr>
      <w:r>
        <w:t>1.4.4.</w:t>
      </w:r>
      <w:r>
        <w:tab/>
      </w:r>
      <w:r>
        <w:rPr>
          <w:noProof/>
        </w:rPr>
        <w:t>Показатели за рез</w:t>
      </w:r>
      <w:r>
        <w:rPr>
          <w:noProof/>
        </w:rPr>
        <w:t xml:space="preserve">ултатите и за отражението </w:t>
      </w:r>
    </w:p>
    <w:p w:rsidR="003E1939" w:rsidRDefault="001E64F2">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За оценяване на постигнатия напредък при мрежите на служителите за връзка по въпросите на имиграцията ще трябва да се използв</w:t>
      </w:r>
      <w:r>
        <w:rPr>
          <w:noProof/>
        </w:rPr>
        <w:t>ат следните показатели:</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Брой на съвместните аналитични продукти, предоставени от мрежите на служителите за връзка по въпросите на имиграцията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Брой на съвместно изпратените служители за връзка по въпросите на имиграцията, съфинансирани от бюджета на ЕС</w:t>
      </w:r>
    </w:p>
    <w:p w:rsidR="003E1939" w:rsidRDefault="001E64F2">
      <w:pPr>
        <w:pStyle w:val="Text1"/>
        <w:pBdr>
          <w:top w:val="single" w:sz="4" w:space="1" w:color="auto"/>
          <w:left w:val="single" w:sz="4" w:space="4" w:color="auto"/>
          <w:bottom w:val="single" w:sz="4" w:space="1" w:color="auto"/>
          <w:right w:val="single" w:sz="4" w:space="4" w:color="auto"/>
        </w:pBdr>
        <w:rPr>
          <w:noProof/>
          <w:color w:val="000000"/>
        </w:rPr>
      </w:pPr>
      <w:r>
        <w:rPr>
          <w:noProof/>
        </w:rPr>
        <w:t xml:space="preserve">Подобряване на споделянето на информация между мрежите на служителите за връзка по въпросите на имиграцията и агенциите на ЕС </w:t>
      </w:r>
    </w:p>
    <w:p w:rsidR="003E1939" w:rsidRDefault="001E64F2">
      <w:pPr>
        <w:pStyle w:val="ManualHeading2"/>
        <w:rPr>
          <w:bCs/>
          <w:noProof/>
          <w:szCs w:val="24"/>
        </w:rPr>
      </w:pPr>
      <w:r>
        <w:t>1.5.</w:t>
      </w:r>
      <w:r>
        <w:tab/>
      </w:r>
      <w:r>
        <w:rPr>
          <w:noProof/>
        </w:rPr>
        <w:t xml:space="preserve">Мотиви за предложението/инициативата </w:t>
      </w:r>
    </w:p>
    <w:p w:rsidR="003E1939" w:rsidRDefault="001E64F2">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Уп</w:t>
      </w:r>
      <w:r>
        <w:rPr>
          <w:noProof/>
        </w:rPr>
        <w:t xml:space="preserve">равителният съвет за мрежите от служители за връзка следва да бъде съставен без забавяне. В тримесечен срок след първото му свикване Управителният съвет следва да приеме своя процедурен правилник.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След учредяването си Управителният съвет трябва да заседав</w:t>
      </w:r>
      <w:r>
        <w:rPr>
          <w:noProof/>
        </w:rPr>
        <w:t>а най-малко два пъти годишно, за да управлява европейска мрежа от служители за връзка по въпросите на имиграцията, по-специално чрез определяне на приоритети и дейности, които закрепва в двугодишна работна програма, и чрез извършване на наблюдение за изпъл</w:t>
      </w:r>
      <w:r>
        <w:rPr>
          <w:noProof/>
        </w:rPr>
        <w:t>нението на тази програма.</w:t>
      </w:r>
    </w:p>
    <w:p w:rsidR="003E1939" w:rsidRDefault="001E64F2">
      <w:pPr>
        <w:pStyle w:val="ManualHeading3"/>
        <w:rPr>
          <w:bCs/>
          <w:noProof/>
          <w:szCs w:val="24"/>
        </w:rPr>
      </w:pPr>
      <w:r>
        <w:t>1.5.2.</w:t>
      </w:r>
      <w:r>
        <w:tab/>
      </w:r>
      <w:r>
        <w:rPr>
          <w:noProof/>
        </w:rPr>
        <w:t>Добавена стойност от намесата на ЕС</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Целта на преразглеждането на Регламент (ЕО) № 377/2004 на Съвета е да се гарантира по-добро сътрудничество и да се оптимизира използването на служителите за връзка по въпросите на имиграц</w:t>
      </w:r>
      <w:r>
        <w:rPr>
          <w:noProof/>
        </w:rPr>
        <w:t>ията, включително тези на Комисията и агенциите на Съюза, изпратени в трети държави с цел по-ефективна работа по приоритетите на ЕС що се отнася до предотвратяването и борбата с незаконната имиграция, улесняването на връщането на незаконно пребиваващите гр</w:t>
      </w:r>
      <w:r>
        <w:rPr>
          <w:noProof/>
        </w:rPr>
        <w:t>аждани на трети държави и оказването на подкрепа за управлението на законната имиграция. С преразглеждането се цели също така укрепване на правилата, уреждащи споделянето на стратегическа информация с агенциите на Съюза, като се гарантира, че това се превр</w:t>
      </w:r>
      <w:r>
        <w:rPr>
          <w:noProof/>
        </w:rPr>
        <w:t>ъща в двупосочен процес и служителите за връзка по въпросите на имиграцията на държавите членки получават по-систематично достъп до съответните аналитични продукти на агенциите, както и допълнително съдействие при изпълнението на задачите им по места. Пред</w:t>
      </w:r>
      <w:r>
        <w:rPr>
          <w:noProof/>
        </w:rPr>
        <w:t>ложението се стреми към постигане на по-тясна координация на служителите за връзка по въпросите на имиграцията, изпратени от държавите членки, Комисията и агенциите на Съюза, както по отношение на управлението на мрежата, така и на регионално оперативно ра</w:t>
      </w:r>
      <w:r>
        <w:rPr>
          <w:noProof/>
        </w:rPr>
        <w:t>внище. То ще доведе до по-големи ползи за Съюза в сравнение с действия, предприемани само на равнището на държавите членки, тъй като ще осигури на Съюза по-добри възможности за целево насочване на неговите интервенции и за реагиране спрямо общите рискове и</w:t>
      </w:r>
      <w:r>
        <w:rPr>
          <w:noProof/>
        </w:rPr>
        <w:t xml:space="preserve"> поводите за безпокойство по външните граници на Съюза. </w:t>
      </w:r>
    </w:p>
    <w:p w:rsidR="003E1939" w:rsidRDefault="001E64F2">
      <w:pPr>
        <w:pStyle w:val="ManualHeading3"/>
        <w:rPr>
          <w:bCs/>
          <w:noProof/>
          <w:szCs w:val="24"/>
        </w:rPr>
      </w:pPr>
      <w:r>
        <w:t>1.5.3.</w:t>
      </w:r>
      <w:r>
        <w:tab/>
      </w:r>
      <w:r>
        <w:rPr>
          <w:noProof/>
        </w:rPr>
        <w:t>Изводи от подобен опит в миналото</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При сега действащата нормативна уредба няма разпоредби относно административната и оперативната подкрепа за мрежите на служителите за връзка по въпросите на и</w:t>
      </w:r>
      <w:r>
        <w:rPr>
          <w:noProof/>
        </w:rPr>
        <w:t xml:space="preserve">миграцията и не са предвидени функции на Управителен съвет. </w:t>
      </w:r>
    </w:p>
    <w:p w:rsidR="003E1939" w:rsidRDefault="001E64F2">
      <w:pPr>
        <w:pStyle w:val="ManualHeading3"/>
        <w:rPr>
          <w:bCs/>
          <w:noProof/>
          <w:szCs w:val="24"/>
        </w:rPr>
      </w:pPr>
      <w:r>
        <w:t>1.5.4.</w:t>
      </w:r>
      <w:r>
        <w:tab/>
      </w:r>
      <w:r>
        <w:rPr>
          <w:noProof/>
        </w:rPr>
        <w:t>Съгласуваност и евентуална синергия с други подходящи инструменти</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е съгласувано с приоритетите на миграционната политика на Съюза и финансираните интервенции по нейна линия, </w:t>
      </w:r>
      <w:r>
        <w:rPr>
          <w:noProof/>
        </w:rPr>
        <w:t>които имат за цел да се подобри управлението на миграцията, да се намалят незаконните миграционни потоци, контрабандата на мигранти и трафика на хора и да се насърчи интегрираното управление на границите, включително в контекста на европейското интегрирано</w:t>
      </w:r>
      <w:r>
        <w:rPr>
          <w:noProof/>
        </w:rPr>
        <w:t xml:space="preserve"> управление на границите, въз основа на модела за контрол на достъпа на четири нива и Европейската система за наблюдение на границите (Eurosur).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Също така определено има потенциални възможности за взаимно допълване и взаимодействие с функциите на новите е</w:t>
      </w:r>
      <w:r>
        <w:rPr>
          <w:noProof/>
        </w:rPr>
        <w:t xml:space="preserve">вропейски служители за връзка, които бяха създадени след приемането на регламента, например: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xml:space="preserve">– европейските служители за връзка по въпросите на миграцията, командировани в делегациите на ЕС — с цел засилване на координацията, за да се постигне максимално </w:t>
      </w:r>
      <w:r>
        <w:rPr>
          <w:noProof/>
        </w:rPr>
        <w:t xml:space="preserve">въздействие в третите държави на действията на ЕС в областта на миграцията и да се постигне по-голяма ангажираност на ключовите държави на произход и на транзитно преминаване по цялата гама от въпроси, свързани с миграцията;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европейските служители за вр</w:t>
      </w:r>
      <w:r>
        <w:rPr>
          <w:noProof/>
        </w:rPr>
        <w:t>ъзка по въпросите на връщането, командировани в дипломатическите мисии на държавите членки — с цел представляване на интересите на Съюза в областта на връщането посредством проверки на самоличността на незаконно пребиваващите граждани на трети държави, изг</w:t>
      </w:r>
      <w:r>
        <w:rPr>
          <w:noProof/>
        </w:rPr>
        <w:t>раждане на капацитет в областта на връщането, оказване на подкрепа при организирането на съвместни операции по връщане под координацията на Европейската агенция за гранична и брегова охрана, улесняване на практическото осъществяване на реинтеграцията и пом</w:t>
      </w:r>
      <w:r>
        <w:rPr>
          <w:noProof/>
        </w:rPr>
        <w:t>ощ след пристигане на върнатите лица;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служителите за връзка на Европейската агенция за гранична и брегова охрана, командировани в делегации на ЕС с цел сътрудничество с трети държави в областта на външните граници на Съюза — чрез развиване и поддържане н</w:t>
      </w:r>
      <w:r>
        <w:rPr>
          <w:noProof/>
        </w:rPr>
        <w:t>а двустранно оперативно сътрудничество с приемащата държава, изготвяне и доразвиване на проучвания на място и оказване на подкрепа за изпълнение на проекти на Европейската агенция за гранична и брегова охрана;</w:t>
      </w:r>
    </w:p>
    <w:p w:rsidR="003E1939" w:rsidRDefault="001E64F2">
      <w:pPr>
        <w:pStyle w:val="ManualHeading2"/>
        <w:rPr>
          <w:bCs/>
          <w:noProof/>
          <w:szCs w:val="24"/>
        </w:rPr>
      </w:pPr>
      <w:r>
        <w:rPr>
          <w:noProof/>
        </w:rPr>
        <w:br w:type="page"/>
      </w:r>
      <w:r>
        <w:t>1.6.</w:t>
      </w:r>
      <w:r>
        <w:tab/>
      </w:r>
      <w:r>
        <w:rPr>
          <w:noProof/>
        </w:rPr>
        <w:t xml:space="preserve">Срок на действие и финансово отражение </w:t>
      </w:r>
    </w:p>
    <w:p w:rsidR="003E1939" w:rsidRDefault="001E64F2">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rsidR="003E1939" w:rsidRDefault="001E64F2">
      <w:pPr>
        <w:pStyle w:val="ListDash2"/>
        <w:rPr>
          <w:noProof/>
        </w:rPr>
      </w:pPr>
      <w:r>
        <w:rPr>
          <w:noProof/>
        </w:rPr>
        <w:sym w:font="Wingdings" w:char="F0A8"/>
      </w:r>
      <w:r>
        <w:rPr>
          <w:noProof/>
        </w:rPr>
        <w:tab/>
        <w:t xml:space="preserve">Предложение/инициатива в сила от [ДД/ММ]ГГГГ до [ДД/ММ]ГГГГ </w:t>
      </w:r>
    </w:p>
    <w:p w:rsidR="003E1939" w:rsidRDefault="001E64F2">
      <w:pPr>
        <w:pStyle w:val="ListDash2"/>
        <w:rPr>
          <w:noProof/>
        </w:rPr>
      </w:pPr>
      <w:r>
        <w:rPr>
          <w:noProof/>
        </w:rPr>
        <w:sym w:font="Wingdings" w:char="F0A8"/>
      </w:r>
      <w:r>
        <w:rPr>
          <w:noProof/>
        </w:rPr>
        <w:tab/>
        <w:t xml:space="preserve">Финансово отражение от ГГГГ до ГГГГ </w:t>
      </w:r>
    </w:p>
    <w:p w:rsidR="003E1939" w:rsidRDefault="001E64F2">
      <w:pPr>
        <w:pStyle w:val="Text1"/>
        <w:rPr>
          <w:noProof/>
        </w:rPr>
      </w:pPr>
      <w:r>
        <w:rPr>
          <w:noProof/>
        </w:rPr>
        <w:t xml:space="preserve">Х Предложение/инициатива с </w:t>
      </w:r>
      <w:r>
        <w:rPr>
          <w:b/>
          <w:noProof/>
        </w:rPr>
        <w:t>неограничен срок на действие</w:t>
      </w:r>
    </w:p>
    <w:p w:rsidR="003E1939" w:rsidRDefault="001E64F2">
      <w:pPr>
        <w:pStyle w:val="ListDash1"/>
        <w:rPr>
          <w:noProof/>
        </w:rPr>
      </w:pPr>
      <w:r>
        <w:rPr>
          <w:noProof/>
        </w:rPr>
        <w:t>Изпълнение с период на започване на дейност</w:t>
      </w:r>
      <w:r>
        <w:rPr>
          <w:noProof/>
        </w:rPr>
        <w:t xml:space="preserve"> от ГГГГ до ГГГГ,</w:t>
      </w:r>
    </w:p>
    <w:p w:rsidR="003E1939" w:rsidRDefault="001E64F2">
      <w:pPr>
        <w:pStyle w:val="ListDash1"/>
        <w:rPr>
          <w:noProof/>
        </w:rPr>
      </w:pPr>
      <w:r>
        <w:rPr>
          <w:noProof/>
        </w:rPr>
        <w:t>последван от функциониране с пълен капацитет.</w:t>
      </w:r>
    </w:p>
    <w:p w:rsidR="003E1939" w:rsidRDefault="001E64F2">
      <w:pPr>
        <w:pStyle w:val="ManualHeading2"/>
        <w:rPr>
          <w:bCs/>
          <w:noProof/>
          <w:szCs w:val="24"/>
        </w:rPr>
      </w:pPr>
      <w:r>
        <w:t>1.7.</w:t>
      </w:r>
      <w:r>
        <w:tab/>
      </w:r>
      <w:r>
        <w:rPr>
          <w:noProof/>
        </w:rPr>
        <w:t>Планирани методи на управление</w:t>
      </w:r>
      <w:r>
        <w:rPr>
          <w:rStyle w:val="FootnoteReference"/>
          <w:noProof/>
        </w:rPr>
        <w:footnoteReference w:id="38"/>
      </w:r>
      <w:r>
        <w:rPr>
          <w:rStyle w:val="FootnoteReference"/>
          <w:noProof/>
        </w:rPr>
        <w:t xml:space="preserve"> </w:t>
      </w:r>
    </w:p>
    <w:p w:rsidR="003E1939" w:rsidRDefault="001E64F2">
      <w:pPr>
        <w:pStyle w:val="Text1"/>
        <w:rPr>
          <w:noProof/>
        </w:rPr>
      </w:pPr>
      <w:r>
        <w:rPr>
          <w:noProof/>
        </w:rPr>
        <w:t xml:space="preserve">X </w:t>
      </w:r>
      <w:r>
        <w:rPr>
          <w:b/>
          <w:noProof/>
        </w:rPr>
        <w:t>Пряко управление</w:t>
      </w:r>
      <w:r>
        <w:rPr>
          <w:noProof/>
        </w:rPr>
        <w:t xml:space="preserve"> от Комисията</w:t>
      </w:r>
    </w:p>
    <w:p w:rsidR="003E1939" w:rsidRDefault="001E64F2">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rsidR="003E1939" w:rsidRDefault="001E64F2">
      <w:pPr>
        <w:pStyle w:val="ListDash2"/>
        <w:rPr>
          <w:noProof/>
        </w:rPr>
      </w:pPr>
      <w:r>
        <w:rPr>
          <w:noProof/>
        </w:rPr>
        <w:sym w:font="Wingdings" w:char="F0A8"/>
      </w:r>
      <w:r>
        <w:rPr>
          <w:noProof/>
        </w:rPr>
        <w:tab/>
        <w:t xml:space="preserve">от изпълнителните агенции </w:t>
      </w:r>
    </w:p>
    <w:p w:rsidR="003E1939" w:rsidRDefault="001E64F2">
      <w:pPr>
        <w:pStyle w:val="Text1"/>
        <w:rPr>
          <w:noProof/>
        </w:rPr>
      </w:pPr>
      <w:r>
        <w:rPr>
          <w:noProof/>
        </w:rPr>
        <w:sym w:font="Wingdings" w:char="F0A8"/>
      </w:r>
      <w:r>
        <w:rPr>
          <w:b/>
          <w:i/>
          <w:noProof/>
        </w:rPr>
        <w:t xml:space="preserve"> </w:t>
      </w:r>
      <w:r>
        <w:rPr>
          <w:b/>
          <w:noProof/>
        </w:rPr>
        <w:t xml:space="preserve">Споделено </w:t>
      </w:r>
      <w:r>
        <w:rPr>
          <w:b/>
          <w:noProof/>
        </w:rPr>
        <w:t>управление</w:t>
      </w:r>
      <w:r>
        <w:rPr>
          <w:noProof/>
        </w:rPr>
        <w:t xml:space="preserve"> с държавите членки </w:t>
      </w:r>
    </w:p>
    <w:p w:rsidR="003E1939" w:rsidRDefault="001E64F2">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3E1939" w:rsidRDefault="001E64F2">
      <w:pPr>
        <w:pStyle w:val="ListDash2"/>
        <w:rPr>
          <w:noProof/>
        </w:rPr>
      </w:pPr>
      <w:r>
        <w:rPr>
          <w:noProof/>
        </w:rPr>
        <w:sym w:font="Wingdings" w:char="F0A8"/>
      </w:r>
      <w:r>
        <w:rPr>
          <w:noProof/>
        </w:rPr>
        <w:t xml:space="preserve"> трети държави или на органите, определени от тях;</w:t>
      </w:r>
    </w:p>
    <w:p w:rsidR="003E1939" w:rsidRDefault="001E64F2">
      <w:pPr>
        <w:pStyle w:val="ListDash2"/>
        <w:rPr>
          <w:noProof/>
        </w:rPr>
      </w:pPr>
      <w:r>
        <w:rPr>
          <w:noProof/>
        </w:rPr>
        <w:sym w:font="Wingdings" w:char="F0A8"/>
      </w:r>
      <w:r>
        <w:rPr>
          <w:noProof/>
        </w:rPr>
        <w:t xml:space="preserve"> международни организации и техните агенции (да се уточни);</w:t>
      </w:r>
    </w:p>
    <w:p w:rsidR="003E1939" w:rsidRDefault="001E64F2">
      <w:pPr>
        <w:pStyle w:val="ListDash2"/>
        <w:rPr>
          <w:noProof/>
        </w:rPr>
      </w:pPr>
      <w:r>
        <w:rPr>
          <w:noProof/>
        </w:rPr>
        <w:sym w:font="Wingdings" w:char="F0A8"/>
      </w:r>
      <w:r>
        <w:rPr>
          <w:noProof/>
        </w:rPr>
        <w:t xml:space="preserve"> ЕИБ и Европейския инвестиционен ф</w:t>
      </w:r>
      <w:r>
        <w:rPr>
          <w:noProof/>
        </w:rPr>
        <w:t>онд;</w:t>
      </w:r>
    </w:p>
    <w:p w:rsidR="003E1939" w:rsidRDefault="001E64F2">
      <w:pPr>
        <w:pStyle w:val="ListDash2"/>
        <w:rPr>
          <w:noProof/>
        </w:rPr>
      </w:pPr>
      <w:r>
        <w:rPr>
          <w:noProof/>
        </w:rPr>
        <w:sym w:font="Wingdings" w:char="F0A8"/>
      </w:r>
      <w:r>
        <w:rPr>
          <w:noProof/>
        </w:rPr>
        <w:t xml:space="preserve"> органите, посочени в членове 208 и 209 от Финансовия регламент;</w:t>
      </w:r>
    </w:p>
    <w:p w:rsidR="003E1939" w:rsidRDefault="001E64F2">
      <w:pPr>
        <w:pStyle w:val="ListDash2"/>
        <w:rPr>
          <w:noProof/>
        </w:rPr>
      </w:pPr>
      <w:r>
        <w:rPr>
          <w:noProof/>
        </w:rPr>
        <w:sym w:font="Wingdings" w:char="F0A8"/>
      </w:r>
      <w:r>
        <w:rPr>
          <w:noProof/>
        </w:rPr>
        <w:t xml:space="preserve"> публичноправни органи;</w:t>
      </w:r>
    </w:p>
    <w:p w:rsidR="003E1939" w:rsidRDefault="001E64F2">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3E1939" w:rsidRDefault="001E64F2">
      <w:pPr>
        <w:pStyle w:val="ListDash2"/>
        <w:rPr>
          <w:noProof/>
        </w:rPr>
      </w:pPr>
      <w:r>
        <w:rPr>
          <w:noProof/>
        </w:rPr>
        <w:sym w:font="Wingdings" w:char="F0A8"/>
      </w:r>
      <w:r>
        <w:rPr>
          <w:noProof/>
        </w:rPr>
        <w:t xml:space="preserve"> органи, уредени в частното право на държава чле</w:t>
      </w:r>
      <w:r>
        <w:rPr>
          <w:noProof/>
        </w:rPr>
        <w:t>нка, на които е възложено осъществяването на публично-частно партньорство и които предоставят подходящи финансови гаранции;</w:t>
      </w:r>
    </w:p>
    <w:p w:rsidR="003E1939" w:rsidRDefault="001E64F2">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w:t>
      </w:r>
      <w:r>
        <w:rPr>
          <w:noProof/>
        </w:rPr>
        <w:t>тветния основен акт.</w:t>
      </w:r>
    </w:p>
    <w:p w:rsidR="003E1939" w:rsidRDefault="001E64F2">
      <w:pPr>
        <w:pStyle w:val="ListDash2"/>
        <w:rPr>
          <w:i/>
          <w:noProof/>
          <w:sz w:val="18"/>
          <w:u w:val="single"/>
        </w:rPr>
      </w:pPr>
      <w:r>
        <w:rPr>
          <w:i/>
          <w:noProof/>
          <w:sz w:val="18"/>
        </w:rPr>
        <w:t>Ако е посочен повече от един метод на управление, пояснете в частта „Забележки“.</w:t>
      </w:r>
    </w:p>
    <w:p w:rsidR="003E1939" w:rsidRDefault="001E64F2">
      <w:pPr>
        <w:rPr>
          <w:noProof/>
        </w:rPr>
      </w:pPr>
      <w:r>
        <w:rPr>
          <w:noProof/>
        </w:rPr>
        <w:t xml:space="preserve">Забележки </w:t>
      </w:r>
    </w:p>
    <w:p w:rsidR="003E1939" w:rsidRDefault="003E1939">
      <w:pPr>
        <w:pBdr>
          <w:top w:val="single" w:sz="4" w:space="1" w:color="auto"/>
          <w:left w:val="single" w:sz="4" w:space="4" w:color="auto"/>
          <w:bottom w:val="single" w:sz="4" w:space="1" w:color="auto"/>
          <w:right w:val="single" w:sz="4" w:space="4" w:color="auto"/>
        </w:pBdr>
        <w:rPr>
          <w:noProof/>
        </w:rPr>
      </w:pPr>
    </w:p>
    <w:p w:rsidR="003E1939" w:rsidRDefault="003E1939">
      <w:pPr>
        <w:pBdr>
          <w:top w:val="single" w:sz="4" w:space="1" w:color="auto"/>
          <w:left w:val="single" w:sz="4" w:space="4" w:color="auto"/>
          <w:bottom w:val="single" w:sz="4" w:space="1" w:color="auto"/>
          <w:right w:val="single" w:sz="4" w:space="4" w:color="auto"/>
        </w:pBdr>
        <w:rPr>
          <w:noProof/>
        </w:rPr>
      </w:pPr>
    </w:p>
    <w:p w:rsidR="003E1939" w:rsidRDefault="003E1939">
      <w:pPr>
        <w:rPr>
          <w:noProof/>
        </w:rPr>
        <w:sectPr w:rsidR="003E1939">
          <w:pgSz w:w="11907" w:h="16840" w:code="9"/>
          <w:pgMar w:top="1134" w:right="1418" w:bottom="1134" w:left="1418" w:header="709" w:footer="709" w:gutter="0"/>
          <w:cols w:space="708"/>
          <w:docGrid w:linePitch="360"/>
        </w:sectPr>
      </w:pPr>
    </w:p>
    <w:p w:rsidR="003E1939" w:rsidRDefault="001E64F2">
      <w:pPr>
        <w:pStyle w:val="ManualHeading1"/>
        <w:rPr>
          <w:bCs/>
          <w:noProof/>
          <w:szCs w:val="24"/>
        </w:rPr>
      </w:pPr>
      <w:r>
        <w:t>2.</w:t>
      </w:r>
      <w:r>
        <w:tab/>
      </w:r>
      <w:r>
        <w:rPr>
          <w:noProof/>
        </w:rPr>
        <w:t xml:space="preserve">МЕРКИ ЗА УПРАВЛЕНИЕ </w:t>
      </w:r>
    </w:p>
    <w:p w:rsidR="003E1939" w:rsidRDefault="001E64F2">
      <w:pPr>
        <w:pStyle w:val="ManualHeading2"/>
        <w:rPr>
          <w:noProof/>
        </w:rPr>
      </w:pPr>
      <w:r>
        <w:t>2.1.</w:t>
      </w:r>
      <w:r>
        <w:tab/>
      </w:r>
      <w:r>
        <w:rPr>
          <w:noProof/>
        </w:rPr>
        <w:t xml:space="preserve">Правила за мониторинг и докладване </w:t>
      </w:r>
    </w:p>
    <w:p w:rsidR="003E1939" w:rsidRDefault="001E64F2">
      <w:pPr>
        <w:pStyle w:val="Text1"/>
        <w:rPr>
          <w:i/>
          <w:noProof/>
          <w:sz w:val="20"/>
          <w:u w:val="single"/>
        </w:rPr>
      </w:pPr>
      <w:r>
        <w:rPr>
          <w:i/>
          <w:noProof/>
          <w:sz w:val="20"/>
        </w:rPr>
        <w:t>Да се посочат честотата и условията.</w:t>
      </w:r>
    </w:p>
    <w:p w:rsidR="003E1939" w:rsidRDefault="001E64F2">
      <w:pPr>
        <w:pBdr>
          <w:top w:val="single" w:sz="4" w:space="1" w:color="auto"/>
          <w:left w:val="single" w:sz="4" w:space="4" w:color="auto"/>
          <w:bottom w:val="single" w:sz="4" w:space="1" w:color="auto"/>
          <w:right w:val="single" w:sz="4" w:space="4" w:color="auto"/>
        </w:pBdr>
        <w:ind w:left="850"/>
        <w:rPr>
          <w:noProof/>
        </w:rPr>
      </w:pPr>
      <w:r>
        <w:rPr>
          <w:noProof/>
        </w:rPr>
        <w:t>Председателят отговаря за ефективното функциониране на Управителния съвет за европейска мрежа от служители за връзка по въпросите на имиграцията. Управителният съвет отговаря за определянето на приоритети и дейности под формата на двугодишни работни програ</w:t>
      </w:r>
      <w:r>
        <w:rPr>
          <w:noProof/>
        </w:rPr>
        <w:t xml:space="preserve">ми, за наблюдението и оценката на постигнатото в резултат от работата на европейска мрежа от служители за връзка по въпросите на имиграцията и за изготвянето на годишните доклади относно изпълнението на работната програма. </w:t>
      </w:r>
    </w:p>
    <w:p w:rsidR="003E1939" w:rsidRDefault="001E64F2">
      <w:pPr>
        <w:pStyle w:val="ManualHeading2"/>
        <w:rPr>
          <w:bCs/>
          <w:noProof/>
          <w:szCs w:val="24"/>
        </w:rPr>
      </w:pPr>
      <w:r>
        <w:t>2.2.</w:t>
      </w:r>
      <w:r>
        <w:tab/>
      </w:r>
      <w:r>
        <w:rPr>
          <w:noProof/>
        </w:rPr>
        <w:t>Система за управление и кон</w:t>
      </w:r>
      <w:r>
        <w:rPr>
          <w:noProof/>
        </w:rPr>
        <w:t xml:space="preserve">трол </w:t>
      </w:r>
    </w:p>
    <w:p w:rsidR="003E1939" w:rsidRDefault="001E64F2">
      <w:pPr>
        <w:pStyle w:val="ManualHeading3"/>
        <w:rPr>
          <w:noProof/>
        </w:rPr>
      </w:pPr>
      <w:r>
        <w:t>2.2.1.</w:t>
      </w:r>
      <w:r>
        <w:tab/>
      </w:r>
      <w:r>
        <w:rPr>
          <w:noProof/>
        </w:rPr>
        <w:t xml:space="preserve">Установени рискове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Рисковете са в две насоки: първо, рискове, свързани с изпращането на служителите за връзка по въпросите на имиграцията от Комисията, и второ, рискове във връзка с изпълнението на предвидените от регламента мерки по оказване</w:t>
      </w:r>
      <w:r>
        <w:rPr>
          <w:noProof/>
        </w:rPr>
        <w:t xml:space="preserve"> на подкрепа на европейската мрежа от служители за връзка по въпросите на имиграцията, и по-специално подкрепа за програмата за мрежите от служители за връзка по въпросите на имиграцията и за сключване на договор с външен доставчик на услуги за секретариат</w:t>
      </w:r>
      <w:r>
        <w:rPr>
          <w:noProof/>
        </w:rPr>
        <w:t>а на Управителния съвет. Тук са включени следните рискове:</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1. Нито един подходящ кандидат да не подаде кандидатура до Комисията за постовете на КНЕ, за да работи като служител за връзка по въпросите на имиграцията.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2. Държавите членки да не успеят да предс</w:t>
      </w:r>
      <w:r>
        <w:rPr>
          <w:noProof/>
        </w:rPr>
        <w:t>тавят кандидатура с високо качество и/или да не успеят да заделят достатъчно ресурси за управлението и изпълнението на програмата за мрежите от служители за връзка по въпросите на имиграцията.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3. По откритата покана за представяне на предложения за доставч</w:t>
      </w:r>
      <w:r>
        <w:rPr>
          <w:noProof/>
        </w:rPr>
        <w:t xml:space="preserve">ик на услуги за секретариата на Управителния съвет да не бъде подадено никакво подходящо предложение.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Тези рискове се намаляват чрез провеждането на разговори с държавите членки от самото начало на процеса, за да потвърдят интереса си, и чрез възлагане на</w:t>
      </w:r>
      <w:r>
        <w:rPr>
          <w:noProof/>
        </w:rPr>
        <w:t xml:space="preserve"> проектите въз основа на строги критерии за качество, проверка на информацията за доставчиците и поддържане на тесни връзки с тях.</w:t>
      </w:r>
    </w:p>
    <w:p w:rsidR="003E1939" w:rsidRDefault="001E64F2">
      <w:pPr>
        <w:pStyle w:val="ManualHeading3"/>
        <w:rPr>
          <w:bCs/>
          <w:noProof/>
          <w:szCs w:val="24"/>
        </w:rPr>
      </w:pPr>
      <w:r>
        <w:t>2.2.2.</w:t>
      </w:r>
      <w:r>
        <w:tab/>
      </w:r>
      <w:r>
        <w:rPr>
          <w:noProof/>
        </w:rPr>
        <w:t>Информация за изградената система за вътрешен контрол</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За административното наблюдение на договорите и плащанията ще от</w:t>
      </w:r>
      <w:r>
        <w:rPr>
          <w:noProof/>
        </w:rPr>
        <w:t>говаря съответната служба на Комисията. За всяка от операциите, финансирани по линия на настоящия инструмент, съответните служби на Комисията ще упражняват контрол на всички етапи от проектния цикъл. При осъществяването на контрола ще се вземат под внимани</w:t>
      </w:r>
      <w:r>
        <w:rPr>
          <w:noProof/>
        </w:rPr>
        <w:t>е договорните задължения, както и принципите за анализ на разходите и приходите и за добро финансово управление</w:t>
      </w:r>
    </w:p>
    <w:p w:rsidR="003E1939" w:rsidRDefault="001E64F2">
      <w:pPr>
        <w:pStyle w:val="Text1"/>
        <w:pBdr>
          <w:top w:val="single" w:sz="4" w:space="1" w:color="auto"/>
          <w:left w:val="single" w:sz="4" w:space="4" w:color="auto"/>
          <w:bottom w:val="single" w:sz="4" w:space="1" w:color="auto"/>
          <w:right w:val="single" w:sz="4" w:space="4" w:color="auto"/>
        </w:pBdr>
        <w:rPr>
          <w:rFonts w:cs="Arial"/>
          <w:noProof/>
        </w:rPr>
      </w:pPr>
      <w:r>
        <w:rPr>
          <w:noProof/>
        </w:rPr>
        <w:t>Нещо повече, всяко споразумение или договор, сключвани съгласно настоящия регламент, ще предвиждат изрично упражняването на наблюдение върху разходите, разрешени по линия на проектите или програмите и във връзка с правилното изпълнение на дейностите, както</w:t>
      </w:r>
      <w:r>
        <w:rPr>
          <w:noProof/>
        </w:rPr>
        <w:t xml:space="preserve"> и финансов контрол от страна на Комисията, включително от Европейската служба за борба с измамите (OLAF), както и одити от страна на Сметната палата, които при необходимост ще могат да се извършват на място. </w:t>
      </w:r>
    </w:p>
    <w:p w:rsidR="003E1939" w:rsidRDefault="001E64F2">
      <w:pPr>
        <w:pBdr>
          <w:top w:val="single" w:sz="4" w:space="1" w:color="auto"/>
          <w:left w:val="single" w:sz="4" w:space="4" w:color="auto"/>
          <w:bottom w:val="single" w:sz="4" w:space="1" w:color="auto"/>
          <w:right w:val="single" w:sz="4" w:space="4" w:color="auto"/>
        </w:pBdr>
        <w:ind w:left="850"/>
        <w:rPr>
          <w:noProof/>
        </w:rPr>
      </w:pPr>
      <w:r>
        <w:rPr>
          <w:noProof/>
        </w:rPr>
        <w:t>Ще се прилага стратегията за предотвратяване и</w:t>
      </w:r>
      <w:r>
        <w:rPr>
          <w:noProof/>
        </w:rPr>
        <w:t xml:space="preserve"> откриване на измами на ГД „Вътрешни работи“.</w:t>
      </w:r>
    </w:p>
    <w:p w:rsidR="003E1939" w:rsidRDefault="001E64F2">
      <w:pPr>
        <w:pStyle w:val="ManualHeading3"/>
        <w:rPr>
          <w:noProof/>
        </w:rPr>
      </w:pPr>
      <w:r>
        <w:t>2.2.3.</w:t>
      </w:r>
      <w:r>
        <w:tab/>
      </w:r>
      <w:r>
        <w:rPr>
          <w:noProof/>
        </w:rPr>
        <w:t xml:space="preserve">Оценка на разходите и ползите от проверките и на очаквания риск от грешка </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предоставена оценка, тъй като контролирането и намаляването на рисковете са присъща задача на структурата за управление на </w:t>
      </w:r>
      <w:r>
        <w:rPr>
          <w:noProof/>
        </w:rPr>
        <w:t>проекта.</w:t>
      </w:r>
    </w:p>
    <w:p w:rsidR="003E1939" w:rsidRDefault="001E64F2">
      <w:pPr>
        <w:pStyle w:val="ManualHeading2"/>
        <w:rPr>
          <w:bCs/>
          <w:noProof/>
          <w:szCs w:val="24"/>
        </w:rPr>
      </w:pPr>
      <w:r>
        <w:t>2.3.</w:t>
      </w:r>
      <w:r>
        <w:tab/>
      </w:r>
      <w:r>
        <w:rPr>
          <w:noProof/>
        </w:rPr>
        <w:t xml:space="preserve">Мерки за предотвратяване на измами и нередности </w:t>
      </w:r>
    </w:p>
    <w:p w:rsidR="003E1939" w:rsidRDefault="001E64F2">
      <w:pPr>
        <w:pStyle w:val="Text1"/>
        <w:rPr>
          <w:i/>
          <w:noProof/>
          <w:sz w:val="20"/>
        </w:rPr>
      </w:pPr>
      <w:r>
        <w:rPr>
          <w:i/>
          <w:noProof/>
          <w:sz w:val="20"/>
        </w:rPr>
        <w:t>Да се посочат съществуващите или планираните мерки за превенция и защита.</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Защитата на финансовите интереси на Общността и борбата срещу измамите и нередностите са неотменна част от настоящия ре</w:t>
      </w:r>
      <w:r>
        <w:rPr>
          <w:noProof/>
        </w:rPr>
        <w:t>гламент.</w:t>
      </w:r>
    </w:p>
    <w:p w:rsidR="003E1939" w:rsidRDefault="001E64F2">
      <w:pPr>
        <w:pStyle w:val="Text1"/>
        <w:pBdr>
          <w:top w:val="single" w:sz="4" w:space="1" w:color="auto"/>
          <w:left w:val="single" w:sz="4" w:space="4" w:color="auto"/>
          <w:bottom w:val="single" w:sz="4" w:space="1" w:color="auto"/>
          <w:right w:val="single" w:sz="4" w:space="4" w:color="auto"/>
        </w:pBdr>
        <w:rPr>
          <w:noProof/>
        </w:rPr>
      </w:pPr>
      <w:r>
        <w:rPr>
          <w:noProof/>
        </w:rPr>
        <w:t>Ще бъде обърнато особено внимание на естеството на разходите (допустимост на разходите), на съблюдаването на бюджетите (реални разходи) и на проверката на поддържащата информация и релевантните документи (доказателства за разходите).</w:t>
      </w:r>
    </w:p>
    <w:p w:rsidR="003E1939" w:rsidRDefault="003E1939">
      <w:pPr>
        <w:rPr>
          <w:noProof/>
        </w:rPr>
        <w:sectPr w:rsidR="003E1939">
          <w:pgSz w:w="11907" w:h="16840" w:code="9"/>
          <w:pgMar w:top="1134" w:right="1418" w:bottom="1134" w:left="1418" w:header="709" w:footer="709" w:gutter="0"/>
          <w:cols w:space="708"/>
          <w:docGrid w:linePitch="360"/>
        </w:sectPr>
      </w:pPr>
    </w:p>
    <w:p w:rsidR="003E1939" w:rsidRDefault="001E64F2">
      <w:pPr>
        <w:pStyle w:val="ManualHeading1"/>
        <w:rPr>
          <w:bCs/>
          <w:noProof/>
          <w:szCs w:val="24"/>
        </w:rPr>
      </w:pPr>
      <w:r>
        <w:t>3.</w:t>
      </w:r>
      <w:r>
        <w:tab/>
      </w:r>
      <w:r>
        <w:rPr>
          <w:noProof/>
        </w:rPr>
        <w:t xml:space="preserve">ОЧАКВАНО ФИНАНСОВО ОТРАЖЕНИЕ НА ПРЕДЛОЖЕНИЕТО/ИНИЦИАТИВАТА </w:t>
      </w:r>
    </w:p>
    <w:p w:rsidR="003E1939" w:rsidRDefault="001E64F2">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3E1939" w:rsidRDefault="001E64F2">
      <w:pPr>
        <w:pStyle w:val="ListBullet1"/>
        <w:rPr>
          <w:noProof/>
        </w:rPr>
      </w:pPr>
      <w:r>
        <w:rPr>
          <w:noProof/>
        </w:rPr>
        <w:t xml:space="preserve">Съществуващи бюджетни редове </w:t>
      </w:r>
    </w:p>
    <w:p w:rsidR="003E1939" w:rsidRDefault="001E64F2">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E1939">
        <w:tc>
          <w:tcPr>
            <w:tcW w:w="1080" w:type="dxa"/>
            <w:vMerge w:val="restart"/>
            <w:vAlign w:val="center"/>
          </w:tcPr>
          <w:p w:rsidR="003E1939" w:rsidRDefault="001E64F2">
            <w:pPr>
              <w:spacing w:before="60" w:after="60"/>
              <w:jc w:val="center"/>
              <w:rPr>
                <w:noProof/>
              </w:rPr>
            </w:pPr>
            <w:r>
              <w:rPr>
                <w:noProof/>
                <w:sz w:val="18"/>
              </w:rPr>
              <w:t>Функция от многогодишната финансова рамка</w:t>
            </w:r>
          </w:p>
        </w:tc>
        <w:tc>
          <w:tcPr>
            <w:tcW w:w="3960" w:type="dxa"/>
            <w:vAlign w:val="center"/>
          </w:tcPr>
          <w:p w:rsidR="003E1939" w:rsidRDefault="001E64F2">
            <w:pPr>
              <w:spacing w:before="60" w:after="60"/>
              <w:jc w:val="center"/>
              <w:rPr>
                <w:noProof/>
              </w:rPr>
            </w:pPr>
            <w:r>
              <w:rPr>
                <w:noProof/>
                <w:sz w:val="20"/>
              </w:rPr>
              <w:t>Бюджетен ред</w:t>
            </w:r>
          </w:p>
        </w:tc>
        <w:tc>
          <w:tcPr>
            <w:tcW w:w="1080" w:type="dxa"/>
            <w:vAlign w:val="center"/>
          </w:tcPr>
          <w:p w:rsidR="003E1939" w:rsidRDefault="001E64F2">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3E1939" w:rsidRDefault="001E64F2">
            <w:pPr>
              <w:spacing w:before="60" w:after="60"/>
              <w:jc w:val="center"/>
              <w:rPr>
                <w:noProof/>
              </w:rPr>
            </w:pPr>
            <w:r>
              <w:rPr>
                <w:noProof/>
                <w:sz w:val="20"/>
              </w:rPr>
              <w:t xml:space="preserve">Финансов принос </w:t>
            </w:r>
          </w:p>
        </w:tc>
      </w:tr>
      <w:tr w:rsidR="003E1939">
        <w:tc>
          <w:tcPr>
            <w:tcW w:w="1080" w:type="dxa"/>
            <w:vMerge/>
            <w:vAlign w:val="center"/>
          </w:tcPr>
          <w:p w:rsidR="003E1939" w:rsidRDefault="003E1939">
            <w:pPr>
              <w:jc w:val="center"/>
              <w:rPr>
                <w:noProof/>
              </w:rPr>
            </w:pPr>
          </w:p>
        </w:tc>
        <w:tc>
          <w:tcPr>
            <w:tcW w:w="3960" w:type="dxa"/>
            <w:vAlign w:val="center"/>
          </w:tcPr>
          <w:p w:rsidR="003E1939" w:rsidRDefault="001E64F2">
            <w:pPr>
              <w:rPr>
                <w:noProof/>
              </w:rPr>
            </w:pPr>
            <w:r>
              <w:rPr>
                <w:noProof/>
                <w:sz w:val="20"/>
              </w:rPr>
              <w:t>Номер[…][Наименование…………………………….........................................................]</w:t>
            </w:r>
          </w:p>
        </w:tc>
        <w:tc>
          <w:tcPr>
            <w:tcW w:w="1080" w:type="dxa"/>
            <w:vAlign w:val="center"/>
          </w:tcPr>
          <w:p w:rsidR="003E1939" w:rsidRDefault="001E64F2">
            <w:pPr>
              <w:jc w:val="center"/>
              <w:rPr>
                <w:noProof/>
              </w:rPr>
            </w:pPr>
            <w:r>
              <w:rPr>
                <w:noProof/>
                <w:sz w:val="18"/>
              </w:rPr>
              <w:t>Мно</w:t>
            </w:r>
            <w:r>
              <w:rPr>
                <w:noProof/>
                <w:sz w:val="18"/>
              </w:rPr>
              <w:t>гогод./едногод</w:t>
            </w:r>
            <w:r>
              <w:rPr>
                <w:rStyle w:val="FootnoteReference"/>
                <w:noProof/>
                <w:sz w:val="18"/>
              </w:rPr>
              <w:footnoteReference w:id="39"/>
            </w:r>
            <w:r>
              <w:rPr>
                <w:noProof/>
              </w:rPr>
              <w:t>.</w:t>
            </w:r>
          </w:p>
        </w:tc>
        <w:tc>
          <w:tcPr>
            <w:tcW w:w="956" w:type="dxa"/>
            <w:vAlign w:val="center"/>
          </w:tcPr>
          <w:p w:rsidR="003E1939" w:rsidRDefault="001E64F2">
            <w:pPr>
              <w:jc w:val="center"/>
              <w:rPr>
                <w:noProof/>
              </w:rPr>
            </w:pPr>
            <w:r>
              <w:rPr>
                <w:noProof/>
                <w:sz w:val="18"/>
              </w:rPr>
              <w:t>от държави от ЕАСТ</w:t>
            </w:r>
            <w:r>
              <w:rPr>
                <w:rStyle w:val="FootnoteReference"/>
                <w:noProof/>
                <w:sz w:val="18"/>
              </w:rPr>
              <w:footnoteReference w:id="40"/>
            </w:r>
          </w:p>
          <w:p w:rsidR="003E1939" w:rsidRDefault="003E1939">
            <w:pPr>
              <w:spacing w:before="0" w:after="0"/>
              <w:jc w:val="center"/>
              <w:rPr>
                <w:b/>
                <w:noProof/>
                <w:sz w:val="18"/>
              </w:rPr>
            </w:pPr>
          </w:p>
        </w:tc>
        <w:tc>
          <w:tcPr>
            <w:tcW w:w="1080" w:type="dxa"/>
            <w:vAlign w:val="center"/>
          </w:tcPr>
          <w:p w:rsidR="003E1939" w:rsidRDefault="001E64F2">
            <w:pPr>
              <w:jc w:val="center"/>
              <w:rPr>
                <w:noProof/>
              </w:rPr>
            </w:pPr>
            <w:r>
              <w:rPr>
                <w:noProof/>
                <w:sz w:val="18"/>
              </w:rPr>
              <w:t>от държави кандидатки</w:t>
            </w:r>
            <w:r>
              <w:rPr>
                <w:rStyle w:val="FootnoteReference"/>
                <w:noProof/>
                <w:sz w:val="18"/>
              </w:rPr>
              <w:footnoteReference w:id="41"/>
            </w:r>
          </w:p>
          <w:p w:rsidR="003E1939" w:rsidRDefault="003E1939">
            <w:pPr>
              <w:spacing w:before="0" w:after="0"/>
              <w:jc w:val="center"/>
              <w:rPr>
                <w:noProof/>
                <w:sz w:val="18"/>
              </w:rPr>
            </w:pPr>
          </w:p>
        </w:tc>
        <w:tc>
          <w:tcPr>
            <w:tcW w:w="956" w:type="dxa"/>
            <w:vAlign w:val="center"/>
          </w:tcPr>
          <w:p w:rsidR="003E1939" w:rsidRDefault="001E64F2">
            <w:pPr>
              <w:jc w:val="center"/>
              <w:rPr>
                <w:noProof/>
                <w:sz w:val="18"/>
              </w:rPr>
            </w:pPr>
            <w:r>
              <w:rPr>
                <w:noProof/>
                <w:sz w:val="18"/>
              </w:rPr>
              <w:t>от трети държави</w:t>
            </w:r>
          </w:p>
        </w:tc>
        <w:tc>
          <w:tcPr>
            <w:tcW w:w="1448" w:type="dxa"/>
            <w:vAlign w:val="center"/>
          </w:tcPr>
          <w:p w:rsidR="003E1939" w:rsidRDefault="001E64F2">
            <w:pPr>
              <w:jc w:val="center"/>
              <w:rPr>
                <w:noProof/>
              </w:rPr>
            </w:pPr>
            <w:r>
              <w:rPr>
                <w:noProof/>
                <w:sz w:val="16"/>
              </w:rPr>
              <w:t xml:space="preserve">по смисъла на член 21, параграф 2, буква б) от Финансовия регламент </w:t>
            </w:r>
          </w:p>
        </w:tc>
      </w:tr>
      <w:tr w:rsidR="003E1939">
        <w:tc>
          <w:tcPr>
            <w:tcW w:w="1080" w:type="dxa"/>
            <w:vAlign w:val="center"/>
          </w:tcPr>
          <w:p w:rsidR="003E1939" w:rsidRDefault="003E1939">
            <w:pPr>
              <w:jc w:val="center"/>
              <w:rPr>
                <w:noProof/>
                <w:color w:val="0000FF"/>
              </w:rPr>
            </w:pPr>
          </w:p>
        </w:tc>
        <w:tc>
          <w:tcPr>
            <w:tcW w:w="3960" w:type="dxa"/>
            <w:vAlign w:val="center"/>
          </w:tcPr>
          <w:p w:rsidR="003E1939" w:rsidRDefault="001E64F2">
            <w:pPr>
              <w:spacing w:before="60"/>
              <w:rPr>
                <w:noProof/>
              </w:rPr>
            </w:pPr>
            <w:r>
              <w:rPr>
                <w:noProof/>
                <w:sz w:val="22"/>
              </w:rPr>
              <w:t>[XX.YY.YY.YY]</w:t>
            </w:r>
          </w:p>
          <w:p w:rsidR="003E1939" w:rsidRDefault="003E1939">
            <w:pPr>
              <w:spacing w:after="60"/>
              <w:rPr>
                <w:noProof/>
              </w:rPr>
            </w:pPr>
          </w:p>
        </w:tc>
        <w:tc>
          <w:tcPr>
            <w:tcW w:w="1080" w:type="dxa"/>
            <w:vAlign w:val="center"/>
          </w:tcPr>
          <w:p w:rsidR="003E1939" w:rsidRDefault="001E64F2">
            <w:pPr>
              <w:jc w:val="center"/>
              <w:rPr>
                <w:noProof/>
                <w:color w:val="0000FF"/>
              </w:rPr>
            </w:pPr>
            <w:r>
              <w:rPr>
                <w:noProof/>
                <w:sz w:val="22"/>
              </w:rPr>
              <w:t>Многогод./едногод.</w:t>
            </w:r>
          </w:p>
        </w:tc>
        <w:tc>
          <w:tcPr>
            <w:tcW w:w="956" w:type="dxa"/>
            <w:vAlign w:val="center"/>
          </w:tcPr>
          <w:p w:rsidR="003E1939" w:rsidRDefault="001E64F2">
            <w:pPr>
              <w:jc w:val="center"/>
              <w:rPr>
                <w:noProof/>
              </w:rPr>
            </w:pPr>
            <w:r>
              <w:rPr>
                <w:noProof/>
                <w:sz w:val="22"/>
              </w:rPr>
              <w:t>ДА/НЕ</w:t>
            </w:r>
          </w:p>
        </w:tc>
        <w:tc>
          <w:tcPr>
            <w:tcW w:w="1080" w:type="dxa"/>
            <w:vAlign w:val="center"/>
          </w:tcPr>
          <w:p w:rsidR="003E1939" w:rsidRDefault="001E64F2">
            <w:pPr>
              <w:jc w:val="center"/>
              <w:rPr>
                <w:noProof/>
              </w:rPr>
            </w:pPr>
            <w:r>
              <w:rPr>
                <w:noProof/>
                <w:sz w:val="22"/>
              </w:rPr>
              <w:t>ДА/НЕ</w:t>
            </w:r>
          </w:p>
        </w:tc>
        <w:tc>
          <w:tcPr>
            <w:tcW w:w="956" w:type="dxa"/>
            <w:vAlign w:val="center"/>
          </w:tcPr>
          <w:p w:rsidR="003E1939" w:rsidRDefault="001E64F2">
            <w:pPr>
              <w:jc w:val="center"/>
              <w:rPr>
                <w:noProof/>
              </w:rPr>
            </w:pPr>
            <w:r>
              <w:rPr>
                <w:noProof/>
                <w:sz w:val="22"/>
              </w:rPr>
              <w:t>ДА/НЕ</w:t>
            </w:r>
          </w:p>
        </w:tc>
        <w:tc>
          <w:tcPr>
            <w:tcW w:w="1448" w:type="dxa"/>
            <w:vAlign w:val="center"/>
          </w:tcPr>
          <w:p w:rsidR="003E1939" w:rsidRDefault="001E64F2">
            <w:pPr>
              <w:jc w:val="center"/>
              <w:rPr>
                <w:noProof/>
              </w:rPr>
            </w:pPr>
            <w:r>
              <w:rPr>
                <w:noProof/>
                <w:sz w:val="22"/>
              </w:rPr>
              <w:t>ДА/НЕ</w:t>
            </w:r>
          </w:p>
        </w:tc>
      </w:tr>
    </w:tbl>
    <w:p w:rsidR="003E1939" w:rsidRDefault="001E64F2">
      <w:pPr>
        <w:pStyle w:val="ListBullet1"/>
        <w:rPr>
          <w:noProof/>
        </w:rPr>
      </w:pPr>
      <w:r>
        <w:rPr>
          <w:noProof/>
        </w:rPr>
        <w:t xml:space="preserve">Поискани нови бюджетни редове </w:t>
      </w:r>
    </w:p>
    <w:p w:rsidR="003E1939" w:rsidRDefault="001E64F2">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20"/>
        <w:gridCol w:w="1320"/>
        <w:gridCol w:w="956"/>
        <w:gridCol w:w="1080"/>
        <w:gridCol w:w="956"/>
        <w:gridCol w:w="1448"/>
      </w:tblGrid>
      <w:tr w:rsidR="003E1939">
        <w:tc>
          <w:tcPr>
            <w:tcW w:w="1080" w:type="dxa"/>
            <w:vMerge w:val="restart"/>
            <w:vAlign w:val="center"/>
          </w:tcPr>
          <w:p w:rsidR="003E1939" w:rsidRDefault="001E64F2">
            <w:pPr>
              <w:spacing w:before="60" w:after="60"/>
              <w:jc w:val="center"/>
              <w:rPr>
                <w:noProof/>
                <w:sz w:val="18"/>
                <w:szCs w:val="18"/>
              </w:rPr>
            </w:pPr>
            <w:r>
              <w:rPr>
                <w:noProof/>
                <w:sz w:val="18"/>
              </w:rPr>
              <w:t>Функция от многогодишната финансова рамка</w:t>
            </w:r>
          </w:p>
        </w:tc>
        <w:tc>
          <w:tcPr>
            <w:tcW w:w="3720" w:type="dxa"/>
            <w:vAlign w:val="center"/>
          </w:tcPr>
          <w:p w:rsidR="003E1939" w:rsidRDefault="001E64F2">
            <w:pPr>
              <w:spacing w:before="60" w:after="60"/>
              <w:jc w:val="center"/>
              <w:rPr>
                <w:noProof/>
              </w:rPr>
            </w:pPr>
            <w:r>
              <w:rPr>
                <w:noProof/>
                <w:sz w:val="20"/>
              </w:rPr>
              <w:t>Бюджетен ред</w:t>
            </w:r>
          </w:p>
        </w:tc>
        <w:tc>
          <w:tcPr>
            <w:tcW w:w="1320" w:type="dxa"/>
            <w:vAlign w:val="center"/>
          </w:tcPr>
          <w:p w:rsidR="003E1939" w:rsidRDefault="001E64F2">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3E1939" w:rsidRDefault="001E64F2">
            <w:pPr>
              <w:spacing w:before="60" w:after="60"/>
              <w:jc w:val="center"/>
              <w:rPr>
                <w:noProof/>
              </w:rPr>
            </w:pPr>
            <w:r>
              <w:rPr>
                <w:noProof/>
                <w:sz w:val="20"/>
              </w:rPr>
              <w:t xml:space="preserve">Финансов принос </w:t>
            </w:r>
          </w:p>
        </w:tc>
      </w:tr>
      <w:tr w:rsidR="003E1939">
        <w:tc>
          <w:tcPr>
            <w:tcW w:w="1080" w:type="dxa"/>
            <w:vMerge/>
            <w:vAlign w:val="center"/>
          </w:tcPr>
          <w:p w:rsidR="003E1939" w:rsidRDefault="003E1939">
            <w:pPr>
              <w:jc w:val="center"/>
              <w:rPr>
                <w:noProof/>
              </w:rPr>
            </w:pPr>
          </w:p>
        </w:tc>
        <w:tc>
          <w:tcPr>
            <w:tcW w:w="3720" w:type="dxa"/>
            <w:vAlign w:val="center"/>
          </w:tcPr>
          <w:p w:rsidR="003E1939" w:rsidRDefault="001E64F2">
            <w:pPr>
              <w:rPr>
                <w:noProof/>
              </w:rPr>
            </w:pPr>
            <w:r>
              <w:rPr>
                <w:noProof/>
                <w:sz w:val="20"/>
              </w:rPr>
              <w:t>Номер 3</w:t>
            </w:r>
            <w:r>
              <w:rPr>
                <w:noProof/>
                <w:sz w:val="20"/>
              </w:rPr>
              <w:br/>
            </w:r>
            <w:r>
              <w:rPr>
                <w:noProof/>
                <w:sz w:val="22"/>
              </w:rPr>
              <w:t>Функция „Сигурност и гражданство</w:t>
            </w:r>
            <w:r>
              <w:rPr>
                <w:noProof/>
              </w:rPr>
              <w:t>“</w:t>
            </w:r>
          </w:p>
        </w:tc>
        <w:tc>
          <w:tcPr>
            <w:tcW w:w="1320" w:type="dxa"/>
            <w:vAlign w:val="center"/>
          </w:tcPr>
          <w:p w:rsidR="003E1939" w:rsidRDefault="001E64F2">
            <w:pPr>
              <w:jc w:val="center"/>
              <w:rPr>
                <w:noProof/>
              </w:rPr>
            </w:pPr>
            <w:r>
              <w:rPr>
                <w:noProof/>
                <w:sz w:val="18"/>
              </w:rPr>
              <w:t>Многогод./едногод.</w:t>
            </w:r>
          </w:p>
        </w:tc>
        <w:tc>
          <w:tcPr>
            <w:tcW w:w="956" w:type="dxa"/>
            <w:vAlign w:val="center"/>
          </w:tcPr>
          <w:p w:rsidR="003E1939" w:rsidRDefault="001E64F2">
            <w:pPr>
              <w:jc w:val="center"/>
              <w:rPr>
                <w:noProof/>
                <w:sz w:val="18"/>
              </w:rPr>
            </w:pPr>
            <w:r>
              <w:rPr>
                <w:noProof/>
                <w:sz w:val="18"/>
              </w:rPr>
              <w:t>от държави от ЕАСТ</w:t>
            </w:r>
          </w:p>
        </w:tc>
        <w:tc>
          <w:tcPr>
            <w:tcW w:w="1080" w:type="dxa"/>
            <w:vAlign w:val="center"/>
          </w:tcPr>
          <w:p w:rsidR="003E1939" w:rsidRDefault="001E64F2">
            <w:pPr>
              <w:jc w:val="center"/>
              <w:rPr>
                <w:noProof/>
                <w:sz w:val="18"/>
              </w:rPr>
            </w:pPr>
            <w:r>
              <w:rPr>
                <w:noProof/>
                <w:sz w:val="18"/>
              </w:rPr>
              <w:t xml:space="preserve">от държави </w:t>
            </w:r>
            <w:r>
              <w:rPr>
                <w:noProof/>
                <w:sz w:val="18"/>
              </w:rPr>
              <w:t>кандидатки</w:t>
            </w:r>
          </w:p>
        </w:tc>
        <w:tc>
          <w:tcPr>
            <w:tcW w:w="956" w:type="dxa"/>
            <w:vAlign w:val="center"/>
          </w:tcPr>
          <w:p w:rsidR="003E1939" w:rsidRDefault="001E64F2">
            <w:pPr>
              <w:jc w:val="center"/>
              <w:rPr>
                <w:noProof/>
                <w:sz w:val="18"/>
              </w:rPr>
            </w:pPr>
            <w:r>
              <w:rPr>
                <w:noProof/>
                <w:sz w:val="18"/>
              </w:rPr>
              <w:t>от трети държави</w:t>
            </w:r>
          </w:p>
        </w:tc>
        <w:tc>
          <w:tcPr>
            <w:tcW w:w="1448" w:type="dxa"/>
            <w:vAlign w:val="center"/>
          </w:tcPr>
          <w:p w:rsidR="003E1939" w:rsidRDefault="001E64F2">
            <w:pPr>
              <w:jc w:val="center"/>
              <w:rPr>
                <w:noProof/>
              </w:rPr>
            </w:pPr>
            <w:r>
              <w:rPr>
                <w:noProof/>
                <w:sz w:val="16"/>
              </w:rPr>
              <w:t xml:space="preserve">по смисъла на член 21, параграф 2, буква б) от Финансовия регламент </w:t>
            </w:r>
          </w:p>
        </w:tc>
      </w:tr>
      <w:tr w:rsidR="003E1939">
        <w:tc>
          <w:tcPr>
            <w:tcW w:w="1080" w:type="dxa"/>
            <w:vAlign w:val="center"/>
          </w:tcPr>
          <w:p w:rsidR="003E1939" w:rsidRDefault="003E1939">
            <w:pPr>
              <w:jc w:val="center"/>
              <w:rPr>
                <w:noProof/>
                <w:color w:val="0000FF"/>
              </w:rPr>
            </w:pPr>
          </w:p>
        </w:tc>
        <w:tc>
          <w:tcPr>
            <w:tcW w:w="3720" w:type="dxa"/>
            <w:vAlign w:val="center"/>
          </w:tcPr>
          <w:p w:rsidR="003E1939" w:rsidRDefault="001E64F2">
            <w:pPr>
              <w:spacing w:after="60"/>
              <w:rPr>
                <w:noProof/>
                <w:color w:val="0000FF"/>
              </w:rPr>
            </w:pPr>
            <w:r>
              <w:rPr>
                <w:noProof/>
                <w:sz w:val="20"/>
              </w:rPr>
              <w:t>Бивш бюджетен ред ФВС — Граници (18.020101) от МФР за 2014—2020 г.</w:t>
            </w:r>
            <w:r>
              <w:rPr>
                <w:noProof/>
                <w:color w:val="0000FF"/>
                <w:sz w:val="22"/>
              </w:rPr>
              <w:t xml:space="preserve"> </w:t>
            </w:r>
          </w:p>
        </w:tc>
        <w:tc>
          <w:tcPr>
            <w:tcW w:w="1320" w:type="dxa"/>
            <w:vAlign w:val="center"/>
          </w:tcPr>
          <w:p w:rsidR="003E1939" w:rsidRDefault="001E64F2">
            <w:pPr>
              <w:jc w:val="center"/>
              <w:rPr>
                <w:noProof/>
                <w:color w:val="0000FF"/>
              </w:rPr>
            </w:pPr>
            <w:r>
              <w:rPr>
                <w:noProof/>
                <w:color w:val="0000FF"/>
                <w:sz w:val="22"/>
              </w:rPr>
              <w:t>Многогод.</w:t>
            </w:r>
          </w:p>
        </w:tc>
        <w:tc>
          <w:tcPr>
            <w:tcW w:w="956" w:type="dxa"/>
            <w:vAlign w:val="center"/>
          </w:tcPr>
          <w:p w:rsidR="003E1939" w:rsidRDefault="001E64F2">
            <w:pPr>
              <w:jc w:val="center"/>
              <w:rPr>
                <w:noProof/>
              </w:rPr>
            </w:pPr>
            <w:r>
              <w:rPr>
                <w:noProof/>
                <w:sz w:val="22"/>
              </w:rPr>
              <w:t>НЕ</w:t>
            </w:r>
          </w:p>
        </w:tc>
        <w:tc>
          <w:tcPr>
            <w:tcW w:w="1080" w:type="dxa"/>
            <w:vAlign w:val="center"/>
          </w:tcPr>
          <w:p w:rsidR="003E1939" w:rsidRDefault="001E64F2">
            <w:pPr>
              <w:jc w:val="center"/>
              <w:rPr>
                <w:noProof/>
                <w:color w:val="0000FF"/>
                <w:sz w:val="18"/>
              </w:rPr>
            </w:pPr>
            <w:r>
              <w:rPr>
                <w:noProof/>
                <w:sz w:val="22"/>
              </w:rPr>
              <w:t>НЕ</w:t>
            </w:r>
          </w:p>
        </w:tc>
        <w:tc>
          <w:tcPr>
            <w:tcW w:w="956" w:type="dxa"/>
            <w:vAlign w:val="center"/>
          </w:tcPr>
          <w:p w:rsidR="003E1939" w:rsidRDefault="001E64F2">
            <w:pPr>
              <w:jc w:val="center"/>
              <w:rPr>
                <w:noProof/>
                <w:color w:val="0000FF"/>
                <w:sz w:val="18"/>
              </w:rPr>
            </w:pPr>
            <w:r>
              <w:rPr>
                <w:noProof/>
                <w:sz w:val="22"/>
              </w:rPr>
              <w:t>ДА</w:t>
            </w:r>
          </w:p>
        </w:tc>
        <w:tc>
          <w:tcPr>
            <w:tcW w:w="1448" w:type="dxa"/>
            <w:vAlign w:val="center"/>
          </w:tcPr>
          <w:p w:rsidR="003E1939" w:rsidRDefault="001E64F2">
            <w:pPr>
              <w:jc w:val="center"/>
              <w:rPr>
                <w:noProof/>
              </w:rPr>
            </w:pPr>
            <w:r>
              <w:rPr>
                <w:noProof/>
                <w:sz w:val="22"/>
              </w:rPr>
              <w:t>НЕ</w:t>
            </w:r>
          </w:p>
        </w:tc>
      </w:tr>
    </w:tbl>
    <w:p w:rsidR="003E1939" w:rsidRDefault="003E1939">
      <w:pPr>
        <w:rPr>
          <w:noProof/>
        </w:rPr>
        <w:sectPr w:rsidR="003E1939">
          <w:pgSz w:w="11907" w:h="16840" w:code="1"/>
          <w:pgMar w:top="1134" w:right="1418" w:bottom="1134" w:left="1418" w:header="709" w:footer="709" w:gutter="0"/>
          <w:cols w:space="708"/>
          <w:docGrid w:linePitch="360"/>
        </w:sectPr>
      </w:pPr>
    </w:p>
    <w:p w:rsidR="003E1939" w:rsidRDefault="001E64F2">
      <w:pPr>
        <w:pStyle w:val="ManualHeading2"/>
        <w:rPr>
          <w:bCs/>
          <w:noProof/>
          <w:szCs w:val="24"/>
        </w:rPr>
      </w:pPr>
      <w:r>
        <w:t>3.2.</w:t>
      </w:r>
      <w:r>
        <w:tab/>
      </w:r>
      <w:r>
        <w:rPr>
          <w:noProof/>
        </w:rPr>
        <w:t xml:space="preserve">Очаквано отражение върху разходите </w:t>
      </w:r>
    </w:p>
    <w:p w:rsidR="003E1939" w:rsidRDefault="001E64F2">
      <w:pPr>
        <w:pStyle w:val="Text1"/>
        <w:rPr>
          <w:noProof/>
        </w:rPr>
      </w:pPr>
      <w:r>
        <w:rPr>
          <w:noProof/>
        </w:rPr>
        <w:t xml:space="preserve">[Тази част следва да бъде попълнена като се използва </w:t>
      </w:r>
      <w:hyperlink r:id="rId13">
        <w:r>
          <w:rPr>
            <w:rStyle w:val="Hyperlink"/>
            <w:noProof/>
          </w:rPr>
          <w:t>таблицата за бюджетни данни от административно естество</w:t>
        </w:r>
      </w:hyperlink>
      <w:r>
        <w:rPr>
          <w:noProof/>
        </w:rPr>
        <w:t xml:space="preserve"> (вторият документ от приложението към настоящата финансова обосновк</w:t>
      </w:r>
      <w:r>
        <w:rPr>
          <w:noProof/>
        </w:rPr>
        <w:t>а), след което следва да се качи в CISNET за провеждането на вътрешни консултации между службите.]</w:t>
      </w:r>
    </w:p>
    <w:p w:rsidR="003E1939" w:rsidRDefault="001E64F2">
      <w:pPr>
        <w:pStyle w:val="ManualHeading3"/>
        <w:rPr>
          <w:noProof/>
          <w:u w:val="single"/>
        </w:rPr>
      </w:pPr>
      <w:r>
        <w:t>3.2.1.</w:t>
      </w:r>
      <w:r>
        <w:tab/>
      </w:r>
      <w:r>
        <w:rPr>
          <w:noProof/>
        </w:rPr>
        <w:t xml:space="preserve">Обобщение на очакваното отражение върху разходите </w:t>
      </w:r>
    </w:p>
    <w:p w:rsidR="003E1939" w:rsidRDefault="001E64F2">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E1939">
        <w:trPr>
          <w:jc w:val="center"/>
        </w:trPr>
        <w:tc>
          <w:tcPr>
            <w:tcW w:w="4744" w:type="dxa"/>
            <w:shd w:val="thinDiagStripe" w:color="C0C0C0" w:fill="auto"/>
            <w:vAlign w:val="center"/>
          </w:tcPr>
          <w:p w:rsidR="003E1939" w:rsidRDefault="001E64F2">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3E1939" w:rsidRDefault="001E64F2">
            <w:pPr>
              <w:spacing w:before="60" w:after="60"/>
              <w:jc w:val="center"/>
              <w:rPr>
                <w:noProof/>
              </w:rPr>
            </w:pPr>
            <w:r>
              <w:rPr>
                <w:noProof/>
                <w:sz w:val="22"/>
              </w:rPr>
              <w:t>Номе</w:t>
            </w:r>
            <w:r>
              <w:rPr>
                <w:noProof/>
                <w:sz w:val="22"/>
              </w:rPr>
              <w:t>р</w:t>
            </w:r>
          </w:p>
        </w:tc>
        <w:tc>
          <w:tcPr>
            <w:tcW w:w="7817" w:type="dxa"/>
            <w:vAlign w:val="center"/>
          </w:tcPr>
          <w:p w:rsidR="003E1939" w:rsidRDefault="001E64F2">
            <w:pPr>
              <w:spacing w:before="60" w:after="60"/>
              <w:rPr>
                <w:noProof/>
              </w:rPr>
            </w:pPr>
            <w:r>
              <w:rPr>
                <w:noProof/>
                <w:sz w:val="22"/>
              </w:rPr>
              <w:t>3 – Функция „Сигурност и гражданство“</w:t>
            </w:r>
          </w:p>
        </w:tc>
      </w:tr>
    </w:tbl>
    <w:p w:rsidR="003E1939" w:rsidRDefault="003E1939">
      <w:pPr>
        <w:rPr>
          <w:noProof/>
          <w:sz w:val="1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20"/>
        <w:gridCol w:w="120"/>
        <w:gridCol w:w="414"/>
        <w:gridCol w:w="868"/>
        <w:gridCol w:w="868"/>
        <w:gridCol w:w="868"/>
        <w:gridCol w:w="868"/>
        <w:gridCol w:w="868"/>
        <w:gridCol w:w="868"/>
        <w:gridCol w:w="868"/>
        <w:gridCol w:w="868"/>
        <w:gridCol w:w="950"/>
        <w:gridCol w:w="1052"/>
      </w:tblGrid>
      <w:tr w:rsidR="003E1939">
        <w:tc>
          <w:tcPr>
            <w:tcW w:w="3960" w:type="dxa"/>
            <w:vAlign w:val="center"/>
          </w:tcPr>
          <w:p w:rsidR="003E1939" w:rsidRDefault="001E64F2">
            <w:pPr>
              <w:jc w:val="center"/>
              <w:rPr>
                <w:noProof/>
              </w:rPr>
            </w:pPr>
            <w:r>
              <w:rPr>
                <w:noProof/>
                <w:sz w:val="22"/>
              </w:rPr>
              <w:t>ГД: „Миграция и вътрешни работи“</w:t>
            </w:r>
          </w:p>
        </w:tc>
        <w:tc>
          <w:tcPr>
            <w:tcW w:w="1320" w:type="dxa"/>
          </w:tcPr>
          <w:p w:rsidR="003E1939" w:rsidRDefault="003E1939">
            <w:pPr>
              <w:rPr>
                <w:noProof/>
                <w:sz w:val="20"/>
              </w:rPr>
            </w:pPr>
          </w:p>
        </w:tc>
        <w:tc>
          <w:tcPr>
            <w:tcW w:w="534" w:type="dxa"/>
            <w:gridSpan w:val="2"/>
          </w:tcPr>
          <w:p w:rsidR="003E1939" w:rsidRDefault="003E1939">
            <w:pPr>
              <w:jc w:val="center"/>
              <w:rPr>
                <w:noProof/>
                <w:sz w:val="20"/>
              </w:rPr>
            </w:pPr>
          </w:p>
        </w:tc>
        <w:tc>
          <w:tcPr>
            <w:tcW w:w="868" w:type="dxa"/>
          </w:tcPr>
          <w:p w:rsidR="003E1939" w:rsidRDefault="001E64F2">
            <w:pPr>
              <w:jc w:val="center"/>
              <w:rPr>
                <w:b/>
                <w:noProof/>
                <w:sz w:val="20"/>
              </w:rPr>
            </w:pPr>
            <w:r>
              <w:rPr>
                <w:b/>
                <w:noProof/>
                <w:sz w:val="20"/>
              </w:rPr>
              <w:t>2019 г.</w:t>
            </w:r>
            <w:r>
              <w:rPr>
                <w:rStyle w:val="FootnoteReference"/>
                <w:b/>
                <w:noProof/>
                <w:sz w:val="20"/>
              </w:rPr>
              <w:footnoteReference w:id="42"/>
            </w:r>
          </w:p>
        </w:tc>
        <w:tc>
          <w:tcPr>
            <w:tcW w:w="868" w:type="dxa"/>
            <w:vAlign w:val="center"/>
          </w:tcPr>
          <w:p w:rsidR="003E1939" w:rsidRDefault="001E64F2">
            <w:pPr>
              <w:jc w:val="center"/>
              <w:rPr>
                <w:noProof/>
                <w:sz w:val="20"/>
                <w:szCs w:val="20"/>
              </w:rPr>
            </w:pPr>
            <w:r>
              <w:rPr>
                <w:b/>
                <w:noProof/>
                <w:sz w:val="20"/>
                <w:szCs w:val="20"/>
              </w:rPr>
              <w:t>2020 г.</w:t>
            </w:r>
          </w:p>
        </w:tc>
        <w:tc>
          <w:tcPr>
            <w:tcW w:w="868" w:type="dxa"/>
            <w:vAlign w:val="center"/>
          </w:tcPr>
          <w:p w:rsidR="003E1939" w:rsidRDefault="001E64F2">
            <w:pPr>
              <w:jc w:val="center"/>
              <w:rPr>
                <w:noProof/>
                <w:sz w:val="20"/>
                <w:szCs w:val="20"/>
              </w:rPr>
            </w:pPr>
            <w:r>
              <w:rPr>
                <w:b/>
                <w:noProof/>
                <w:sz w:val="20"/>
                <w:szCs w:val="20"/>
              </w:rPr>
              <w:t>2021 г.</w:t>
            </w:r>
          </w:p>
        </w:tc>
        <w:tc>
          <w:tcPr>
            <w:tcW w:w="868" w:type="dxa"/>
            <w:vAlign w:val="center"/>
          </w:tcPr>
          <w:p w:rsidR="003E1939" w:rsidRDefault="001E64F2">
            <w:pPr>
              <w:jc w:val="center"/>
              <w:rPr>
                <w:noProof/>
                <w:sz w:val="20"/>
                <w:szCs w:val="20"/>
              </w:rPr>
            </w:pPr>
            <w:r>
              <w:rPr>
                <w:b/>
                <w:noProof/>
                <w:sz w:val="20"/>
                <w:szCs w:val="20"/>
              </w:rPr>
              <w:t>2022 г.</w:t>
            </w:r>
          </w:p>
        </w:tc>
        <w:tc>
          <w:tcPr>
            <w:tcW w:w="868" w:type="dxa"/>
            <w:vAlign w:val="center"/>
          </w:tcPr>
          <w:p w:rsidR="003E1939" w:rsidRDefault="001E64F2">
            <w:pPr>
              <w:jc w:val="center"/>
              <w:rPr>
                <w:noProof/>
                <w:sz w:val="20"/>
                <w:szCs w:val="20"/>
              </w:rPr>
            </w:pPr>
            <w:r>
              <w:rPr>
                <w:b/>
                <w:noProof/>
                <w:sz w:val="20"/>
                <w:szCs w:val="20"/>
              </w:rPr>
              <w:t>2023 г.</w:t>
            </w:r>
          </w:p>
        </w:tc>
        <w:tc>
          <w:tcPr>
            <w:tcW w:w="868" w:type="dxa"/>
            <w:vAlign w:val="center"/>
          </w:tcPr>
          <w:p w:rsidR="003E1939" w:rsidRDefault="001E64F2">
            <w:pPr>
              <w:jc w:val="center"/>
              <w:rPr>
                <w:b/>
                <w:noProof/>
                <w:sz w:val="20"/>
                <w:szCs w:val="20"/>
              </w:rPr>
            </w:pPr>
            <w:r>
              <w:rPr>
                <w:b/>
                <w:noProof/>
                <w:sz w:val="20"/>
                <w:szCs w:val="20"/>
              </w:rPr>
              <w:t>2024 г.</w:t>
            </w:r>
          </w:p>
        </w:tc>
        <w:tc>
          <w:tcPr>
            <w:tcW w:w="868" w:type="dxa"/>
            <w:vAlign w:val="center"/>
          </w:tcPr>
          <w:p w:rsidR="003E1939" w:rsidRDefault="001E64F2">
            <w:pPr>
              <w:jc w:val="center"/>
              <w:rPr>
                <w:b/>
                <w:noProof/>
                <w:sz w:val="20"/>
                <w:szCs w:val="20"/>
              </w:rPr>
            </w:pPr>
            <w:r>
              <w:rPr>
                <w:b/>
                <w:noProof/>
                <w:sz w:val="20"/>
                <w:szCs w:val="20"/>
              </w:rPr>
              <w:t>2025 г.</w:t>
            </w:r>
          </w:p>
        </w:tc>
        <w:tc>
          <w:tcPr>
            <w:tcW w:w="868" w:type="dxa"/>
            <w:vAlign w:val="center"/>
          </w:tcPr>
          <w:p w:rsidR="003E1939" w:rsidRDefault="001E64F2">
            <w:pPr>
              <w:jc w:val="center"/>
              <w:rPr>
                <w:b/>
                <w:noProof/>
                <w:sz w:val="20"/>
                <w:szCs w:val="20"/>
              </w:rPr>
            </w:pPr>
            <w:r>
              <w:rPr>
                <w:b/>
                <w:noProof/>
                <w:sz w:val="20"/>
                <w:szCs w:val="20"/>
              </w:rPr>
              <w:t>2026 г.</w:t>
            </w:r>
          </w:p>
        </w:tc>
        <w:tc>
          <w:tcPr>
            <w:tcW w:w="950" w:type="dxa"/>
            <w:vAlign w:val="center"/>
          </w:tcPr>
          <w:p w:rsidR="003E1939" w:rsidRDefault="001E64F2">
            <w:pPr>
              <w:jc w:val="center"/>
              <w:rPr>
                <w:b/>
                <w:noProof/>
                <w:sz w:val="20"/>
                <w:szCs w:val="20"/>
              </w:rPr>
            </w:pPr>
            <w:r>
              <w:rPr>
                <w:b/>
                <w:noProof/>
                <w:sz w:val="20"/>
                <w:szCs w:val="20"/>
              </w:rPr>
              <w:t>2027 г.</w:t>
            </w:r>
          </w:p>
        </w:tc>
        <w:tc>
          <w:tcPr>
            <w:tcW w:w="1052" w:type="dxa"/>
            <w:vAlign w:val="center"/>
          </w:tcPr>
          <w:p w:rsidR="003E1939" w:rsidRDefault="001E64F2">
            <w:pPr>
              <w:jc w:val="center"/>
              <w:rPr>
                <w:b/>
                <w:noProof/>
                <w:sz w:val="20"/>
                <w:szCs w:val="20"/>
              </w:rPr>
            </w:pPr>
            <w:r>
              <w:rPr>
                <w:b/>
                <w:noProof/>
                <w:sz w:val="20"/>
                <w:szCs w:val="20"/>
              </w:rPr>
              <w:t>ОБЩО</w:t>
            </w:r>
          </w:p>
        </w:tc>
      </w:tr>
      <w:tr w:rsidR="003E1939">
        <w:trPr>
          <w:trHeight w:val="213"/>
        </w:trPr>
        <w:tc>
          <w:tcPr>
            <w:tcW w:w="5814" w:type="dxa"/>
            <w:gridSpan w:val="4"/>
            <w:vAlign w:val="center"/>
          </w:tcPr>
          <w:p w:rsidR="003E1939" w:rsidRDefault="001E64F2">
            <w:pPr>
              <w:spacing w:before="20" w:after="20"/>
              <w:rPr>
                <w:noProof/>
                <w:sz w:val="21"/>
                <w:szCs w:val="21"/>
              </w:rPr>
            </w:pPr>
            <w:r>
              <w:rPr>
                <w:noProof/>
                <w:sz w:val="21"/>
                <w:szCs w:val="21"/>
              </w:rPr>
              <w:sym w:font="Wingdings" w:char="F09F"/>
            </w:r>
            <w:r>
              <w:rPr>
                <w:noProof/>
                <w:sz w:val="21"/>
                <w:szCs w:val="21"/>
              </w:rPr>
              <w:t xml:space="preserve"> Бюджетни кредити за оперативни разходи *</w:t>
            </w:r>
          </w:p>
        </w:tc>
        <w:tc>
          <w:tcPr>
            <w:tcW w:w="868" w:type="dxa"/>
            <w:vAlign w:val="center"/>
          </w:tcPr>
          <w:p w:rsidR="003E1939" w:rsidRDefault="003E1939">
            <w:pPr>
              <w:rPr>
                <w:noProof/>
                <w:sz w:val="20"/>
              </w:rPr>
            </w:pPr>
          </w:p>
        </w:tc>
        <w:tc>
          <w:tcPr>
            <w:tcW w:w="868" w:type="dxa"/>
            <w:vAlign w:val="center"/>
          </w:tcPr>
          <w:p w:rsidR="003E1939" w:rsidRDefault="003E1939">
            <w:pPr>
              <w:rPr>
                <w:noProof/>
                <w:sz w:val="20"/>
              </w:rPr>
            </w:pPr>
          </w:p>
        </w:tc>
        <w:tc>
          <w:tcPr>
            <w:tcW w:w="868" w:type="dxa"/>
          </w:tcPr>
          <w:p w:rsidR="003E1939" w:rsidRDefault="003E1939">
            <w:pPr>
              <w:rPr>
                <w:noProof/>
                <w:sz w:val="20"/>
              </w:rPr>
            </w:pPr>
          </w:p>
        </w:tc>
        <w:tc>
          <w:tcPr>
            <w:tcW w:w="868" w:type="dxa"/>
            <w:vAlign w:val="center"/>
          </w:tcPr>
          <w:p w:rsidR="003E1939" w:rsidRDefault="003E1939">
            <w:pPr>
              <w:rPr>
                <w:noProof/>
                <w:sz w:val="20"/>
              </w:rPr>
            </w:pPr>
          </w:p>
        </w:tc>
        <w:tc>
          <w:tcPr>
            <w:tcW w:w="868" w:type="dxa"/>
            <w:vAlign w:val="center"/>
          </w:tcPr>
          <w:p w:rsidR="003E1939" w:rsidRDefault="003E1939">
            <w:pPr>
              <w:rPr>
                <w:noProof/>
                <w:sz w:val="20"/>
              </w:rPr>
            </w:pPr>
          </w:p>
        </w:tc>
        <w:tc>
          <w:tcPr>
            <w:tcW w:w="868" w:type="dxa"/>
            <w:vAlign w:val="center"/>
          </w:tcPr>
          <w:p w:rsidR="003E1939" w:rsidRDefault="003E1939">
            <w:pPr>
              <w:rPr>
                <w:noProof/>
                <w:sz w:val="20"/>
              </w:rPr>
            </w:pPr>
          </w:p>
        </w:tc>
        <w:tc>
          <w:tcPr>
            <w:tcW w:w="868" w:type="dxa"/>
            <w:vAlign w:val="center"/>
          </w:tcPr>
          <w:p w:rsidR="003E1939" w:rsidRDefault="003E1939">
            <w:pPr>
              <w:rPr>
                <w:noProof/>
                <w:sz w:val="20"/>
              </w:rPr>
            </w:pPr>
          </w:p>
        </w:tc>
        <w:tc>
          <w:tcPr>
            <w:tcW w:w="868" w:type="dxa"/>
            <w:vAlign w:val="center"/>
          </w:tcPr>
          <w:p w:rsidR="003E1939" w:rsidRDefault="003E1939">
            <w:pPr>
              <w:rPr>
                <w:b/>
                <w:noProof/>
                <w:sz w:val="20"/>
              </w:rPr>
            </w:pPr>
          </w:p>
        </w:tc>
        <w:tc>
          <w:tcPr>
            <w:tcW w:w="950" w:type="dxa"/>
            <w:vAlign w:val="center"/>
          </w:tcPr>
          <w:p w:rsidR="003E1939" w:rsidRDefault="003E1939">
            <w:pPr>
              <w:rPr>
                <w:b/>
                <w:noProof/>
                <w:sz w:val="20"/>
              </w:rPr>
            </w:pPr>
          </w:p>
        </w:tc>
        <w:tc>
          <w:tcPr>
            <w:tcW w:w="1052" w:type="dxa"/>
            <w:vAlign w:val="center"/>
          </w:tcPr>
          <w:p w:rsidR="003E1939" w:rsidRDefault="003E1939">
            <w:pPr>
              <w:rPr>
                <w:b/>
                <w:noProof/>
                <w:sz w:val="20"/>
              </w:rPr>
            </w:pPr>
          </w:p>
        </w:tc>
      </w:tr>
      <w:tr w:rsidR="003E1939">
        <w:trPr>
          <w:trHeight w:val="277"/>
        </w:trPr>
        <w:tc>
          <w:tcPr>
            <w:tcW w:w="3960" w:type="dxa"/>
            <w:vMerge w:val="restart"/>
            <w:vAlign w:val="center"/>
          </w:tcPr>
          <w:p w:rsidR="003E1939" w:rsidRDefault="001E64F2">
            <w:pPr>
              <w:rPr>
                <w:noProof/>
              </w:rPr>
            </w:pPr>
            <w:r>
              <w:rPr>
                <w:noProof/>
                <w:sz w:val="20"/>
              </w:rPr>
              <w:t xml:space="preserve">Бюджетен ред ФВС — Граници (18.020101) от МФР </w:t>
            </w:r>
            <w:r>
              <w:rPr>
                <w:noProof/>
                <w:sz w:val="20"/>
              </w:rPr>
              <w:t>за 2014—2020 г.</w:t>
            </w:r>
          </w:p>
        </w:tc>
        <w:tc>
          <w:tcPr>
            <w:tcW w:w="1440" w:type="dxa"/>
            <w:gridSpan w:val="2"/>
            <w:vAlign w:val="center"/>
          </w:tcPr>
          <w:p w:rsidR="003E1939" w:rsidRDefault="001E64F2">
            <w:pPr>
              <w:spacing w:before="20" w:after="20"/>
              <w:rPr>
                <w:noProof/>
                <w:sz w:val="18"/>
              </w:rPr>
            </w:pPr>
            <w:r>
              <w:rPr>
                <w:noProof/>
                <w:sz w:val="18"/>
              </w:rPr>
              <w:t>Поети задължения</w:t>
            </w:r>
          </w:p>
        </w:tc>
        <w:tc>
          <w:tcPr>
            <w:tcW w:w="414" w:type="dxa"/>
            <w:vAlign w:val="center"/>
          </w:tcPr>
          <w:p w:rsidR="003E1939" w:rsidRDefault="001E64F2">
            <w:pPr>
              <w:spacing w:before="20" w:after="20"/>
              <w:jc w:val="center"/>
              <w:rPr>
                <w:noProof/>
                <w:sz w:val="14"/>
              </w:rPr>
            </w:pPr>
            <w:r>
              <w:rPr>
                <w:noProof/>
                <w:sz w:val="14"/>
              </w:rPr>
              <w:t>(1)</w:t>
            </w:r>
          </w:p>
        </w:tc>
        <w:tc>
          <w:tcPr>
            <w:tcW w:w="868" w:type="dxa"/>
            <w:vAlign w:val="center"/>
          </w:tcPr>
          <w:p w:rsidR="003E1939" w:rsidRDefault="001E64F2">
            <w:pPr>
              <w:spacing w:before="20" w:after="20"/>
              <w:jc w:val="center"/>
              <w:rPr>
                <w:noProof/>
                <w:sz w:val="20"/>
              </w:rPr>
            </w:pPr>
            <w:r>
              <w:rPr>
                <w:noProof/>
                <w:sz w:val="20"/>
              </w:rPr>
              <w:t>0,360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4,500</w:t>
            </w:r>
          </w:p>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1E64F2">
            <w:pPr>
              <w:spacing w:before="20" w:after="20"/>
              <w:jc w:val="center"/>
              <w:rPr>
                <w:noProof/>
                <w:sz w:val="20"/>
              </w:rPr>
            </w:pPr>
            <w:r>
              <w:rPr>
                <w:noProof/>
                <w:sz w:val="20"/>
              </w:rPr>
              <w:t>5,000</w:t>
            </w:r>
          </w:p>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1E64F2">
            <w:pPr>
              <w:spacing w:before="20" w:after="20"/>
              <w:jc w:val="center"/>
              <w:rPr>
                <w:noProof/>
                <w:sz w:val="20"/>
              </w:rPr>
            </w:pPr>
            <w:r>
              <w:rPr>
                <w:noProof/>
                <w:sz w:val="20"/>
              </w:rPr>
              <w:t>3,500</w:t>
            </w:r>
          </w:p>
          <w:p w:rsidR="003E1939" w:rsidRDefault="003E1939">
            <w:pPr>
              <w:spacing w:before="20" w:after="20"/>
              <w:jc w:val="center"/>
              <w:rPr>
                <w:b/>
                <w:noProof/>
                <w:sz w:val="20"/>
              </w:rPr>
            </w:pPr>
          </w:p>
        </w:tc>
        <w:tc>
          <w:tcPr>
            <w:tcW w:w="950" w:type="dxa"/>
            <w:vAlign w:val="center"/>
          </w:tcPr>
          <w:p w:rsidR="003E1939" w:rsidRDefault="003E1939">
            <w:pPr>
              <w:spacing w:before="20" w:after="20"/>
              <w:jc w:val="center"/>
              <w:rPr>
                <w:b/>
                <w:noProof/>
                <w:sz w:val="20"/>
              </w:rPr>
            </w:pPr>
          </w:p>
        </w:tc>
        <w:tc>
          <w:tcPr>
            <w:tcW w:w="1052" w:type="dxa"/>
            <w:vAlign w:val="center"/>
          </w:tcPr>
          <w:p w:rsidR="003E1939" w:rsidRDefault="001E64F2">
            <w:pPr>
              <w:spacing w:before="20" w:after="20"/>
              <w:jc w:val="center"/>
              <w:rPr>
                <w:b/>
                <w:noProof/>
                <w:sz w:val="20"/>
              </w:rPr>
            </w:pPr>
            <w:r>
              <w:rPr>
                <w:b/>
                <w:noProof/>
                <w:sz w:val="20"/>
              </w:rPr>
              <w:t>13,860</w:t>
            </w:r>
          </w:p>
        </w:tc>
      </w:tr>
      <w:tr w:rsidR="003E1939">
        <w:tc>
          <w:tcPr>
            <w:tcW w:w="3960" w:type="dxa"/>
            <w:vMerge/>
          </w:tcPr>
          <w:p w:rsidR="003E1939" w:rsidRDefault="003E1939">
            <w:pPr>
              <w:jc w:val="center"/>
              <w:rPr>
                <w:noProof/>
                <w:sz w:val="20"/>
              </w:rPr>
            </w:pPr>
          </w:p>
        </w:tc>
        <w:tc>
          <w:tcPr>
            <w:tcW w:w="1440" w:type="dxa"/>
            <w:gridSpan w:val="2"/>
            <w:vAlign w:val="center"/>
          </w:tcPr>
          <w:p w:rsidR="003E1939" w:rsidRDefault="001E64F2">
            <w:pPr>
              <w:spacing w:before="20" w:after="20"/>
              <w:rPr>
                <w:noProof/>
                <w:sz w:val="18"/>
              </w:rPr>
            </w:pPr>
            <w:r>
              <w:rPr>
                <w:noProof/>
                <w:sz w:val="18"/>
              </w:rPr>
              <w:t>Плащания</w:t>
            </w:r>
          </w:p>
        </w:tc>
        <w:tc>
          <w:tcPr>
            <w:tcW w:w="414" w:type="dxa"/>
            <w:vAlign w:val="center"/>
          </w:tcPr>
          <w:p w:rsidR="003E1939" w:rsidRDefault="001E64F2">
            <w:pPr>
              <w:spacing w:before="20" w:after="20"/>
              <w:jc w:val="center"/>
              <w:rPr>
                <w:noProof/>
                <w:sz w:val="14"/>
              </w:rPr>
            </w:pPr>
            <w:r>
              <w:rPr>
                <w:noProof/>
                <w:sz w:val="14"/>
              </w:rPr>
              <w:t>(2)</w:t>
            </w:r>
          </w:p>
        </w:tc>
        <w:tc>
          <w:tcPr>
            <w:tcW w:w="868" w:type="dxa"/>
            <w:vAlign w:val="center"/>
          </w:tcPr>
          <w:p w:rsidR="003E1939" w:rsidRDefault="001E64F2">
            <w:pPr>
              <w:spacing w:before="20" w:after="20"/>
              <w:jc w:val="center"/>
              <w:rPr>
                <w:noProof/>
                <w:sz w:val="20"/>
              </w:rPr>
            </w:pPr>
            <w:r>
              <w:rPr>
                <w:noProof/>
                <w:sz w:val="20"/>
              </w:rPr>
              <w:t>0,180</w:t>
            </w:r>
          </w:p>
        </w:tc>
        <w:tc>
          <w:tcPr>
            <w:tcW w:w="868" w:type="dxa"/>
            <w:vAlign w:val="center"/>
          </w:tcPr>
          <w:p w:rsidR="003E1939" w:rsidRDefault="001E64F2">
            <w:pPr>
              <w:spacing w:before="20" w:after="20"/>
              <w:jc w:val="center"/>
              <w:rPr>
                <w:noProof/>
                <w:sz w:val="20"/>
              </w:rPr>
            </w:pPr>
            <w:r>
              <w:rPr>
                <w:noProof/>
                <w:sz w:val="20"/>
              </w:rPr>
              <w:t>0,430</w:t>
            </w:r>
          </w:p>
        </w:tc>
        <w:tc>
          <w:tcPr>
            <w:tcW w:w="868" w:type="dxa"/>
            <w:vAlign w:val="center"/>
          </w:tcPr>
          <w:p w:rsidR="003E1939" w:rsidRDefault="001E64F2">
            <w:pPr>
              <w:spacing w:before="20" w:after="20"/>
              <w:jc w:val="center"/>
              <w:rPr>
                <w:noProof/>
                <w:sz w:val="20"/>
              </w:rPr>
            </w:pPr>
            <w:r>
              <w:rPr>
                <w:noProof/>
                <w:sz w:val="20"/>
              </w:rPr>
              <w:t>2,500</w:t>
            </w:r>
          </w:p>
        </w:tc>
        <w:tc>
          <w:tcPr>
            <w:tcW w:w="868" w:type="dxa"/>
            <w:vAlign w:val="center"/>
          </w:tcPr>
          <w:p w:rsidR="003E1939" w:rsidRDefault="001E64F2">
            <w:pPr>
              <w:spacing w:before="20" w:after="20"/>
              <w:jc w:val="center"/>
              <w:rPr>
                <w:noProof/>
                <w:sz w:val="20"/>
              </w:rPr>
            </w:pPr>
            <w:r>
              <w:rPr>
                <w:noProof/>
                <w:sz w:val="20"/>
              </w:rPr>
              <w:t>2,250</w:t>
            </w:r>
          </w:p>
        </w:tc>
        <w:tc>
          <w:tcPr>
            <w:tcW w:w="868" w:type="dxa"/>
            <w:vAlign w:val="center"/>
          </w:tcPr>
          <w:p w:rsidR="003E1939" w:rsidRDefault="001E64F2">
            <w:pPr>
              <w:spacing w:before="20" w:after="20"/>
              <w:jc w:val="center"/>
              <w:rPr>
                <w:noProof/>
                <w:sz w:val="20"/>
              </w:rPr>
            </w:pPr>
            <w:r>
              <w:rPr>
                <w:noProof/>
                <w:sz w:val="20"/>
              </w:rPr>
              <w:t>2,500</w:t>
            </w:r>
          </w:p>
        </w:tc>
        <w:tc>
          <w:tcPr>
            <w:tcW w:w="868" w:type="dxa"/>
            <w:vAlign w:val="center"/>
          </w:tcPr>
          <w:p w:rsidR="003E1939" w:rsidRDefault="001E64F2">
            <w:pPr>
              <w:spacing w:before="20" w:after="20"/>
              <w:jc w:val="center"/>
              <w:rPr>
                <w:noProof/>
                <w:sz w:val="20"/>
              </w:rPr>
            </w:pPr>
            <w:r>
              <w:rPr>
                <w:noProof/>
                <w:sz w:val="20"/>
              </w:rPr>
              <w:t>2,500</w:t>
            </w:r>
          </w:p>
        </w:tc>
        <w:tc>
          <w:tcPr>
            <w:tcW w:w="868" w:type="dxa"/>
            <w:vAlign w:val="center"/>
          </w:tcPr>
          <w:p w:rsidR="003E1939" w:rsidRDefault="001E64F2">
            <w:pPr>
              <w:spacing w:before="20" w:after="20"/>
              <w:jc w:val="center"/>
              <w:rPr>
                <w:noProof/>
                <w:sz w:val="20"/>
              </w:rPr>
            </w:pPr>
            <w:r>
              <w:rPr>
                <w:noProof/>
                <w:sz w:val="20"/>
              </w:rPr>
              <w:t>-</w:t>
            </w:r>
          </w:p>
        </w:tc>
        <w:tc>
          <w:tcPr>
            <w:tcW w:w="868" w:type="dxa"/>
            <w:vAlign w:val="center"/>
          </w:tcPr>
          <w:p w:rsidR="003E1939" w:rsidRDefault="001E64F2">
            <w:pPr>
              <w:spacing w:before="20" w:after="20"/>
              <w:jc w:val="center"/>
              <w:rPr>
                <w:noProof/>
                <w:sz w:val="20"/>
              </w:rPr>
            </w:pPr>
            <w:r>
              <w:rPr>
                <w:noProof/>
                <w:sz w:val="20"/>
              </w:rPr>
              <w:t>1,750</w:t>
            </w:r>
          </w:p>
        </w:tc>
        <w:tc>
          <w:tcPr>
            <w:tcW w:w="950" w:type="dxa"/>
            <w:vAlign w:val="center"/>
          </w:tcPr>
          <w:p w:rsidR="003E1939" w:rsidRDefault="001E64F2">
            <w:pPr>
              <w:spacing w:before="20" w:after="20"/>
              <w:jc w:val="center"/>
              <w:rPr>
                <w:noProof/>
                <w:sz w:val="20"/>
              </w:rPr>
            </w:pPr>
            <w:r>
              <w:rPr>
                <w:noProof/>
                <w:sz w:val="20"/>
              </w:rPr>
              <w:t>1,750</w:t>
            </w:r>
          </w:p>
        </w:tc>
        <w:tc>
          <w:tcPr>
            <w:tcW w:w="1052" w:type="dxa"/>
            <w:vAlign w:val="center"/>
          </w:tcPr>
          <w:p w:rsidR="003E1939" w:rsidRDefault="001E64F2">
            <w:pPr>
              <w:spacing w:before="20" w:after="20"/>
              <w:jc w:val="center"/>
              <w:rPr>
                <w:noProof/>
                <w:sz w:val="20"/>
                <w:szCs w:val="20"/>
              </w:rPr>
            </w:pPr>
            <w:r>
              <w:rPr>
                <w:b/>
                <w:noProof/>
                <w:sz w:val="20"/>
              </w:rPr>
              <w:t>13,860</w:t>
            </w:r>
          </w:p>
        </w:tc>
      </w:tr>
      <w:tr w:rsidR="003E1939">
        <w:tc>
          <w:tcPr>
            <w:tcW w:w="3960" w:type="dxa"/>
            <w:vMerge w:val="restart"/>
            <w:vAlign w:val="center"/>
          </w:tcPr>
          <w:p w:rsidR="003E1939" w:rsidRDefault="001E64F2">
            <w:pPr>
              <w:rPr>
                <w:noProof/>
              </w:rPr>
            </w:pPr>
            <w:r>
              <w:rPr>
                <w:noProof/>
                <w:sz w:val="20"/>
              </w:rPr>
              <w:t>Номер на бюджетния ред</w:t>
            </w:r>
          </w:p>
        </w:tc>
        <w:tc>
          <w:tcPr>
            <w:tcW w:w="1440" w:type="dxa"/>
            <w:gridSpan w:val="2"/>
            <w:vAlign w:val="center"/>
          </w:tcPr>
          <w:p w:rsidR="003E1939" w:rsidRDefault="001E64F2">
            <w:pPr>
              <w:spacing w:before="20" w:after="20"/>
              <w:rPr>
                <w:noProof/>
                <w:sz w:val="18"/>
              </w:rPr>
            </w:pPr>
            <w:r>
              <w:rPr>
                <w:noProof/>
                <w:sz w:val="18"/>
              </w:rPr>
              <w:t>Поети задължения</w:t>
            </w:r>
          </w:p>
        </w:tc>
        <w:tc>
          <w:tcPr>
            <w:tcW w:w="414" w:type="dxa"/>
            <w:vAlign w:val="center"/>
          </w:tcPr>
          <w:p w:rsidR="003E1939" w:rsidRDefault="001E64F2">
            <w:pPr>
              <w:spacing w:before="20" w:after="20"/>
              <w:jc w:val="center"/>
              <w:rPr>
                <w:noProof/>
                <w:sz w:val="14"/>
              </w:rPr>
            </w:pPr>
            <w:r>
              <w:rPr>
                <w:noProof/>
                <w:sz w:val="14"/>
              </w:rPr>
              <w:t>(1а)</w:t>
            </w: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b/>
                <w:noProof/>
                <w:sz w:val="20"/>
              </w:rPr>
            </w:pPr>
          </w:p>
        </w:tc>
        <w:tc>
          <w:tcPr>
            <w:tcW w:w="950" w:type="dxa"/>
            <w:vAlign w:val="center"/>
          </w:tcPr>
          <w:p w:rsidR="003E1939" w:rsidRDefault="003E1939">
            <w:pPr>
              <w:spacing w:before="20" w:after="20"/>
              <w:jc w:val="center"/>
              <w:rPr>
                <w:b/>
                <w:noProof/>
                <w:sz w:val="20"/>
              </w:rPr>
            </w:pPr>
          </w:p>
        </w:tc>
        <w:tc>
          <w:tcPr>
            <w:tcW w:w="1052" w:type="dxa"/>
            <w:vAlign w:val="center"/>
          </w:tcPr>
          <w:p w:rsidR="003E1939" w:rsidRDefault="003E1939">
            <w:pPr>
              <w:spacing w:before="20" w:after="20"/>
              <w:jc w:val="center"/>
              <w:rPr>
                <w:b/>
                <w:noProof/>
                <w:sz w:val="20"/>
              </w:rPr>
            </w:pPr>
          </w:p>
        </w:tc>
      </w:tr>
      <w:tr w:rsidR="003E1939">
        <w:tc>
          <w:tcPr>
            <w:tcW w:w="3960" w:type="dxa"/>
            <w:vMerge/>
          </w:tcPr>
          <w:p w:rsidR="003E1939" w:rsidRDefault="003E1939">
            <w:pPr>
              <w:jc w:val="center"/>
              <w:rPr>
                <w:noProof/>
                <w:sz w:val="20"/>
              </w:rPr>
            </w:pPr>
          </w:p>
        </w:tc>
        <w:tc>
          <w:tcPr>
            <w:tcW w:w="1440" w:type="dxa"/>
            <w:gridSpan w:val="2"/>
            <w:vAlign w:val="center"/>
          </w:tcPr>
          <w:p w:rsidR="003E1939" w:rsidRDefault="001E64F2">
            <w:pPr>
              <w:spacing w:before="20" w:after="20"/>
              <w:rPr>
                <w:noProof/>
                <w:sz w:val="18"/>
              </w:rPr>
            </w:pPr>
            <w:r>
              <w:rPr>
                <w:noProof/>
                <w:sz w:val="18"/>
              </w:rPr>
              <w:t>Плащания</w:t>
            </w:r>
          </w:p>
        </w:tc>
        <w:tc>
          <w:tcPr>
            <w:tcW w:w="414" w:type="dxa"/>
            <w:vAlign w:val="center"/>
          </w:tcPr>
          <w:p w:rsidR="003E1939" w:rsidRDefault="001E64F2">
            <w:pPr>
              <w:spacing w:before="20" w:after="20"/>
              <w:jc w:val="center"/>
              <w:rPr>
                <w:noProof/>
                <w:sz w:val="14"/>
              </w:rPr>
            </w:pPr>
            <w:r>
              <w:rPr>
                <w:noProof/>
                <w:sz w:val="14"/>
              </w:rPr>
              <w:t>(2a)</w:t>
            </w: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noProof/>
                <w:sz w:val="20"/>
              </w:rPr>
            </w:pPr>
          </w:p>
        </w:tc>
        <w:tc>
          <w:tcPr>
            <w:tcW w:w="868" w:type="dxa"/>
            <w:vAlign w:val="center"/>
          </w:tcPr>
          <w:p w:rsidR="003E1939" w:rsidRDefault="003E1939">
            <w:pPr>
              <w:spacing w:before="20" w:after="20"/>
              <w:jc w:val="center"/>
              <w:rPr>
                <w:b/>
                <w:noProof/>
                <w:sz w:val="20"/>
              </w:rPr>
            </w:pPr>
          </w:p>
        </w:tc>
        <w:tc>
          <w:tcPr>
            <w:tcW w:w="950" w:type="dxa"/>
            <w:vAlign w:val="center"/>
          </w:tcPr>
          <w:p w:rsidR="003E1939" w:rsidRDefault="003E1939">
            <w:pPr>
              <w:spacing w:before="20" w:after="20"/>
              <w:jc w:val="center"/>
              <w:rPr>
                <w:b/>
                <w:noProof/>
                <w:sz w:val="20"/>
              </w:rPr>
            </w:pPr>
          </w:p>
        </w:tc>
        <w:tc>
          <w:tcPr>
            <w:tcW w:w="1052" w:type="dxa"/>
            <w:vAlign w:val="center"/>
          </w:tcPr>
          <w:p w:rsidR="003E1939" w:rsidRDefault="003E1939">
            <w:pPr>
              <w:spacing w:before="20" w:after="20"/>
              <w:jc w:val="center"/>
              <w:rPr>
                <w:b/>
                <w:noProof/>
                <w:sz w:val="20"/>
              </w:rPr>
            </w:pPr>
          </w:p>
        </w:tc>
      </w:tr>
      <w:tr w:rsidR="003E1939">
        <w:trPr>
          <w:trHeight w:val="231"/>
        </w:trPr>
        <w:tc>
          <w:tcPr>
            <w:tcW w:w="5814" w:type="dxa"/>
            <w:gridSpan w:val="4"/>
            <w:vAlign w:val="center"/>
          </w:tcPr>
          <w:p w:rsidR="003E1939" w:rsidRDefault="001E64F2">
            <w:pPr>
              <w:spacing w:before="20" w:after="20"/>
              <w:rPr>
                <w:noProof/>
              </w:rPr>
            </w:pPr>
            <w:r>
              <w:rPr>
                <w:noProof/>
                <w:sz w:val="21"/>
              </w:rPr>
              <w:t xml:space="preserve">Бюджетни кредити за </w:t>
            </w:r>
            <w:r>
              <w:rPr>
                <w:noProof/>
                <w:sz w:val="21"/>
              </w:rPr>
              <w:t>административни разходи, финансирани от пакета за определени програми</w:t>
            </w:r>
            <w:r>
              <w:rPr>
                <w:rStyle w:val="FootnoteReference"/>
                <w:noProof/>
                <w:sz w:val="21"/>
              </w:rPr>
              <w:footnoteReference w:id="43"/>
            </w:r>
            <w:r>
              <w:rPr>
                <w:noProof/>
                <w:sz w:val="21"/>
              </w:rPr>
              <w:t xml:space="preserve"> **</w:t>
            </w:r>
          </w:p>
          <w:p w:rsidR="003E1939" w:rsidRDefault="003E1939">
            <w:pPr>
              <w:spacing w:before="0" w:after="0"/>
              <w:rPr>
                <w:noProof/>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868" w:type="dxa"/>
            <w:vAlign w:val="center"/>
          </w:tcPr>
          <w:p w:rsidR="003E1939" w:rsidRDefault="003E1939">
            <w:pPr>
              <w:jc w:val="center"/>
              <w:rPr>
                <w:b/>
                <w:noProof/>
                <w:sz w:val="20"/>
              </w:rPr>
            </w:pPr>
          </w:p>
        </w:tc>
        <w:tc>
          <w:tcPr>
            <w:tcW w:w="950" w:type="dxa"/>
            <w:vAlign w:val="center"/>
          </w:tcPr>
          <w:p w:rsidR="003E1939" w:rsidRDefault="003E1939">
            <w:pPr>
              <w:jc w:val="center"/>
              <w:rPr>
                <w:b/>
                <w:noProof/>
                <w:sz w:val="20"/>
              </w:rPr>
            </w:pPr>
          </w:p>
        </w:tc>
        <w:tc>
          <w:tcPr>
            <w:tcW w:w="1052" w:type="dxa"/>
            <w:vAlign w:val="center"/>
          </w:tcPr>
          <w:p w:rsidR="003E1939" w:rsidRDefault="003E1939">
            <w:pPr>
              <w:jc w:val="center"/>
              <w:rPr>
                <w:b/>
                <w:noProof/>
                <w:sz w:val="20"/>
              </w:rPr>
            </w:pPr>
          </w:p>
        </w:tc>
      </w:tr>
      <w:tr w:rsidR="003E1939">
        <w:trPr>
          <w:trHeight w:val="319"/>
        </w:trPr>
        <w:tc>
          <w:tcPr>
            <w:tcW w:w="3960" w:type="dxa"/>
            <w:vAlign w:val="center"/>
          </w:tcPr>
          <w:p w:rsidR="003E1939" w:rsidRDefault="001E64F2">
            <w:pPr>
              <w:spacing w:before="60" w:after="60"/>
              <w:rPr>
                <w:noProof/>
              </w:rPr>
            </w:pPr>
            <w:r>
              <w:rPr>
                <w:noProof/>
                <w:sz w:val="20"/>
              </w:rPr>
              <w:t>Ред за разходи за подкрепа за ФВС – Граници (18.010401) от МФР за 2014—2020 г.</w:t>
            </w:r>
          </w:p>
        </w:tc>
        <w:tc>
          <w:tcPr>
            <w:tcW w:w="1440" w:type="dxa"/>
            <w:gridSpan w:val="2"/>
            <w:vAlign w:val="center"/>
          </w:tcPr>
          <w:p w:rsidR="003E1939" w:rsidRDefault="003E1939">
            <w:pPr>
              <w:spacing w:before="40" w:after="40"/>
              <w:jc w:val="right"/>
              <w:rPr>
                <w:noProof/>
                <w:sz w:val="18"/>
              </w:rPr>
            </w:pPr>
          </w:p>
        </w:tc>
        <w:tc>
          <w:tcPr>
            <w:tcW w:w="414" w:type="dxa"/>
            <w:vAlign w:val="center"/>
          </w:tcPr>
          <w:p w:rsidR="003E1939" w:rsidRDefault="001E64F2">
            <w:pPr>
              <w:spacing w:before="40" w:after="40"/>
              <w:jc w:val="center"/>
              <w:rPr>
                <w:noProof/>
                <w:sz w:val="14"/>
              </w:rPr>
            </w:pPr>
            <w:r>
              <w:rPr>
                <w:noProof/>
                <w:sz w:val="14"/>
              </w:rPr>
              <w:t>(3)</w:t>
            </w:r>
          </w:p>
        </w:tc>
        <w:tc>
          <w:tcPr>
            <w:tcW w:w="868" w:type="dxa"/>
            <w:vAlign w:val="center"/>
          </w:tcPr>
          <w:p w:rsidR="003E1939" w:rsidRDefault="003E1939">
            <w:pPr>
              <w:spacing w:before="40" w:after="40"/>
              <w:jc w:val="center"/>
              <w:rPr>
                <w:noProof/>
                <w:sz w:val="20"/>
              </w:rPr>
            </w:pPr>
          </w:p>
        </w:tc>
        <w:tc>
          <w:tcPr>
            <w:tcW w:w="868" w:type="dxa"/>
            <w:vAlign w:val="center"/>
          </w:tcPr>
          <w:p w:rsidR="003E1939" w:rsidRDefault="003E1939">
            <w:pPr>
              <w:spacing w:before="40" w:after="40"/>
              <w:jc w:val="center"/>
              <w:rPr>
                <w:noProof/>
                <w:sz w:val="20"/>
              </w:rPr>
            </w:pPr>
          </w:p>
        </w:tc>
        <w:tc>
          <w:tcPr>
            <w:tcW w:w="868" w:type="dxa"/>
            <w:vAlign w:val="center"/>
          </w:tcPr>
          <w:p w:rsidR="003E1939" w:rsidRDefault="001E64F2">
            <w:pPr>
              <w:spacing w:before="40" w:after="40"/>
              <w:jc w:val="center"/>
              <w:rPr>
                <w:noProof/>
                <w:sz w:val="20"/>
              </w:rPr>
            </w:pPr>
            <w:r>
              <w:rPr>
                <w:noProof/>
                <w:sz w:val="20"/>
              </w:rPr>
              <w:t>0,500</w:t>
            </w:r>
          </w:p>
        </w:tc>
        <w:tc>
          <w:tcPr>
            <w:tcW w:w="868" w:type="dxa"/>
            <w:vAlign w:val="center"/>
          </w:tcPr>
          <w:p w:rsidR="003E1939" w:rsidRDefault="001E64F2">
            <w:pPr>
              <w:jc w:val="center"/>
              <w:rPr>
                <w:noProof/>
              </w:rPr>
            </w:pPr>
            <w:r>
              <w:rPr>
                <w:noProof/>
                <w:sz w:val="20"/>
              </w:rPr>
              <w:t>0,500</w:t>
            </w:r>
          </w:p>
        </w:tc>
        <w:tc>
          <w:tcPr>
            <w:tcW w:w="868" w:type="dxa"/>
            <w:vAlign w:val="center"/>
          </w:tcPr>
          <w:p w:rsidR="003E1939" w:rsidRDefault="001E64F2">
            <w:pPr>
              <w:jc w:val="center"/>
              <w:rPr>
                <w:noProof/>
              </w:rPr>
            </w:pPr>
            <w:r>
              <w:rPr>
                <w:noProof/>
                <w:sz w:val="20"/>
              </w:rPr>
              <w:t>0,500</w:t>
            </w:r>
          </w:p>
        </w:tc>
        <w:tc>
          <w:tcPr>
            <w:tcW w:w="868" w:type="dxa"/>
            <w:vAlign w:val="center"/>
          </w:tcPr>
          <w:p w:rsidR="003E1939" w:rsidRDefault="001E64F2">
            <w:pPr>
              <w:jc w:val="center"/>
              <w:rPr>
                <w:noProof/>
              </w:rPr>
            </w:pPr>
            <w:r>
              <w:rPr>
                <w:noProof/>
                <w:sz w:val="20"/>
              </w:rPr>
              <w:t>0,500</w:t>
            </w:r>
          </w:p>
        </w:tc>
        <w:tc>
          <w:tcPr>
            <w:tcW w:w="868" w:type="dxa"/>
            <w:vAlign w:val="center"/>
          </w:tcPr>
          <w:p w:rsidR="003E1939" w:rsidRDefault="001E64F2">
            <w:pPr>
              <w:jc w:val="center"/>
              <w:rPr>
                <w:noProof/>
              </w:rPr>
            </w:pPr>
            <w:r>
              <w:rPr>
                <w:noProof/>
                <w:sz w:val="20"/>
              </w:rPr>
              <w:t>0,500</w:t>
            </w:r>
          </w:p>
        </w:tc>
        <w:tc>
          <w:tcPr>
            <w:tcW w:w="868" w:type="dxa"/>
            <w:vAlign w:val="center"/>
          </w:tcPr>
          <w:p w:rsidR="003E1939" w:rsidRDefault="001E64F2">
            <w:pPr>
              <w:jc w:val="center"/>
              <w:rPr>
                <w:noProof/>
              </w:rPr>
            </w:pPr>
            <w:r>
              <w:rPr>
                <w:noProof/>
                <w:sz w:val="20"/>
              </w:rPr>
              <w:t>0,500</w:t>
            </w:r>
          </w:p>
        </w:tc>
        <w:tc>
          <w:tcPr>
            <w:tcW w:w="950" w:type="dxa"/>
            <w:vAlign w:val="center"/>
          </w:tcPr>
          <w:p w:rsidR="003E1939" w:rsidRDefault="001E64F2">
            <w:pPr>
              <w:jc w:val="center"/>
              <w:rPr>
                <w:noProof/>
              </w:rPr>
            </w:pPr>
            <w:r>
              <w:rPr>
                <w:noProof/>
                <w:sz w:val="20"/>
              </w:rPr>
              <w:t>0,500</w:t>
            </w:r>
          </w:p>
        </w:tc>
        <w:tc>
          <w:tcPr>
            <w:tcW w:w="1052" w:type="dxa"/>
            <w:vAlign w:val="center"/>
          </w:tcPr>
          <w:p w:rsidR="003E1939" w:rsidRDefault="001E64F2">
            <w:pPr>
              <w:spacing w:before="40" w:after="40"/>
              <w:jc w:val="center"/>
              <w:rPr>
                <w:b/>
                <w:noProof/>
                <w:sz w:val="20"/>
              </w:rPr>
            </w:pPr>
            <w:r>
              <w:rPr>
                <w:b/>
                <w:noProof/>
                <w:sz w:val="20"/>
              </w:rPr>
              <w:t>3,500</w:t>
            </w:r>
          </w:p>
        </w:tc>
      </w:tr>
      <w:tr w:rsidR="003E1939">
        <w:tc>
          <w:tcPr>
            <w:tcW w:w="3960" w:type="dxa"/>
            <w:vMerge w:val="restart"/>
            <w:vAlign w:val="center"/>
          </w:tcPr>
          <w:p w:rsidR="003E1939" w:rsidRDefault="001E64F2">
            <w:pPr>
              <w:jc w:val="center"/>
              <w:rPr>
                <w:b/>
                <w:noProof/>
              </w:rPr>
            </w:pPr>
            <w:r>
              <w:rPr>
                <w:b/>
                <w:noProof/>
                <w:sz w:val="22"/>
              </w:rPr>
              <w:t xml:space="preserve">ОБЩО бюджетни кредити </w:t>
            </w:r>
            <w:r>
              <w:rPr>
                <w:noProof/>
                <w:sz w:val="22"/>
              </w:rPr>
              <w:br/>
            </w:r>
            <w:r>
              <w:rPr>
                <w:b/>
                <w:noProof/>
                <w:sz w:val="22"/>
              </w:rPr>
              <w:t xml:space="preserve">за ГД </w:t>
            </w:r>
            <w:r>
              <w:rPr>
                <w:b/>
                <w:noProof/>
                <w:sz w:val="22"/>
              </w:rPr>
              <w:t>„Миграция и вътрешни работи“</w:t>
            </w:r>
            <w:r>
              <w:rPr>
                <w:noProof/>
                <w:sz w:val="22"/>
              </w:rPr>
              <w:t xml:space="preserve"> </w:t>
            </w:r>
          </w:p>
        </w:tc>
        <w:tc>
          <w:tcPr>
            <w:tcW w:w="1440" w:type="dxa"/>
            <w:gridSpan w:val="2"/>
            <w:vAlign w:val="center"/>
          </w:tcPr>
          <w:p w:rsidR="003E1939" w:rsidRDefault="001E64F2">
            <w:pPr>
              <w:rPr>
                <w:noProof/>
                <w:sz w:val="18"/>
              </w:rPr>
            </w:pPr>
            <w:r>
              <w:rPr>
                <w:noProof/>
                <w:sz w:val="18"/>
              </w:rPr>
              <w:t>Поети задължения</w:t>
            </w:r>
          </w:p>
        </w:tc>
        <w:tc>
          <w:tcPr>
            <w:tcW w:w="414" w:type="dxa"/>
            <w:vAlign w:val="center"/>
          </w:tcPr>
          <w:p w:rsidR="003E1939" w:rsidRDefault="001E64F2">
            <w:pPr>
              <w:jc w:val="center"/>
              <w:rPr>
                <w:noProof/>
                <w:sz w:val="14"/>
              </w:rPr>
            </w:pPr>
            <w:r>
              <w:rPr>
                <w:noProof/>
                <w:sz w:val="14"/>
              </w:rPr>
              <w:t>=1+1a +3</w:t>
            </w:r>
          </w:p>
        </w:tc>
        <w:tc>
          <w:tcPr>
            <w:tcW w:w="868" w:type="dxa"/>
            <w:vAlign w:val="center"/>
          </w:tcPr>
          <w:p w:rsidR="003E1939" w:rsidRDefault="001E64F2">
            <w:pPr>
              <w:spacing w:before="20" w:after="20"/>
              <w:jc w:val="center"/>
              <w:rPr>
                <w:noProof/>
                <w:sz w:val="20"/>
              </w:rPr>
            </w:pPr>
            <w:r>
              <w:rPr>
                <w:noProof/>
                <w:sz w:val="20"/>
              </w:rPr>
              <w:t>0,360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4,500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40" w:after="40"/>
              <w:jc w:val="center"/>
              <w:rPr>
                <w:noProof/>
                <w:sz w:val="20"/>
              </w:rPr>
            </w:pPr>
            <w:r>
              <w:rPr>
                <w:noProof/>
                <w:sz w:val="20"/>
              </w:rPr>
              <w:t>5,000</w:t>
            </w:r>
          </w:p>
        </w:tc>
        <w:tc>
          <w:tcPr>
            <w:tcW w:w="868" w:type="dxa"/>
            <w:vAlign w:val="center"/>
          </w:tcPr>
          <w:p w:rsidR="003E1939" w:rsidRDefault="001E64F2">
            <w:pPr>
              <w:spacing w:before="40" w:after="4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0,500</w:t>
            </w:r>
          </w:p>
        </w:tc>
        <w:tc>
          <w:tcPr>
            <w:tcW w:w="950" w:type="dxa"/>
            <w:vAlign w:val="center"/>
          </w:tcPr>
          <w:p w:rsidR="003E1939" w:rsidRDefault="001E64F2">
            <w:pPr>
              <w:spacing w:before="20" w:after="20"/>
              <w:jc w:val="center"/>
              <w:rPr>
                <w:b/>
                <w:noProof/>
                <w:sz w:val="20"/>
              </w:rPr>
            </w:pPr>
            <w:r>
              <w:rPr>
                <w:noProof/>
                <w:sz w:val="20"/>
              </w:rPr>
              <w:t>4,000</w:t>
            </w:r>
          </w:p>
        </w:tc>
        <w:tc>
          <w:tcPr>
            <w:tcW w:w="1052" w:type="dxa"/>
            <w:vAlign w:val="center"/>
          </w:tcPr>
          <w:p w:rsidR="003E1939" w:rsidRDefault="001E64F2">
            <w:pPr>
              <w:spacing w:before="20" w:after="20"/>
              <w:jc w:val="center"/>
              <w:rPr>
                <w:b/>
                <w:noProof/>
                <w:sz w:val="20"/>
              </w:rPr>
            </w:pPr>
            <w:r>
              <w:rPr>
                <w:b/>
                <w:noProof/>
                <w:sz w:val="20"/>
              </w:rPr>
              <w:t>17,360</w:t>
            </w:r>
          </w:p>
        </w:tc>
      </w:tr>
      <w:tr w:rsidR="003E1939">
        <w:tc>
          <w:tcPr>
            <w:tcW w:w="3960" w:type="dxa"/>
            <w:vMerge/>
          </w:tcPr>
          <w:p w:rsidR="003E1939" w:rsidRDefault="003E1939">
            <w:pPr>
              <w:rPr>
                <w:noProof/>
                <w:sz w:val="20"/>
              </w:rPr>
            </w:pPr>
          </w:p>
        </w:tc>
        <w:tc>
          <w:tcPr>
            <w:tcW w:w="1440" w:type="dxa"/>
            <w:gridSpan w:val="2"/>
            <w:vAlign w:val="center"/>
          </w:tcPr>
          <w:p w:rsidR="003E1939" w:rsidRDefault="001E64F2">
            <w:pPr>
              <w:rPr>
                <w:noProof/>
                <w:sz w:val="18"/>
              </w:rPr>
            </w:pPr>
            <w:r>
              <w:rPr>
                <w:noProof/>
                <w:sz w:val="18"/>
              </w:rPr>
              <w:t>Плащания</w:t>
            </w:r>
          </w:p>
        </w:tc>
        <w:tc>
          <w:tcPr>
            <w:tcW w:w="414" w:type="dxa"/>
            <w:vAlign w:val="center"/>
          </w:tcPr>
          <w:p w:rsidR="003E1939" w:rsidRDefault="001E64F2">
            <w:pPr>
              <w:jc w:val="center"/>
              <w:rPr>
                <w:noProof/>
                <w:sz w:val="14"/>
              </w:rPr>
            </w:pPr>
            <w:r>
              <w:rPr>
                <w:noProof/>
                <w:sz w:val="14"/>
              </w:rPr>
              <w:t>=2+2a</w:t>
            </w:r>
          </w:p>
          <w:p w:rsidR="003E1939" w:rsidRDefault="001E64F2">
            <w:pPr>
              <w:jc w:val="center"/>
              <w:rPr>
                <w:noProof/>
                <w:sz w:val="14"/>
              </w:rPr>
            </w:pPr>
            <w:r>
              <w:rPr>
                <w:noProof/>
                <w:sz w:val="14"/>
              </w:rPr>
              <w:t>+3</w:t>
            </w:r>
          </w:p>
        </w:tc>
        <w:tc>
          <w:tcPr>
            <w:tcW w:w="868" w:type="dxa"/>
            <w:vAlign w:val="center"/>
          </w:tcPr>
          <w:p w:rsidR="003E1939" w:rsidRDefault="001E64F2">
            <w:pPr>
              <w:spacing w:before="20" w:after="20"/>
              <w:jc w:val="center"/>
              <w:rPr>
                <w:noProof/>
                <w:sz w:val="20"/>
              </w:rPr>
            </w:pPr>
            <w:r>
              <w:rPr>
                <w:noProof/>
                <w:sz w:val="20"/>
              </w:rPr>
              <w:t>0,180</w:t>
            </w:r>
          </w:p>
        </w:tc>
        <w:tc>
          <w:tcPr>
            <w:tcW w:w="868" w:type="dxa"/>
            <w:vAlign w:val="center"/>
          </w:tcPr>
          <w:p w:rsidR="003E1939" w:rsidRDefault="001E64F2">
            <w:pPr>
              <w:spacing w:before="20" w:after="20"/>
              <w:jc w:val="center"/>
              <w:rPr>
                <w:noProof/>
                <w:sz w:val="20"/>
              </w:rPr>
            </w:pPr>
            <w:r>
              <w:rPr>
                <w:noProof/>
                <w:sz w:val="20"/>
              </w:rPr>
              <w:t>0,430</w:t>
            </w:r>
          </w:p>
        </w:tc>
        <w:tc>
          <w:tcPr>
            <w:tcW w:w="868" w:type="dxa"/>
            <w:vAlign w:val="center"/>
          </w:tcPr>
          <w:p w:rsidR="003E1939" w:rsidRDefault="001E64F2">
            <w:pPr>
              <w:spacing w:before="20" w:after="20"/>
              <w:jc w:val="center"/>
              <w:rPr>
                <w:noProof/>
                <w:sz w:val="20"/>
              </w:rPr>
            </w:pPr>
            <w:r>
              <w:rPr>
                <w:noProof/>
                <w:sz w:val="20"/>
              </w:rPr>
              <w:t>2,750</w:t>
            </w:r>
          </w:p>
        </w:tc>
        <w:tc>
          <w:tcPr>
            <w:tcW w:w="868" w:type="dxa"/>
            <w:vAlign w:val="center"/>
          </w:tcPr>
          <w:p w:rsidR="003E1939" w:rsidRDefault="001E64F2">
            <w:pPr>
              <w:spacing w:before="20" w:after="20"/>
              <w:jc w:val="center"/>
              <w:rPr>
                <w:noProof/>
                <w:sz w:val="20"/>
              </w:rPr>
            </w:pPr>
            <w:r>
              <w:rPr>
                <w:noProof/>
                <w:sz w:val="20"/>
              </w:rPr>
              <w:t>2,750</w:t>
            </w:r>
          </w:p>
        </w:tc>
        <w:tc>
          <w:tcPr>
            <w:tcW w:w="868" w:type="dxa"/>
            <w:vAlign w:val="center"/>
          </w:tcPr>
          <w:p w:rsidR="003E1939" w:rsidRDefault="001E64F2">
            <w:pPr>
              <w:spacing w:before="20" w:after="20"/>
              <w:jc w:val="center"/>
              <w:rPr>
                <w:noProof/>
                <w:sz w:val="20"/>
              </w:rPr>
            </w:pPr>
            <w:r>
              <w:rPr>
                <w:noProof/>
                <w:sz w:val="20"/>
              </w:rPr>
              <w:t>3,000</w:t>
            </w:r>
          </w:p>
        </w:tc>
        <w:tc>
          <w:tcPr>
            <w:tcW w:w="868" w:type="dxa"/>
            <w:vAlign w:val="center"/>
          </w:tcPr>
          <w:p w:rsidR="003E1939" w:rsidRDefault="001E64F2">
            <w:pPr>
              <w:spacing w:before="20" w:after="20"/>
              <w:jc w:val="center"/>
              <w:rPr>
                <w:noProof/>
                <w:sz w:val="20"/>
              </w:rPr>
            </w:pPr>
            <w:r>
              <w:rPr>
                <w:noProof/>
                <w:sz w:val="20"/>
              </w:rPr>
              <w:t>3,000</w:t>
            </w:r>
          </w:p>
        </w:tc>
        <w:tc>
          <w:tcPr>
            <w:tcW w:w="868" w:type="dxa"/>
            <w:vAlign w:val="center"/>
          </w:tcPr>
          <w:p w:rsidR="003E1939" w:rsidRDefault="001E64F2">
            <w:pPr>
              <w:spacing w:before="20" w:after="20"/>
              <w:jc w:val="center"/>
              <w:rPr>
                <w:noProof/>
                <w:sz w:val="20"/>
              </w:rPr>
            </w:pPr>
            <w:r>
              <w:rPr>
                <w:noProof/>
                <w:sz w:val="20"/>
              </w:rPr>
              <w:t>0,550</w:t>
            </w:r>
          </w:p>
        </w:tc>
        <w:tc>
          <w:tcPr>
            <w:tcW w:w="868" w:type="dxa"/>
            <w:vAlign w:val="center"/>
          </w:tcPr>
          <w:p w:rsidR="003E1939" w:rsidRDefault="001E64F2">
            <w:pPr>
              <w:spacing w:before="20" w:after="20"/>
              <w:jc w:val="center"/>
              <w:rPr>
                <w:noProof/>
                <w:sz w:val="20"/>
              </w:rPr>
            </w:pPr>
            <w:r>
              <w:rPr>
                <w:noProof/>
                <w:sz w:val="20"/>
              </w:rPr>
              <w:t>2,300</w:t>
            </w:r>
          </w:p>
        </w:tc>
        <w:tc>
          <w:tcPr>
            <w:tcW w:w="950" w:type="dxa"/>
            <w:vAlign w:val="center"/>
          </w:tcPr>
          <w:p w:rsidR="003E1939" w:rsidRDefault="001E64F2">
            <w:pPr>
              <w:spacing w:before="20" w:after="20"/>
              <w:jc w:val="center"/>
              <w:rPr>
                <w:noProof/>
                <w:sz w:val="20"/>
              </w:rPr>
            </w:pPr>
            <w:r>
              <w:rPr>
                <w:noProof/>
                <w:sz w:val="20"/>
              </w:rPr>
              <w:t>2,400</w:t>
            </w:r>
          </w:p>
        </w:tc>
        <w:tc>
          <w:tcPr>
            <w:tcW w:w="1052" w:type="dxa"/>
            <w:vAlign w:val="center"/>
          </w:tcPr>
          <w:p w:rsidR="003E1939" w:rsidRDefault="001E64F2">
            <w:pPr>
              <w:spacing w:before="20" w:after="20"/>
              <w:jc w:val="center"/>
              <w:rPr>
                <w:b/>
                <w:noProof/>
                <w:sz w:val="20"/>
              </w:rPr>
            </w:pPr>
            <w:r>
              <w:rPr>
                <w:b/>
                <w:noProof/>
                <w:sz w:val="20"/>
              </w:rPr>
              <w:t>17,360</w:t>
            </w:r>
          </w:p>
        </w:tc>
      </w:tr>
    </w:tbl>
    <w:p w:rsidR="003E1939" w:rsidRDefault="003E1939">
      <w:pPr>
        <w:spacing w:before="0" w:after="0"/>
        <w:rPr>
          <w:noProof/>
          <w:sz w:val="16"/>
        </w:rPr>
      </w:pPr>
    </w:p>
    <w:tbl>
      <w:tblPr>
        <w:tblW w:w="149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40"/>
      </w:tblGrid>
      <w:tr w:rsidR="003E1939">
        <w:trPr>
          <w:trHeight w:val="277"/>
        </w:trPr>
        <w:tc>
          <w:tcPr>
            <w:tcW w:w="3960" w:type="dxa"/>
            <w:vMerge w:val="restart"/>
            <w:vAlign w:val="center"/>
          </w:tcPr>
          <w:p w:rsidR="003E1939" w:rsidRDefault="001E64F2">
            <w:pPr>
              <w:spacing w:before="20" w:after="20"/>
              <w:rPr>
                <w:noProof/>
              </w:rPr>
            </w:pPr>
            <w:r>
              <w:rPr>
                <w:noProof/>
              </w:rPr>
              <w:br w:type="page"/>
            </w:r>
            <w:r>
              <w:rPr>
                <w:noProof/>
                <w:sz w:val="21"/>
              </w:rPr>
              <w:sym w:font="Wingdings" w:char="F09F"/>
            </w:r>
            <w:r>
              <w:rPr>
                <w:noProof/>
              </w:rPr>
              <w:t xml:space="preserve"> </w:t>
            </w:r>
            <w:r>
              <w:rPr>
                <w:noProof/>
                <w:sz w:val="21"/>
                <w:szCs w:val="21"/>
              </w:rPr>
              <w:t>ОБЩО бюджетни кредити за оперативни разходи</w:t>
            </w:r>
          </w:p>
        </w:tc>
        <w:tc>
          <w:tcPr>
            <w:tcW w:w="1440" w:type="dxa"/>
            <w:vAlign w:val="center"/>
          </w:tcPr>
          <w:p w:rsidR="003E1939" w:rsidRDefault="001E64F2">
            <w:pPr>
              <w:spacing w:beforeLines="20" w:before="48" w:afterLines="20" w:after="48"/>
              <w:rPr>
                <w:noProof/>
                <w:sz w:val="18"/>
              </w:rPr>
            </w:pPr>
            <w:r>
              <w:rPr>
                <w:noProof/>
                <w:sz w:val="18"/>
              </w:rPr>
              <w:t xml:space="preserve">Поети </w:t>
            </w:r>
            <w:r>
              <w:rPr>
                <w:noProof/>
                <w:sz w:val="18"/>
              </w:rPr>
              <w:t>задължения</w:t>
            </w:r>
          </w:p>
        </w:tc>
        <w:tc>
          <w:tcPr>
            <w:tcW w:w="654" w:type="dxa"/>
            <w:vAlign w:val="center"/>
          </w:tcPr>
          <w:p w:rsidR="003E1939" w:rsidRDefault="001E64F2">
            <w:pPr>
              <w:spacing w:beforeLines="20" w:before="48" w:afterLines="20" w:after="48"/>
              <w:jc w:val="center"/>
              <w:rPr>
                <w:noProof/>
                <w:sz w:val="14"/>
              </w:rPr>
            </w:pPr>
            <w:r>
              <w:rPr>
                <w:noProof/>
                <w:sz w:val="14"/>
              </w:rPr>
              <w:t>(4)</w:t>
            </w: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b/>
                <w:noProof/>
                <w:sz w:val="20"/>
              </w:rPr>
            </w:pPr>
          </w:p>
        </w:tc>
        <w:tc>
          <w:tcPr>
            <w:tcW w:w="895" w:type="dxa"/>
          </w:tcPr>
          <w:p w:rsidR="003E1939" w:rsidRDefault="003E1939">
            <w:pPr>
              <w:spacing w:before="20" w:after="20"/>
              <w:jc w:val="right"/>
              <w:rPr>
                <w:b/>
                <w:noProof/>
                <w:sz w:val="20"/>
              </w:rPr>
            </w:pPr>
          </w:p>
        </w:tc>
        <w:tc>
          <w:tcPr>
            <w:tcW w:w="840" w:type="dxa"/>
            <w:vAlign w:val="center"/>
          </w:tcPr>
          <w:p w:rsidR="003E1939" w:rsidRDefault="003E1939">
            <w:pPr>
              <w:spacing w:before="20" w:after="20"/>
              <w:jc w:val="right"/>
              <w:rPr>
                <w:b/>
                <w:noProof/>
                <w:sz w:val="20"/>
              </w:rPr>
            </w:pPr>
          </w:p>
        </w:tc>
      </w:tr>
      <w:tr w:rsidR="003E1939">
        <w:tc>
          <w:tcPr>
            <w:tcW w:w="3960" w:type="dxa"/>
            <w:vMerge/>
          </w:tcPr>
          <w:p w:rsidR="003E1939" w:rsidRDefault="003E1939">
            <w:pPr>
              <w:jc w:val="center"/>
              <w:rPr>
                <w:noProof/>
                <w:sz w:val="20"/>
              </w:rPr>
            </w:pPr>
          </w:p>
        </w:tc>
        <w:tc>
          <w:tcPr>
            <w:tcW w:w="1440" w:type="dxa"/>
            <w:vAlign w:val="center"/>
          </w:tcPr>
          <w:p w:rsidR="003E1939" w:rsidRDefault="001E64F2">
            <w:pPr>
              <w:spacing w:beforeLines="20" w:before="48" w:afterLines="20" w:after="48"/>
              <w:rPr>
                <w:noProof/>
                <w:sz w:val="18"/>
              </w:rPr>
            </w:pPr>
            <w:r>
              <w:rPr>
                <w:noProof/>
                <w:sz w:val="18"/>
              </w:rPr>
              <w:t>Плащания</w:t>
            </w:r>
          </w:p>
        </w:tc>
        <w:tc>
          <w:tcPr>
            <w:tcW w:w="654" w:type="dxa"/>
            <w:vAlign w:val="center"/>
          </w:tcPr>
          <w:p w:rsidR="003E1939" w:rsidRDefault="001E64F2">
            <w:pPr>
              <w:spacing w:beforeLines="20" w:before="48" w:afterLines="20" w:after="48"/>
              <w:jc w:val="center"/>
              <w:rPr>
                <w:noProof/>
                <w:sz w:val="14"/>
              </w:rPr>
            </w:pPr>
            <w:r>
              <w:rPr>
                <w:noProof/>
                <w:sz w:val="14"/>
              </w:rPr>
              <w:t>(5)</w:t>
            </w: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b/>
                <w:noProof/>
                <w:sz w:val="20"/>
              </w:rPr>
            </w:pPr>
          </w:p>
        </w:tc>
        <w:tc>
          <w:tcPr>
            <w:tcW w:w="895" w:type="dxa"/>
          </w:tcPr>
          <w:p w:rsidR="003E1939" w:rsidRDefault="003E1939">
            <w:pPr>
              <w:spacing w:before="20" w:after="20"/>
              <w:jc w:val="right"/>
              <w:rPr>
                <w:b/>
                <w:noProof/>
                <w:sz w:val="20"/>
              </w:rPr>
            </w:pPr>
          </w:p>
        </w:tc>
        <w:tc>
          <w:tcPr>
            <w:tcW w:w="840" w:type="dxa"/>
            <w:vAlign w:val="center"/>
          </w:tcPr>
          <w:p w:rsidR="003E1939" w:rsidRDefault="003E1939">
            <w:pPr>
              <w:spacing w:before="20" w:after="20"/>
              <w:jc w:val="right"/>
              <w:rPr>
                <w:b/>
                <w:noProof/>
                <w:sz w:val="20"/>
              </w:rPr>
            </w:pPr>
          </w:p>
        </w:tc>
      </w:tr>
      <w:tr w:rsidR="003E1939">
        <w:trPr>
          <w:trHeight w:val="533"/>
        </w:trPr>
        <w:tc>
          <w:tcPr>
            <w:tcW w:w="5400" w:type="dxa"/>
            <w:gridSpan w:val="2"/>
            <w:vAlign w:val="center"/>
          </w:tcPr>
          <w:p w:rsidR="003E1939" w:rsidRDefault="001E64F2">
            <w:pPr>
              <w:spacing w:beforeLines="20" w:before="48" w:afterLines="20" w:after="48"/>
              <w:rPr>
                <w:noProof/>
              </w:rPr>
            </w:pPr>
            <w:r>
              <w:rPr>
                <w:noProof/>
                <w:sz w:val="21"/>
              </w:rPr>
              <w:sym w:font="Wingdings" w:char="F09F"/>
            </w:r>
            <w:r>
              <w:rPr>
                <w:noProof/>
              </w:rPr>
              <w:t xml:space="preserve"> </w:t>
            </w:r>
            <w:r>
              <w:rPr>
                <w:noProof/>
                <w:sz w:val="21"/>
                <w:szCs w:val="21"/>
              </w:rPr>
              <w:t>ОБЩО бюджетни кредити за административни разходи, финансирани от пакета за определени програми</w:t>
            </w:r>
          </w:p>
        </w:tc>
        <w:tc>
          <w:tcPr>
            <w:tcW w:w="654" w:type="dxa"/>
            <w:vAlign w:val="center"/>
          </w:tcPr>
          <w:p w:rsidR="003E1939" w:rsidRDefault="001E64F2">
            <w:pPr>
              <w:spacing w:beforeLines="20" w:before="48" w:afterLines="20" w:after="48"/>
              <w:jc w:val="center"/>
              <w:rPr>
                <w:noProof/>
                <w:sz w:val="14"/>
              </w:rPr>
            </w:pPr>
            <w:r>
              <w:rPr>
                <w:noProof/>
                <w:sz w:val="14"/>
              </w:rPr>
              <w:t>(6)</w:t>
            </w: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tcPr>
          <w:p w:rsidR="003E1939" w:rsidRDefault="003E1939">
            <w:pPr>
              <w:spacing w:before="20" w:after="20"/>
              <w:jc w:val="right"/>
              <w:rPr>
                <w:b/>
                <w:noProof/>
                <w:sz w:val="20"/>
              </w:rPr>
            </w:pPr>
          </w:p>
        </w:tc>
        <w:tc>
          <w:tcPr>
            <w:tcW w:w="840" w:type="dxa"/>
            <w:vAlign w:val="center"/>
          </w:tcPr>
          <w:p w:rsidR="003E1939" w:rsidRDefault="003E1939">
            <w:pPr>
              <w:spacing w:before="20" w:after="20"/>
              <w:jc w:val="right"/>
              <w:rPr>
                <w:b/>
                <w:noProof/>
                <w:sz w:val="20"/>
              </w:rPr>
            </w:pPr>
          </w:p>
        </w:tc>
      </w:tr>
      <w:tr w:rsidR="003E1939">
        <w:tc>
          <w:tcPr>
            <w:tcW w:w="3960" w:type="dxa"/>
            <w:vMerge w:val="restart"/>
            <w:shd w:val="thinDiagStripe" w:color="C0C0C0" w:fill="auto"/>
            <w:vAlign w:val="center"/>
          </w:tcPr>
          <w:p w:rsidR="003E1939" w:rsidRDefault="001E64F2">
            <w:pPr>
              <w:jc w:val="center"/>
              <w:rPr>
                <w:b/>
                <w:noProof/>
              </w:rPr>
            </w:pPr>
            <w:r>
              <w:rPr>
                <w:b/>
                <w:noProof/>
                <w:sz w:val="22"/>
              </w:rPr>
              <w:t xml:space="preserve">ОБЩО бюджетни кредити </w:t>
            </w:r>
            <w:r>
              <w:rPr>
                <w:noProof/>
                <w:sz w:val="22"/>
              </w:rPr>
              <w:br/>
            </w:r>
            <w:r>
              <w:rPr>
                <w:b/>
                <w:noProof/>
                <w:sz w:val="22"/>
              </w:rPr>
              <w:t>за ФУНКЦИЯ 3</w:t>
            </w:r>
            <w:r>
              <w:rPr>
                <w:noProof/>
                <w:sz w:val="22"/>
              </w:rPr>
              <w:br/>
              <w:t>от многогодишната финансова рамка</w:t>
            </w:r>
          </w:p>
        </w:tc>
        <w:tc>
          <w:tcPr>
            <w:tcW w:w="1440" w:type="dxa"/>
            <w:vAlign w:val="center"/>
          </w:tcPr>
          <w:p w:rsidR="003E1939" w:rsidRDefault="001E64F2">
            <w:pPr>
              <w:rPr>
                <w:noProof/>
                <w:sz w:val="18"/>
              </w:rPr>
            </w:pPr>
            <w:r>
              <w:rPr>
                <w:noProof/>
                <w:sz w:val="18"/>
              </w:rPr>
              <w:t>Поети задължения</w:t>
            </w:r>
          </w:p>
        </w:tc>
        <w:tc>
          <w:tcPr>
            <w:tcW w:w="654" w:type="dxa"/>
            <w:vAlign w:val="center"/>
          </w:tcPr>
          <w:p w:rsidR="003E1939" w:rsidRDefault="001E64F2">
            <w:pPr>
              <w:jc w:val="center"/>
              <w:rPr>
                <w:noProof/>
                <w:sz w:val="14"/>
              </w:rPr>
            </w:pPr>
            <w:r>
              <w:rPr>
                <w:noProof/>
                <w:sz w:val="14"/>
              </w:rPr>
              <w:t>=4+ 6</w:t>
            </w:r>
          </w:p>
        </w:tc>
        <w:tc>
          <w:tcPr>
            <w:tcW w:w="894" w:type="dxa"/>
            <w:vAlign w:val="center"/>
          </w:tcPr>
          <w:p w:rsidR="003E1939" w:rsidRDefault="001E64F2">
            <w:pPr>
              <w:spacing w:before="20" w:after="20"/>
              <w:jc w:val="center"/>
              <w:rPr>
                <w:noProof/>
                <w:sz w:val="20"/>
              </w:rPr>
            </w:pPr>
            <w:r>
              <w:rPr>
                <w:noProof/>
                <w:sz w:val="20"/>
              </w:rPr>
              <w:t>0,360</w:t>
            </w:r>
          </w:p>
        </w:tc>
        <w:tc>
          <w:tcPr>
            <w:tcW w:w="895" w:type="dxa"/>
            <w:vAlign w:val="center"/>
          </w:tcPr>
          <w:p w:rsidR="003E1939" w:rsidRDefault="001E64F2">
            <w:pPr>
              <w:spacing w:before="20" w:after="20"/>
              <w:jc w:val="center"/>
              <w:rPr>
                <w:noProof/>
                <w:sz w:val="20"/>
              </w:rPr>
            </w:pPr>
            <w:r>
              <w:rPr>
                <w:noProof/>
                <w:sz w:val="20"/>
              </w:rPr>
              <w:t>0,500</w:t>
            </w:r>
          </w:p>
        </w:tc>
        <w:tc>
          <w:tcPr>
            <w:tcW w:w="894" w:type="dxa"/>
            <w:vAlign w:val="center"/>
          </w:tcPr>
          <w:p w:rsidR="003E1939" w:rsidRDefault="001E64F2">
            <w:pPr>
              <w:spacing w:before="20" w:after="20"/>
              <w:jc w:val="center"/>
              <w:rPr>
                <w:noProof/>
                <w:sz w:val="20"/>
              </w:rPr>
            </w:pPr>
            <w:r>
              <w:rPr>
                <w:noProof/>
                <w:sz w:val="20"/>
              </w:rPr>
              <w:t>4,500</w:t>
            </w:r>
          </w:p>
        </w:tc>
        <w:tc>
          <w:tcPr>
            <w:tcW w:w="895" w:type="dxa"/>
            <w:vAlign w:val="center"/>
          </w:tcPr>
          <w:p w:rsidR="003E1939" w:rsidRDefault="001E64F2">
            <w:pPr>
              <w:spacing w:before="20" w:after="20"/>
              <w:jc w:val="center"/>
              <w:rPr>
                <w:noProof/>
                <w:sz w:val="20"/>
              </w:rPr>
            </w:pPr>
            <w:r>
              <w:rPr>
                <w:noProof/>
                <w:sz w:val="20"/>
              </w:rPr>
              <w:t>0,500</w:t>
            </w:r>
          </w:p>
        </w:tc>
        <w:tc>
          <w:tcPr>
            <w:tcW w:w="895" w:type="dxa"/>
            <w:vAlign w:val="center"/>
          </w:tcPr>
          <w:p w:rsidR="003E1939" w:rsidRDefault="001E64F2">
            <w:pPr>
              <w:spacing w:before="40" w:after="40"/>
              <w:jc w:val="center"/>
              <w:rPr>
                <w:noProof/>
                <w:sz w:val="20"/>
              </w:rPr>
            </w:pPr>
            <w:r>
              <w:rPr>
                <w:noProof/>
                <w:sz w:val="20"/>
              </w:rPr>
              <w:t>5,000</w:t>
            </w:r>
          </w:p>
        </w:tc>
        <w:tc>
          <w:tcPr>
            <w:tcW w:w="894" w:type="dxa"/>
            <w:vAlign w:val="center"/>
          </w:tcPr>
          <w:p w:rsidR="003E1939" w:rsidRDefault="001E64F2">
            <w:pPr>
              <w:spacing w:before="40" w:after="40"/>
              <w:jc w:val="center"/>
              <w:rPr>
                <w:noProof/>
                <w:sz w:val="20"/>
              </w:rPr>
            </w:pPr>
            <w:r>
              <w:rPr>
                <w:noProof/>
                <w:sz w:val="20"/>
              </w:rPr>
              <w:t>0,500</w:t>
            </w:r>
          </w:p>
        </w:tc>
        <w:tc>
          <w:tcPr>
            <w:tcW w:w="895" w:type="dxa"/>
            <w:vAlign w:val="center"/>
          </w:tcPr>
          <w:p w:rsidR="003E1939" w:rsidRDefault="001E64F2">
            <w:pPr>
              <w:spacing w:before="20" w:after="20"/>
              <w:jc w:val="center"/>
              <w:rPr>
                <w:noProof/>
                <w:sz w:val="20"/>
              </w:rPr>
            </w:pPr>
            <w:r>
              <w:rPr>
                <w:noProof/>
                <w:sz w:val="20"/>
              </w:rPr>
              <w:t>0,500</w:t>
            </w:r>
          </w:p>
        </w:tc>
        <w:tc>
          <w:tcPr>
            <w:tcW w:w="894" w:type="dxa"/>
            <w:vAlign w:val="center"/>
          </w:tcPr>
          <w:p w:rsidR="003E1939" w:rsidRDefault="001E64F2">
            <w:pPr>
              <w:spacing w:before="20" w:after="20"/>
              <w:jc w:val="center"/>
              <w:rPr>
                <w:noProof/>
                <w:sz w:val="20"/>
              </w:rPr>
            </w:pPr>
            <w:r>
              <w:rPr>
                <w:noProof/>
                <w:sz w:val="20"/>
              </w:rPr>
              <w:t>0,500</w:t>
            </w:r>
          </w:p>
        </w:tc>
        <w:tc>
          <w:tcPr>
            <w:tcW w:w="895" w:type="dxa"/>
            <w:vAlign w:val="center"/>
          </w:tcPr>
          <w:p w:rsidR="003E1939" w:rsidRDefault="001E64F2">
            <w:pPr>
              <w:spacing w:before="20" w:after="20"/>
              <w:jc w:val="center"/>
              <w:rPr>
                <w:b/>
                <w:noProof/>
                <w:sz w:val="20"/>
              </w:rPr>
            </w:pPr>
            <w:r>
              <w:rPr>
                <w:noProof/>
                <w:sz w:val="20"/>
              </w:rPr>
              <w:t>4,000</w:t>
            </w:r>
          </w:p>
        </w:tc>
        <w:tc>
          <w:tcPr>
            <w:tcW w:w="840" w:type="dxa"/>
            <w:vAlign w:val="center"/>
          </w:tcPr>
          <w:p w:rsidR="003E1939" w:rsidRDefault="001E64F2">
            <w:pPr>
              <w:spacing w:before="20" w:after="20"/>
              <w:jc w:val="center"/>
              <w:rPr>
                <w:b/>
                <w:noProof/>
                <w:sz w:val="20"/>
              </w:rPr>
            </w:pPr>
            <w:r>
              <w:rPr>
                <w:b/>
                <w:noProof/>
                <w:sz w:val="20"/>
              </w:rPr>
              <w:t>17,360</w:t>
            </w:r>
          </w:p>
        </w:tc>
      </w:tr>
      <w:tr w:rsidR="003E1939">
        <w:tc>
          <w:tcPr>
            <w:tcW w:w="3960" w:type="dxa"/>
            <w:vMerge/>
            <w:shd w:val="thinDiagStripe" w:color="C0C0C0" w:fill="auto"/>
          </w:tcPr>
          <w:p w:rsidR="003E1939" w:rsidRDefault="003E1939">
            <w:pPr>
              <w:rPr>
                <w:noProof/>
                <w:sz w:val="20"/>
              </w:rPr>
            </w:pPr>
          </w:p>
        </w:tc>
        <w:tc>
          <w:tcPr>
            <w:tcW w:w="1440" w:type="dxa"/>
            <w:vAlign w:val="center"/>
          </w:tcPr>
          <w:p w:rsidR="003E1939" w:rsidRDefault="001E64F2">
            <w:pPr>
              <w:rPr>
                <w:noProof/>
                <w:sz w:val="18"/>
              </w:rPr>
            </w:pPr>
            <w:r>
              <w:rPr>
                <w:noProof/>
                <w:sz w:val="18"/>
              </w:rPr>
              <w:t>Плащания</w:t>
            </w:r>
          </w:p>
        </w:tc>
        <w:tc>
          <w:tcPr>
            <w:tcW w:w="654" w:type="dxa"/>
            <w:vAlign w:val="center"/>
          </w:tcPr>
          <w:p w:rsidR="003E1939" w:rsidRDefault="001E64F2">
            <w:pPr>
              <w:jc w:val="center"/>
              <w:rPr>
                <w:noProof/>
                <w:sz w:val="14"/>
              </w:rPr>
            </w:pPr>
            <w:r>
              <w:rPr>
                <w:noProof/>
                <w:sz w:val="14"/>
              </w:rPr>
              <w:t>=5+ 6</w:t>
            </w:r>
          </w:p>
        </w:tc>
        <w:tc>
          <w:tcPr>
            <w:tcW w:w="894" w:type="dxa"/>
            <w:vAlign w:val="center"/>
          </w:tcPr>
          <w:p w:rsidR="003E1939" w:rsidRDefault="001E64F2">
            <w:pPr>
              <w:spacing w:before="20" w:after="20"/>
              <w:jc w:val="center"/>
              <w:rPr>
                <w:noProof/>
                <w:sz w:val="20"/>
              </w:rPr>
            </w:pPr>
            <w:r>
              <w:rPr>
                <w:noProof/>
                <w:sz w:val="20"/>
              </w:rPr>
              <w:t>0,180</w:t>
            </w:r>
          </w:p>
        </w:tc>
        <w:tc>
          <w:tcPr>
            <w:tcW w:w="895" w:type="dxa"/>
            <w:vAlign w:val="center"/>
          </w:tcPr>
          <w:p w:rsidR="003E1939" w:rsidRDefault="001E64F2">
            <w:pPr>
              <w:spacing w:before="20" w:after="20"/>
              <w:jc w:val="center"/>
              <w:rPr>
                <w:noProof/>
                <w:sz w:val="20"/>
              </w:rPr>
            </w:pPr>
            <w:r>
              <w:rPr>
                <w:noProof/>
                <w:sz w:val="20"/>
              </w:rPr>
              <w:t>0,430</w:t>
            </w:r>
          </w:p>
        </w:tc>
        <w:tc>
          <w:tcPr>
            <w:tcW w:w="894" w:type="dxa"/>
            <w:vAlign w:val="center"/>
          </w:tcPr>
          <w:p w:rsidR="003E1939" w:rsidRDefault="001E64F2">
            <w:pPr>
              <w:spacing w:before="20" w:after="20"/>
              <w:jc w:val="center"/>
              <w:rPr>
                <w:noProof/>
                <w:sz w:val="20"/>
              </w:rPr>
            </w:pPr>
            <w:r>
              <w:rPr>
                <w:noProof/>
                <w:sz w:val="20"/>
              </w:rPr>
              <w:t>2,750</w:t>
            </w:r>
          </w:p>
        </w:tc>
        <w:tc>
          <w:tcPr>
            <w:tcW w:w="895" w:type="dxa"/>
            <w:vAlign w:val="center"/>
          </w:tcPr>
          <w:p w:rsidR="003E1939" w:rsidRDefault="001E64F2">
            <w:pPr>
              <w:spacing w:before="20" w:after="20"/>
              <w:jc w:val="center"/>
              <w:rPr>
                <w:noProof/>
                <w:sz w:val="20"/>
              </w:rPr>
            </w:pPr>
            <w:r>
              <w:rPr>
                <w:noProof/>
                <w:sz w:val="20"/>
              </w:rPr>
              <w:t>2,750</w:t>
            </w:r>
          </w:p>
        </w:tc>
        <w:tc>
          <w:tcPr>
            <w:tcW w:w="895" w:type="dxa"/>
            <w:vAlign w:val="center"/>
          </w:tcPr>
          <w:p w:rsidR="003E1939" w:rsidRDefault="001E64F2">
            <w:pPr>
              <w:spacing w:before="20" w:after="20"/>
              <w:jc w:val="center"/>
              <w:rPr>
                <w:noProof/>
                <w:sz w:val="20"/>
              </w:rPr>
            </w:pPr>
            <w:r>
              <w:rPr>
                <w:noProof/>
                <w:sz w:val="20"/>
              </w:rPr>
              <w:t>3,000</w:t>
            </w:r>
          </w:p>
        </w:tc>
        <w:tc>
          <w:tcPr>
            <w:tcW w:w="894" w:type="dxa"/>
            <w:vAlign w:val="center"/>
          </w:tcPr>
          <w:p w:rsidR="003E1939" w:rsidRDefault="001E64F2">
            <w:pPr>
              <w:spacing w:before="20" w:after="20"/>
              <w:jc w:val="center"/>
              <w:rPr>
                <w:noProof/>
                <w:sz w:val="20"/>
              </w:rPr>
            </w:pPr>
            <w:r>
              <w:rPr>
                <w:noProof/>
                <w:sz w:val="20"/>
              </w:rPr>
              <w:t>3,000</w:t>
            </w:r>
          </w:p>
        </w:tc>
        <w:tc>
          <w:tcPr>
            <w:tcW w:w="895" w:type="dxa"/>
            <w:vAlign w:val="center"/>
          </w:tcPr>
          <w:p w:rsidR="003E1939" w:rsidRDefault="001E64F2">
            <w:pPr>
              <w:spacing w:before="20" w:after="20"/>
              <w:jc w:val="center"/>
              <w:rPr>
                <w:noProof/>
                <w:sz w:val="20"/>
              </w:rPr>
            </w:pPr>
            <w:r>
              <w:rPr>
                <w:noProof/>
                <w:sz w:val="20"/>
              </w:rPr>
              <w:t>0,550</w:t>
            </w:r>
          </w:p>
        </w:tc>
        <w:tc>
          <w:tcPr>
            <w:tcW w:w="894" w:type="dxa"/>
            <w:vAlign w:val="center"/>
          </w:tcPr>
          <w:p w:rsidR="003E1939" w:rsidRDefault="001E64F2">
            <w:pPr>
              <w:spacing w:before="20" w:after="20"/>
              <w:jc w:val="center"/>
              <w:rPr>
                <w:noProof/>
                <w:sz w:val="20"/>
              </w:rPr>
            </w:pPr>
            <w:r>
              <w:rPr>
                <w:noProof/>
                <w:sz w:val="20"/>
              </w:rPr>
              <w:t>2,300</w:t>
            </w:r>
          </w:p>
        </w:tc>
        <w:tc>
          <w:tcPr>
            <w:tcW w:w="895" w:type="dxa"/>
            <w:vAlign w:val="center"/>
          </w:tcPr>
          <w:p w:rsidR="003E1939" w:rsidRDefault="001E64F2">
            <w:pPr>
              <w:spacing w:before="20" w:after="20"/>
              <w:jc w:val="center"/>
              <w:rPr>
                <w:noProof/>
                <w:sz w:val="20"/>
              </w:rPr>
            </w:pPr>
            <w:r>
              <w:rPr>
                <w:noProof/>
                <w:sz w:val="20"/>
              </w:rPr>
              <w:t>2,400</w:t>
            </w:r>
          </w:p>
        </w:tc>
        <w:tc>
          <w:tcPr>
            <w:tcW w:w="840" w:type="dxa"/>
            <w:vAlign w:val="center"/>
          </w:tcPr>
          <w:p w:rsidR="003E1939" w:rsidRDefault="001E64F2">
            <w:pPr>
              <w:spacing w:before="20" w:after="20"/>
              <w:jc w:val="center"/>
              <w:rPr>
                <w:b/>
                <w:noProof/>
                <w:sz w:val="20"/>
              </w:rPr>
            </w:pPr>
            <w:r>
              <w:rPr>
                <w:b/>
                <w:noProof/>
                <w:sz w:val="20"/>
              </w:rPr>
              <w:t>17,360</w:t>
            </w:r>
          </w:p>
        </w:tc>
      </w:tr>
    </w:tbl>
    <w:p w:rsidR="003E1939" w:rsidRDefault="001E64F2">
      <w:pPr>
        <w:spacing w:before="0"/>
        <w:contextualSpacing/>
        <w:rPr>
          <w:rFonts w:eastAsia="Calibri"/>
          <w:bCs/>
          <w:noProof/>
          <w:szCs w:val="24"/>
        </w:rPr>
      </w:pPr>
      <w:r>
        <w:rPr>
          <w:noProof/>
        </w:rPr>
        <w:t xml:space="preserve">* оперативният бюджетен ред ще покрие изпълнението на дейностите на европейска мрежа на служителите за връзка по </w:t>
      </w:r>
      <w:r>
        <w:rPr>
          <w:noProof/>
        </w:rPr>
        <w:t>въпросите на имиграцията и функционирането на Управителния съвет</w:t>
      </w:r>
    </w:p>
    <w:p w:rsidR="003E1939" w:rsidRDefault="001E64F2">
      <w:pPr>
        <w:spacing w:before="0"/>
        <w:contextualSpacing/>
        <w:rPr>
          <w:rFonts w:eastAsia="Calibri"/>
          <w:bCs/>
          <w:noProof/>
          <w:szCs w:val="24"/>
        </w:rPr>
      </w:pPr>
      <w:r>
        <w:rPr>
          <w:noProof/>
        </w:rPr>
        <w:t xml:space="preserve">** бюджетният ред за подкрепа покрива разходите, свързани с изпращането от Комисията на служители за връзка по въпросите на имиграцията </w:t>
      </w:r>
    </w:p>
    <w:p w:rsidR="003E1939" w:rsidRDefault="003E1939">
      <w:pPr>
        <w:spacing w:before="0" w:after="0"/>
        <w:rPr>
          <w:b/>
          <w:noProof/>
          <w:sz w:val="16"/>
          <w:szCs w:val="16"/>
          <w:u w:val="single"/>
        </w:rPr>
      </w:pPr>
    </w:p>
    <w:p w:rsidR="003E1939" w:rsidRDefault="001E64F2">
      <w:pPr>
        <w:spacing w:before="0" w:after="40"/>
        <w:rPr>
          <w:b/>
          <w:noProof/>
          <w:sz w:val="22"/>
          <w:u w:val="single"/>
        </w:rPr>
      </w:pPr>
      <w:r>
        <w:rPr>
          <w:b/>
          <w:noProof/>
          <w:sz w:val="22"/>
          <w:u w:val="single"/>
        </w:rPr>
        <w:t xml:space="preserve">Ако предложението/инициативата има отражение върху </w:t>
      </w:r>
      <w:r>
        <w:rPr>
          <w:b/>
          <w:noProof/>
          <w:sz w:val="22"/>
          <w:u w:val="single"/>
        </w:rPr>
        <w:t>повече от една функция:</w:t>
      </w:r>
    </w:p>
    <w:tbl>
      <w:tblPr>
        <w:tblW w:w="15000"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95"/>
      </w:tblGrid>
      <w:tr w:rsidR="003E1939" w:rsidTr="001E64F2">
        <w:trPr>
          <w:trHeight w:val="277"/>
        </w:trPr>
        <w:tc>
          <w:tcPr>
            <w:tcW w:w="3960" w:type="dxa"/>
            <w:vMerge w:val="restart"/>
            <w:tcBorders>
              <w:top w:val="single" w:sz="4" w:space="0" w:color="auto"/>
              <w:left w:val="single" w:sz="4" w:space="0" w:color="auto"/>
              <w:bottom w:val="single" w:sz="4" w:space="0" w:color="FF0000"/>
            </w:tcBorders>
            <w:vAlign w:val="center"/>
          </w:tcPr>
          <w:p w:rsidR="003E1939" w:rsidRDefault="001E64F2">
            <w:pPr>
              <w:spacing w:before="20" w:after="20"/>
              <w:rPr>
                <w:noProof/>
                <w:sz w:val="21"/>
                <w:szCs w:val="21"/>
              </w:rPr>
            </w:pPr>
            <w:r>
              <w:rPr>
                <w:noProof/>
                <w:sz w:val="21"/>
                <w:szCs w:val="21"/>
              </w:rPr>
              <w:sym w:font="Wingdings" w:char="F09F"/>
            </w:r>
            <w:r>
              <w:rPr>
                <w:noProof/>
                <w:sz w:val="21"/>
                <w:szCs w:val="21"/>
              </w:rPr>
              <w:t xml:space="preserve"> ОБЩО бюджетни кредити за оперативни разходи</w:t>
            </w:r>
          </w:p>
        </w:tc>
        <w:tc>
          <w:tcPr>
            <w:tcW w:w="1440" w:type="dxa"/>
            <w:tcBorders>
              <w:top w:val="single" w:sz="4" w:space="0" w:color="auto"/>
            </w:tcBorders>
            <w:vAlign w:val="center"/>
          </w:tcPr>
          <w:p w:rsidR="003E1939" w:rsidRDefault="001E64F2">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rsidR="003E1939" w:rsidRDefault="001E64F2">
            <w:pPr>
              <w:spacing w:beforeLines="20" w:before="48" w:afterLines="20" w:after="48"/>
              <w:jc w:val="center"/>
              <w:rPr>
                <w:noProof/>
                <w:sz w:val="14"/>
              </w:rPr>
            </w:pPr>
            <w:r>
              <w:rPr>
                <w:noProof/>
                <w:sz w:val="14"/>
              </w:rPr>
              <w:t>(4)</w:t>
            </w:r>
          </w:p>
        </w:tc>
        <w:tc>
          <w:tcPr>
            <w:tcW w:w="894" w:type="dxa"/>
            <w:tcBorders>
              <w:top w:val="single" w:sz="4" w:space="0" w:color="auto"/>
            </w:tcBorders>
            <w:vAlign w:val="center"/>
          </w:tcPr>
          <w:p w:rsidR="003E1939" w:rsidRDefault="003E1939">
            <w:pPr>
              <w:spacing w:before="20" w:after="20"/>
              <w:jc w:val="right"/>
              <w:rPr>
                <w:noProof/>
                <w:sz w:val="20"/>
              </w:rPr>
            </w:pPr>
          </w:p>
        </w:tc>
        <w:tc>
          <w:tcPr>
            <w:tcW w:w="895" w:type="dxa"/>
            <w:tcBorders>
              <w:top w:val="single" w:sz="4" w:space="0" w:color="auto"/>
            </w:tcBorders>
            <w:vAlign w:val="center"/>
          </w:tcPr>
          <w:p w:rsidR="003E1939" w:rsidRDefault="003E1939">
            <w:pPr>
              <w:spacing w:before="20" w:after="20"/>
              <w:jc w:val="right"/>
              <w:rPr>
                <w:noProof/>
                <w:sz w:val="20"/>
              </w:rPr>
            </w:pPr>
          </w:p>
        </w:tc>
        <w:tc>
          <w:tcPr>
            <w:tcW w:w="894" w:type="dxa"/>
            <w:tcBorders>
              <w:top w:val="single" w:sz="4" w:space="0" w:color="auto"/>
            </w:tcBorders>
            <w:vAlign w:val="center"/>
          </w:tcPr>
          <w:p w:rsidR="003E1939" w:rsidRDefault="003E1939">
            <w:pPr>
              <w:spacing w:before="20" w:after="20"/>
              <w:jc w:val="right"/>
              <w:rPr>
                <w:noProof/>
                <w:sz w:val="20"/>
              </w:rPr>
            </w:pPr>
          </w:p>
        </w:tc>
        <w:tc>
          <w:tcPr>
            <w:tcW w:w="895" w:type="dxa"/>
            <w:tcBorders>
              <w:top w:val="single" w:sz="4" w:space="0" w:color="auto"/>
            </w:tcBorders>
            <w:vAlign w:val="center"/>
          </w:tcPr>
          <w:p w:rsidR="003E1939" w:rsidRDefault="003E1939">
            <w:pPr>
              <w:spacing w:before="20" w:after="20"/>
              <w:jc w:val="right"/>
              <w:rPr>
                <w:noProof/>
                <w:sz w:val="20"/>
              </w:rPr>
            </w:pPr>
          </w:p>
        </w:tc>
        <w:tc>
          <w:tcPr>
            <w:tcW w:w="895" w:type="dxa"/>
            <w:tcBorders>
              <w:top w:val="single" w:sz="4" w:space="0" w:color="auto"/>
            </w:tcBorders>
            <w:vAlign w:val="center"/>
          </w:tcPr>
          <w:p w:rsidR="003E1939" w:rsidRDefault="003E1939">
            <w:pPr>
              <w:spacing w:before="20" w:after="20"/>
              <w:jc w:val="right"/>
              <w:rPr>
                <w:noProof/>
                <w:sz w:val="20"/>
              </w:rPr>
            </w:pPr>
          </w:p>
        </w:tc>
        <w:tc>
          <w:tcPr>
            <w:tcW w:w="894" w:type="dxa"/>
            <w:tcBorders>
              <w:top w:val="single" w:sz="4" w:space="0" w:color="auto"/>
            </w:tcBorders>
            <w:vAlign w:val="center"/>
          </w:tcPr>
          <w:p w:rsidR="003E1939" w:rsidRDefault="003E1939">
            <w:pPr>
              <w:spacing w:before="20" w:after="20"/>
              <w:jc w:val="right"/>
              <w:rPr>
                <w:noProof/>
                <w:sz w:val="20"/>
              </w:rPr>
            </w:pPr>
          </w:p>
        </w:tc>
        <w:tc>
          <w:tcPr>
            <w:tcW w:w="895" w:type="dxa"/>
            <w:tcBorders>
              <w:top w:val="single" w:sz="4" w:space="0" w:color="auto"/>
            </w:tcBorders>
            <w:vAlign w:val="center"/>
          </w:tcPr>
          <w:p w:rsidR="003E1939" w:rsidRDefault="003E1939">
            <w:pPr>
              <w:spacing w:before="20" w:after="20"/>
              <w:jc w:val="right"/>
              <w:rPr>
                <w:noProof/>
                <w:sz w:val="20"/>
              </w:rPr>
            </w:pPr>
          </w:p>
        </w:tc>
        <w:tc>
          <w:tcPr>
            <w:tcW w:w="894" w:type="dxa"/>
            <w:tcBorders>
              <w:top w:val="single" w:sz="4" w:space="0" w:color="auto"/>
            </w:tcBorders>
            <w:vAlign w:val="center"/>
          </w:tcPr>
          <w:p w:rsidR="003E1939" w:rsidRDefault="003E1939">
            <w:pPr>
              <w:spacing w:before="20" w:after="20"/>
              <w:jc w:val="right"/>
              <w:rPr>
                <w:b/>
                <w:noProof/>
                <w:sz w:val="20"/>
              </w:rPr>
            </w:pPr>
          </w:p>
        </w:tc>
        <w:tc>
          <w:tcPr>
            <w:tcW w:w="895" w:type="dxa"/>
            <w:tcBorders>
              <w:top w:val="single" w:sz="4" w:space="0" w:color="auto"/>
            </w:tcBorders>
          </w:tcPr>
          <w:p w:rsidR="003E1939" w:rsidRDefault="003E1939">
            <w:pPr>
              <w:spacing w:before="20" w:after="20"/>
              <w:jc w:val="right"/>
              <w:rPr>
                <w:b/>
                <w:noProof/>
                <w:sz w:val="20"/>
              </w:rPr>
            </w:pPr>
          </w:p>
        </w:tc>
        <w:tc>
          <w:tcPr>
            <w:tcW w:w="895" w:type="dxa"/>
            <w:tcBorders>
              <w:top w:val="single" w:sz="4" w:space="0" w:color="auto"/>
              <w:right w:val="single" w:sz="4" w:space="0" w:color="auto"/>
            </w:tcBorders>
            <w:vAlign w:val="center"/>
          </w:tcPr>
          <w:p w:rsidR="003E1939" w:rsidRDefault="003E1939">
            <w:pPr>
              <w:spacing w:before="20" w:after="20"/>
              <w:jc w:val="right"/>
              <w:rPr>
                <w:b/>
                <w:noProof/>
                <w:sz w:val="20"/>
              </w:rPr>
            </w:pPr>
          </w:p>
        </w:tc>
      </w:tr>
      <w:tr w:rsidR="003E1939">
        <w:tc>
          <w:tcPr>
            <w:tcW w:w="3960" w:type="dxa"/>
            <w:vMerge/>
            <w:tcBorders>
              <w:top w:val="single" w:sz="4" w:space="0" w:color="FF0000"/>
              <w:left w:val="single" w:sz="4" w:space="0" w:color="auto"/>
              <w:bottom w:val="single" w:sz="4" w:space="0" w:color="FF0000"/>
            </w:tcBorders>
          </w:tcPr>
          <w:p w:rsidR="003E1939" w:rsidRDefault="003E1939">
            <w:pPr>
              <w:jc w:val="center"/>
              <w:rPr>
                <w:noProof/>
                <w:sz w:val="20"/>
              </w:rPr>
            </w:pPr>
          </w:p>
        </w:tc>
        <w:tc>
          <w:tcPr>
            <w:tcW w:w="1440" w:type="dxa"/>
            <w:vAlign w:val="center"/>
          </w:tcPr>
          <w:p w:rsidR="003E1939" w:rsidRDefault="001E64F2">
            <w:pPr>
              <w:spacing w:beforeLines="20" w:before="48" w:afterLines="20" w:after="48"/>
              <w:rPr>
                <w:noProof/>
                <w:sz w:val="18"/>
              </w:rPr>
            </w:pPr>
            <w:r>
              <w:rPr>
                <w:noProof/>
                <w:sz w:val="18"/>
              </w:rPr>
              <w:t>Плащания</w:t>
            </w:r>
          </w:p>
        </w:tc>
        <w:tc>
          <w:tcPr>
            <w:tcW w:w="654" w:type="dxa"/>
            <w:vAlign w:val="center"/>
          </w:tcPr>
          <w:p w:rsidR="003E1939" w:rsidRDefault="001E64F2">
            <w:pPr>
              <w:spacing w:beforeLines="20" w:before="48" w:afterLines="20" w:after="48"/>
              <w:jc w:val="center"/>
              <w:rPr>
                <w:noProof/>
                <w:sz w:val="14"/>
              </w:rPr>
            </w:pPr>
            <w:r>
              <w:rPr>
                <w:noProof/>
                <w:sz w:val="14"/>
              </w:rPr>
              <w:t>(5)</w:t>
            </w: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noProof/>
                <w:sz w:val="20"/>
              </w:rPr>
            </w:pPr>
          </w:p>
        </w:tc>
        <w:tc>
          <w:tcPr>
            <w:tcW w:w="895" w:type="dxa"/>
            <w:vAlign w:val="center"/>
          </w:tcPr>
          <w:p w:rsidR="003E1939" w:rsidRDefault="003E1939">
            <w:pPr>
              <w:spacing w:before="20" w:after="20"/>
              <w:jc w:val="right"/>
              <w:rPr>
                <w:noProof/>
                <w:sz w:val="20"/>
              </w:rPr>
            </w:pPr>
          </w:p>
        </w:tc>
        <w:tc>
          <w:tcPr>
            <w:tcW w:w="894" w:type="dxa"/>
            <w:vAlign w:val="center"/>
          </w:tcPr>
          <w:p w:rsidR="003E1939" w:rsidRDefault="003E1939">
            <w:pPr>
              <w:spacing w:before="20" w:after="20"/>
              <w:jc w:val="right"/>
              <w:rPr>
                <w:b/>
                <w:noProof/>
                <w:sz w:val="20"/>
              </w:rPr>
            </w:pPr>
          </w:p>
        </w:tc>
        <w:tc>
          <w:tcPr>
            <w:tcW w:w="895" w:type="dxa"/>
          </w:tcPr>
          <w:p w:rsidR="003E1939" w:rsidRDefault="003E1939">
            <w:pPr>
              <w:spacing w:before="20" w:after="20"/>
              <w:jc w:val="right"/>
              <w:rPr>
                <w:b/>
                <w:noProof/>
                <w:sz w:val="20"/>
              </w:rPr>
            </w:pPr>
          </w:p>
        </w:tc>
        <w:tc>
          <w:tcPr>
            <w:tcW w:w="895" w:type="dxa"/>
            <w:tcBorders>
              <w:right w:val="single" w:sz="4" w:space="0" w:color="auto"/>
            </w:tcBorders>
            <w:vAlign w:val="center"/>
          </w:tcPr>
          <w:p w:rsidR="003E1939" w:rsidRDefault="003E1939">
            <w:pPr>
              <w:spacing w:before="20" w:after="20"/>
              <w:jc w:val="right"/>
              <w:rPr>
                <w:b/>
                <w:noProof/>
                <w:sz w:val="20"/>
              </w:rPr>
            </w:pPr>
          </w:p>
        </w:tc>
      </w:tr>
      <w:tr w:rsidR="003E193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3E1939" w:rsidRDefault="001E64F2">
            <w:pPr>
              <w:spacing w:beforeLines="20" w:before="48" w:afterLines="20" w:after="48"/>
              <w:rPr>
                <w:noProof/>
              </w:rPr>
            </w:pPr>
            <w:r>
              <w:rPr>
                <w:noProof/>
                <w:sz w:val="21"/>
              </w:rPr>
              <w:sym w:font="Wingdings" w:char="F09F"/>
            </w:r>
            <w:r>
              <w:rPr>
                <w:noProof/>
              </w:rPr>
              <w:t xml:space="preserve"> </w:t>
            </w:r>
            <w:r>
              <w:rPr>
                <w:noProof/>
                <w:sz w:val="21"/>
                <w:szCs w:val="21"/>
              </w:rPr>
              <w:t>ОБЩО бюджетни кредити за административни разходи, финансирани от пакета за определени програми</w:t>
            </w:r>
          </w:p>
        </w:tc>
        <w:tc>
          <w:tcPr>
            <w:tcW w:w="654" w:type="dxa"/>
            <w:vAlign w:val="center"/>
          </w:tcPr>
          <w:p w:rsidR="003E1939" w:rsidRDefault="001E64F2">
            <w:pPr>
              <w:spacing w:beforeLines="20" w:before="48" w:afterLines="20" w:after="48"/>
              <w:jc w:val="center"/>
              <w:rPr>
                <w:noProof/>
                <w:sz w:val="14"/>
              </w:rPr>
            </w:pPr>
            <w:r>
              <w:rPr>
                <w:noProof/>
                <w:sz w:val="14"/>
              </w:rPr>
              <w:t>(6)</w:t>
            </w: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c>
          <w:tcPr>
            <w:tcW w:w="894" w:type="dxa"/>
            <w:vAlign w:val="center"/>
          </w:tcPr>
          <w:p w:rsidR="003E1939" w:rsidRDefault="003E1939">
            <w:pPr>
              <w:spacing w:before="20" w:after="20"/>
              <w:jc w:val="right"/>
              <w:rPr>
                <w:b/>
                <w:noProof/>
                <w:sz w:val="20"/>
              </w:rPr>
            </w:pPr>
          </w:p>
        </w:tc>
        <w:tc>
          <w:tcPr>
            <w:tcW w:w="895" w:type="dxa"/>
          </w:tcPr>
          <w:p w:rsidR="003E1939" w:rsidRDefault="003E1939">
            <w:pPr>
              <w:spacing w:before="20" w:after="20"/>
              <w:jc w:val="right"/>
              <w:rPr>
                <w:b/>
                <w:noProof/>
                <w:sz w:val="20"/>
              </w:rPr>
            </w:pPr>
          </w:p>
        </w:tc>
        <w:tc>
          <w:tcPr>
            <w:tcW w:w="895" w:type="dxa"/>
            <w:vAlign w:val="center"/>
          </w:tcPr>
          <w:p w:rsidR="003E1939" w:rsidRDefault="003E1939">
            <w:pPr>
              <w:spacing w:before="20" w:after="20"/>
              <w:jc w:val="right"/>
              <w:rPr>
                <w:b/>
                <w:noProof/>
                <w:sz w:val="20"/>
              </w:rPr>
            </w:pPr>
          </w:p>
        </w:tc>
      </w:tr>
      <w:tr w:rsidR="003E193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3E1939" w:rsidRDefault="001E64F2">
            <w:pPr>
              <w:jc w:val="center"/>
              <w:rPr>
                <w:b/>
                <w:noProof/>
              </w:rPr>
            </w:pPr>
            <w:r>
              <w:rPr>
                <w:b/>
                <w:noProof/>
                <w:sz w:val="22"/>
              </w:rPr>
              <w:t xml:space="preserve">ОБЩО бюджетни кредити </w:t>
            </w:r>
            <w:r>
              <w:rPr>
                <w:noProof/>
                <w:sz w:val="22"/>
              </w:rPr>
              <w:br/>
            </w:r>
            <w:r>
              <w:rPr>
                <w:b/>
                <w:noProof/>
                <w:sz w:val="22"/>
              </w:rPr>
              <w:t>за ФУНКЦИИ 1 — 4</w:t>
            </w:r>
            <w:r>
              <w:rPr>
                <w:noProof/>
                <w:sz w:val="22"/>
              </w:rPr>
              <w:br/>
              <w:t>от многогодишната финансова рамка</w:t>
            </w:r>
            <w:r>
              <w:rPr>
                <w:noProof/>
                <w:sz w:val="22"/>
              </w:rPr>
              <w:br/>
            </w:r>
            <w:r>
              <w:rPr>
                <w:noProof/>
                <w:sz w:val="20"/>
              </w:rPr>
              <w:t>(Референтна сума)</w:t>
            </w:r>
          </w:p>
        </w:tc>
        <w:tc>
          <w:tcPr>
            <w:tcW w:w="1440" w:type="dxa"/>
            <w:vAlign w:val="center"/>
          </w:tcPr>
          <w:p w:rsidR="003E1939" w:rsidRDefault="001E64F2">
            <w:pPr>
              <w:rPr>
                <w:noProof/>
                <w:sz w:val="18"/>
              </w:rPr>
            </w:pPr>
            <w:r>
              <w:rPr>
                <w:noProof/>
                <w:sz w:val="18"/>
              </w:rPr>
              <w:t>Поети задължения</w:t>
            </w:r>
          </w:p>
        </w:tc>
        <w:tc>
          <w:tcPr>
            <w:tcW w:w="654" w:type="dxa"/>
            <w:vAlign w:val="center"/>
          </w:tcPr>
          <w:p w:rsidR="003E1939" w:rsidRDefault="001E64F2">
            <w:pPr>
              <w:jc w:val="center"/>
              <w:rPr>
                <w:noProof/>
                <w:sz w:val="14"/>
              </w:rPr>
            </w:pPr>
            <w:r>
              <w:rPr>
                <w:noProof/>
                <w:sz w:val="14"/>
              </w:rPr>
              <w:t>=4+ 6</w:t>
            </w:r>
          </w:p>
        </w:tc>
        <w:tc>
          <w:tcPr>
            <w:tcW w:w="894" w:type="dxa"/>
            <w:vAlign w:val="center"/>
          </w:tcPr>
          <w:p w:rsidR="003E1939" w:rsidRDefault="001E64F2">
            <w:pPr>
              <w:spacing w:before="20" w:after="20"/>
              <w:jc w:val="center"/>
              <w:rPr>
                <w:noProof/>
                <w:sz w:val="20"/>
              </w:rPr>
            </w:pPr>
            <w:r>
              <w:rPr>
                <w:noProof/>
                <w:sz w:val="20"/>
              </w:rPr>
              <w:t>0,360</w:t>
            </w:r>
          </w:p>
        </w:tc>
        <w:tc>
          <w:tcPr>
            <w:tcW w:w="895" w:type="dxa"/>
            <w:vAlign w:val="center"/>
          </w:tcPr>
          <w:p w:rsidR="003E1939" w:rsidRDefault="001E64F2">
            <w:pPr>
              <w:spacing w:before="20" w:after="20"/>
              <w:jc w:val="center"/>
              <w:rPr>
                <w:noProof/>
                <w:sz w:val="20"/>
              </w:rPr>
            </w:pPr>
            <w:r>
              <w:rPr>
                <w:noProof/>
                <w:sz w:val="20"/>
              </w:rPr>
              <w:t>0,500</w:t>
            </w:r>
          </w:p>
        </w:tc>
        <w:tc>
          <w:tcPr>
            <w:tcW w:w="894" w:type="dxa"/>
            <w:vAlign w:val="center"/>
          </w:tcPr>
          <w:p w:rsidR="003E1939" w:rsidRDefault="001E64F2">
            <w:pPr>
              <w:spacing w:before="20" w:after="20"/>
              <w:jc w:val="center"/>
              <w:rPr>
                <w:noProof/>
                <w:sz w:val="20"/>
              </w:rPr>
            </w:pPr>
            <w:r>
              <w:rPr>
                <w:noProof/>
                <w:sz w:val="20"/>
              </w:rPr>
              <w:t>4,500</w:t>
            </w:r>
          </w:p>
        </w:tc>
        <w:tc>
          <w:tcPr>
            <w:tcW w:w="895" w:type="dxa"/>
            <w:vAlign w:val="center"/>
          </w:tcPr>
          <w:p w:rsidR="003E1939" w:rsidRDefault="001E64F2">
            <w:pPr>
              <w:spacing w:before="20" w:after="20"/>
              <w:jc w:val="center"/>
              <w:rPr>
                <w:noProof/>
                <w:sz w:val="20"/>
              </w:rPr>
            </w:pPr>
            <w:r>
              <w:rPr>
                <w:noProof/>
                <w:sz w:val="20"/>
              </w:rPr>
              <w:t>0,500</w:t>
            </w:r>
          </w:p>
        </w:tc>
        <w:tc>
          <w:tcPr>
            <w:tcW w:w="895" w:type="dxa"/>
            <w:vAlign w:val="center"/>
          </w:tcPr>
          <w:p w:rsidR="003E1939" w:rsidRDefault="001E64F2">
            <w:pPr>
              <w:spacing w:before="40" w:after="40"/>
              <w:jc w:val="center"/>
              <w:rPr>
                <w:noProof/>
                <w:sz w:val="20"/>
              </w:rPr>
            </w:pPr>
            <w:r>
              <w:rPr>
                <w:noProof/>
                <w:sz w:val="20"/>
              </w:rPr>
              <w:t>5,000</w:t>
            </w:r>
          </w:p>
        </w:tc>
        <w:tc>
          <w:tcPr>
            <w:tcW w:w="894" w:type="dxa"/>
            <w:vAlign w:val="center"/>
          </w:tcPr>
          <w:p w:rsidR="003E1939" w:rsidRDefault="001E64F2">
            <w:pPr>
              <w:spacing w:before="40" w:after="40"/>
              <w:jc w:val="center"/>
              <w:rPr>
                <w:noProof/>
                <w:sz w:val="20"/>
              </w:rPr>
            </w:pPr>
            <w:r>
              <w:rPr>
                <w:noProof/>
                <w:sz w:val="20"/>
              </w:rPr>
              <w:t>0,500</w:t>
            </w:r>
          </w:p>
        </w:tc>
        <w:tc>
          <w:tcPr>
            <w:tcW w:w="895" w:type="dxa"/>
            <w:vAlign w:val="center"/>
          </w:tcPr>
          <w:p w:rsidR="003E1939" w:rsidRDefault="001E64F2">
            <w:pPr>
              <w:spacing w:before="20" w:after="20"/>
              <w:jc w:val="center"/>
              <w:rPr>
                <w:noProof/>
                <w:sz w:val="20"/>
              </w:rPr>
            </w:pPr>
            <w:r>
              <w:rPr>
                <w:noProof/>
                <w:sz w:val="20"/>
              </w:rPr>
              <w:t>0,500</w:t>
            </w:r>
          </w:p>
        </w:tc>
        <w:tc>
          <w:tcPr>
            <w:tcW w:w="894" w:type="dxa"/>
            <w:vAlign w:val="center"/>
          </w:tcPr>
          <w:p w:rsidR="003E1939" w:rsidRDefault="001E64F2">
            <w:pPr>
              <w:spacing w:before="20" w:after="20"/>
              <w:jc w:val="center"/>
              <w:rPr>
                <w:noProof/>
                <w:sz w:val="20"/>
              </w:rPr>
            </w:pPr>
            <w:r>
              <w:rPr>
                <w:noProof/>
                <w:sz w:val="20"/>
              </w:rPr>
              <w:t>0,500</w:t>
            </w:r>
          </w:p>
        </w:tc>
        <w:tc>
          <w:tcPr>
            <w:tcW w:w="895" w:type="dxa"/>
            <w:vAlign w:val="center"/>
          </w:tcPr>
          <w:p w:rsidR="003E1939" w:rsidRDefault="001E64F2">
            <w:pPr>
              <w:spacing w:before="20" w:after="20"/>
              <w:jc w:val="center"/>
              <w:rPr>
                <w:b/>
                <w:noProof/>
                <w:sz w:val="20"/>
              </w:rPr>
            </w:pPr>
            <w:r>
              <w:rPr>
                <w:noProof/>
                <w:sz w:val="20"/>
              </w:rPr>
              <w:t>4,000</w:t>
            </w:r>
          </w:p>
        </w:tc>
        <w:tc>
          <w:tcPr>
            <w:tcW w:w="895" w:type="dxa"/>
            <w:tcBorders>
              <w:right w:val="single" w:sz="4" w:space="0" w:color="auto"/>
            </w:tcBorders>
            <w:vAlign w:val="center"/>
          </w:tcPr>
          <w:p w:rsidR="003E1939" w:rsidRDefault="001E64F2">
            <w:pPr>
              <w:spacing w:before="20" w:after="20"/>
              <w:jc w:val="center"/>
              <w:rPr>
                <w:b/>
                <w:noProof/>
                <w:sz w:val="20"/>
              </w:rPr>
            </w:pPr>
            <w:r>
              <w:rPr>
                <w:b/>
                <w:noProof/>
                <w:sz w:val="20"/>
              </w:rPr>
              <w:t>17,360</w:t>
            </w:r>
          </w:p>
        </w:tc>
      </w:tr>
      <w:tr w:rsidR="003E1939" w:rsidTr="001E64F2">
        <w:tc>
          <w:tcPr>
            <w:tcW w:w="3960" w:type="dxa"/>
            <w:vMerge/>
            <w:tcBorders>
              <w:top w:val="single" w:sz="4" w:space="0" w:color="FF0000"/>
              <w:left w:val="single" w:sz="4" w:space="0" w:color="auto"/>
              <w:bottom w:val="single" w:sz="4" w:space="0" w:color="auto"/>
            </w:tcBorders>
            <w:shd w:val="thinDiagStripe" w:color="C0C0C0" w:fill="auto"/>
          </w:tcPr>
          <w:p w:rsidR="003E1939" w:rsidRDefault="003E1939">
            <w:pPr>
              <w:rPr>
                <w:noProof/>
                <w:sz w:val="20"/>
              </w:rPr>
            </w:pPr>
          </w:p>
        </w:tc>
        <w:tc>
          <w:tcPr>
            <w:tcW w:w="1440" w:type="dxa"/>
            <w:tcBorders>
              <w:bottom w:val="single" w:sz="4" w:space="0" w:color="auto"/>
            </w:tcBorders>
            <w:vAlign w:val="center"/>
          </w:tcPr>
          <w:p w:rsidR="003E1939" w:rsidRDefault="001E64F2">
            <w:pPr>
              <w:rPr>
                <w:noProof/>
                <w:sz w:val="18"/>
              </w:rPr>
            </w:pPr>
            <w:r>
              <w:rPr>
                <w:noProof/>
                <w:sz w:val="18"/>
              </w:rPr>
              <w:t>Плащания</w:t>
            </w:r>
          </w:p>
        </w:tc>
        <w:tc>
          <w:tcPr>
            <w:tcW w:w="654" w:type="dxa"/>
            <w:tcBorders>
              <w:bottom w:val="single" w:sz="4" w:space="0" w:color="auto"/>
            </w:tcBorders>
            <w:vAlign w:val="center"/>
          </w:tcPr>
          <w:p w:rsidR="003E1939" w:rsidRDefault="001E64F2">
            <w:pPr>
              <w:jc w:val="center"/>
              <w:rPr>
                <w:noProof/>
                <w:sz w:val="14"/>
              </w:rPr>
            </w:pPr>
            <w:r>
              <w:rPr>
                <w:noProof/>
                <w:sz w:val="14"/>
              </w:rPr>
              <w:t>=5+ 6</w:t>
            </w:r>
          </w:p>
        </w:tc>
        <w:tc>
          <w:tcPr>
            <w:tcW w:w="894" w:type="dxa"/>
            <w:tcBorders>
              <w:bottom w:val="single" w:sz="4" w:space="0" w:color="auto"/>
            </w:tcBorders>
            <w:vAlign w:val="center"/>
          </w:tcPr>
          <w:p w:rsidR="003E1939" w:rsidRDefault="001E64F2">
            <w:pPr>
              <w:spacing w:before="20" w:after="20"/>
              <w:jc w:val="center"/>
              <w:rPr>
                <w:noProof/>
                <w:sz w:val="20"/>
              </w:rPr>
            </w:pPr>
            <w:r>
              <w:rPr>
                <w:noProof/>
                <w:sz w:val="20"/>
              </w:rPr>
              <w:t>0,180</w:t>
            </w:r>
          </w:p>
        </w:tc>
        <w:tc>
          <w:tcPr>
            <w:tcW w:w="895" w:type="dxa"/>
            <w:tcBorders>
              <w:bottom w:val="single" w:sz="4" w:space="0" w:color="auto"/>
            </w:tcBorders>
            <w:vAlign w:val="center"/>
          </w:tcPr>
          <w:p w:rsidR="003E1939" w:rsidRDefault="001E64F2">
            <w:pPr>
              <w:spacing w:before="20" w:after="20"/>
              <w:jc w:val="center"/>
              <w:rPr>
                <w:noProof/>
                <w:sz w:val="20"/>
              </w:rPr>
            </w:pPr>
            <w:r>
              <w:rPr>
                <w:noProof/>
                <w:sz w:val="20"/>
              </w:rPr>
              <w:t>0,430</w:t>
            </w:r>
          </w:p>
        </w:tc>
        <w:tc>
          <w:tcPr>
            <w:tcW w:w="894" w:type="dxa"/>
            <w:tcBorders>
              <w:bottom w:val="single" w:sz="4" w:space="0" w:color="auto"/>
            </w:tcBorders>
            <w:vAlign w:val="center"/>
          </w:tcPr>
          <w:p w:rsidR="003E1939" w:rsidRDefault="001E64F2">
            <w:pPr>
              <w:spacing w:before="20" w:after="20"/>
              <w:jc w:val="center"/>
              <w:rPr>
                <w:noProof/>
                <w:sz w:val="20"/>
              </w:rPr>
            </w:pPr>
            <w:r>
              <w:rPr>
                <w:noProof/>
                <w:sz w:val="20"/>
              </w:rPr>
              <w:t>2,750</w:t>
            </w:r>
          </w:p>
        </w:tc>
        <w:tc>
          <w:tcPr>
            <w:tcW w:w="895" w:type="dxa"/>
            <w:tcBorders>
              <w:bottom w:val="single" w:sz="4" w:space="0" w:color="auto"/>
            </w:tcBorders>
            <w:vAlign w:val="center"/>
          </w:tcPr>
          <w:p w:rsidR="003E1939" w:rsidRDefault="001E64F2">
            <w:pPr>
              <w:spacing w:before="20" w:after="20"/>
              <w:jc w:val="center"/>
              <w:rPr>
                <w:noProof/>
                <w:sz w:val="20"/>
              </w:rPr>
            </w:pPr>
            <w:r>
              <w:rPr>
                <w:noProof/>
                <w:sz w:val="20"/>
              </w:rPr>
              <w:t>2,750</w:t>
            </w:r>
          </w:p>
        </w:tc>
        <w:tc>
          <w:tcPr>
            <w:tcW w:w="895" w:type="dxa"/>
            <w:tcBorders>
              <w:bottom w:val="single" w:sz="4" w:space="0" w:color="auto"/>
            </w:tcBorders>
            <w:vAlign w:val="center"/>
          </w:tcPr>
          <w:p w:rsidR="003E1939" w:rsidRDefault="001E64F2">
            <w:pPr>
              <w:spacing w:before="20" w:after="20"/>
              <w:jc w:val="center"/>
              <w:rPr>
                <w:noProof/>
                <w:sz w:val="20"/>
              </w:rPr>
            </w:pPr>
            <w:r>
              <w:rPr>
                <w:noProof/>
                <w:sz w:val="20"/>
              </w:rPr>
              <w:t>3,000</w:t>
            </w:r>
          </w:p>
        </w:tc>
        <w:tc>
          <w:tcPr>
            <w:tcW w:w="894" w:type="dxa"/>
            <w:tcBorders>
              <w:bottom w:val="single" w:sz="4" w:space="0" w:color="auto"/>
            </w:tcBorders>
            <w:vAlign w:val="center"/>
          </w:tcPr>
          <w:p w:rsidR="003E1939" w:rsidRDefault="001E64F2">
            <w:pPr>
              <w:spacing w:before="20" w:after="20"/>
              <w:jc w:val="center"/>
              <w:rPr>
                <w:noProof/>
                <w:sz w:val="20"/>
              </w:rPr>
            </w:pPr>
            <w:r>
              <w:rPr>
                <w:noProof/>
                <w:sz w:val="20"/>
              </w:rPr>
              <w:t>3,000</w:t>
            </w:r>
          </w:p>
        </w:tc>
        <w:tc>
          <w:tcPr>
            <w:tcW w:w="895" w:type="dxa"/>
            <w:tcBorders>
              <w:bottom w:val="single" w:sz="4" w:space="0" w:color="auto"/>
            </w:tcBorders>
            <w:vAlign w:val="center"/>
          </w:tcPr>
          <w:p w:rsidR="003E1939" w:rsidRDefault="001E64F2">
            <w:pPr>
              <w:spacing w:before="20" w:after="20"/>
              <w:jc w:val="center"/>
              <w:rPr>
                <w:noProof/>
                <w:sz w:val="20"/>
              </w:rPr>
            </w:pPr>
            <w:r>
              <w:rPr>
                <w:noProof/>
                <w:sz w:val="20"/>
              </w:rPr>
              <w:t>0,550</w:t>
            </w:r>
          </w:p>
        </w:tc>
        <w:tc>
          <w:tcPr>
            <w:tcW w:w="894" w:type="dxa"/>
            <w:tcBorders>
              <w:bottom w:val="single" w:sz="4" w:space="0" w:color="auto"/>
            </w:tcBorders>
            <w:vAlign w:val="center"/>
          </w:tcPr>
          <w:p w:rsidR="003E1939" w:rsidRDefault="001E64F2">
            <w:pPr>
              <w:spacing w:before="20" w:after="20"/>
              <w:jc w:val="center"/>
              <w:rPr>
                <w:noProof/>
                <w:sz w:val="20"/>
              </w:rPr>
            </w:pPr>
            <w:r>
              <w:rPr>
                <w:noProof/>
                <w:sz w:val="20"/>
              </w:rPr>
              <w:t>2,300</w:t>
            </w:r>
          </w:p>
        </w:tc>
        <w:tc>
          <w:tcPr>
            <w:tcW w:w="895" w:type="dxa"/>
            <w:tcBorders>
              <w:bottom w:val="single" w:sz="4" w:space="0" w:color="auto"/>
            </w:tcBorders>
            <w:vAlign w:val="center"/>
          </w:tcPr>
          <w:p w:rsidR="003E1939" w:rsidRDefault="001E64F2">
            <w:pPr>
              <w:spacing w:before="20" w:after="20"/>
              <w:jc w:val="center"/>
              <w:rPr>
                <w:noProof/>
                <w:sz w:val="20"/>
              </w:rPr>
            </w:pPr>
            <w:r>
              <w:rPr>
                <w:noProof/>
                <w:sz w:val="20"/>
              </w:rPr>
              <w:t>2,400</w:t>
            </w:r>
          </w:p>
        </w:tc>
        <w:tc>
          <w:tcPr>
            <w:tcW w:w="895" w:type="dxa"/>
            <w:tcBorders>
              <w:bottom w:val="single" w:sz="4" w:space="0" w:color="auto"/>
              <w:right w:val="single" w:sz="4" w:space="0" w:color="auto"/>
            </w:tcBorders>
            <w:vAlign w:val="center"/>
          </w:tcPr>
          <w:p w:rsidR="003E1939" w:rsidRDefault="001E64F2">
            <w:pPr>
              <w:spacing w:before="20" w:after="20"/>
              <w:jc w:val="center"/>
              <w:rPr>
                <w:b/>
                <w:noProof/>
                <w:sz w:val="20"/>
              </w:rPr>
            </w:pPr>
            <w:r>
              <w:rPr>
                <w:b/>
                <w:noProof/>
                <w:sz w:val="20"/>
              </w:rPr>
              <w:t>17,360</w:t>
            </w:r>
          </w:p>
        </w:tc>
      </w:tr>
    </w:tbl>
    <w:p w:rsidR="003E1939" w:rsidRDefault="001E64F2">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E1939">
        <w:trPr>
          <w:jc w:val="center"/>
        </w:trPr>
        <w:tc>
          <w:tcPr>
            <w:tcW w:w="4744" w:type="dxa"/>
            <w:shd w:val="thinDiagStripe" w:color="C0C0C0" w:fill="auto"/>
            <w:vAlign w:val="center"/>
          </w:tcPr>
          <w:p w:rsidR="003E1939" w:rsidRDefault="001E64F2">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3E1939" w:rsidRDefault="001E64F2">
            <w:pPr>
              <w:spacing w:before="60" w:after="60"/>
              <w:jc w:val="center"/>
              <w:rPr>
                <w:noProof/>
              </w:rPr>
            </w:pPr>
            <w:r>
              <w:rPr>
                <w:b/>
                <w:noProof/>
                <w:sz w:val="22"/>
              </w:rPr>
              <w:t>5</w:t>
            </w:r>
          </w:p>
        </w:tc>
        <w:tc>
          <w:tcPr>
            <w:tcW w:w="7817" w:type="dxa"/>
            <w:vAlign w:val="center"/>
          </w:tcPr>
          <w:p w:rsidR="003E1939" w:rsidRDefault="001E64F2">
            <w:pPr>
              <w:spacing w:before="60" w:after="60"/>
              <w:rPr>
                <w:noProof/>
              </w:rPr>
            </w:pPr>
            <w:r>
              <w:rPr>
                <w:noProof/>
                <w:sz w:val="22"/>
              </w:rPr>
              <w:t>„Административни разходи“</w:t>
            </w:r>
          </w:p>
        </w:tc>
      </w:tr>
    </w:tbl>
    <w:p w:rsidR="003E1939" w:rsidRDefault="001E64F2">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E1939">
        <w:tc>
          <w:tcPr>
            <w:tcW w:w="3960" w:type="dxa"/>
            <w:tcBorders>
              <w:top w:val="nil"/>
              <w:left w:val="nil"/>
              <w:right w:val="nil"/>
            </w:tcBorders>
            <w:vAlign w:val="center"/>
          </w:tcPr>
          <w:p w:rsidR="003E1939" w:rsidRDefault="003E1939">
            <w:pPr>
              <w:jc w:val="center"/>
              <w:rPr>
                <w:noProof/>
              </w:rPr>
            </w:pPr>
          </w:p>
        </w:tc>
        <w:tc>
          <w:tcPr>
            <w:tcW w:w="1560" w:type="dxa"/>
            <w:tcBorders>
              <w:top w:val="nil"/>
              <w:left w:val="nil"/>
              <w:right w:val="nil"/>
            </w:tcBorders>
          </w:tcPr>
          <w:p w:rsidR="003E1939" w:rsidRDefault="003E1939">
            <w:pPr>
              <w:rPr>
                <w:noProof/>
                <w:sz w:val="20"/>
              </w:rPr>
            </w:pPr>
          </w:p>
        </w:tc>
        <w:tc>
          <w:tcPr>
            <w:tcW w:w="534" w:type="dxa"/>
            <w:tcBorders>
              <w:top w:val="nil"/>
              <w:left w:val="nil"/>
            </w:tcBorders>
          </w:tcPr>
          <w:p w:rsidR="003E1939" w:rsidRDefault="003E1939">
            <w:pPr>
              <w:jc w:val="center"/>
              <w:rPr>
                <w:noProof/>
                <w:sz w:val="20"/>
              </w:rPr>
            </w:pPr>
          </w:p>
        </w:tc>
        <w:tc>
          <w:tcPr>
            <w:tcW w:w="868" w:type="dxa"/>
            <w:vAlign w:val="center"/>
          </w:tcPr>
          <w:p w:rsidR="003E1939" w:rsidRDefault="001E64F2">
            <w:pPr>
              <w:jc w:val="center"/>
              <w:rPr>
                <w:noProof/>
                <w:sz w:val="20"/>
                <w:szCs w:val="20"/>
              </w:rPr>
            </w:pPr>
            <w:r>
              <w:rPr>
                <w:noProof/>
                <w:sz w:val="20"/>
                <w:szCs w:val="20"/>
              </w:rPr>
              <w:t>Година</w:t>
            </w:r>
            <w:r>
              <w:rPr>
                <w:noProof/>
                <w:sz w:val="20"/>
                <w:szCs w:val="20"/>
              </w:rPr>
              <w:br/>
            </w:r>
            <w:r>
              <w:rPr>
                <w:b/>
                <w:noProof/>
                <w:sz w:val="20"/>
                <w:szCs w:val="20"/>
              </w:rPr>
              <w:t>N</w:t>
            </w:r>
          </w:p>
        </w:tc>
        <w:tc>
          <w:tcPr>
            <w:tcW w:w="868" w:type="dxa"/>
            <w:vAlign w:val="center"/>
          </w:tcPr>
          <w:p w:rsidR="003E1939" w:rsidRDefault="001E64F2">
            <w:pPr>
              <w:jc w:val="center"/>
              <w:rPr>
                <w:noProof/>
                <w:sz w:val="20"/>
                <w:szCs w:val="20"/>
              </w:rPr>
            </w:pPr>
            <w:r>
              <w:rPr>
                <w:noProof/>
                <w:sz w:val="20"/>
                <w:szCs w:val="20"/>
              </w:rPr>
              <w:t>Година</w:t>
            </w:r>
            <w:r>
              <w:rPr>
                <w:b/>
                <w:noProof/>
                <w:sz w:val="20"/>
                <w:szCs w:val="20"/>
              </w:rPr>
              <w:t>N+1</w:t>
            </w:r>
          </w:p>
        </w:tc>
        <w:tc>
          <w:tcPr>
            <w:tcW w:w="868" w:type="dxa"/>
            <w:vAlign w:val="center"/>
          </w:tcPr>
          <w:p w:rsidR="003E1939" w:rsidRDefault="001E64F2">
            <w:pPr>
              <w:jc w:val="center"/>
              <w:rPr>
                <w:noProof/>
                <w:sz w:val="20"/>
                <w:szCs w:val="20"/>
              </w:rPr>
            </w:pPr>
            <w:r>
              <w:rPr>
                <w:noProof/>
                <w:sz w:val="20"/>
                <w:szCs w:val="20"/>
              </w:rPr>
              <w:t>Година</w:t>
            </w:r>
            <w:r>
              <w:rPr>
                <w:b/>
                <w:noProof/>
                <w:sz w:val="20"/>
                <w:szCs w:val="20"/>
              </w:rPr>
              <w:t>N+2</w:t>
            </w:r>
          </w:p>
        </w:tc>
        <w:tc>
          <w:tcPr>
            <w:tcW w:w="868" w:type="dxa"/>
            <w:vAlign w:val="center"/>
          </w:tcPr>
          <w:p w:rsidR="003E1939" w:rsidRDefault="001E64F2">
            <w:pPr>
              <w:jc w:val="center"/>
              <w:rPr>
                <w:noProof/>
                <w:sz w:val="20"/>
                <w:szCs w:val="20"/>
              </w:rPr>
            </w:pPr>
            <w:r>
              <w:rPr>
                <w:noProof/>
                <w:sz w:val="20"/>
                <w:szCs w:val="20"/>
              </w:rPr>
              <w:t>Година</w:t>
            </w:r>
            <w:r>
              <w:rPr>
                <w:b/>
                <w:noProof/>
                <w:sz w:val="20"/>
                <w:szCs w:val="20"/>
              </w:rPr>
              <w:t>N+3</w:t>
            </w:r>
          </w:p>
        </w:tc>
        <w:tc>
          <w:tcPr>
            <w:tcW w:w="2604" w:type="dxa"/>
            <w:gridSpan w:val="3"/>
            <w:vAlign w:val="center"/>
          </w:tcPr>
          <w:p w:rsidR="003E1939" w:rsidRDefault="001E64F2">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3E1939" w:rsidRDefault="001E64F2">
            <w:pPr>
              <w:jc w:val="center"/>
              <w:rPr>
                <w:b/>
                <w:noProof/>
                <w:sz w:val="20"/>
              </w:rPr>
            </w:pPr>
            <w:r>
              <w:rPr>
                <w:b/>
                <w:noProof/>
                <w:sz w:val="20"/>
              </w:rPr>
              <w:t>ОБЩО</w:t>
            </w:r>
          </w:p>
        </w:tc>
      </w:tr>
      <w:tr w:rsidR="003E1939">
        <w:trPr>
          <w:gridAfter w:val="10"/>
          <w:wAfter w:w="9947" w:type="dxa"/>
        </w:trPr>
        <w:tc>
          <w:tcPr>
            <w:tcW w:w="3960" w:type="dxa"/>
            <w:vAlign w:val="center"/>
          </w:tcPr>
          <w:p w:rsidR="003E1939" w:rsidRDefault="001E64F2">
            <w:pPr>
              <w:spacing w:before="60" w:after="60"/>
              <w:jc w:val="center"/>
              <w:rPr>
                <w:noProof/>
              </w:rPr>
            </w:pPr>
            <w:r>
              <w:rPr>
                <w:noProof/>
                <w:sz w:val="22"/>
              </w:rPr>
              <w:t>ГД: &lt;…….&gt;</w:t>
            </w:r>
          </w:p>
        </w:tc>
      </w:tr>
      <w:tr w:rsidR="003E1939">
        <w:trPr>
          <w:trHeight w:val="313"/>
        </w:trPr>
        <w:tc>
          <w:tcPr>
            <w:tcW w:w="6054" w:type="dxa"/>
            <w:gridSpan w:val="3"/>
            <w:vAlign w:val="center"/>
          </w:tcPr>
          <w:p w:rsidR="003E1939" w:rsidRDefault="001E64F2">
            <w:pPr>
              <w:spacing w:before="20" w:after="20"/>
              <w:rPr>
                <w:noProof/>
                <w:sz w:val="22"/>
              </w:rPr>
            </w:pPr>
            <w:r>
              <w:rPr>
                <w:noProof/>
                <w:sz w:val="22"/>
              </w:rPr>
              <w:sym w:font="Wingdings" w:char="F09F"/>
            </w:r>
            <w:r>
              <w:rPr>
                <w:noProof/>
                <w:sz w:val="22"/>
              </w:rPr>
              <w:t xml:space="preserve"> Човешки ресурси</w:t>
            </w: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b/>
                <w:noProof/>
                <w:sz w:val="20"/>
              </w:rPr>
            </w:pPr>
          </w:p>
        </w:tc>
        <w:tc>
          <w:tcPr>
            <w:tcW w:w="1777" w:type="dxa"/>
            <w:vAlign w:val="center"/>
          </w:tcPr>
          <w:p w:rsidR="003E1939" w:rsidRDefault="003E1939">
            <w:pPr>
              <w:spacing w:before="20" w:after="20"/>
              <w:jc w:val="right"/>
              <w:rPr>
                <w:b/>
                <w:noProof/>
                <w:sz w:val="20"/>
              </w:rPr>
            </w:pPr>
          </w:p>
        </w:tc>
      </w:tr>
      <w:tr w:rsidR="003E1939">
        <w:trPr>
          <w:trHeight w:val="351"/>
        </w:trPr>
        <w:tc>
          <w:tcPr>
            <w:tcW w:w="6054" w:type="dxa"/>
            <w:gridSpan w:val="3"/>
            <w:vAlign w:val="center"/>
          </w:tcPr>
          <w:p w:rsidR="003E1939" w:rsidRDefault="001E64F2">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868" w:type="dxa"/>
            <w:vAlign w:val="center"/>
          </w:tcPr>
          <w:p w:rsidR="003E1939" w:rsidRDefault="003E1939">
            <w:pPr>
              <w:spacing w:before="20" w:after="20"/>
              <w:jc w:val="right"/>
              <w:rPr>
                <w:b/>
                <w:noProof/>
                <w:sz w:val="20"/>
              </w:rPr>
            </w:pPr>
          </w:p>
        </w:tc>
        <w:tc>
          <w:tcPr>
            <w:tcW w:w="1777" w:type="dxa"/>
            <w:vAlign w:val="center"/>
          </w:tcPr>
          <w:p w:rsidR="003E1939" w:rsidRDefault="003E1939">
            <w:pPr>
              <w:spacing w:before="20" w:after="20"/>
              <w:jc w:val="right"/>
              <w:rPr>
                <w:b/>
                <w:noProof/>
                <w:sz w:val="20"/>
              </w:rPr>
            </w:pPr>
          </w:p>
        </w:tc>
      </w:tr>
      <w:tr w:rsidR="003E1939">
        <w:tc>
          <w:tcPr>
            <w:tcW w:w="3960" w:type="dxa"/>
            <w:vAlign w:val="center"/>
          </w:tcPr>
          <w:p w:rsidR="003E1939" w:rsidRDefault="001E64F2">
            <w:pPr>
              <w:jc w:val="center"/>
              <w:rPr>
                <w:b/>
                <w:noProof/>
              </w:rPr>
            </w:pPr>
            <w:r>
              <w:rPr>
                <w:b/>
                <w:noProof/>
              </w:rPr>
              <w:t>ОБЩО ГД</w:t>
            </w:r>
            <w:r>
              <w:rPr>
                <w:noProof/>
              </w:rPr>
              <w:t xml:space="preserve"> &lt;….&gt;</w:t>
            </w:r>
          </w:p>
        </w:tc>
        <w:tc>
          <w:tcPr>
            <w:tcW w:w="2094" w:type="dxa"/>
            <w:gridSpan w:val="2"/>
            <w:vAlign w:val="center"/>
          </w:tcPr>
          <w:p w:rsidR="003E1939" w:rsidRDefault="001E64F2">
            <w:pPr>
              <w:rPr>
                <w:noProof/>
                <w:sz w:val="14"/>
              </w:rPr>
            </w:pPr>
            <w:r>
              <w:rPr>
                <w:noProof/>
                <w:sz w:val="18"/>
              </w:rPr>
              <w:t xml:space="preserve">Бюджетни кредити </w:t>
            </w:r>
          </w:p>
        </w:tc>
        <w:tc>
          <w:tcPr>
            <w:tcW w:w="868" w:type="dxa"/>
            <w:vAlign w:val="center"/>
          </w:tcPr>
          <w:p w:rsidR="003E1939" w:rsidRDefault="003E1939">
            <w:pPr>
              <w:spacing w:before="60" w:after="6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b/>
                <w:noProof/>
                <w:sz w:val="20"/>
              </w:rPr>
            </w:pPr>
          </w:p>
        </w:tc>
        <w:tc>
          <w:tcPr>
            <w:tcW w:w="1777" w:type="dxa"/>
            <w:vAlign w:val="center"/>
          </w:tcPr>
          <w:p w:rsidR="003E1939" w:rsidRDefault="003E1939">
            <w:pPr>
              <w:spacing w:before="20" w:after="20"/>
              <w:jc w:val="right"/>
              <w:rPr>
                <w:b/>
                <w:noProof/>
                <w:sz w:val="20"/>
              </w:rPr>
            </w:pPr>
          </w:p>
        </w:tc>
      </w:tr>
    </w:tbl>
    <w:p w:rsidR="003E1939" w:rsidRDefault="003E193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E1939">
        <w:tc>
          <w:tcPr>
            <w:tcW w:w="3960" w:type="dxa"/>
            <w:shd w:val="thinDiagStripe" w:color="C0C0C0" w:fill="auto"/>
            <w:vAlign w:val="center"/>
          </w:tcPr>
          <w:p w:rsidR="003E1939" w:rsidRDefault="001E64F2">
            <w:pPr>
              <w:jc w:val="center"/>
              <w:rPr>
                <w:b/>
                <w:noProof/>
              </w:rPr>
            </w:pPr>
            <w:r>
              <w:rPr>
                <w:b/>
                <w:noProof/>
                <w:sz w:val="22"/>
              </w:rPr>
              <w:t xml:space="preserve">ОБЩО бюджетни кредити </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3E1939" w:rsidRDefault="001E64F2">
            <w:pPr>
              <w:spacing w:before="40" w:after="40"/>
              <w:rPr>
                <w:noProof/>
              </w:rPr>
            </w:pPr>
            <w:r>
              <w:rPr>
                <w:noProof/>
                <w:sz w:val="18"/>
              </w:rPr>
              <w:t>(Общо поети задължения = Общо плащания)</w:t>
            </w: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noProof/>
                <w:sz w:val="20"/>
              </w:rPr>
            </w:pPr>
          </w:p>
        </w:tc>
        <w:tc>
          <w:tcPr>
            <w:tcW w:w="868" w:type="dxa"/>
            <w:vAlign w:val="center"/>
          </w:tcPr>
          <w:p w:rsidR="003E1939" w:rsidRDefault="003E1939">
            <w:pPr>
              <w:spacing w:before="20" w:after="20"/>
              <w:jc w:val="right"/>
              <w:rPr>
                <w:b/>
                <w:noProof/>
                <w:sz w:val="20"/>
              </w:rPr>
            </w:pPr>
          </w:p>
        </w:tc>
        <w:tc>
          <w:tcPr>
            <w:tcW w:w="1777" w:type="dxa"/>
            <w:vAlign w:val="center"/>
          </w:tcPr>
          <w:p w:rsidR="003E1939" w:rsidRDefault="003E1939">
            <w:pPr>
              <w:spacing w:before="20" w:after="20"/>
              <w:jc w:val="right"/>
              <w:rPr>
                <w:b/>
                <w:noProof/>
                <w:sz w:val="20"/>
              </w:rPr>
            </w:pPr>
          </w:p>
        </w:tc>
      </w:tr>
    </w:tbl>
    <w:p w:rsidR="003E1939" w:rsidRDefault="001E64F2">
      <w:pPr>
        <w:jc w:val="right"/>
        <w:rPr>
          <w:noProof/>
          <w:sz w:val="20"/>
        </w:rPr>
      </w:pPr>
      <w:r>
        <w:rPr>
          <w:noProof/>
          <w:sz w:val="20"/>
        </w:rPr>
        <w:t>млн. евро (до 3-тия знак след десетичната запетая)</w:t>
      </w:r>
    </w:p>
    <w:tbl>
      <w:tblPr>
        <w:tblW w:w="148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68"/>
        <w:gridCol w:w="868"/>
        <w:gridCol w:w="960"/>
      </w:tblGrid>
      <w:tr w:rsidR="003E1939">
        <w:tc>
          <w:tcPr>
            <w:tcW w:w="3960" w:type="dxa"/>
            <w:tcBorders>
              <w:top w:val="nil"/>
              <w:left w:val="nil"/>
              <w:right w:val="nil"/>
            </w:tcBorders>
            <w:vAlign w:val="center"/>
          </w:tcPr>
          <w:p w:rsidR="003E1939" w:rsidRDefault="003E1939">
            <w:pPr>
              <w:jc w:val="center"/>
              <w:rPr>
                <w:noProof/>
              </w:rPr>
            </w:pPr>
          </w:p>
        </w:tc>
        <w:tc>
          <w:tcPr>
            <w:tcW w:w="1560" w:type="dxa"/>
            <w:tcBorders>
              <w:top w:val="nil"/>
              <w:left w:val="nil"/>
              <w:right w:val="nil"/>
            </w:tcBorders>
          </w:tcPr>
          <w:p w:rsidR="003E1939" w:rsidRDefault="003E1939">
            <w:pPr>
              <w:rPr>
                <w:noProof/>
                <w:sz w:val="20"/>
              </w:rPr>
            </w:pPr>
          </w:p>
        </w:tc>
        <w:tc>
          <w:tcPr>
            <w:tcW w:w="534" w:type="dxa"/>
            <w:tcBorders>
              <w:top w:val="nil"/>
              <w:left w:val="nil"/>
            </w:tcBorders>
          </w:tcPr>
          <w:p w:rsidR="003E1939" w:rsidRDefault="003E1939">
            <w:pPr>
              <w:jc w:val="center"/>
              <w:rPr>
                <w:noProof/>
                <w:sz w:val="20"/>
              </w:rPr>
            </w:pPr>
          </w:p>
        </w:tc>
        <w:tc>
          <w:tcPr>
            <w:tcW w:w="868" w:type="dxa"/>
          </w:tcPr>
          <w:p w:rsidR="003E1939" w:rsidRDefault="001E64F2">
            <w:pPr>
              <w:jc w:val="center"/>
              <w:rPr>
                <w:b/>
                <w:noProof/>
                <w:sz w:val="20"/>
                <w:szCs w:val="20"/>
              </w:rPr>
            </w:pPr>
            <w:r>
              <w:rPr>
                <w:b/>
                <w:noProof/>
                <w:sz w:val="20"/>
                <w:szCs w:val="20"/>
              </w:rPr>
              <w:t>2019 г.</w:t>
            </w:r>
            <w:r>
              <w:rPr>
                <w:rStyle w:val="FootnoteReference"/>
                <w:b/>
                <w:noProof/>
                <w:sz w:val="20"/>
                <w:szCs w:val="20"/>
              </w:rPr>
              <w:footnoteReference w:id="44"/>
            </w:r>
          </w:p>
        </w:tc>
        <w:tc>
          <w:tcPr>
            <w:tcW w:w="868" w:type="dxa"/>
            <w:vAlign w:val="center"/>
          </w:tcPr>
          <w:p w:rsidR="003E1939" w:rsidRDefault="001E64F2">
            <w:pPr>
              <w:jc w:val="center"/>
              <w:rPr>
                <w:noProof/>
                <w:sz w:val="20"/>
                <w:szCs w:val="20"/>
              </w:rPr>
            </w:pPr>
            <w:r>
              <w:rPr>
                <w:b/>
                <w:noProof/>
                <w:sz w:val="20"/>
                <w:szCs w:val="20"/>
              </w:rPr>
              <w:t>2020 г.</w:t>
            </w:r>
          </w:p>
        </w:tc>
        <w:tc>
          <w:tcPr>
            <w:tcW w:w="868" w:type="dxa"/>
            <w:vAlign w:val="center"/>
          </w:tcPr>
          <w:p w:rsidR="003E1939" w:rsidRDefault="001E64F2">
            <w:pPr>
              <w:jc w:val="center"/>
              <w:rPr>
                <w:noProof/>
                <w:sz w:val="20"/>
                <w:szCs w:val="20"/>
              </w:rPr>
            </w:pPr>
            <w:r>
              <w:rPr>
                <w:b/>
                <w:noProof/>
                <w:sz w:val="20"/>
                <w:szCs w:val="20"/>
              </w:rPr>
              <w:t>2021 г.</w:t>
            </w:r>
          </w:p>
        </w:tc>
        <w:tc>
          <w:tcPr>
            <w:tcW w:w="868" w:type="dxa"/>
            <w:vAlign w:val="center"/>
          </w:tcPr>
          <w:p w:rsidR="003E1939" w:rsidRDefault="001E64F2">
            <w:pPr>
              <w:jc w:val="center"/>
              <w:rPr>
                <w:noProof/>
                <w:sz w:val="20"/>
                <w:szCs w:val="20"/>
              </w:rPr>
            </w:pPr>
            <w:r>
              <w:rPr>
                <w:b/>
                <w:noProof/>
                <w:sz w:val="20"/>
                <w:szCs w:val="20"/>
              </w:rPr>
              <w:t>2022 г.</w:t>
            </w:r>
          </w:p>
        </w:tc>
        <w:tc>
          <w:tcPr>
            <w:tcW w:w="868" w:type="dxa"/>
            <w:vAlign w:val="center"/>
          </w:tcPr>
          <w:p w:rsidR="003E1939" w:rsidRDefault="001E64F2">
            <w:pPr>
              <w:jc w:val="center"/>
              <w:rPr>
                <w:noProof/>
                <w:sz w:val="20"/>
                <w:szCs w:val="20"/>
              </w:rPr>
            </w:pPr>
            <w:r>
              <w:rPr>
                <w:b/>
                <w:noProof/>
                <w:sz w:val="20"/>
                <w:szCs w:val="20"/>
              </w:rPr>
              <w:t>2023 г.</w:t>
            </w:r>
          </w:p>
        </w:tc>
        <w:tc>
          <w:tcPr>
            <w:tcW w:w="868" w:type="dxa"/>
            <w:vAlign w:val="center"/>
          </w:tcPr>
          <w:p w:rsidR="003E1939" w:rsidRDefault="001E64F2">
            <w:pPr>
              <w:jc w:val="center"/>
              <w:rPr>
                <w:b/>
                <w:noProof/>
                <w:sz w:val="20"/>
                <w:szCs w:val="20"/>
              </w:rPr>
            </w:pPr>
            <w:r>
              <w:rPr>
                <w:b/>
                <w:noProof/>
                <w:sz w:val="20"/>
                <w:szCs w:val="20"/>
              </w:rPr>
              <w:t>2024 г.</w:t>
            </w:r>
          </w:p>
        </w:tc>
        <w:tc>
          <w:tcPr>
            <w:tcW w:w="868" w:type="dxa"/>
            <w:vAlign w:val="center"/>
          </w:tcPr>
          <w:p w:rsidR="003E1939" w:rsidRDefault="001E64F2">
            <w:pPr>
              <w:jc w:val="center"/>
              <w:rPr>
                <w:b/>
                <w:noProof/>
                <w:sz w:val="20"/>
                <w:szCs w:val="20"/>
              </w:rPr>
            </w:pPr>
            <w:r>
              <w:rPr>
                <w:b/>
                <w:noProof/>
                <w:sz w:val="20"/>
                <w:szCs w:val="20"/>
              </w:rPr>
              <w:t>2025 г.</w:t>
            </w:r>
          </w:p>
        </w:tc>
        <w:tc>
          <w:tcPr>
            <w:tcW w:w="868" w:type="dxa"/>
            <w:vAlign w:val="center"/>
          </w:tcPr>
          <w:p w:rsidR="003E1939" w:rsidRDefault="001E64F2">
            <w:pPr>
              <w:jc w:val="center"/>
              <w:rPr>
                <w:b/>
                <w:noProof/>
                <w:sz w:val="20"/>
                <w:szCs w:val="20"/>
              </w:rPr>
            </w:pPr>
            <w:r>
              <w:rPr>
                <w:b/>
                <w:noProof/>
                <w:sz w:val="20"/>
                <w:szCs w:val="20"/>
              </w:rPr>
              <w:t>2026 г.</w:t>
            </w:r>
          </w:p>
        </w:tc>
        <w:tc>
          <w:tcPr>
            <w:tcW w:w="868" w:type="dxa"/>
            <w:vAlign w:val="center"/>
          </w:tcPr>
          <w:p w:rsidR="003E1939" w:rsidRDefault="001E64F2">
            <w:pPr>
              <w:jc w:val="center"/>
              <w:rPr>
                <w:b/>
                <w:noProof/>
                <w:sz w:val="20"/>
                <w:szCs w:val="20"/>
              </w:rPr>
            </w:pPr>
            <w:r>
              <w:rPr>
                <w:b/>
                <w:noProof/>
                <w:sz w:val="20"/>
                <w:szCs w:val="20"/>
              </w:rPr>
              <w:t>2027 г.</w:t>
            </w:r>
          </w:p>
        </w:tc>
        <w:tc>
          <w:tcPr>
            <w:tcW w:w="960" w:type="dxa"/>
            <w:vAlign w:val="center"/>
          </w:tcPr>
          <w:p w:rsidR="003E1939" w:rsidRDefault="001E64F2">
            <w:pPr>
              <w:jc w:val="center"/>
              <w:rPr>
                <w:b/>
                <w:noProof/>
                <w:sz w:val="20"/>
              </w:rPr>
            </w:pPr>
            <w:r>
              <w:rPr>
                <w:b/>
                <w:noProof/>
                <w:sz w:val="20"/>
              </w:rPr>
              <w:t>ОБЩО</w:t>
            </w:r>
          </w:p>
        </w:tc>
      </w:tr>
      <w:tr w:rsidR="003E1939">
        <w:tc>
          <w:tcPr>
            <w:tcW w:w="3960" w:type="dxa"/>
            <w:vMerge w:val="restart"/>
            <w:shd w:val="clear" w:color="auto" w:fill="C0C0C0"/>
            <w:vAlign w:val="center"/>
          </w:tcPr>
          <w:p w:rsidR="003E1939" w:rsidRDefault="001E64F2">
            <w:pPr>
              <w:jc w:val="center"/>
              <w:rPr>
                <w:b/>
                <w:noProof/>
              </w:rPr>
            </w:pPr>
            <w:r>
              <w:rPr>
                <w:b/>
                <w:noProof/>
                <w:sz w:val="22"/>
              </w:rPr>
              <w:t xml:space="preserve">ОБЩО бюджетни кредити </w:t>
            </w:r>
            <w:r>
              <w:rPr>
                <w:noProof/>
                <w:sz w:val="22"/>
              </w:rPr>
              <w:br/>
            </w:r>
            <w:r>
              <w:rPr>
                <w:b/>
                <w:noProof/>
                <w:sz w:val="22"/>
              </w:rPr>
              <w:t>за ФУНКЦИИ 1 — 5</w:t>
            </w:r>
            <w:r>
              <w:rPr>
                <w:noProof/>
                <w:sz w:val="22"/>
              </w:rPr>
              <w:br/>
              <w:t>от многогодишната финансова рамка</w:t>
            </w:r>
            <w:r>
              <w:rPr>
                <w:b/>
                <w:noProof/>
                <w:sz w:val="22"/>
              </w:rPr>
              <w:t xml:space="preserve"> </w:t>
            </w:r>
          </w:p>
        </w:tc>
        <w:tc>
          <w:tcPr>
            <w:tcW w:w="2094" w:type="dxa"/>
            <w:gridSpan w:val="2"/>
            <w:vAlign w:val="center"/>
          </w:tcPr>
          <w:p w:rsidR="003E1939" w:rsidRDefault="001E64F2">
            <w:pPr>
              <w:rPr>
                <w:noProof/>
                <w:sz w:val="14"/>
              </w:rPr>
            </w:pPr>
            <w:r>
              <w:rPr>
                <w:noProof/>
                <w:sz w:val="18"/>
              </w:rPr>
              <w:t>Поети задължения</w:t>
            </w:r>
          </w:p>
        </w:tc>
        <w:tc>
          <w:tcPr>
            <w:tcW w:w="868" w:type="dxa"/>
            <w:vAlign w:val="center"/>
          </w:tcPr>
          <w:p w:rsidR="003E1939" w:rsidRDefault="001E64F2">
            <w:pPr>
              <w:spacing w:before="20" w:after="20"/>
              <w:jc w:val="center"/>
              <w:rPr>
                <w:noProof/>
                <w:sz w:val="20"/>
              </w:rPr>
            </w:pPr>
            <w:r>
              <w:rPr>
                <w:noProof/>
                <w:sz w:val="20"/>
              </w:rPr>
              <w:t>0,360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4,500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40" w:after="40"/>
              <w:jc w:val="center"/>
              <w:rPr>
                <w:noProof/>
                <w:sz w:val="20"/>
              </w:rPr>
            </w:pPr>
            <w:r>
              <w:rPr>
                <w:noProof/>
                <w:sz w:val="20"/>
              </w:rPr>
              <w:t>5,000</w:t>
            </w:r>
          </w:p>
        </w:tc>
        <w:tc>
          <w:tcPr>
            <w:tcW w:w="868" w:type="dxa"/>
            <w:vAlign w:val="center"/>
          </w:tcPr>
          <w:p w:rsidR="003E1939" w:rsidRDefault="001E64F2">
            <w:pPr>
              <w:spacing w:before="40" w:after="4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noProof/>
                <w:sz w:val="20"/>
              </w:rPr>
            </w:pPr>
            <w:r>
              <w:rPr>
                <w:noProof/>
                <w:sz w:val="20"/>
              </w:rPr>
              <w:t>0,500</w:t>
            </w:r>
          </w:p>
        </w:tc>
        <w:tc>
          <w:tcPr>
            <w:tcW w:w="868" w:type="dxa"/>
            <w:vAlign w:val="center"/>
          </w:tcPr>
          <w:p w:rsidR="003E1939" w:rsidRDefault="001E64F2">
            <w:pPr>
              <w:spacing w:before="20" w:after="20"/>
              <w:jc w:val="center"/>
              <w:rPr>
                <w:b/>
                <w:noProof/>
                <w:sz w:val="20"/>
              </w:rPr>
            </w:pPr>
            <w:r>
              <w:rPr>
                <w:noProof/>
                <w:sz w:val="20"/>
              </w:rPr>
              <w:t>4,000</w:t>
            </w:r>
          </w:p>
        </w:tc>
        <w:tc>
          <w:tcPr>
            <w:tcW w:w="960" w:type="dxa"/>
            <w:vAlign w:val="center"/>
          </w:tcPr>
          <w:p w:rsidR="003E1939" w:rsidRDefault="001E64F2">
            <w:pPr>
              <w:spacing w:before="20" w:after="20"/>
              <w:jc w:val="center"/>
              <w:rPr>
                <w:b/>
                <w:noProof/>
                <w:sz w:val="20"/>
              </w:rPr>
            </w:pPr>
            <w:r>
              <w:rPr>
                <w:b/>
                <w:noProof/>
                <w:sz w:val="20"/>
              </w:rPr>
              <w:t>17,360</w:t>
            </w:r>
          </w:p>
        </w:tc>
      </w:tr>
      <w:tr w:rsidR="003E1939">
        <w:tc>
          <w:tcPr>
            <w:tcW w:w="3960" w:type="dxa"/>
            <w:vMerge/>
            <w:shd w:val="clear" w:color="auto" w:fill="C0C0C0"/>
          </w:tcPr>
          <w:p w:rsidR="003E1939" w:rsidRDefault="003E1939">
            <w:pPr>
              <w:rPr>
                <w:noProof/>
                <w:sz w:val="20"/>
              </w:rPr>
            </w:pPr>
          </w:p>
        </w:tc>
        <w:tc>
          <w:tcPr>
            <w:tcW w:w="2094" w:type="dxa"/>
            <w:gridSpan w:val="2"/>
            <w:vAlign w:val="center"/>
          </w:tcPr>
          <w:p w:rsidR="003E1939" w:rsidRDefault="001E64F2">
            <w:pPr>
              <w:rPr>
                <w:noProof/>
                <w:sz w:val="14"/>
              </w:rPr>
            </w:pPr>
            <w:r>
              <w:rPr>
                <w:noProof/>
                <w:sz w:val="18"/>
              </w:rPr>
              <w:t>Плащания</w:t>
            </w:r>
          </w:p>
        </w:tc>
        <w:tc>
          <w:tcPr>
            <w:tcW w:w="868" w:type="dxa"/>
            <w:vAlign w:val="center"/>
          </w:tcPr>
          <w:p w:rsidR="003E1939" w:rsidRDefault="001E64F2">
            <w:pPr>
              <w:spacing w:before="20" w:after="20"/>
              <w:jc w:val="center"/>
              <w:rPr>
                <w:noProof/>
                <w:sz w:val="20"/>
              </w:rPr>
            </w:pPr>
            <w:r>
              <w:rPr>
                <w:noProof/>
                <w:sz w:val="20"/>
              </w:rPr>
              <w:t>0,180</w:t>
            </w:r>
          </w:p>
        </w:tc>
        <w:tc>
          <w:tcPr>
            <w:tcW w:w="868" w:type="dxa"/>
            <w:vAlign w:val="center"/>
          </w:tcPr>
          <w:p w:rsidR="003E1939" w:rsidRDefault="001E64F2">
            <w:pPr>
              <w:spacing w:before="20" w:after="20"/>
              <w:jc w:val="center"/>
              <w:rPr>
                <w:noProof/>
                <w:sz w:val="20"/>
              </w:rPr>
            </w:pPr>
            <w:r>
              <w:rPr>
                <w:noProof/>
                <w:sz w:val="20"/>
              </w:rPr>
              <w:t>0,430</w:t>
            </w:r>
          </w:p>
        </w:tc>
        <w:tc>
          <w:tcPr>
            <w:tcW w:w="868" w:type="dxa"/>
            <w:vAlign w:val="center"/>
          </w:tcPr>
          <w:p w:rsidR="003E1939" w:rsidRDefault="001E64F2">
            <w:pPr>
              <w:spacing w:before="20" w:after="20"/>
              <w:jc w:val="center"/>
              <w:rPr>
                <w:noProof/>
                <w:sz w:val="20"/>
              </w:rPr>
            </w:pPr>
            <w:r>
              <w:rPr>
                <w:noProof/>
                <w:sz w:val="20"/>
              </w:rPr>
              <w:t>2,750</w:t>
            </w:r>
          </w:p>
        </w:tc>
        <w:tc>
          <w:tcPr>
            <w:tcW w:w="868" w:type="dxa"/>
            <w:vAlign w:val="center"/>
          </w:tcPr>
          <w:p w:rsidR="003E1939" w:rsidRDefault="001E64F2">
            <w:pPr>
              <w:spacing w:before="20" w:after="20"/>
              <w:jc w:val="center"/>
              <w:rPr>
                <w:noProof/>
                <w:sz w:val="20"/>
              </w:rPr>
            </w:pPr>
            <w:r>
              <w:rPr>
                <w:noProof/>
                <w:sz w:val="20"/>
              </w:rPr>
              <w:t>2,750</w:t>
            </w:r>
          </w:p>
        </w:tc>
        <w:tc>
          <w:tcPr>
            <w:tcW w:w="868" w:type="dxa"/>
            <w:vAlign w:val="center"/>
          </w:tcPr>
          <w:p w:rsidR="003E1939" w:rsidRDefault="001E64F2">
            <w:pPr>
              <w:spacing w:before="20" w:after="20"/>
              <w:jc w:val="center"/>
              <w:rPr>
                <w:noProof/>
                <w:sz w:val="20"/>
              </w:rPr>
            </w:pPr>
            <w:r>
              <w:rPr>
                <w:noProof/>
                <w:sz w:val="20"/>
              </w:rPr>
              <w:t>3,000</w:t>
            </w:r>
          </w:p>
        </w:tc>
        <w:tc>
          <w:tcPr>
            <w:tcW w:w="868" w:type="dxa"/>
            <w:vAlign w:val="center"/>
          </w:tcPr>
          <w:p w:rsidR="003E1939" w:rsidRDefault="001E64F2">
            <w:pPr>
              <w:spacing w:before="20" w:after="20"/>
              <w:jc w:val="center"/>
              <w:rPr>
                <w:noProof/>
                <w:sz w:val="20"/>
              </w:rPr>
            </w:pPr>
            <w:r>
              <w:rPr>
                <w:noProof/>
                <w:sz w:val="20"/>
              </w:rPr>
              <w:t>3,000</w:t>
            </w:r>
          </w:p>
        </w:tc>
        <w:tc>
          <w:tcPr>
            <w:tcW w:w="868" w:type="dxa"/>
            <w:vAlign w:val="center"/>
          </w:tcPr>
          <w:p w:rsidR="003E1939" w:rsidRDefault="001E64F2">
            <w:pPr>
              <w:spacing w:before="20" w:after="20"/>
              <w:jc w:val="center"/>
              <w:rPr>
                <w:noProof/>
                <w:sz w:val="20"/>
              </w:rPr>
            </w:pPr>
            <w:r>
              <w:rPr>
                <w:noProof/>
                <w:sz w:val="20"/>
              </w:rPr>
              <w:t>0,550</w:t>
            </w:r>
          </w:p>
        </w:tc>
        <w:tc>
          <w:tcPr>
            <w:tcW w:w="868" w:type="dxa"/>
            <w:vAlign w:val="center"/>
          </w:tcPr>
          <w:p w:rsidR="003E1939" w:rsidRDefault="001E64F2">
            <w:pPr>
              <w:spacing w:before="20" w:after="20"/>
              <w:jc w:val="center"/>
              <w:rPr>
                <w:noProof/>
                <w:sz w:val="20"/>
              </w:rPr>
            </w:pPr>
            <w:r>
              <w:rPr>
                <w:noProof/>
                <w:sz w:val="20"/>
              </w:rPr>
              <w:t>2,300</w:t>
            </w:r>
          </w:p>
        </w:tc>
        <w:tc>
          <w:tcPr>
            <w:tcW w:w="868" w:type="dxa"/>
            <w:vAlign w:val="center"/>
          </w:tcPr>
          <w:p w:rsidR="003E1939" w:rsidRDefault="001E64F2">
            <w:pPr>
              <w:spacing w:before="20" w:after="20"/>
              <w:jc w:val="center"/>
              <w:rPr>
                <w:noProof/>
                <w:sz w:val="20"/>
              </w:rPr>
            </w:pPr>
            <w:r>
              <w:rPr>
                <w:noProof/>
                <w:sz w:val="20"/>
              </w:rPr>
              <w:t>2,400</w:t>
            </w:r>
          </w:p>
        </w:tc>
        <w:tc>
          <w:tcPr>
            <w:tcW w:w="960" w:type="dxa"/>
            <w:vAlign w:val="center"/>
          </w:tcPr>
          <w:p w:rsidR="003E1939" w:rsidRDefault="001E64F2">
            <w:pPr>
              <w:spacing w:before="20" w:after="20"/>
              <w:jc w:val="center"/>
              <w:rPr>
                <w:b/>
                <w:noProof/>
                <w:sz w:val="20"/>
              </w:rPr>
            </w:pPr>
            <w:r>
              <w:rPr>
                <w:b/>
                <w:noProof/>
                <w:sz w:val="20"/>
              </w:rPr>
              <w:t>17,360</w:t>
            </w:r>
          </w:p>
        </w:tc>
      </w:tr>
    </w:tbl>
    <w:p w:rsidR="003E1939" w:rsidRDefault="003E1939">
      <w:pPr>
        <w:rPr>
          <w:noProof/>
        </w:rPr>
      </w:pPr>
    </w:p>
    <w:p w:rsidR="003E1939" w:rsidRDefault="003E1939">
      <w:pPr>
        <w:rPr>
          <w:noProof/>
        </w:rPr>
        <w:sectPr w:rsidR="003E1939">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3E1939" w:rsidRDefault="001E64F2">
      <w:pPr>
        <w:pStyle w:val="ManualHeading3"/>
        <w:rPr>
          <w:bCs/>
          <w:noProof/>
          <w:szCs w:val="24"/>
        </w:rPr>
      </w:pPr>
      <w:r>
        <w:t>3.2.2.</w:t>
      </w:r>
      <w:r>
        <w:tab/>
      </w:r>
      <w:r>
        <w:rPr>
          <w:noProof/>
        </w:rPr>
        <w:t xml:space="preserve">Очаквано отражение върху бюджетните кредити за оперативни разходи </w:t>
      </w:r>
    </w:p>
    <w:p w:rsidR="003E1939" w:rsidRDefault="001E64F2">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3E1939" w:rsidRDefault="001E64F2">
      <w:pPr>
        <w:pStyle w:val="ListDash1"/>
        <w:rPr>
          <w:noProof/>
        </w:rPr>
      </w:pPr>
      <w:r>
        <w:rPr>
          <w:noProof/>
        </w:rPr>
        <w:sym w:font="Wingdings" w:char="F0A8"/>
      </w:r>
      <w:r>
        <w:rPr>
          <w:noProof/>
        </w:rPr>
        <w:tab/>
        <w:t>Предложението/инициативата налага използване на бюдже</w:t>
      </w:r>
      <w:r>
        <w:rPr>
          <w:noProof/>
        </w:rPr>
        <w:t>тни кредити за оперативни разходи съгласно обяснението по-долу:</w:t>
      </w:r>
    </w:p>
    <w:p w:rsidR="003E1939" w:rsidRDefault="001E64F2">
      <w:pPr>
        <w:jc w:val="right"/>
        <w:rPr>
          <w:noProof/>
          <w:sz w:val="20"/>
        </w:rPr>
      </w:pPr>
      <w:r>
        <w:rPr>
          <w:noProof/>
          <w:sz w:val="20"/>
        </w:rPr>
        <w:t>Бюджетни кредити за поети задължения в млн. EUR (до третия знак след десетичната запетая)</w:t>
      </w:r>
    </w:p>
    <w:tbl>
      <w:tblPr>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085"/>
        <w:gridCol w:w="686"/>
        <w:gridCol w:w="236"/>
        <w:gridCol w:w="649"/>
        <w:gridCol w:w="311"/>
        <w:gridCol w:w="649"/>
        <w:gridCol w:w="431"/>
        <w:gridCol w:w="769"/>
        <w:gridCol w:w="431"/>
        <w:gridCol w:w="649"/>
        <w:gridCol w:w="494"/>
        <w:gridCol w:w="706"/>
        <w:gridCol w:w="431"/>
        <w:gridCol w:w="769"/>
        <w:gridCol w:w="431"/>
        <w:gridCol w:w="769"/>
        <w:gridCol w:w="433"/>
        <w:gridCol w:w="767"/>
        <w:gridCol w:w="433"/>
        <w:gridCol w:w="887"/>
        <w:gridCol w:w="840"/>
        <w:gridCol w:w="17"/>
      </w:tblGrid>
      <w:tr w:rsidR="003E1939">
        <w:trPr>
          <w:gridAfter w:val="1"/>
          <w:wAfter w:w="17" w:type="dxa"/>
          <w:jc w:val="center"/>
        </w:trPr>
        <w:tc>
          <w:tcPr>
            <w:tcW w:w="1232" w:type="dxa"/>
            <w:vMerge w:val="restart"/>
            <w:vAlign w:val="center"/>
          </w:tcPr>
          <w:p w:rsidR="003E1939" w:rsidRDefault="001E64F2">
            <w:pPr>
              <w:ind w:right="-29"/>
              <w:jc w:val="center"/>
              <w:rPr>
                <w:b/>
                <w:noProof/>
                <w:sz w:val="18"/>
                <w:szCs w:val="18"/>
              </w:rPr>
            </w:pPr>
            <w:r>
              <w:rPr>
                <w:b/>
                <w:noProof/>
                <w:sz w:val="18"/>
              </w:rPr>
              <w:t xml:space="preserve">Да се посочат целите и резултатите </w:t>
            </w:r>
          </w:p>
          <w:p w:rsidR="003E1939" w:rsidRDefault="003E1939">
            <w:pPr>
              <w:ind w:right="-29"/>
              <w:jc w:val="center"/>
              <w:rPr>
                <w:b/>
                <w:noProof/>
                <w:sz w:val="18"/>
                <w:szCs w:val="18"/>
              </w:rPr>
            </w:pPr>
          </w:p>
          <w:p w:rsidR="003E1939" w:rsidRDefault="001E64F2">
            <w:pPr>
              <w:ind w:right="-29"/>
              <w:jc w:val="center"/>
              <w:rPr>
                <w:noProof/>
                <w:sz w:val="18"/>
                <w:szCs w:val="18"/>
              </w:rPr>
            </w:pPr>
            <w:r>
              <w:rPr>
                <w:noProof/>
                <w:sz w:val="18"/>
              </w:rPr>
              <w:sym w:font="Wingdings" w:char="F0F2"/>
            </w:r>
          </w:p>
        </w:tc>
        <w:tc>
          <w:tcPr>
            <w:tcW w:w="1085" w:type="dxa"/>
            <w:vAlign w:val="center"/>
          </w:tcPr>
          <w:p w:rsidR="003E1939" w:rsidRDefault="003E1939">
            <w:pPr>
              <w:ind w:right="-29"/>
              <w:jc w:val="center"/>
              <w:rPr>
                <w:noProof/>
                <w:sz w:val="18"/>
                <w:szCs w:val="18"/>
              </w:rPr>
            </w:pPr>
          </w:p>
        </w:tc>
        <w:tc>
          <w:tcPr>
            <w:tcW w:w="686" w:type="dxa"/>
            <w:vAlign w:val="center"/>
          </w:tcPr>
          <w:p w:rsidR="003E1939" w:rsidRDefault="003E1939">
            <w:pPr>
              <w:ind w:right="-29"/>
              <w:jc w:val="center"/>
              <w:rPr>
                <w:noProof/>
                <w:sz w:val="18"/>
                <w:szCs w:val="18"/>
              </w:rPr>
            </w:pPr>
          </w:p>
        </w:tc>
        <w:tc>
          <w:tcPr>
            <w:tcW w:w="885" w:type="dxa"/>
            <w:gridSpan w:val="2"/>
            <w:tcBorders>
              <w:left w:val="nil"/>
            </w:tcBorders>
          </w:tcPr>
          <w:p w:rsidR="003E1939" w:rsidRDefault="001E64F2">
            <w:pPr>
              <w:ind w:right="-29"/>
              <w:jc w:val="center"/>
              <w:rPr>
                <w:noProof/>
                <w:sz w:val="18"/>
                <w:szCs w:val="18"/>
              </w:rPr>
            </w:pPr>
            <w:r>
              <w:rPr>
                <w:b/>
                <w:noProof/>
                <w:sz w:val="20"/>
              </w:rPr>
              <w:t>2019 г.</w:t>
            </w:r>
            <w:r>
              <w:rPr>
                <w:rStyle w:val="FootnoteReference"/>
                <w:b/>
                <w:noProof/>
                <w:sz w:val="20"/>
              </w:rPr>
              <w:footnoteReference w:id="45"/>
            </w:r>
          </w:p>
        </w:tc>
        <w:tc>
          <w:tcPr>
            <w:tcW w:w="960" w:type="dxa"/>
            <w:gridSpan w:val="2"/>
            <w:vAlign w:val="center"/>
          </w:tcPr>
          <w:p w:rsidR="003E1939" w:rsidRDefault="001E64F2">
            <w:pPr>
              <w:ind w:right="-29"/>
              <w:jc w:val="center"/>
              <w:rPr>
                <w:noProof/>
                <w:sz w:val="20"/>
                <w:szCs w:val="20"/>
              </w:rPr>
            </w:pPr>
            <w:r>
              <w:rPr>
                <w:b/>
                <w:noProof/>
                <w:sz w:val="20"/>
                <w:szCs w:val="20"/>
              </w:rPr>
              <w:t>2020 г.</w:t>
            </w:r>
          </w:p>
        </w:tc>
        <w:tc>
          <w:tcPr>
            <w:tcW w:w="1200" w:type="dxa"/>
            <w:gridSpan w:val="2"/>
            <w:vAlign w:val="center"/>
          </w:tcPr>
          <w:p w:rsidR="003E1939" w:rsidRDefault="001E64F2">
            <w:pPr>
              <w:ind w:right="-29"/>
              <w:jc w:val="center"/>
              <w:rPr>
                <w:noProof/>
                <w:sz w:val="20"/>
                <w:szCs w:val="20"/>
              </w:rPr>
            </w:pPr>
            <w:r>
              <w:rPr>
                <w:b/>
                <w:noProof/>
                <w:sz w:val="20"/>
                <w:szCs w:val="20"/>
              </w:rPr>
              <w:t>2021 г.</w:t>
            </w:r>
          </w:p>
        </w:tc>
        <w:tc>
          <w:tcPr>
            <w:tcW w:w="1080" w:type="dxa"/>
            <w:gridSpan w:val="2"/>
            <w:vAlign w:val="center"/>
          </w:tcPr>
          <w:p w:rsidR="003E1939" w:rsidRDefault="001E64F2">
            <w:pPr>
              <w:ind w:right="-29"/>
              <w:jc w:val="center"/>
              <w:rPr>
                <w:noProof/>
                <w:sz w:val="20"/>
                <w:szCs w:val="20"/>
              </w:rPr>
            </w:pPr>
            <w:r>
              <w:rPr>
                <w:b/>
                <w:noProof/>
                <w:sz w:val="20"/>
                <w:szCs w:val="20"/>
              </w:rPr>
              <w:t>2022 г.</w:t>
            </w:r>
          </w:p>
        </w:tc>
        <w:tc>
          <w:tcPr>
            <w:tcW w:w="1200" w:type="dxa"/>
            <w:gridSpan w:val="2"/>
            <w:vAlign w:val="center"/>
          </w:tcPr>
          <w:p w:rsidR="003E1939" w:rsidRDefault="001E64F2">
            <w:pPr>
              <w:ind w:right="-29"/>
              <w:jc w:val="center"/>
              <w:rPr>
                <w:b/>
                <w:noProof/>
                <w:sz w:val="20"/>
                <w:szCs w:val="20"/>
              </w:rPr>
            </w:pPr>
            <w:r>
              <w:rPr>
                <w:b/>
                <w:noProof/>
                <w:sz w:val="20"/>
                <w:szCs w:val="20"/>
              </w:rPr>
              <w:t>2023 г.</w:t>
            </w:r>
          </w:p>
        </w:tc>
        <w:tc>
          <w:tcPr>
            <w:tcW w:w="1200" w:type="dxa"/>
            <w:gridSpan w:val="2"/>
            <w:vAlign w:val="center"/>
          </w:tcPr>
          <w:p w:rsidR="003E1939" w:rsidRDefault="001E64F2">
            <w:pPr>
              <w:ind w:right="-29"/>
              <w:jc w:val="center"/>
              <w:rPr>
                <w:b/>
                <w:noProof/>
                <w:sz w:val="20"/>
                <w:szCs w:val="20"/>
              </w:rPr>
            </w:pPr>
            <w:r>
              <w:rPr>
                <w:b/>
                <w:noProof/>
                <w:sz w:val="20"/>
                <w:szCs w:val="20"/>
              </w:rPr>
              <w:t>2024 г.</w:t>
            </w:r>
          </w:p>
        </w:tc>
        <w:tc>
          <w:tcPr>
            <w:tcW w:w="1200" w:type="dxa"/>
            <w:gridSpan w:val="2"/>
            <w:vAlign w:val="center"/>
          </w:tcPr>
          <w:p w:rsidR="003E1939" w:rsidRDefault="001E64F2">
            <w:pPr>
              <w:ind w:right="-29"/>
              <w:jc w:val="center"/>
              <w:rPr>
                <w:b/>
                <w:noProof/>
                <w:sz w:val="20"/>
                <w:szCs w:val="20"/>
              </w:rPr>
            </w:pPr>
            <w:r>
              <w:rPr>
                <w:b/>
                <w:noProof/>
                <w:sz w:val="20"/>
                <w:szCs w:val="20"/>
              </w:rPr>
              <w:t>2025 г.</w:t>
            </w:r>
          </w:p>
        </w:tc>
        <w:tc>
          <w:tcPr>
            <w:tcW w:w="1200" w:type="dxa"/>
            <w:gridSpan w:val="2"/>
          </w:tcPr>
          <w:p w:rsidR="003E1939" w:rsidRDefault="001E64F2">
            <w:pPr>
              <w:ind w:right="-29"/>
              <w:jc w:val="center"/>
              <w:rPr>
                <w:b/>
                <w:noProof/>
                <w:sz w:val="20"/>
                <w:szCs w:val="20"/>
              </w:rPr>
            </w:pPr>
            <w:r>
              <w:rPr>
                <w:b/>
                <w:noProof/>
                <w:sz w:val="20"/>
                <w:szCs w:val="20"/>
              </w:rPr>
              <w:t>2026 г.</w:t>
            </w:r>
          </w:p>
        </w:tc>
        <w:tc>
          <w:tcPr>
            <w:tcW w:w="1320" w:type="dxa"/>
            <w:gridSpan w:val="2"/>
            <w:vAlign w:val="center"/>
          </w:tcPr>
          <w:p w:rsidR="003E1939" w:rsidRDefault="001E64F2">
            <w:pPr>
              <w:ind w:right="-29"/>
              <w:jc w:val="center"/>
              <w:rPr>
                <w:b/>
                <w:noProof/>
                <w:sz w:val="20"/>
                <w:szCs w:val="20"/>
              </w:rPr>
            </w:pPr>
            <w:r>
              <w:rPr>
                <w:b/>
                <w:noProof/>
                <w:sz w:val="20"/>
                <w:szCs w:val="20"/>
              </w:rPr>
              <w:t>2027 г.</w:t>
            </w:r>
          </w:p>
        </w:tc>
        <w:tc>
          <w:tcPr>
            <w:tcW w:w="840" w:type="dxa"/>
            <w:tcBorders>
              <w:left w:val="nil"/>
              <w:bottom w:val="nil"/>
            </w:tcBorders>
            <w:vAlign w:val="center"/>
          </w:tcPr>
          <w:p w:rsidR="003E1939" w:rsidRDefault="001E64F2">
            <w:pPr>
              <w:ind w:right="-29"/>
              <w:jc w:val="center"/>
              <w:rPr>
                <w:noProof/>
                <w:sz w:val="18"/>
                <w:szCs w:val="18"/>
              </w:rPr>
            </w:pPr>
            <w:r>
              <w:rPr>
                <w:b/>
                <w:noProof/>
                <w:sz w:val="18"/>
                <w:szCs w:val="18"/>
              </w:rPr>
              <w:t>ОБЩО</w:t>
            </w:r>
          </w:p>
        </w:tc>
      </w:tr>
      <w:tr w:rsidR="003E1939">
        <w:trPr>
          <w:cantSplit/>
          <w:trHeight w:val="1134"/>
          <w:jc w:val="center"/>
        </w:trPr>
        <w:tc>
          <w:tcPr>
            <w:tcW w:w="1232" w:type="dxa"/>
            <w:vMerge/>
            <w:vAlign w:val="center"/>
          </w:tcPr>
          <w:p w:rsidR="003E1939" w:rsidRDefault="003E1939">
            <w:pPr>
              <w:rPr>
                <w:noProof/>
                <w:sz w:val="18"/>
                <w:szCs w:val="18"/>
              </w:rPr>
            </w:pPr>
          </w:p>
        </w:tc>
        <w:tc>
          <w:tcPr>
            <w:tcW w:w="1085" w:type="dxa"/>
            <w:vAlign w:val="center"/>
          </w:tcPr>
          <w:p w:rsidR="003E1939" w:rsidRDefault="001E64F2">
            <w:pPr>
              <w:jc w:val="center"/>
              <w:rPr>
                <w:noProof/>
                <w:sz w:val="18"/>
                <w:szCs w:val="18"/>
              </w:rPr>
            </w:pPr>
            <w:r>
              <w:rPr>
                <w:noProof/>
                <w:sz w:val="18"/>
              </w:rPr>
              <w:t>Тип</w:t>
            </w:r>
            <w:r>
              <w:rPr>
                <w:rStyle w:val="FootnoteReference"/>
                <w:noProof/>
                <w:sz w:val="18"/>
              </w:rPr>
              <w:footnoteReference w:id="46"/>
            </w:r>
          </w:p>
          <w:p w:rsidR="003E1939" w:rsidRDefault="003E1939">
            <w:pPr>
              <w:spacing w:before="0" w:after="0"/>
              <w:jc w:val="center"/>
              <w:rPr>
                <w:noProof/>
                <w:sz w:val="18"/>
                <w:szCs w:val="18"/>
              </w:rPr>
            </w:pPr>
          </w:p>
        </w:tc>
        <w:tc>
          <w:tcPr>
            <w:tcW w:w="686" w:type="dxa"/>
            <w:vAlign w:val="center"/>
          </w:tcPr>
          <w:p w:rsidR="003E1939" w:rsidRDefault="001E64F2">
            <w:pPr>
              <w:jc w:val="center"/>
              <w:rPr>
                <w:noProof/>
                <w:sz w:val="18"/>
                <w:szCs w:val="18"/>
              </w:rPr>
            </w:pPr>
            <w:r>
              <w:rPr>
                <w:noProof/>
                <w:sz w:val="18"/>
              </w:rPr>
              <w:t>Среден разход</w:t>
            </w:r>
          </w:p>
        </w:tc>
        <w:tc>
          <w:tcPr>
            <w:tcW w:w="236" w:type="dxa"/>
            <w:tcBorders>
              <w:left w:val="nil"/>
              <w:right w:val="dashSmallGap" w:sz="4" w:space="0" w:color="auto"/>
            </w:tcBorders>
            <w:shd w:val="pct10" w:color="auto" w:fill="auto"/>
            <w:textDirection w:val="btLr"/>
            <w:vAlign w:val="center"/>
          </w:tcPr>
          <w:p w:rsidR="003E1939" w:rsidRDefault="001E64F2">
            <w:pPr>
              <w:ind w:left="113" w:right="113"/>
              <w:jc w:val="center"/>
              <w:rPr>
                <w:noProof/>
                <w:sz w:val="18"/>
                <w:szCs w:val="18"/>
              </w:rPr>
            </w:pPr>
            <w:r>
              <w:rPr>
                <w:noProof/>
                <w:sz w:val="18"/>
              </w:rPr>
              <w:t>Брой</w:t>
            </w:r>
          </w:p>
        </w:tc>
        <w:tc>
          <w:tcPr>
            <w:tcW w:w="649" w:type="dxa"/>
            <w:tcBorders>
              <w:left w:val="dashSmallGap" w:sz="4" w:space="0" w:color="auto"/>
            </w:tcBorders>
            <w:shd w:val="pct10" w:color="auto" w:fill="auto"/>
            <w:vAlign w:val="center"/>
          </w:tcPr>
          <w:p w:rsidR="003E1939" w:rsidRDefault="001E64F2">
            <w:pPr>
              <w:jc w:val="center"/>
              <w:rPr>
                <w:noProof/>
                <w:sz w:val="18"/>
                <w:szCs w:val="18"/>
              </w:rPr>
            </w:pPr>
            <w:r>
              <w:rPr>
                <w:noProof/>
                <w:sz w:val="18"/>
              </w:rPr>
              <w:t>Разход</w:t>
            </w:r>
          </w:p>
        </w:tc>
        <w:tc>
          <w:tcPr>
            <w:tcW w:w="311" w:type="dxa"/>
            <w:tcBorders>
              <w:right w:val="dashSmallGap" w:sz="4" w:space="0" w:color="auto"/>
            </w:tcBorders>
            <w:shd w:val="pct10" w:color="auto" w:fill="auto"/>
            <w:textDirection w:val="btLr"/>
            <w:vAlign w:val="center"/>
          </w:tcPr>
          <w:p w:rsidR="003E1939" w:rsidRDefault="001E64F2">
            <w:pPr>
              <w:ind w:left="113" w:right="113"/>
              <w:jc w:val="center"/>
              <w:rPr>
                <w:noProof/>
                <w:sz w:val="18"/>
                <w:szCs w:val="18"/>
              </w:rPr>
            </w:pPr>
            <w:r>
              <w:rPr>
                <w:noProof/>
                <w:sz w:val="18"/>
              </w:rPr>
              <w:t>Брой</w:t>
            </w:r>
          </w:p>
        </w:tc>
        <w:tc>
          <w:tcPr>
            <w:tcW w:w="649" w:type="dxa"/>
            <w:tcBorders>
              <w:left w:val="dashSmallGap" w:sz="4" w:space="0" w:color="auto"/>
            </w:tcBorders>
            <w:shd w:val="pct10" w:color="auto" w:fill="auto"/>
            <w:vAlign w:val="center"/>
          </w:tcPr>
          <w:p w:rsidR="003E1939" w:rsidRDefault="001E64F2">
            <w:pPr>
              <w:jc w:val="center"/>
              <w:rPr>
                <w:noProof/>
                <w:sz w:val="18"/>
                <w:szCs w:val="18"/>
              </w:rPr>
            </w:pPr>
            <w:r>
              <w:rPr>
                <w:noProof/>
                <w:sz w:val="18"/>
              </w:rPr>
              <w:t>Разход</w:t>
            </w:r>
          </w:p>
        </w:tc>
        <w:tc>
          <w:tcPr>
            <w:tcW w:w="431" w:type="dxa"/>
            <w:shd w:val="pct10" w:color="auto" w:fill="auto"/>
            <w:textDirection w:val="btLr"/>
            <w:vAlign w:val="center"/>
          </w:tcPr>
          <w:p w:rsidR="003E1939" w:rsidRDefault="001E64F2">
            <w:pPr>
              <w:ind w:left="113" w:right="113"/>
              <w:jc w:val="center"/>
              <w:rPr>
                <w:noProof/>
                <w:sz w:val="18"/>
              </w:rPr>
            </w:pPr>
            <w:r>
              <w:rPr>
                <w:noProof/>
                <w:sz w:val="18"/>
              </w:rPr>
              <w:t>Брой</w:t>
            </w:r>
          </w:p>
        </w:tc>
        <w:tc>
          <w:tcPr>
            <w:tcW w:w="769" w:type="dxa"/>
            <w:shd w:val="pct10" w:color="auto" w:fill="auto"/>
            <w:vAlign w:val="center"/>
          </w:tcPr>
          <w:p w:rsidR="003E1939" w:rsidRDefault="001E64F2">
            <w:pPr>
              <w:ind w:left="113" w:right="113"/>
              <w:jc w:val="center"/>
              <w:rPr>
                <w:noProof/>
                <w:sz w:val="18"/>
              </w:rPr>
            </w:pPr>
            <w:r>
              <w:rPr>
                <w:noProof/>
                <w:sz w:val="18"/>
              </w:rPr>
              <w:t>Разход</w:t>
            </w:r>
          </w:p>
        </w:tc>
        <w:tc>
          <w:tcPr>
            <w:tcW w:w="431" w:type="dxa"/>
            <w:shd w:val="pct10" w:color="auto" w:fill="auto"/>
            <w:textDirection w:val="btLr"/>
            <w:vAlign w:val="center"/>
          </w:tcPr>
          <w:p w:rsidR="003E1939" w:rsidRDefault="001E64F2">
            <w:pPr>
              <w:ind w:left="113" w:right="113"/>
              <w:jc w:val="center"/>
              <w:rPr>
                <w:noProof/>
                <w:sz w:val="18"/>
              </w:rPr>
            </w:pPr>
            <w:r>
              <w:rPr>
                <w:noProof/>
                <w:sz w:val="18"/>
              </w:rPr>
              <w:t>Брой</w:t>
            </w:r>
          </w:p>
        </w:tc>
        <w:tc>
          <w:tcPr>
            <w:tcW w:w="649" w:type="dxa"/>
            <w:shd w:val="pct10" w:color="auto" w:fill="auto"/>
            <w:vAlign w:val="center"/>
          </w:tcPr>
          <w:p w:rsidR="003E1939" w:rsidRDefault="001E64F2">
            <w:pPr>
              <w:ind w:left="113" w:right="113"/>
              <w:jc w:val="center"/>
              <w:rPr>
                <w:noProof/>
                <w:sz w:val="18"/>
              </w:rPr>
            </w:pPr>
            <w:r>
              <w:rPr>
                <w:noProof/>
                <w:sz w:val="18"/>
              </w:rPr>
              <w:t>Разход</w:t>
            </w:r>
          </w:p>
        </w:tc>
        <w:tc>
          <w:tcPr>
            <w:tcW w:w="494" w:type="dxa"/>
            <w:shd w:val="pct10" w:color="auto" w:fill="auto"/>
            <w:textDirection w:val="btLr"/>
            <w:vAlign w:val="center"/>
          </w:tcPr>
          <w:p w:rsidR="003E1939" w:rsidRDefault="001E64F2">
            <w:pPr>
              <w:ind w:left="113" w:right="113"/>
              <w:jc w:val="center"/>
              <w:rPr>
                <w:noProof/>
                <w:sz w:val="18"/>
              </w:rPr>
            </w:pPr>
            <w:r>
              <w:rPr>
                <w:noProof/>
                <w:sz w:val="18"/>
              </w:rPr>
              <w:t>Брой</w:t>
            </w:r>
          </w:p>
        </w:tc>
        <w:tc>
          <w:tcPr>
            <w:tcW w:w="706" w:type="dxa"/>
            <w:shd w:val="pct10" w:color="auto" w:fill="auto"/>
            <w:vAlign w:val="center"/>
          </w:tcPr>
          <w:p w:rsidR="003E1939" w:rsidRDefault="001E64F2">
            <w:pPr>
              <w:ind w:left="113" w:right="113"/>
              <w:jc w:val="center"/>
              <w:rPr>
                <w:noProof/>
                <w:sz w:val="18"/>
              </w:rPr>
            </w:pPr>
            <w:r>
              <w:rPr>
                <w:noProof/>
                <w:sz w:val="18"/>
              </w:rPr>
              <w:t>Разход</w:t>
            </w:r>
          </w:p>
        </w:tc>
        <w:tc>
          <w:tcPr>
            <w:tcW w:w="431" w:type="dxa"/>
            <w:shd w:val="pct10" w:color="auto" w:fill="auto"/>
            <w:textDirection w:val="btLr"/>
            <w:vAlign w:val="center"/>
          </w:tcPr>
          <w:p w:rsidR="003E1939" w:rsidRDefault="001E64F2">
            <w:pPr>
              <w:ind w:left="113" w:right="113"/>
              <w:jc w:val="center"/>
              <w:rPr>
                <w:noProof/>
                <w:sz w:val="18"/>
              </w:rPr>
            </w:pPr>
            <w:r>
              <w:rPr>
                <w:noProof/>
                <w:sz w:val="18"/>
              </w:rPr>
              <w:t>Брой</w:t>
            </w:r>
          </w:p>
        </w:tc>
        <w:tc>
          <w:tcPr>
            <w:tcW w:w="769" w:type="dxa"/>
            <w:shd w:val="pct10" w:color="auto" w:fill="auto"/>
            <w:vAlign w:val="center"/>
          </w:tcPr>
          <w:p w:rsidR="003E1939" w:rsidRDefault="001E64F2">
            <w:pPr>
              <w:ind w:left="113" w:right="113"/>
              <w:jc w:val="center"/>
              <w:rPr>
                <w:noProof/>
                <w:sz w:val="18"/>
              </w:rPr>
            </w:pPr>
            <w:r>
              <w:rPr>
                <w:noProof/>
                <w:sz w:val="18"/>
              </w:rPr>
              <w:t>Разход</w:t>
            </w:r>
          </w:p>
        </w:tc>
        <w:tc>
          <w:tcPr>
            <w:tcW w:w="431" w:type="dxa"/>
            <w:shd w:val="pct10" w:color="auto" w:fill="auto"/>
            <w:textDirection w:val="btLr"/>
            <w:vAlign w:val="center"/>
          </w:tcPr>
          <w:p w:rsidR="003E1939" w:rsidRDefault="001E64F2">
            <w:pPr>
              <w:ind w:left="113" w:right="113"/>
              <w:jc w:val="center"/>
              <w:rPr>
                <w:noProof/>
                <w:sz w:val="18"/>
              </w:rPr>
            </w:pPr>
            <w:r>
              <w:rPr>
                <w:noProof/>
                <w:sz w:val="18"/>
              </w:rPr>
              <w:t>Брой</w:t>
            </w:r>
          </w:p>
        </w:tc>
        <w:tc>
          <w:tcPr>
            <w:tcW w:w="769" w:type="dxa"/>
            <w:shd w:val="pct10" w:color="auto" w:fill="auto"/>
            <w:vAlign w:val="center"/>
          </w:tcPr>
          <w:p w:rsidR="003E1939" w:rsidRDefault="001E64F2">
            <w:pPr>
              <w:ind w:left="113" w:right="113"/>
              <w:jc w:val="center"/>
              <w:rPr>
                <w:noProof/>
                <w:sz w:val="18"/>
              </w:rPr>
            </w:pPr>
            <w:r>
              <w:rPr>
                <w:noProof/>
                <w:sz w:val="18"/>
              </w:rPr>
              <w:t>Разход</w:t>
            </w:r>
          </w:p>
        </w:tc>
        <w:tc>
          <w:tcPr>
            <w:tcW w:w="433" w:type="dxa"/>
            <w:tcBorders>
              <w:right w:val="dashSmallGap" w:sz="4" w:space="0" w:color="auto"/>
            </w:tcBorders>
            <w:shd w:val="pct10" w:color="auto" w:fill="auto"/>
            <w:textDirection w:val="btLr"/>
            <w:vAlign w:val="center"/>
          </w:tcPr>
          <w:p w:rsidR="003E1939" w:rsidRDefault="001E64F2">
            <w:pPr>
              <w:ind w:left="113" w:right="113"/>
              <w:jc w:val="center"/>
              <w:rPr>
                <w:noProof/>
                <w:sz w:val="18"/>
                <w:szCs w:val="18"/>
              </w:rPr>
            </w:pPr>
            <w:r>
              <w:rPr>
                <w:noProof/>
                <w:sz w:val="18"/>
              </w:rPr>
              <w:t>Брой</w:t>
            </w:r>
          </w:p>
        </w:tc>
        <w:tc>
          <w:tcPr>
            <w:tcW w:w="767" w:type="dxa"/>
            <w:tcBorders>
              <w:left w:val="dashSmallGap" w:sz="4" w:space="0" w:color="auto"/>
            </w:tcBorders>
            <w:shd w:val="pct10" w:color="auto" w:fill="auto"/>
            <w:vAlign w:val="center"/>
          </w:tcPr>
          <w:p w:rsidR="003E1939" w:rsidRDefault="001E64F2">
            <w:pPr>
              <w:jc w:val="center"/>
              <w:rPr>
                <w:noProof/>
                <w:sz w:val="18"/>
                <w:szCs w:val="18"/>
              </w:rPr>
            </w:pPr>
            <w:r>
              <w:rPr>
                <w:noProof/>
                <w:sz w:val="18"/>
              </w:rPr>
              <w:t>Разход</w:t>
            </w:r>
          </w:p>
        </w:tc>
        <w:tc>
          <w:tcPr>
            <w:tcW w:w="433" w:type="dxa"/>
            <w:tcBorders>
              <w:right w:val="dashSmallGap" w:sz="4" w:space="0" w:color="auto"/>
            </w:tcBorders>
            <w:shd w:val="pct10" w:color="auto" w:fill="auto"/>
            <w:textDirection w:val="btLr"/>
            <w:vAlign w:val="center"/>
          </w:tcPr>
          <w:p w:rsidR="003E1939" w:rsidRDefault="001E64F2">
            <w:pPr>
              <w:ind w:left="113" w:right="113"/>
              <w:jc w:val="center"/>
              <w:rPr>
                <w:noProof/>
                <w:sz w:val="18"/>
                <w:szCs w:val="18"/>
              </w:rPr>
            </w:pPr>
            <w:r>
              <w:rPr>
                <w:noProof/>
                <w:sz w:val="18"/>
              </w:rPr>
              <w:t>Брой</w:t>
            </w:r>
          </w:p>
        </w:tc>
        <w:tc>
          <w:tcPr>
            <w:tcW w:w="887" w:type="dxa"/>
            <w:tcBorders>
              <w:left w:val="dashSmallGap" w:sz="4" w:space="0" w:color="auto"/>
            </w:tcBorders>
            <w:shd w:val="pct10" w:color="auto" w:fill="auto"/>
            <w:vAlign w:val="center"/>
          </w:tcPr>
          <w:p w:rsidR="003E1939" w:rsidRDefault="001E64F2">
            <w:pPr>
              <w:jc w:val="center"/>
              <w:rPr>
                <w:noProof/>
                <w:sz w:val="18"/>
                <w:szCs w:val="18"/>
              </w:rPr>
            </w:pPr>
            <w:r>
              <w:rPr>
                <w:noProof/>
                <w:sz w:val="18"/>
              </w:rPr>
              <w:t>Разход</w:t>
            </w:r>
          </w:p>
        </w:tc>
        <w:tc>
          <w:tcPr>
            <w:tcW w:w="857" w:type="dxa"/>
            <w:gridSpan w:val="2"/>
            <w:tcBorders>
              <w:right w:val="dashSmallGap" w:sz="4" w:space="0" w:color="auto"/>
            </w:tcBorders>
            <w:shd w:val="pct10" w:color="auto" w:fill="auto"/>
            <w:vAlign w:val="center"/>
          </w:tcPr>
          <w:p w:rsidR="003E1939" w:rsidRDefault="001E64F2">
            <w:pPr>
              <w:jc w:val="center"/>
              <w:rPr>
                <w:noProof/>
                <w:sz w:val="18"/>
                <w:szCs w:val="18"/>
              </w:rPr>
            </w:pPr>
            <w:r>
              <w:rPr>
                <w:noProof/>
                <w:sz w:val="18"/>
              </w:rPr>
              <w:t>Общ брой</w:t>
            </w:r>
          </w:p>
        </w:tc>
      </w:tr>
      <w:tr w:rsidR="003E1939">
        <w:trPr>
          <w:jc w:val="center"/>
        </w:trPr>
        <w:tc>
          <w:tcPr>
            <w:tcW w:w="3003" w:type="dxa"/>
            <w:gridSpan w:val="3"/>
            <w:vAlign w:val="center"/>
          </w:tcPr>
          <w:p w:rsidR="003E1939" w:rsidRDefault="001E64F2">
            <w:pPr>
              <w:spacing w:before="60" w:after="60"/>
              <w:ind w:right="-29"/>
              <w:jc w:val="center"/>
              <w:rPr>
                <w:noProof/>
                <w:sz w:val="18"/>
                <w:szCs w:val="18"/>
              </w:rPr>
            </w:pPr>
            <w:r>
              <w:rPr>
                <w:noProof/>
                <w:sz w:val="18"/>
              </w:rPr>
              <w:t>КОНКРЕТНА ЦЕЛ № 1.1</w:t>
            </w:r>
            <w:r>
              <w:rPr>
                <w:rStyle w:val="FootnoteReference"/>
                <w:noProof/>
                <w:sz w:val="18"/>
              </w:rPr>
              <w:footnoteReference w:id="47"/>
            </w:r>
          </w:p>
        </w:tc>
        <w:tc>
          <w:tcPr>
            <w:tcW w:w="236"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311"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494" w:type="dxa"/>
            <w:tcBorders>
              <w:top w:val="nil"/>
              <w:left w:val="nil"/>
              <w:bottom w:val="nil"/>
              <w:right w:val="nil"/>
            </w:tcBorders>
          </w:tcPr>
          <w:p w:rsidR="003E1939" w:rsidRDefault="003E1939">
            <w:pPr>
              <w:spacing w:before="60" w:after="60"/>
              <w:ind w:right="-29"/>
              <w:jc w:val="center"/>
              <w:rPr>
                <w:noProof/>
                <w:sz w:val="18"/>
                <w:szCs w:val="18"/>
              </w:rPr>
            </w:pPr>
          </w:p>
        </w:tc>
        <w:tc>
          <w:tcPr>
            <w:tcW w:w="706"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3" w:type="dxa"/>
            <w:tcBorders>
              <w:top w:val="nil"/>
              <w:left w:val="nil"/>
              <w:bottom w:val="nil"/>
              <w:right w:val="nil"/>
            </w:tcBorders>
          </w:tcPr>
          <w:p w:rsidR="003E1939" w:rsidRDefault="003E1939">
            <w:pPr>
              <w:spacing w:before="60" w:after="60"/>
              <w:ind w:right="-29"/>
              <w:jc w:val="center"/>
              <w:rPr>
                <w:noProof/>
                <w:sz w:val="18"/>
                <w:szCs w:val="18"/>
              </w:rPr>
            </w:pPr>
          </w:p>
        </w:tc>
        <w:tc>
          <w:tcPr>
            <w:tcW w:w="767" w:type="dxa"/>
            <w:tcBorders>
              <w:top w:val="nil"/>
              <w:left w:val="nil"/>
              <w:bottom w:val="nil"/>
              <w:right w:val="nil"/>
            </w:tcBorders>
          </w:tcPr>
          <w:p w:rsidR="003E1939" w:rsidRDefault="003E1939">
            <w:pPr>
              <w:spacing w:before="60" w:after="60"/>
              <w:ind w:right="-29"/>
              <w:jc w:val="center"/>
              <w:rPr>
                <w:noProof/>
                <w:sz w:val="18"/>
                <w:szCs w:val="18"/>
              </w:rPr>
            </w:pPr>
          </w:p>
        </w:tc>
        <w:tc>
          <w:tcPr>
            <w:tcW w:w="433" w:type="dxa"/>
            <w:tcBorders>
              <w:top w:val="nil"/>
              <w:left w:val="nil"/>
              <w:bottom w:val="nil"/>
              <w:right w:val="nil"/>
            </w:tcBorders>
          </w:tcPr>
          <w:p w:rsidR="003E1939" w:rsidRDefault="003E1939">
            <w:pPr>
              <w:spacing w:before="60" w:after="60"/>
              <w:ind w:right="-29"/>
              <w:jc w:val="center"/>
              <w:rPr>
                <w:noProof/>
                <w:sz w:val="18"/>
                <w:szCs w:val="18"/>
              </w:rPr>
            </w:pPr>
          </w:p>
        </w:tc>
        <w:tc>
          <w:tcPr>
            <w:tcW w:w="887" w:type="dxa"/>
            <w:tcBorders>
              <w:top w:val="nil"/>
              <w:left w:val="nil"/>
              <w:bottom w:val="nil"/>
              <w:right w:val="nil"/>
            </w:tcBorders>
          </w:tcPr>
          <w:p w:rsidR="003E1939" w:rsidRDefault="003E1939">
            <w:pPr>
              <w:spacing w:before="60" w:after="60"/>
              <w:ind w:right="-29"/>
              <w:jc w:val="center"/>
              <w:rPr>
                <w:noProof/>
                <w:sz w:val="18"/>
                <w:szCs w:val="18"/>
              </w:rPr>
            </w:pPr>
          </w:p>
        </w:tc>
        <w:tc>
          <w:tcPr>
            <w:tcW w:w="857" w:type="dxa"/>
            <w:gridSpan w:val="2"/>
            <w:tcBorders>
              <w:top w:val="nil"/>
              <w:left w:val="nil"/>
              <w:bottom w:val="nil"/>
              <w:right w:val="nil"/>
            </w:tcBorders>
          </w:tcPr>
          <w:p w:rsidR="003E1939" w:rsidRDefault="003E1939">
            <w:pPr>
              <w:spacing w:before="60" w:after="60"/>
              <w:ind w:right="-29"/>
              <w:jc w:val="center"/>
              <w:rPr>
                <w:noProof/>
                <w:sz w:val="18"/>
                <w:szCs w:val="18"/>
              </w:rPr>
            </w:pPr>
          </w:p>
        </w:tc>
      </w:tr>
      <w:tr w:rsidR="003E1939">
        <w:trPr>
          <w:trHeight w:hRule="exact" w:val="604"/>
          <w:jc w:val="center"/>
        </w:trPr>
        <w:tc>
          <w:tcPr>
            <w:tcW w:w="1232" w:type="dxa"/>
          </w:tcPr>
          <w:p w:rsidR="003E1939" w:rsidRDefault="001E64F2">
            <w:pPr>
              <w:ind w:right="-29"/>
              <w:jc w:val="center"/>
              <w:rPr>
                <w:noProof/>
                <w:sz w:val="18"/>
                <w:szCs w:val="18"/>
              </w:rPr>
            </w:pPr>
            <w:r>
              <w:rPr>
                <w:noProof/>
                <w:sz w:val="18"/>
              </w:rPr>
              <w:t>– Резултат 1</w:t>
            </w:r>
          </w:p>
        </w:tc>
        <w:tc>
          <w:tcPr>
            <w:tcW w:w="1085" w:type="dxa"/>
          </w:tcPr>
          <w:p w:rsidR="003E1939" w:rsidRDefault="001E64F2">
            <w:pPr>
              <w:ind w:right="-29"/>
              <w:jc w:val="left"/>
              <w:rPr>
                <w:noProof/>
                <w:sz w:val="18"/>
                <w:szCs w:val="18"/>
              </w:rPr>
            </w:pPr>
            <w:r>
              <w:rPr>
                <w:noProof/>
                <w:sz w:val="18"/>
              </w:rPr>
              <w:t>Подкрепа за мрежата</w:t>
            </w:r>
          </w:p>
        </w:tc>
        <w:tc>
          <w:tcPr>
            <w:tcW w:w="686" w:type="dxa"/>
          </w:tcPr>
          <w:p w:rsidR="003E1939" w:rsidRDefault="001E64F2">
            <w:pPr>
              <w:ind w:right="-29"/>
              <w:jc w:val="center"/>
              <w:rPr>
                <w:noProof/>
                <w:sz w:val="18"/>
                <w:szCs w:val="18"/>
              </w:rPr>
            </w:pPr>
            <w:r>
              <w:rPr>
                <w:noProof/>
                <w:sz w:val="18"/>
              </w:rPr>
              <w:t xml:space="preserve">Безвъзмездни </w:t>
            </w:r>
            <w:r>
              <w:rPr>
                <w:noProof/>
                <w:sz w:val="18"/>
              </w:rPr>
              <w:t>средства</w:t>
            </w:r>
          </w:p>
        </w:tc>
        <w:tc>
          <w:tcPr>
            <w:tcW w:w="236" w:type="dxa"/>
            <w:tcBorders>
              <w:right w:val="dashSmallGap" w:sz="4" w:space="0" w:color="auto"/>
            </w:tcBorders>
          </w:tcPr>
          <w:p w:rsidR="003E1939" w:rsidRDefault="001E64F2">
            <w:pPr>
              <w:ind w:right="-29"/>
              <w:jc w:val="center"/>
              <w:rPr>
                <w:noProof/>
                <w:sz w:val="18"/>
                <w:szCs w:val="18"/>
              </w:rPr>
            </w:pPr>
            <w:r>
              <w:rPr>
                <w:noProof/>
                <w:sz w:val="18"/>
              </w:rPr>
              <w:t>1</w:t>
            </w:r>
          </w:p>
        </w:tc>
        <w:tc>
          <w:tcPr>
            <w:tcW w:w="649" w:type="dxa"/>
            <w:tcBorders>
              <w:left w:val="dashSmallGap" w:sz="4" w:space="0" w:color="auto"/>
            </w:tcBorders>
          </w:tcPr>
          <w:p w:rsidR="003E1939" w:rsidRDefault="001E64F2">
            <w:pPr>
              <w:ind w:right="-29"/>
              <w:jc w:val="center"/>
              <w:rPr>
                <w:noProof/>
                <w:sz w:val="18"/>
                <w:szCs w:val="18"/>
              </w:rPr>
            </w:pPr>
            <w:r>
              <w:rPr>
                <w:noProof/>
                <w:sz w:val="18"/>
              </w:rPr>
              <w:t>0,200</w:t>
            </w:r>
          </w:p>
        </w:tc>
        <w:tc>
          <w:tcPr>
            <w:tcW w:w="311" w:type="dxa"/>
            <w:tcBorders>
              <w:right w:val="dashSmallGap" w:sz="4" w:space="0" w:color="auto"/>
            </w:tcBorders>
          </w:tcPr>
          <w:p w:rsidR="003E1939" w:rsidRDefault="001E64F2">
            <w:pPr>
              <w:ind w:right="-29"/>
              <w:jc w:val="center"/>
              <w:rPr>
                <w:noProof/>
                <w:sz w:val="18"/>
                <w:szCs w:val="18"/>
              </w:rPr>
            </w:pPr>
            <w:r>
              <w:rPr>
                <w:noProof/>
                <w:sz w:val="18"/>
              </w:rPr>
              <w:t>1</w:t>
            </w:r>
          </w:p>
        </w:tc>
        <w:tc>
          <w:tcPr>
            <w:tcW w:w="649" w:type="dxa"/>
            <w:tcBorders>
              <w:left w:val="dashSmallGap" w:sz="4" w:space="0" w:color="auto"/>
            </w:tcBorders>
          </w:tcPr>
          <w:p w:rsidR="003E1939" w:rsidRDefault="001E64F2">
            <w:pPr>
              <w:ind w:right="-29"/>
              <w:jc w:val="center"/>
              <w:rPr>
                <w:noProof/>
                <w:sz w:val="18"/>
                <w:szCs w:val="18"/>
              </w:rPr>
            </w:pPr>
            <w:r>
              <w:rPr>
                <w:noProof/>
                <w:sz w:val="18"/>
              </w:rPr>
              <w:t>0,500</w:t>
            </w:r>
          </w:p>
        </w:tc>
        <w:tc>
          <w:tcPr>
            <w:tcW w:w="431" w:type="dxa"/>
          </w:tcPr>
          <w:p w:rsidR="003E1939" w:rsidRDefault="001E64F2">
            <w:pPr>
              <w:ind w:right="-29"/>
              <w:jc w:val="center"/>
              <w:rPr>
                <w:noProof/>
                <w:sz w:val="18"/>
                <w:szCs w:val="18"/>
              </w:rPr>
            </w:pPr>
            <w:r>
              <w:rPr>
                <w:noProof/>
                <w:sz w:val="18"/>
              </w:rPr>
              <w:t>1</w:t>
            </w:r>
          </w:p>
        </w:tc>
        <w:tc>
          <w:tcPr>
            <w:tcW w:w="769" w:type="dxa"/>
          </w:tcPr>
          <w:p w:rsidR="003E1939" w:rsidRDefault="001E64F2">
            <w:pPr>
              <w:ind w:right="-29"/>
              <w:jc w:val="center"/>
              <w:rPr>
                <w:noProof/>
                <w:sz w:val="18"/>
                <w:szCs w:val="18"/>
              </w:rPr>
            </w:pPr>
            <w:r>
              <w:rPr>
                <w:noProof/>
                <w:sz w:val="18"/>
              </w:rPr>
              <w:t>4,000</w:t>
            </w:r>
          </w:p>
        </w:tc>
        <w:tc>
          <w:tcPr>
            <w:tcW w:w="431"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494" w:type="dxa"/>
          </w:tcPr>
          <w:p w:rsidR="003E1939" w:rsidRDefault="001E64F2">
            <w:pPr>
              <w:ind w:right="-29"/>
              <w:jc w:val="center"/>
              <w:rPr>
                <w:noProof/>
                <w:sz w:val="18"/>
                <w:szCs w:val="18"/>
              </w:rPr>
            </w:pPr>
            <w:r>
              <w:rPr>
                <w:noProof/>
                <w:sz w:val="18"/>
              </w:rPr>
              <w:t>1</w:t>
            </w:r>
          </w:p>
        </w:tc>
        <w:tc>
          <w:tcPr>
            <w:tcW w:w="706" w:type="dxa"/>
          </w:tcPr>
          <w:p w:rsidR="003E1939" w:rsidRDefault="001E64F2">
            <w:pPr>
              <w:ind w:right="-29"/>
              <w:jc w:val="center"/>
              <w:rPr>
                <w:noProof/>
                <w:sz w:val="18"/>
                <w:szCs w:val="18"/>
              </w:rPr>
            </w:pPr>
            <w:r>
              <w:rPr>
                <w:noProof/>
                <w:sz w:val="18"/>
              </w:rPr>
              <w:t>4,500</w:t>
            </w: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3" w:type="dxa"/>
            <w:tcBorders>
              <w:right w:val="dashSmallGap" w:sz="4" w:space="0" w:color="auto"/>
            </w:tcBorders>
          </w:tcPr>
          <w:p w:rsidR="003E1939" w:rsidRDefault="001E64F2">
            <w:pPr>
              <w:ind w:right="-29"/>
              <w:jc w:val="center"/>
              <w:rPr>
                <w:noProof/>
                <w:sz w:val="18"/>
                <w:szCs w:val="18"/>
              </w:rPr>
            </w:pPr>
            <w:r>
              <w:rPr>
                <w:noProof/>
                <w:sz w:val="18"/>
              </w:rPr>
              <w:t>1</w:t>
            </w:r>
          </w:p>
        </w:tc>
        <w:tc>
          <w:tcPr>
            <w:tcW w:w="767" w:type="dxa"/>
            <w:tcBorders>
              <w:left w:val="dashSmallGap" w:sz="4" w:space="0" w:color="auto"/>
            </w:tcBorders>
          </w:tcPr>
          <w:p w:rsidR="003E1939" w:rsidRDefault="001E64F2">
            <w:pPr>
              <w:ind w:right="-29"/>
              <w:jc w:val="center"/>
              <w:rPr>
                <w:noProof/>
                <w:sz w:val="18"/>
                <w:szCs w:val="18"/>
              </w:rPr>
            </w:pPr>
            <w:r>
              <w:rPr>
                <w:noProof/>
                <w:sz w:val="18"/>
              </w:rPr>
              <w:t>3,000</w:t>
            </w:r>
          </w:p>
        </w:tc>
        <w:tc>
          <w:tcPr>
            <w:tcW w:w="433" w:type="dxa"/>
            <w:tcBorders>
              <w:right w:val="dashSmallGap" w:sz="4" w:space="0" w:color="auto"/>
            </w:tcBorders>
          </w:tcPr>
          <w:p w:rsidR="003E1939" w:rsidRDefault="003E1939">
            <w:pPr>
              <w:ind w:right="-29"/>
              <w:jc w:val="center"/>
              <w:rPr>
                <w:noProof/>
                <w:sz w:val="18"/>
                <w:szCs w:val="18"/>
              </w:rPr>
            </w:pPr>
          </w:p>
        </w:tc>
        <w:tc>
          <w:tcPr>
            <w:tcW w:w="887" w:type="dxa"/>
            <w:tcBorders>
              <w:left w:val="dashSmallGap" w:sz="4" w:space="0" w:color="auto"/>
            </w:tcBorders>
          </w:tcPr>
          <w:p w:rsidR="003E1939" w:rsidRDefault="003E1939">
            <w:pPr>
              <w:ind w:right="-29"/>
              <w:jc w:val="center"/>
              <w:rPr>
                <w:noProof/>
                <w:sz w:val="18"/>
                <w:szCs w:val="18"/>
              </w:rPr>
            </w:pPr>
          </w:p>
        </w:tc>
        <w:tc>
          <w:tcPr>
            <w:tcW w:w="857" w:type="dxa"/>
            <w:gridSpan w:val="2"/>
          </w:tcPr>
          <w:p w:rsidR="003E1939" w:rsidRDefault="001E64F2">
            <w:pPr>
              <w:ind w:right="-29"/>
              <w:jc w:val="center"/>
              <w:rPr>
                <w:noProof/>
                <w:sz w:val="18"/>
                <w:szCs w:val="18"/>
              </w:rPr>
            </w:pPr>
            <w:r>
              <w:rPr>
                <w:noProof/>
                <w:sz w:val="18"/>
              </w:rPr>
              <w:t>12 200</w:t>
            </w:r>
          </w:p>
        </w:tc>
      </w:tr>
      <w:tr w:rsidR="003E1939">
        <w:trPr>
          <w:trHeight w:hRule="exact" w:val="832"/>
          <w:jc w:val="center"/>
        </w:trPr>
        <w:tc>
          <w:tcPr>
            <w:tcW w:w="1232" w:type="dxa"/>
          </w:tcPr>
          <w:p w:rsidR="003E1939" w:rsidRDefault="001E64F2">
            <w:pPr>
              <w:ind w:right="-29"/>
              <w:jc w:val="center"/>
              <w:rPr>
                <w:noProof/>
                <w:sz w:val="18"/>
                <w:szCs w:val="18"/>
              </w:rPr>
            </w:pPr>
            <w:r>
              <w:rPr>
                <w:noProof/>
                <w:sz w:val="18"/>
              </w:rPr>
              <w:t>– Резултат 1</w:t>
            </w:r>
          </w:p>
        </w:tc>
        <w:tc>
          <w:tcPr>
            <w:tcW w:w="1085" w:type="dxa"/>
          </w:tcPr>
          <w:p w:rsidR="003E1939" w:rsidRDefault="001E64F2">
            <w:pPr>
              <w:ind w:right="-29"/>
              <w:jc w:val="left"/>
              <w:rPr>
                <w:noProof/>
                <w:sz w:val="18"/>
                <w:szCs w:val="18"/>
              </w:rPr>
            </w:pPr>
            <w:r>
              <w:rPr>
                <w:noProof/>
                <w:sz w:val="18"/>
              </w:rPr>
              <w:t>Доставчик на услуги за УС</w:t>
            </w:r>
          </w:p>
        </w:tc>
        <w:tc>
          <w:tcPr>
            <w:tcW w:w="686" w:type="dxa"/>
          </w:tcPr>
          <w:p w:rsidR="003E1939" w:rsidRDefault="001E64F2">
            <w:pPr>
              <w:ind w:right="-29"/>
              <w:jc w:val="center"/>
              <w:rPr>
                <w:noProof/>
                <w:sz w:val="18"/>
                <w:szCs w:val="18"/>
              </w:rPr>
            </w:pPr>
            <w:r>
              <w:rPr>
                <w:noProof/>
                <w:sz w:val="18"/>
              </w:rPr>
              <w:t>Възлагане на поръчки</w:t>
            </w:r>
          </w:p>
        </w:tc>
        <w:tc>
          <w:tcPr>
            <w:tcW w:w="236" w:type="dxa"/>
            <w:tcBorders>
              <w:right w:val="dashSmallGap" w:sz="4" w:space="0" w:color="auto"/>
            </w:tcBorders>
          </w:tcPr>
          <w:p w:rsidR="003E1939" w:rsidRDefault="001E64F2">
            <w:pPr>
              <w:ind w:right="-29"/>
              <w:jc w:val="center"/>
              <w:rPr>
                <w:noProof/>
                <w:sz w:val="18"/>
                <w:szCs w:val="18"/>
              </w:rPr>
            </w:pPr>
            <w:r>
              <w:rPr>
                <w:noProof/>
                <w:sz w:val="18"/>
              </w:rPr>
              <w:t>1</w:t>
            </w:r>
          </w:p>
        </w:tc>
        <w:tc>
          <w:tcPr>
            <w:tcW w:w="649" w:type="dxa"/>
            <w:tcBorders>
              <w:left w:val="dashSmallGap" w:sz="4" w:space="0" w:color="auto"/>
            </w:tcBorders>
          </w:tcPr>
          <w:p w:rsidR="003E1939" w:rsidRDefault="001E64F2">
            <w:pPr>
              <w:ind w:right="-29"/>
              <w:rPr>
                <w:noProof/>
                <w:sz w:val="18"/>
                <w:szCs w:val="18"/>
              </w:rPr>
            </w:pPr>
            <w:r>
              <w:rPr>
                <w:noProof/>
                <w:sz w:val="18"/>
              </w:rPr>
              <w:t>0,160</w:t>
            </w:r>
          </w:p>
        </w:tc>
        <w:tc>
          <w:tcPr>
            <w:tcW w:w="311" w:type="dxa"/>
            <w:tcBorders>
              <w:right w:val="dashSmallGap" w:sz="4" w:space="0" w:color="auto"/>
            </w:tcBorders>
          </w:tcPr>
          <w:p w:rsidR="003E1939" w:rsidRDefault="003E1939">
            <w:pPr>
              <w:ind w:right="-29"/>
              <w:jc w:val="center"/>
              <w:rPr>
                <w:noProof/>
                <w:sz w:val="18"/>
                <w:szCs w:val="18"/>
              </w:rPr>
            </w:pPr>
          </w:p>
        </w:tc>
        <w:tc>
          <w:tcPr>
            <w:tcW w:w="649" w:type="dxa"/>
            <w:tcBorders>
              <w:left w:val="dashSmallGap" w:sz="4" w:space="0" w:color="auto"/>
            </w:tcBorders>
          </w:tcPr>
          <w:p w:rsidR="003E1939" w:rsidRDefault="003E1939">
            <w:pPr>
              <w:ind w:right="-29"/>
              <w:jc w:val="center"/>
              <w:rPr>
                <w:noProof/>
                <w:sz w:val="18"/>
                <w:szCs w:val="18"/>
              </w:rPr>
            </w:pPr>
          </w:p>
        </w:tc>
        <w:tc>
          <w:tcPr>
            <w:tcW w:w="431" w:type="dxa"/>
          </w:tcPr>
          <w:p w:rsidR="003E1939" w:rsidRDefault="001E64F2">
            <w:pPr>
              <w:ind w:right="-29"/>
              <w:jc w:val="center"/>
              <w:rPr>
                <w:noProof/>
                <w:sz w:val="18"/>
                <w:szCs w:val="18"/>
              </w:rPr>
            </w:pPr>
            <w:r>
              <w:rPr>
                <w:noProof/>
                <w:sz w:val="18"/>
              </w:rPr>
              <w:t>1</w:t>
            </w:r>
          </w:p>
        </w:tc>
        <w:tc>
          <w:tcPr>
            <w:tcW w:w="769" w:type="dxa"/>
          </w:tcPr>
          <w:p w:rsidR="003E1939" w:rsidRDefault="001E64F2">
            <w:pPr>
              <w:ind w:right="-29"/>
              <w:jc w:val="center"/>
              <w:rPr>
                <w:noProof/>
                <w:sz w:val="18"/>
                <w:szCs w:val="18"/>
              </w:rPr>
            </w:pPr>
            <w:r>
              <w:rPr>
                <w:noProof/>
                <w:sz w:val="18"/>
              </w:rPr>
              <w:t>0,500</w:t>
            </w:r>
          </w:p>
        </w:tc>
        <w:tc>
          <w:tcPr>
            <w:tcW w:w="431"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494" w:type="dxa"/>
          </w:tcPr>
          <w:p w:rsidR="003E1939" w:rsidRDefault="001E64F2">
            <w:pPr>
              <w:ind w:right="-29"/>
              <w:jc w:val="center"/>
              <w:rPr>
                <w:noProof/>
                <w:sz w:val="18"/>
                <w:szCs w:val="18"/>
              </w:rPr>
            </w:pPr>
            <w:r>
              <w:rPr>
                <w:noProof/>
                <w:sz w:val="18"/>
              </w:rPr>
              <w:t>1</w:t>
            </w:r>
          </w:p>
        </w:tc>
        <w:tc>
          <w:tcPr>
            <w:tcW w:w="706" w:type="dxa"/>
          </w:tcPr>
          <w:p w:rsidR="003E1939" w:rsidRDefault="001E64F2">
            <w:pPr>
              <w:ind w:right="-29"/>
              <w:jc w:val="center"/>
              <w:rPr>
                <w:noProof/>
                <w:sz w:val="18"/>
                <w:szCs w:val="18"/>
              </w:rPr>
            </w:pPr>
            <w:r>
              <w:rPr>
                <w:noProof/>
                <w:sz w:val="18"/>
              </w:rPr>
              <w:t>0,500</w:t>
            </w: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3" w:type="dxa"/>
            <w:tcBorders>
              <w:right w:val="dashSmallGap" w:sz="4" w:space="0" w:color="auto"/>
            </w:tcBorders>
          </w:tcPr>
          <w:p w:rsidR="003E1939" w:rsidRDefault="001E64F2">
            <w:pPr>
              <w:ind w:right="-29"/>
              <w:jc w:val="center"/>
              <w:rPr>
                <w:noProof/>
                <w:sz w:val="18"/>
                <w:szCs w:val="18"/>
              </w:rPr>
            </w:pPr>
            <w:r>
              <w:rPr>
                <w:noProof/>
                <w:sz w:val="18"/>
              </w:rPr>
              <w:t>1</w:t>
            </w:r>
          </w:p>
        </w:tc>
        <w:tc>
          <w:tcPr>
            <w:tcW w:w="767" w:type="dxa"/>
            <w:tcBorders>
              <w:left w:val="dashSmallGap" w:sz="4" w:space="0" w:color="auto"/>
            </w:tcBorders>
          </w:tcPr>
          <w:p w:rsidR="003E1939" w:rsidRDefault="001E64F2">
            <w:pPr>
              <w:ind w:right="-29"/>
              <w:jc w:val="center"/>
              <w:rPr>
                <w:noProof/>
                <w:sz w:val="18"/>
                <w:szCs w:val="18"/>
              </w:rPr>
            </w:pPr>
            <w:r>
              <w:rPr>
                <w:noProof/>
                <w:sz w:val="18"/>
              </w:rPr>
              <w:t>0,500</w:t>
            </w:r>
          </w:p>
        </w:tc>
        <w:tc>
          <w:tcPr>
            <w:tcW w:w="433" w:type="dxa"/>
            <w:tcBorders>
              <w:right w:val="dashSmallGap" w:sz="4" w:space="0" w:color="auto"/>
            </w:tcBorders>
          </w:tcPr>
          <w:p w:rsidR="003E1939" w:rsidRDefault="003E1939">
            <w:pPr>
              <w:ind w:right="-29"/>
              <w:jc w:val="center"/>
              <w:rPr>
                <w:noProof/>
                <w:sz w:val="18"/>
                <w:szCs w:val="18"/>
              </w:rPr>
            </w:pPr>
          </w:p>
        </w:tc>
        <w:tc>
          <w:tcPr>
            <w:tcW w:w="887" w:type="dxa"/>
            <w:tcBorders>
              <w:left w:val="dashSmallGap" w:sz="4" w:space="0" w:color="auto"/>
            </w:tcBorders>
          </w:tcPr>
          <w:p w:rsidR="003E1939" w:rsidRDefault="003E1939">
            <w:pPr>
              <w:ind w:right="-29"/>
              <w:jc w:val="center"/>
              <w:rPr>
                <w:noProof/>
                <w:sz w:val="18"/>
                <w:szCs w:val="18"/>
              </w:rPr>
            </w:pPr>
          </w:p>
        </w:tc>
        <w:tc>
          <w:tcPr>
            <w:tcW w:w="857" w:type="dxa"/>
            <w:gridSpan w:val="2"/>
          </w:tcPr>
          <w:p w:rsidR="003E1939" w:rsidRDefault="001E64F2">
            <w:pPr>
              <w:ind w:right="-29"/>
              <w:jc w:val="center"/>
              <w:rPr>
                <w:noProof/>
                <w:sz w:val="18"/>
                <w:szCs w:val="18"/>
              </w:rPr>
            </w:pPr>
            <w:r>
              <w:rPr>
                <w:noProof/>
                <w:sz w:val="18"/>
              </w:rPr>
              <w:t>1 660</w:t>
            </w:r>
          </w:p>
        </w:tc>
      </w:tr>
      <w:tr w:rsidR="003E1939">
        <w:trPr>
          <w:trHeight w:hRule="exact" w:val="772"/>
          <w:jc w:val="center"/>
        </w:trPr>
        <w:tc>
          <w:tcPr>
            <w:tcW w:w="1232" w:type="dxa"/>
          </w:tcPr>
          <w:p w:rsidR="003E1939" w:rsidRDefault="001E64F2">
            <w:pPr>
              <w:ind w:right="-29"/>
              <w:jc w:val="center"/>
              <w:rPr>
                <w:noProof/>
                <w:sz w:val="18"/>
                <w:szCs w:val="18"/>
              </w:rPr>
            </w:pPr>
            <w:r>
              <w:rPr>
                <w:noProof/>
                <w:sz w:val="18"/>
              </w:rPr>
              <w:t>– Резултат 1</w:t>
            </w:r>
          </w:p>
        </w:tc>
        <w:tc>
          <w:tcPr>
            <w:tcW w:w="1085" w:type="dxa"/>
          </w:tcPr>
          <w:p w:rsidR="003E1939" w:rsidRDefault="001E64F2">
            <w:pPr>
              <w:ind w:right="-29"/>
              <w:jc w:val="left"/>
              <w:rPr>
                <w:noProof/>
                <w:sz w:val="18"/>
                <w:szCs w:val="18"/>
              </w:rPr>
            </w:pPr>
            <w:r>
              <w:rPr>
                <w:noProof/>
                <w:sz w:val="18"/>
              </w:rPr>
              <w:t>Изпратени служители за връзка по въпросите на имиграцията</w:t>
            </w:r>
          </w:p>
        </w:tc>
        <w:tc>
          <w:tcPr>
            <w:tcW w:w="686" w:type="dxa"/>
          </w:tcPr>
          <w:p w:rsidR="003E1939" w:rsidRDefault="003E1939">
            <w:pPr>
              <w:ind w:right="-29"/>
              <w:jc w:val="center"/>
              <w:rPr>
                <w:noProof/>
                <w:sz w:val="18"/>
                <w:szCs w:val="18"/>
              </w:rPr>
            </w:pPr>
          </w:p>
        </w:tc>
        <w:tc>
          <w:tcPr>
            <w:tcW w:w="236" w:type="dxa"/>
          </w:tcPr>
          <w:p w:rsidR="003E1939" w:rsidRDefault="001E64F2">
            <w:pPr>
              <w:ind w:right="-29"/>
              <w:jc w:val="center"/>
              <w:rPr>
                <w:noProof/>
                <w:sz w:val="18"/>
                <w:szCs w:val="18"/>
              </w:rPr>
            </w:pPr>
            <w:r>
              <w:rPr>
                <w:noProof/>
                <w:sz w:val="18"/>
              </w:rPr>
              <w:t>1</w:t>
            </w:r>
          </w:p>
        </w:tc>
        <w:tc>
          <w:tcPr>
            <w:tcW w:w="649" w:type="dxa"/>
          </w:tcPr>
          <w:p w:rsidR="003E1939" w:rsidRDefault="003E1939">
            <w:pPr>
              <w:ind w:right="-29"/>
              <w:jc w:val="center"/>
              <w:rPr>
                <w:noProof/>
                <w:sz w:val="18"/>
                <w:szCs w:val="18"/>
              </w:rPr>
            </w:pPr>
          </w:p>
        </w:tc>
        <w:tc>
          <w:tcPr>
            <w:tcW w:w="311"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431" w:type="dxa"/>
          </w:tcPr>
          <w:p w:rsidR="003E1939" w:rsidRDefault="001E64F2">
            <w:pPr>
              <w:ind w:right="-29"/>
              <w:jc w:val="center"/>
              <w:rPr>
                <w:noProof/>
                <w:sz w:val="18"/>
                <w:szCs w:val="18"/>
              </w:rPr>
            </w:pPr>
            <w:r>
              <w:rPr>
                <w:noProof/>
                <w:sz w:val="18"/>
              </w:rPr>
              <w:t>1</w:t>
            </w:r>
          </w:p>
        </w:tc>
        <w:tc>
          <w:tcPr>
            <w:tcW w:w="769" w:type="dxa"/>
          </w:tcPr>
          <w:p w:rsidR="003E1939" w:rsidRDefault="001E64F2">
            <w:pPr>
              <w:ind w:right="-29"/>
              <w:jc w:val="center"/>
              <w:rPr>
                <w:noProof/>
                <w:sz w:val="18"/>
                <w:szCs w:val="18"/>
              </w:rPr>
            </w:pPr>
            <w:r>
              <w:rPr>
                <w:noProof/>
                <w:sz w:val="18"/>
              </w:rPr>
              <w:t>0,500</w:t>
            </w:r>
          </w:p>
        </w:tc>
        <w:tc>
          <w:tcPr>
            <w:tcW w:w="431" w:type="dxa"/>
          </w:tcPr>
          <w:p w:rsidR="003E1939" w:rsidRDefault="001E64F2">
            <w:pPr>
              <w:ind w:right="-29"/>
              <w:jc w:val="center"/>
              <w:rPr>
                <w:noProof/>
                <w:sz w:val="18"/>
                <w:szCs w:val="18"/>
              </w:rPr>
            </w:pPr>
            <w:r>
              <w:rPr>
                <w:noProof/>
                <w:sz w:val="18"/>
              </w:rPr>
              <w:t>1</w:t>
            </w:r>
          </w:p>
        </w:tc>
        <w:tc>
          <w:tcPr>
            <w:tcW w:w="649" w:type="dxa"/>
          </w:tcPr>
          <w:p w:rsidR="003E1939" w:rsidRDefault="001E64F2">
            <w:pPr>
              <w:ind w:right="-29"/>
              <w:jc w:val="center"/>
              <w:rPr>
                <w:noProof/>
                <w:sz w:val="18"/>
                <w:szCs w:val="18"/>
              </w:rPr>
            </w:pPr>
            <w:r>
              <w:rPr>
                <w:noProof/>
                <w:sz w:val="18"/>
              </w:rPr>
              <w:t>0,500</w:t>
            </w:r>
          </w:p>
        </w:tc>
        <w:tc>
          <w:tcPr>
            <w:tcW w:w="494" w:type="dxa"/>
          </w:tcPr>
          <w:p w:rsidR="003E1939" w:rsidRDefault="001E64F2">
            <w:pPr>
              <w:ind w:right="-29"/>
              <w:jc w:val="center"/>
              <w:rPr>
                <w:noProof/>
                <w:sz w:val="18"/>
                <w:szCs w:val="18"/>
              </w:rPr>
            </w:pPr>
            <w:r>
              <w:rPr>
                <w:noProof/>
                <w:sz w:val="18"/>
              </w:rPr>
              <w:t>1</w:t>
            </w:r>
          </w:p>
        </w:tc>
        <w:tc>
          <w:tcPr>
            <w:tcW w:w="706" w:type="dxa"/>
          </w:tcPr>
          <w:p w:rsidR="003E1939" w:rsidRDefault="001E64F2">
            <w:pPr>
              <w:ind w:right="-29"/>
              <w:jc w:val="center"/>
              <w:rPr>
                <w:noProof/>
                <w:sz w:val="18"/>
                <w:szCs w:val="18"/>
              </w:rPr>
            </w:pPr>
            <w:r>
              <w:rPr>
                <w:noProof/>
                <w:sz w:val="18"/>
              </w:rPr>
              <w:t>0,500</w:t>
            </w:r>
          </w:p>
        </w:tc>
        <w:tc>
          <w:tcPr>
            <w:tcW w:w="431" w:type="dxa"/>
          </w:tcPr>
          <w:p w:rsidR="003E1939" w:rsidRDefault="001E64F2">
            <w:pPr>
              <w:ind w:right="-29"/>
              <w:jc w:val="center"/>
              <w:rPr>
                <w:noProof/>
                <w:sz w:val="18"/>
                <w:szCs w:val="18"/>
              </w:rPr>
            </w:pPr>
            <w:r>
              <w:rPr>
                <w:noProof/>
                <w:sz w:val="18"/>
              </w:rPr>
              <w:t>1</w:t>
            </w:r>
          </w:p>
        </w:tc>
        <w:tc>
          <w:tcPr>
            <w:tcW w:w="769" w:type="dxa"/>
          </w:tcPr>
          <w:p w:rsidR="003E1939" w:rsidRDefault="001E64F2">
            <w:pPr>
              <w:ind w:right="-29"/>
              <w:jc w:val="center"/>
              <w:rPr>
                <w:noProof/>
                <w:sz w:val="18"/>
                <w:szCs w:val="18"/>
              </w:rPr>
            </w:pPr>
            <w:r>
              <w:rPr>
                <w:noProof/>
                <w:sz w:val="18"/>
              </w:rPr>
              <w:t>0,500</w:t>
            </w:r>
          </w:p>
        </w:tc>
        <w:tc>
          <w:tcPr>
            <w:tcW w:w="431" w:type="dxa"/>
          </w:tcPr>
          <w:p w:rsidR="003E1939" w:rsidRDefault="001E64F2">
            <w:pPr>
              <w:ind w:right="-29"/>
              <w:jc w:val="center"/>
              <w:rPr>
                <w:noProof/>
                <w:sz w:val="18"/>
                <w:szCs w:val="18"/>
              </w:rPr>
            </w:pPr>
            <w:r>
              <w:rPr>
                <w:noProof/>
                <w:sz w:val="18"/>
              </w:rPr>
              <w:t>1</w:t>
            </w:r>
          </w:p>
        </w:tc>
        <w:tc>
          <w:tcPr>
            <w:tcW w:w="769" w:type="dxa"/>
          </w:tcPr>
          <w:p w:rsidR="003E1939" w:rsidRDefault="001E64F2">
            <w:pPr>
              <w:ind w:right="-29"/>
              <w:jc w:val="center"/>
              <w:rPr>
                <w:noProof/>
                <w:sz w:val="18"/>
                <w:szCs w:val="18"/>
              </w:rPr>
            </w:pPr>
            <w:r>
              <w:rPr>
                <w:noProof/>
                <w:sz w:val="18"/>
              </w:rPr>
              <w:t>0,500</w:t>
            </w:r>
          </w:p>
        </w:tc>
        <w:tc>
          <w:tcPr>
            <w:tcW w:w="433" w:type="dxa"/>
          </w:tcPr>
          <w:p w:rsidR="003E1939" w:rsidRDefault="001E64F2">
            <w:pPr>
              <w:ind w:right="-29"/>
              <w:jc w:val="center"/>
              <w:rPr>
                <w:noProof/>
                <w:sz w:val="18"/>
                <w:szCs w:val="18"/>
              </w:rPr>
            </w:pPr>
            <w:r>
              <w:rPr>
                <w:noProof/>
                <w:sz w:val="18"/>
              </w:rPr>
              <w:t>1</w:t>
            </w:r>
          </w:p>
        </w:tc>
        <w:tc>
          <w:tcPr>
            <w:tcW w:w="767" w:type="dxa"/>
          </w:tcPr>
          <w:p w:rsidR="003E1939" w:rsidRDefault="001E64F2">
            <w:pPr>
              <w:ind w:right="-29"/>
              <w:jc w:val="center"/>
              <w:rPr>
                <w:noProof/>
                <w:sz w:val="18"/>
                <w:szCs w:val="18"/>
              </w:rPr>
            </w:pPr>
            <w:r>
              <w:rPr>
                <w:noProof/>
                <w:sz w:val="18"/>
              </w:rPr>
              <w:t>0,500</w:t>
            </w:r>
          </w:p>
        </w:tc>
        <w:tc>
          <w:tcPr>
            <w:tcW w:w="433" w:type="dxa"/>
          </w:tcPr>
          <w:p w:rsidR="003E1939" w:rsidRDefault="001E64F2">
            <w:pPr>
              <w:ind w:right="-29"/>
              <w:jc w:val="center"/>
              <w:rPr>
                <w:noProof/>
                <w:sz w:val="18"/>
                <w:szCs w:val="18"/>
              </w:rPr>
            </w:pPr>
            <w:r>
              <w:rPr>
                <w:noProof/>
                <w:sz w:val="18"/>
              </w:rPr>
              <w:t>1</w:t>
            </w:r>
          </w:p>
        </w:tc>
        <w:tc>
          <w:tcPr>
            <w:tcW w:w="887" w:type="dxa"/>
          </w:tcPr>
          <w:p w:rsidR="003E1939" w:rsidRDefault="001E64F2">
            <w:pPr>
              <w:ind w:right="-29"/>
              <w:jc w:val="center"/>
              <w:rPr>
                <w:noProof/>
                <w:sz w:val="18"/>
                <w:szCs w:val="18"/>
              </w:rPr>
            </w:pPr>
            <w:r>
              <w:rPr>
                <w:noProof/>
                <w:sz w:val="18"/>
              </w:rPr>
              <w:t>0,500</w:t>
            </w:r>
          </w:p>
        </w:tc>
        <w:tc>
          <w:tcPr>
            <w:tcW w:w="857" w:type="dxa"/>
            <w:gridSpan w:val="2"/>
          </w:tcPr>
          <w:p w:rsidR="003E1939" w:rsidRDefault="001E64F2">
            <w:pPr>
              <w:ind w:right="-29"/>
              <w:jc w:val="center"/>
              <w:rPr>
                <w:noProof/>
                <w:sz w:val="18"/>
                <w:szCs w:val="18"/>
              </w:rPr>
            </w:pPr>
            <w:r>
              <w:rPr>
                <w:noProof/>
                <w:sz w:val="18"/>
              </w:rPr>
              <w:t>3,500</w:t>
            </w:r>
          </w:p>
        </w:tc>
      </w:tr>
      <w:tr w:rsidR="003E1939">
        <w:trPr>
          <w:jc w:val="center"/>
        </w:trPr>
        <w:tc>
          <w:tcPr>
            <w:tcW w:w="3003" w:type="dxa"/>
            <w:gridSpan w:val="3"/>
            <w:tcBorders>
              <w:bottom w:val="single" w:sz="12" w:space="0" w:color="auto"/>
            </w:tcBorders>
            <w:vAlign w:val="center"/>
          </w:tcPr>
          <w:p w:rsidR="003E1939" w:rsidRDefault="001E64F2">
            <w:pPr>
              <w:ind w:right="-29"/>
              <w:jc w:val="center"/>
              <w:rPr>
                <w:noProof/>
                <w:sz w:val="18"/>
                <w:szCs w:val="18"/>
              </w:rPr>
            </w:pPr>
            <w:r>
              <w:rPr>
                <w:noProof/>
                <w:sz w:val="18"/>
              </w:rPr>
              <w:t>Междинен сбор за конкретна цел № 1</w:t>
            </w:r>
          </w:p>
        </w:tc>
        <w:tc>
          <w:tcPr>
            <w:tcW w:w="236"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1E64F2">
            <w:pPr>
              <w:ind w:right="-29"/>
              <w:jc w:val="center"/>
              <w:rPr>
                <w:noProof/>
                <w:sz w:val="18"/>
                <w:szCs w:val="18"/>
              </w:rPr>
            </w:pPr>
            <w:r>
              <w:rPr>
                <w:noProof/>
                <w:sz w:val="18"/>
              </w:rPr>
              <w:t>0,360</w:t>
            </w:r>
          </w:p>
        </w:tc>
        <w:tc>
          <w:tcPr>
            <w:tcW w:w="311"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1E64F2">
            <w:pPr>
              <w:ind w:right="-29"/>
              <w:jc w:val="center"/>
              <w:rPr>
                <w:noProof/>
                <w:sz w:val="18"/>
                <w:szCs w:val="18"/>
              </w:rPr>
            </w:pPr>
            <w:r>
              <w:rPr>
                <w:noProof/>
                <w:sz w:val="18"/>
              </w:rPr>
              <w:t>0,500</w:t>
            </w: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1E64F2">
            <w:pPr>
              <w:ind w:right="-29"/>
              <w:jc w:val="center"/>
              <w:rPr>
                <w:noProof/>
                <w:sz w:val="18"/>
                <w:szCs w:val="18"/>
              </w:rPr>
            </w:pPr>
            <w:r>
              <w:rPr>
                <w:noProof/>
                <w:sz w:val="18"/>
              </w:rPr>
              <w:t>5,000</w:t>
            </w:r>
          </w:p>
        </w:tc>
        <w:tc>
          <w:tcPr>
            <w:tcW w:w="431"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1E64F2">
            <w:pPr>
              <w:ind w:right="-29"/>
              <w:jc w:val="center"/>
              <w:rPr>
                <w:noProof/>
                <w:sz w:val="18"/>
                <w:szCs w:val="18"/>
              </w:rPr>
            </w:pPr>
            <w:r>
              <w:rPr>
                <w:noProof/>
                <w:sz w:val="18"/>
              </w:rPr>
              <w:t>0,500</w:t>
            </w:r>
          </w:p>
        </w:tc>
        <w:tc>
          <w:tcPr>
            <w:tcW w:w="494" w:type="dxa"/>
            <w:tcBorders>
              <w:bottom w:val="single" w:sz="12" w:space="0" w:color="auto"/>
            </w:tcBorders>
          </w:tcPr>
          <w:p w:rsidR="003E1939" w:rsidRDefault="003E1939">
            <w:pPr>
              <w:ind w:right="-29"/>
              <w:jc w:val="center"/>
              <w:rPr>
                <w:noProof/>
                <w:sz w:val="18"/>
                <w:szCs w:val="18"/>
              </w:rPr>
            </w:pPr>
          </w:p>
        </w:tc>
        <w:tc>
          <w:tcPr>
            <w:tcW w:w="706" w:type="dxa"/>
            <w:tcBorders>
              <w:bottom w:val="single" w:sz="12" w:space="0" w:color="auto"/>
            </w:tcBorders>
          </w:tcPr>
          <w:p w:rsidR="003E1939" w:rsidRDefault="001E64F2">
            <w:pPr>
              <w:ind w:right="-29"/>
              <w:jc w:val="center"/>
              <w:rPr>
                <w:noProof/>
                <w:sz w:val="18"/>
                <w:szCs w:val="18"/>
              </w:rPr>
            </w:pPr>
            <w:r>
              <w:rPr>
                <w:noProof/>
                <w:sz w:val="18"/>
              </w:rPr>
              <w:t>5,500</w:t>
            </w: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1E64F2">
            <w:pPr>
              <w:ind w:right="-29"/>
              <w:jc w:val="center"/>
              <w:rPr>
                <w:noProof/>
                <w:sz w:val="18"/>
                <w:szCs w:val="18"/>
              </w:rPr>
            </w:pPr>
            <w:r>
              <w:rPr>
                <w:noProof/>
                <w:sz w:val="18"/>
              </w:rPr>
              <w:t>0,500</w:t>
            </w: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1E64F2">
            <w:pPr>
              <w:ind w:right="-29"/>
              <w:jc w:val="center"/>
              <w:rPr>
                <w:noProof/>
                <w:sz w:val="18"/>
                <w:szCs w:val="18"/>
              </w:rPr>
            </w:pPr>
            <w:r>
              <w:rPr>
                <w:noProof/>
                <w:sz w:val="18"/>
              </w:rPr>
              <w:t>0,500</w:t>
            </w:r>
          </w:p>
        </w:tc>
        <w:tc>
          <w:tcPr>
            <w:tcW w:w="433" w:type="dxa"/>
            <w:tcBorders>
              <w:bottom w:val="single" w:sz="12" w:space="0" w:color="auto"/>
            </w:tcBorders>
          </w:tcPr>
          <w:p w:rsidR="003E1939" w:rsidRDefault="003E1939">
            <w:pPr>
              <w:ind w:right="-29"/>
              <w:jc w:val="center"/>
              <w:rPr>
                <w:noProof/>
                <w:sz w:val="18"/>
                <w:szCs w:val="18"/>
              </w:rPr>
            </w:pPr>
          </w:p>
        </w:tc>
        <w:tc>
          <w:tcPr>
            <w:tcW w:w="767" w:type="dxa"/>
            <w:tcBorders>
              <w:bottom w:val="single" w:sz="12" w:space="0" w:color="auto"/>
            </w:tcBorders>
          </w:tcPr>
          <w:p w:rsidR="003E1939" w:rsidRDefault="001E64F2">
            <w:pPr>
              <w:ind w:right="-29"/>
              <w:jc w:val="center"/>
              <w:rPr>
                <w:noProof/>
                <w:sz w:val="18"/>
                <w:szCs w:val="18"/>
              </w:rPr>
            </w:pPr>
            <w:r>
              <w:rPr>
                <w:noProof/>
                <w:sz w:val="18"/>
              </w:rPr>
              <w:t>4,000</w:t>
            </w:r>
          </w:p>
        </w:tc>
        <w:tc>
          <w:tcPr>
            <w:tcW w:w="433" w:type="dxa"/>
            <w:tcBorders>
              <w:bottom w:val="single" w:sz="12" w:space="0" w:color="auto"/>
            </w:tcBorders>
          </w:tcPr>
          <w:p w:rsidR="003E1939" w:rsidRDefault="003E1939">
            <w:pPr>
              <w:ind w:right="-29"/>
              <w:jc w:val="center"/>
              <w:rPr>
                <w:noProof/>
                <w:sz w:val="18"/>
                <w:szCs w:val="18"/>
              </w:rPr>
            </w:pPr>
          </w:p>
        </w:tc>
        <w:tc>
          <w:tcPr>
            <w:tcW w:w="887" w:type="dxa"/>
            <w:tcBorders>
              <w:bottom w:val="single" w:sz="12" w:space="0" w:color="auto"/>
            </w:tcBorders>
          </w:tcPr>
          <w:p w:rsidR="003E1939" w:rsidRDefault="001E64F2">
            <w:pPr>
              <w:ind w:right="-29"/>
              <w:jc w:val="center"/>
              <w:rPr>
                <w:noProof/>
                <w:sz w:val="18"/>
                <w:szCs w:val="18"/>
              </w:rPr>
            </w:pPr>
            <w:r>
              <w:rPr>
                <w:noProof/>
                <w:sz w:val="18"/>
              </w:rPr>
              <w:t>0,500</w:t>
            </w:r>
          </w:p>
        </w:tc>
        <w:tc>
          <w:tcPr>
            <w:tcW w:w="857" w:type="dxa"/>
            <w:gridSpan w:val="2"/>
            <w:tcBorders>
              <w:bottom w:val="single" w:sz="12" w:space="0" w:color="auto"/>
            </w:tcBorders>
          </w:tcPr>
          <w:p w:rsidR="003E1939" w:rsidRDefault="001E64F2">
            <w:pPr>
              <w:ind w:right="-29"/>
              <w:jc w:val="center"/>
              <w:rPr>
                <w:noProof/>
                <w:sz w:val="18"/>
                <w:szCs w:val="18"/>
              </w:rPr>
            </w:pPr>
            <w:r>
              <w:rPr>
                <w:noProof/>
                <w:sz w:val="18"/>
              </w:rPr>
              <w:t>17,360</w:t>
            </w:r>
          </w:p>
        </w:tc>
      </w:tr>
      <w:tr w:rsidR="003E1939">
        <w:trPr>
          <w:jc w:val="center"/>
        </w:trPr>
        <w:tc>
          <w:tcPr>
            <w:tcW w:w="3003" w:type="dxa"/>
            <w:gridSpan w:val="3"/>
            <w:vAlign w:val="center"/>
          </w:tcPr>
          <w:p w:rsidR="003E1939" w:rsidRDefault="001E64F2">
            <w:pPr>
              <w:spacing w:before="60" w:after="60"/>
              <w:ind w:right="-29"/>
              <w:jc w:val="center"/>
              <w:rPr>
                <w:noProof/>
                <w:sz w:val="18"/>
                <w:szCs w:val="18"/>
              </w:rPr>
            </w:pPr>
            <w:r>
              <w:rPr>
                <w:noProof/>
                <w:sz w:val="18"/>
              </w:rPr>
              <w:t>КОНКРЕТНА ЦЕЛ № 2…</w:t>
            </w:r>
          </w:p>
        </w:tc>
        <w:tc>
          <w:tcPr>
            <w:tcW w:w="236"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311"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649" w:type="dxa"/>
            <w:tcBorders>
              <w:top w:val="nil"/>
              <w:left w:val="nil"/>
              <w:bottom w:val="nil"/>
              <w:right w:val="nil"/>
            </w:tcBorders>
          </w:tcPr>
          <w:p w:rsidR="003E1939" w:rsidRDefault="003E1939">
            <w:pPr>
              <w:spacing w:before="60" w:after="60"/>
              <w:ind w:right="-29"/>
              <w:jc w:val="center"/>
              <w:rPr>
                <w:noProof/>
                <w:sz w:val="18"/>
                <w:szCs w:val="18"/>
              </w:rPr>
            </w:pPr>
          </w:p>
        </w:tc>
        <w:tc>
          <w:tcPr>
            <w:tcW w:w="494" w:type="dxa"/>
            <w:tcBorders>
              <w:top w:val="nil"/>
              <w:left w:val="nil"/>
              <w:bottom w:val="nil"/>
              <w:right w:val="nil"/>
            </w:tcBorders>
          </w:tcPr>
          <w:p w:rsidR="003E1939" w:rsidRDefault="003E1939">
            <w:pPr>
              <w:spacing w:before="60" w:after="60"/>
              <w:ind w:right="-29"/>
              <w:jc w:val="center"/>
              <w:rPr>
                <w:noProof/>
                <w:sz w:val="18"/>
                <w:szCs w:val="18"/>
              </w:rPr>
            </w:pPr>
          </w:p>
        </w:tc>
        <w:tc>
          <w:tcPr>
            <w:tcW w:w="706"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1" w:type="dxa"/>
            <w:tcBorders>
              <w:top w:val="nil"/>
              <w:left w:val="nil"/>
              <w:bottom w:val="nil"/>
              <w:right w:val="nil"/>
            </w:tcBorders>
          </w:tcPr>
          <w:p w:rsidR="003E1939" w:rsidRDefault="003E1939">
            <w:pPr>
              <w:spacing w:before="60" w:after="60"/>
              <w:ind w:right="-29"/>
              <w:jc w:val="center"/>
              <w:rPr>
                <w:noProof/>
                <w:sz w:val="18"/>
                <w:szCs w:val="18"/>
              </w:rPr>
            </w:pPr>
          </w:p>
        </w:tc>
        <w:tc>
          <w:tcPr>
            <w:tcW w:w="769" w:type="dxa"/>
            <w:tcBorders>
              <w:top w:val="nil"/>
              <w:left w:val="nil"/>
              <w:bottom w:val="nil"/>
              <w:right w:val="nil"/>
            </w:tcBorders>
          </w:tcPr>
          <w:p w:rsidR="003E1939" w:rsidRDefault="003E1939">
            <w:pPr>
              <w:spacing w:before="60" w:after="60"/>
              <w:ind w:right="-29"/>
              <w:jc w:val="center"/>
              <w:rPr>
                <w:noProof/>
                <w:sz w:val="18"/>
                <w:szCs w:val="18"/>
              </w:rPr>
            </w:pPr>
          </w:p>
        </w:tc>
        <w:tc>
          <w:tcPr>
            <w:tcW w:w="433" w:type="dxa"/>
            <w:tcBorders>
              <w:top w:val="nil"/>
              <w:left w:val="nil"/>
              <w:bottom w:val="nil"/>
              <w:right w:val="nil"/>
            </w:tcBorders>
          </w:tcPr>
          <w:p w:rsidR="003E1939" w:rsidRDefault="003E1939">
            <w:pPr>
              <w:spacing w:before="60" w:after="60"/>
              <w:ind w:right="-29"/>
              <w:jc w:val="center"/>
              <w:rPr>
                <w:noProof/>
                <w:sz w:val="18"/>
                <w:szCs w:val="18"/>
              </w:rPr>
            </w:pPr>
          </w:p>
        </w:tc>
        <w:tc>
          <w:tcPr>
            <w:tcW w:w="767" w:type="dxa"/>
            <w:tcBorders>
              <w:top w:val="nil"/>
              <w:left w:val="nil"/>
              <w:bottom w:val="nil"/>
              <w:right w:val="nil"/>
            </w:tcBorders>
          </w:tcPr>
          <w:p w:rsidR="003E1939" w:rsidRDefault="003E1939">
            <w:pPr>
              <w:spacing w:before="60" w:after="60"/>
              <w:ind w:right="-29"/>
              <w:jc w:val="center"/>
              <w:rPr>
                <w:noProof/>
                <w:sz w:val="18"/>
                <w:szCs w:val="18"/>
              </w:rPr>
            </w:pPr>
          </w:p>
        </w:tc>
        <w:tc>
          <w:tcPr>
            <w:tcW w:w="433" w:type="dxa"/>
            <w:tcBorders>
              <w:top w:val="nil"/>
              <w:left w:val="nil"/>
              <w:bottom w:val="nil"/>
              <w:right w:val="nil"/>
            </w:tcBorders>
          </w:tcPr>
          <w:p w:rsidR="003E1939" w:rsidRDefault="003E1939">
            <w:pPr>
              <w:spacing w:before="60" w:after="60"/>
              <w:ind w:right="-29"/>
              <w:jc w:val="center"/>
              <w:rPr>
                <w:noProof/>
                <w:sz w:val="18"/>
                <w:szCs w:val="18"/>
              </w:rPr>
            </w:pPr>
          </w:p>
        </w:tc>
        <w:tc>
          <w:tcPr>
            <w:tcW w:w="887" w:type="dxa"/>
            <w:tcBorders>
              <w:top w:val="nil"/>
              <w:left w:val="nil"/>
              <w:bottom w:val="nil"/>
              <w:right w:val="nil"/>
            </w:tcBorders>
          </w:tcPr>
          <w:p w:rsidR="003E1939" w:rsidRDefault="003E1939">
            <w:pPr>
              <w:spacing w:before="60" w:after="60"/>
              <w:ind w:right="-29"/>
              <w:jc w:val="center"/>
              <w:rPr>
                <w:noProof/>
                <w:sz w:val="18"/>
                <w:szCs w:val="18"/>
              </w:rPr>
            </w:pPr>
          </w:p>
        </w:tc>
        <w:tc>
          <w:tcPr>
            <w:tcW w:w="857" w:type="dxa"/>
            <w:gridSpan w:val="2"/>
            <w:tcBorders>
              <w:top w:val="nil"/>
              <w:left w:val="nil"/>
              <w:bottom w:val="nil"/>
              <w:right w:val="nil"/>
            </w:tcBorders>
          </w:tcPr>
          <w:p w:rsidR="003E1939" w:rsidRDefault="003E1939">
            <w:pPr>
              <w:spacing w:before="60" w:after="60"/>
              <w:ind w:right="-29"/>
              <w:jc w:val="center"/>
              <w:rPr>
                <w:noProof/>
                <w:sz w:val="18"/>
                <w:szCs w:val="18"/>
              </w:rPr>
            </w:pPr>
          </w:p>
        </w:tc>
      </w:tr>
      <w:tr w:rsidR="003E1939">
        <w:trPr>
          <w:trHeight w:hRule="exact" w:val="369"/>
          <w:jc w:val="center"/>
        </w:trPr>
        <w:tc>
          <w:tcPr>
            <w:tcW w:w="1232" w:type="dxa"/>
          </w:tcPr>
          <w:p w:rsidR="003E1939" w:rsidRDefault="001E64F2">
            <w:pPr>
              <w:ind w:right="-29"/>
              <w:jc w:val="center"/>
              <w:rPr>
                <w:noProof/>
                <w:sz w:val="18"/>
                <w:szCs w:val="18"/>
              </w:rPr>
            </w:pPr>
            <w:r>
              <w:rPr>
                <w:noProof/>
                <w:sz w:val="18"/>
              </w:rPr>
              <w:t>– Резултат</w:t>
            </w:r>
          </w:p>
        </w:tc>
        <w:tc>
          <w:tcPr>
            <w:tcW w:w="1085" w:type="dxa"/>
          </w:tcPr>
          <w:p w:rsidR="003E1939" w:rsidRDefault="003E1939">
            <w:pPr>
              <w:ind w:right="-29"/>
              <w:jc w:val="center"/>
              <w:rPr>
                <w:noProof/>
                <w:sz w:val="18"/>
                <w:szCs w:val="18"/>
              </w:rPr>
            </w:pPr>
          </w:p>
        </w:tc>
        <w:tc>
          <w:tcPr>
            <w:tcW w:w="686" w:type="dxa"/>
          </w:tcPr>
          <w:p w:rsidR="003E1939" w:rsidRDefault="003E1939">
            <w:pPr>
              <w:ind w:right="-29"/>
              <w:jc w:val="center"/>
              <w:rPr>
                <w:noProof/>
                <w:sz w:val="18"/>
                <w:szCs w:val="18"/>
              </w:rPr>
            </w:pPr>
          </w:p>
        </w:tc>
        <w:tc>
          <w:tcPr>
            <w:tcW w:w="236"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311"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649" w:type="dxa"/>
          </w:tcPr>
          <w:p w:rsidR="003E1939" w:rsidRDefault="003E1939">
            <w:pPr>
              <w:ind w:right="-29"/>
              <w:jc w:val="center"/>
              <w:rPr>
                <w:noProof/>
                <w:sz w:val="18"/>
                <w:szCs w:val="18"/>
              </w:rPr>
            </w:pPr>
          </w:p>
        </w:tc>
        <w:tc>
          <w:tcPr>
            <w:tcW w:w="494" w:type="dxa"/>
          </w:tcPr>
          <w:p w:rsidR="003E1939" w:rsidRDefault="003E1939">
            <w:pPr>
              <w:ind w:right="-29"/>
              <w:jc w:val="center"/>
              <w:rPr>
                <w:noProof/>
                <w:sz w:val="18"/>
                <w:szCs w:val="18"/>
              </w:rPr>
            </w:pPr>
          </w:p>
        </w:tc>
        <w:tc>
          <w:tcPr>
            <w:tcW w:w="706"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1" w:type="dxa"/>
          </w:tcPr>
          <w:p w:rsidR="003E1939" w:rsidRDefault="003E1939">
            <w:pPr>
              <w:ind w:right="-29"/>
              <w:jc w:val="center"/>
              <w:rPr>
                <w:noProof/>
                <w:sz w:val="18"/>
                <w:szCs w:val="18"/>
              </w:rPr>
            </w:pPr>
          </w:p>
        </w:tc>
        <w:tc>
          <w:tcPr>
            <w:tcW w:w="769" w:type="dxa"/>
          </w:tcPr>
          <w:p w:rsidR="003E1939" w:rsidRDefault="003E1939">
            <w:pPr>
              <w:ind w:right="-29"/>
              <w:jc w:val="center"/>
              <w:rPr>
                <w:noProof/>
                <w:sz w:val="18"/>
                <w:szCs w:val="18"/>
              </w:rPr>
            </w:pPr>
          </w:p>
        </w:tc>
        <w:tc>
          <w:tcPr>
            <w:tcW w:w="433" w:type="dxa"/>
          </w:tcPr>
          <w:p w:rsidR="003E1939" w:rsidRDefault="003E1939">
            <w:pPr>
              <w:ind w:right="-29"/>
              <w:jc w:val="center"/>
              <w:rPr>
                <w:noProof/>
                <w:sz w:val="18"/>
                <w:szCs w:val="18"/>
              </w:rPr>
            </w:pPr>
          </w:p>
        </w:tc>
        <w:tc>
          <w:tcPr>
            <w:tcW w:w="767" w:type="dxa"/>
          </w:tcPr>
          <w:p w:rsidR="003E1939" w:rsidRDefault="003E1939">
            <w:pPr>
              <w:ind w:right="-29"/>
              <w:jc w:val="center"/>
              <w:rPr>
                <w:noProof/>
                <w:sz w:val="18"/>
                <w:szCs w:val="18"/>
              </w:rPr>
            </w:pPr>
          </w:p>
        </w:tc>
        <w:tc>
          <w:tcPr>
            <w:tcW w:w="433" w:type="dxa"/>
          </w:tcPr>
          <w:p w:rsidR="003E1939" w:rsidRDefault="003E1939">
            <w:pPr>
              <w:ind w:right="-29"/>
              <w:jc w:val="center"/>
              <w:rPr>
                <w:noProof/>
                <w:sz w:val="18"/>
                <w:szCs w:val="18"/>
              </w:rPr>
            </w:pPr>
          </w:p>
        </w:tc>
        <w:tc>
          <w:tcPr>
            <w:tcW w:w="887" w:type="dxa"/>
          </w:tcPr>
          <w:p w:rsidR="003E1939" w:rsidRDefault="003E1939">
            <w:pPr>
              <w:ind w:right="-29"/>
              <w:jc w:val="center"/>
              <w:rPr>
                <w:noProof/>
                <w:sz w:val="18"/>
                <w:szCs w:val="18"/>
              </w:rPr>
            </w:pPr>
          </w:p>
        </w:tc>
        <w:tc>
          <w:tcPr>
            <w:tcW w:w="857" w:type="dxa"/>
            <w:gridSpan w:val="2"/>
          </w:tcPr>
          <w:p w:rsidR="003E1939" w:rsidRDefault="003E1939">
            <w:pPr>
              <w:ind w:right="-29"/>
              <w:jc w:val="center"/>
              <w:rPr>
                <w:noProof/>
                <w:sz w:val="18"/>
                <w:szCs w:val="18"/>
              </w:rPr>
            </w:pPr>
          </w:p>
        </w:tc>
      </w:tr>
      <w:tr w:rsidR="003E1939">
        <w:trPr>
          <w:jc w:val="center"/>
        </w:trPr>
        <w:tc>
          <w:tcPr>
            <w:tcW w:w="3003" w:type="dxa"/>
            <w:gridSpan w:val="3"/>
            <w:tcBorders>
              <w:bottom w:val="single" w:sz="12" w:space="0" w:color="auto"/>
            </w:tcBorders>
            <w:vAlign w:val="center"/>
          </w:tcPr>
          <w:p w:rsidR="003E1939" w:rsidRDefault="001E64F2">
            <w:pPr>
              <w:jc w:val="center"/>
              <w:rPr>
                <w:noProof/>
                <w:sz w:val="18"/>
                <w:szCs w:val="18"/>
              </w:rPr>
            </w:pPr>
            <w:r>
              <w:rPr>
                <w:noProof/>
                <w:sz w:val="18"/>
              </w:rPr>
              <w:t>Междинен сбор за конкретна цел № 2</w:t>
            </w:r>
          </w:p>
        </w:tc>
        <w:tc>
          <w:tcPr>
            <w:tcW w:w="236"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3E1939">
            <w:pPr>
              <w:ind w:right="-29"/>
              <w:jc w:val="center"/>
              <w:rPr>
                <w:noProof/>
                <w:sz w:val="18"/>
                <w:szCs w:val="18"/>
              </w:rPr>
            </w:pPr>
          </w:p>
        </w:tc>
        <w:tc>
          <w:tcPr>
            <w:tcW w:w="311"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3E1939">
            <w:pPr>
              <w:ind w:right="-29"/>
              <w:jc w:val="center"/>
              <w:rPr>
                <w:noProof/>
                <w:sz w:val="18"/>
                <w:szCs w:val="18"/>
              </w:rPr>
            </w:pP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3E1939">
            <w:pPr>
              <w:ind w:right="-29"/>
              <w:jc w:val="center"/>
              <w:rPr>
                <w:noProof/>
                <w:sz w:val="18"/>
                <w:szCs w:val="18"/>
              </w:rPr>
            </w:pPr>
          </w:p>
        </w:tc>
        <w:tc>
          <w:tcPr>
            <w:tcW w:w="431" w:type="dxa"/>
            <w:tcBorders>
              <w:bottom w:val="single" w:sz="12" w:space="0" w:color="auto"/>
            </w:tcBorders>
          </w:tcPr>
          <w:p w:rsidR="003E1939" w:rsidRDefault="003E1939">
            <w:pPr>
              <w:ind w:right="-29"/>
              <w:jc w:val="center"/>
              <w:rPr>
                <w:noProof/>
                <w:sz w:val="18"/>
                <w:szCs w:val="18"/>
              </w:rPr>
            </w:pPr>
          </w:p>
        </w:tc>
        <w:tc>
          <w:tcPr>
            <w:tcW w:w="649" w:type="dxa"/>
            <w:tcBorders>
              <w:bottom w:val="single" w:sz="12" w:space="0" w:color="auto"/>
            </w:tcBorders>
          </w:tcPr>
          <w:p w:rsidR="003E1939" w:rsidRDefault="003E1939">
            <w:pPr>
              <w:ind w:right="-29"/>
              <w:jc w:val="center"/>
              <w:rPr>
                <w:noProof/>
                <w:sz w:val="18"/>
                <w:szCs w:val="18"/>
              </w:rPr>
            </w:pPr>
          </w:p>
        </w:tc>
        <w:tc>
          <w:tcPr>
            <w:tcW w:w="494" w:type="dxa"/>
            <w:tcBorders>
              <w:bottom w:val="single" w:sz="12" w:space="0" w:color="auto"/>
            </w:tcBorders>
          </w:tcPr>
          <w:p w:rsidR="003E1939" w:rsidRDefault="003E1939">
            <w:pPr>
              <w:ind w:right="-29"/>
              <w:jc w:val="center"/>
              <w:rPr>
                <w:noProof/>
                <w:sz w:val="18"/>
                <w:szCs w:val="18"/>
              </w:rPr>
            </w:pPr>
          </w:p>
        </w:tc>
        <w:tc>
          <w:tcPr>
            <w:tcW w:w="706" w:type="dxa"/>
            <w:tcBorders>
              <w:bottom w:val="single" w:sz="12" w:space="0" w:color="auto"/>
            </w:tcBorders>
          </w:tcPr>
          <w:p w:rsidR="003E1939" w:rsidRDefault="003E1939">
            <w:pPr>
              <w:ind w:right="-29"/>
              <w:jc w:val="center"/>
              <w:rPr>
                <w:noProof/>
                <w:sz w:val="18"/>
                <w:szCs w:val="18"/>
              </w:rPr>
            </w:pP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3E1939">
            <w:pPr>
              <w:ind w:right="-29"/>
              <w:jc w:val="center"/>
              <w:rPr>
                <w:noProof/>
                <w:sz w:val="18"/>
                <w:szCs w:val="18"/>
              </w:rPr>
            </w:pPr>
          </w:p>
        </w:tc>
        <w:tc>
          <w:tcPr>
            <w:tcW w:w="431" w:type="dxa"/>
            <w:tcBorders>
              <w:bottom w:val="single" w:sz="12" w:space="0" w:color="auto"/>
            </w:tcBorders>
          </w:tcPr>
          <w:p w:rsidR="003E1939" w:rsidRDefault="003E1939">
            <w:pPr>
              <w:ind w:right="-29"/>
              <w:jc w:val="center"/>
              <w:rPr>
                <w:noProof/>
                <w:sz w:val="18"/>
                <w:szCs w:val="18"/>
              </w:rPr>
            </w:pPr>
          </w:p>
        </w:tc>
        <w:tc>
          <w:tcPr>
            <w:tcW w:w="769" w:type="dxa"/>
            <w:tcBorders>
              <w:bottom w:val="single" w:sz="12" w:space="0" w:color="auto"/>
            </w:tcBorders>
          </w:tcPr>
          <w:p w:rsidR="003E1939" w:rsidRDefault="003E1939">
            <w:pPr>
              <w:ind w:right="-29"/>
              <w:jc w:val="center"/>
              <w:rPr>
                <w:noProof/>
                <w:sz w:val="18"/>
                <w:szCs w:val="18"/>
              </w:rPr>
            </w:pPr>
          </w:p>
        </w:tc>
        <w:tc>
          <w:tcPr>
            <w:tcW w:w="433" w:type="dxa"/>
            <w:tcBorders>
              <w:bottom w:val="single" w:sz="12" w:space="0" w:color="auto"/>
            </w:tcBorders>
          </w:tcPr>
          <w:p w:rsidR="003E1939" w:rsidRDefault="003E1939">
            <w:pPr>
              <w:ind w:right="-29"/>
              <w:jc w:val="center"/>
              <w:rPr>
                <w:noProof/>
                <w:sz w:val="18"/>
                <w:szCs w:val="18"/>
              </w:rPr>
            </w:pPr>
          </w:p>
        </w:tc>
        <w:tc>
          <w:tcPr>
            <w:tcW w:w="767" w:type="dxa"/>
            <w:tcBorders>
              <w:bottom w:val="single" w:sz="12" w:space="0" w:color="auto"/>
            </w:tcBorders>
          </w:tcPr>
          <w:p w:rsidR="003E1939" w:rsidRDefault="003E1939">
            <w:pPr>
              <w:ind w:right="-29"/>
              <w:jc w:val="center"/>
              <w:rPr>
                <w:noProof/>
                <w:sz w:val="18"/>
                <w:szCs w:val="18"/>
              </w:rPr>
            </w:pPr>
          </w:p>
        </w:tc>
        <w:tc>
          <w:tcPr>
            <w:tcW w:w="433" w:type="dxa"/>
            <w:tcBorders>
              <w:bottom w:val="single" w:sz="12" w:space="0" w:color="auto"/>
            </w:tcBorders>
          </w:tcPr>
          <w:p w:rsidR="003E1939" w:rsidRDefault="003E1939">
            <w:pPr>
              <w:ind w:right="-29"/>
              <w:jc w:val="center"/>
              <w:rPr>
                <w:noProof/>
                <w:sz w:val="18"/>
                <w:szCs w:val="18"/>
              </w:rPr>
            </w:pPr>
          </w:p>
        </w:tc>
        <w:tc>
          <w:tcPr>
            <w:tcW w:w="887" w:type="dxa"/>
            <w:tcBorders>
              <w:bottom w:val="single" w:sz="12" w:space="0" w:color="auto"/>
            </w:tcBorders>
          </w:tcPr>
          <w:p w:rsidR="003E1939" w:rsidRDefault="003E1939">
            <w:pPr>
              <w:ind w:right="-29"/>
              <w:jc w:val="center"/>
              <w:rPr>
                <w:noProof/>
                <w:sz w:val="18"/>
                <w:szCs w:val="18"/>
              </w:rPr>
            </w:pPr>
          </w:p>
        </w:tc>
        <w:tc>
          <w:tcPr>
            <w:tcW w:w="857" w:type="dxa"/>
            <w:gridSpan w:val="2"/>
            <w:tcBorders>
              <w:bottom w:val="single" w:sz="12" w:space="0" w:color="auto"/>
            </w:tcBorders>
          </w:tcPr>
          <w:p w:rsidR="003E1939" w:rsidRDefault="003E1939">
            <w:pPr>
              <w:ind w:right="-29"/>
              <w:jc w:val="center"/>
              <w:rPr>
                <w:noProof/>
                <w:sz w:val="18"/>
                <w:szCs w:val="18"/>
              </w:rPr>
            </w:pPr>
          </w:p>
        </w:tc>
      </w:tr>
      <w:tr w:rsidR="003E1939">
        <w:trPr>
          <w:jc w:val="center"/>
        </w:trPr>
        <w:tc>
          <w:tcPr>
            <w:tcW w:w="3003" w:type="dxa"/>
            <w:gridSpan w:val="3"/>
            <w:tcBorders>
              <w:top w:val="single" w:sz="12" w:space="0" w:color="auto"/>
              <w:left w:val="single" w:sz="12" w:space="0" w:color="auto"/>
              <w:bottom w:val="single" w:sz="12" w:space="0" w:color="auto"/>
            </w:tcBorders>
            <w:vAlign w:val="center"/>
          </w:tcPr>
          <w:p w:rsidR="003E1939" w:rsidRDefault="001E64F2">
            <w:pPr>
              <w:ind w:right="-29"/>
              <w:jc w:val="center"/>
              <w:rPr>
                <w:noProof/>
                <w:sz w:val="18"/>
                <w:szCs w:val="18"/>
              </w:rPr>
            </w:pPr>
            <w:r>
              <w:rPr>
                <w:b/>
                <w:noProof/>
                <w:sz w:val="18"/>
              </w:rPr>
              <w:t>ОБЩО РАЗХОДИ</w:t>
            </w:r>
          </w:p>
        </w:tc>
        <w:tc>
          <w:tcPr>
            <w:tcW w:w="236"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64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0,360</w:t>
            </w:r>
          </w:p>
        </w:tc>
        <w:tc>
          <w:tcPr>
            <w:tcW w:w="311"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64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0,500</w:t>
            </w:r>
          </w:p>
        </w:tc>
        <w:tc>
          <w:tcPr>
            <w:tcW w:w="431"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76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6,640</w:t>
            </w:r>
          </w:p>
        </w:tc>
        <w:tc>
          <w:tcPr>
            <w:tcW w:w="431"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64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1,640</w:t>
            </w:r>
          </w:p>
        </w:tc>
        <w:tc>
          <w:tcPr>
            <w:tcW w:w="494"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706"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6,640</w:t>
            </w:r>
          </w:p>
        </w:tc>
        <w:tc>
          <w:tcPr>
            <w:tcW w:w="431"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76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1,640</w:t>
            </w:r>
          </w:p>
        </w:tc>
        <w:tc>
          <w:tcPr>
            <w:tcW w:w="431"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769"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1,640</w:t>
            </w:r>
          </w:p>
        </w:tc>
        <w:tc>
          <w:tcPr>
            <w:tcW w:w="433"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767"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5,140</w:t>
            </w:r>
          </w:p>
        </w:tc>
        <w:tc>
          <w:tcPr>
            <w:tcW w:w="433" w:type="dxa"/>
            <w:tcBorders>
              <w:top w:val="single" w:sz="12" w:space="0" w:color="auto"/>
              <w:bottom w:val="single" w:sz="12" w:space="0" w:color="auto"/>
            </w:tcBorders>
          </w:tcPr>
          <w:p w:rsidR="003E1939" w:rsidRDefault="003E1939">
            <w:pPr>
              <w:spacing w:before="180" w:after="180"/>
              <w:ind w:right="-29"/>
              <w:jc w:val="center"/>
              <w:rPr>
                <w:noProof/>
                <w:sz w:val="18"/>
                <w:szCs w:val="18"/>
              </w:rPr>
            </w:pPr>
          </w:p>
        </w:tc>
        <w:tc>
          <w:tcPr>
            <w:tcW w:w="887" w:type="dxa"/>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1,640</w:t>
            </w:r>
          </w:p>
        </w:tc>
        <w:tc>
          <w:tcPr>
            <w:tcW w:w="857" w:type="dxa"/>
            <w:gridSpan w:val="2"/>
            <w:tcBorders>
              <w:top w:val="single" w:sz="12" w:space="0" w:color="auto"/>
              <w:bottom w:val="single" w:sz="12" w:space="0" w:color="auto"/>
            </w:tcBorders>
          </w:tcPr>
          <w:p w:rsidR="003E1939" w:rsidRDefault="001E64F2">
            <w:pPr>
              <w:spacing w:before="180" w:after="180"/>
              <w:ind w:right="-29"/>
              <w:jc w:val="center"/>
              <w:rPr>
                <w:noProof/>
                <w:sz w:val="18"/>
                <w:szCs w:val="18"/>
              </w:rPr>
            </w:pPr>
            <w:r>
              <w:rPr>
                <w:noProof/>
                <w:sz w:val="18"/>
              </w:rPr>
              <w:t>25,340</w:t>
            </w:r>
          </w:p>
        </w:tc>
      </w:tr>
    </w:tbl>
    <w:p w:rsidR="003E1939" w:rsidRDefault="003E1939">
      <w:pPr>
        <w:rPr>
          <w:noProof/>
        </w:rPr>
        <w:sectPr w:rsidR="003E1939">
          <w:pgSz w:w="16840" w:h="11907" w:orient="landscape" w:code="9"/>
          <w:pgMar w:top="1134" w:right="1418" w:bottom="567" w:left="1418" w:header="709" w:footer="709" w:gutter="0"/>
          <w:cols w:space="708"/>
          <w:docGrid w:linePitch="360"/>
        </w:sectPr>
      </w:pPr>
    </w:p>
    <w:p w:rsidR="003E1939" w:rsidRDefault="001E64F2">
      <w:pPr>
        <w:pStyle w:val="ManualHeading3"/>
        <w:rPr>
          <w:bCs/>
          <w:noProof/>
          <w:szCs w:val="24"/>
        </w:rPr>
      </w:pPr>
      <w:r>
        <w:t>3.2.3.</w:t>
      </w:r>
      <w:r>
        <w:tab/>
      </w:r>
      <w:r>
        <w:rPr>
          <w:noProof/>
        </w:rPr>
        <w:t xml:space="preserve">Очаквано </w:t>
      </w:r>
      <w:r>
        <w:rPr>
          <w:noProof/>
        </w:rPr>
        <w:t>отражение върху бюджетните кредити за административни разходи</w:t>
      </w:r>
    </w:p>
    <w:p w:rsidR="003E1939" w:rsidRDefault="001E64F2">
      <w:pPr>
        <w:pStyle w:val="ManualHeading4"/>
        <w:rPr>
          <w:noProof/>
        </w:rPr>
      </w:pPr>
      <w:r>
        <w:t>3.2.3.1.</w:t>
      </w:r>
      <w:r>
        <w:tab/>
      </w:r>
      <w:r>
        <w:rPr>
          <w:noProof/>
        </w:rPr>
        <w:t xml:space="preserve">Обобщение </w:t>
      </w:r>
    </w:p>
    <w:p w:rsidR="003E1939" w:rsidRDefault="001E64F2">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3E1939" w:rsidRDefault="001E64F2">
      <w:pPr>
        <w:pStyle w:val="ListDash1"/>
        <w:rPr>
          <w:noProof/>
        </w:rPr>
      </w:pPr>
      <w:r>
        <w:rPr>
          <w:noProof/>
        </w:rPr>
        <w:sym w:font="Wingdings" w:char="F0A8"/>
      </w:r>
      <w:r>
        <w:rPr>
          <w:noProof/>
        </w:rPr>
        <w:tab/>
        <w:t xml:space="preserve">Предложението/инициативата налага използване на бюджетни кредити за </w:t>
      </w:r>
      <w:r>
        <w:rPr>
          <w:noProof/>
        </w:rPr>
        <w:t>административни разходи съгласно обяснението по-долу:</w:t>
      </w:r>
    </w:p>
    <w:p w:rsidR="003E1939" w:rsidRDefault="001E64F2">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E1939">
        <w:trPr>
          <w:trHeight w:val="585"/>
        </w:trPr>
        <w:tc>
          <w:tcPr>
            <w:tcW w:w="1980" w:type="dxa"/>
          </w:tcPr>
          <w:p w:rsidR="003E1939" w:rsidRDefault="003E1939">
            <w:pPr>
              <w:spacing w:before="60" w:after="60" w:line="200" w:lineRule="exact"/>
              <w:rPr>
                <w:noProof/>
                <w:sz w:val="16"/>
                <w:szCs w:val="16"/>
              </w:rPr>
            </w:pPr>
          </w:p>
        </w:tc>
        <w:tc>
          <w:tcPr>
            <w:tcW w:w="1080" w:type="dxa"/>
            <w:vAlign w:val="center"/>
          </w:tcPr>
          <w:p w:rsidR="003E1939" w:rsidRDefault="001E64F2">
            <w:pPr>
              <w:spacing w:before="60" w:after="60" w:line="200" w:lineRule="exact"/>
              <w:jc w:val="center"/>
              <w:rPr>
                <w:noProof/>
                <w:sz w:val="16"/>
                <w:szCs w:val="16"/>
              </w:rPr>
            </w:pPr>
            <w:r>
              <w:rPr>
                <w:noProof/>
                <w:sz w:val="16"/>
                <w:szCs w:val="16"/>
              </w:rPr>
              <w:t>Година</w:t>
            </w:r>
            <w:r>
              <w:rPr>
                <w:b/>
                <w:noProof/>
                <w:sz w:val="16"/>
                <w:szCs w:val="16"/>
              </w:rPr>
              <w:t xml:space="preserve">N </w:t>
            </w:r>
            <w:r>
              <w:rPr>
                <w:rStyle w:val="FootnoteReference"/>
                <w:b/>
                <w:noProof/>
                <w:sz w:val="16"/>
                <w:szCs w:val="16"/>
              </w:rPr>
              <w:footnoteReference w:id="48"/>
            </w:r>
          </w:p>
        </w:tc>
        <w:tc>
          <w:tcPr>
            <w:tcW w:w="1080" w:type="dxa"/>
            <w:vAlign w:val="center"/>
          </w:tcPr>
          <w:p w:rsidR="003E1939" w:rsidRDefault="001E64F2">
            <w:pPr>
              <w:spacing w:before="60" w:after="60" w:line="200" w:lineRule="exact"/>
              <w:jc w:val="center"/>
              <w:rPr>
                <w:noProof/>
                <w:sz w:val="16"/>
                <w:szCs w:val="16"/>
              </w:rPr>
            </w:pPr>
            <w:r>
              <w:rPr>
                <w:noProof/>
                <w:sz w:val="16"/>
                <w:szCs w:val="16"/>
              </w:rPr>
              <w:t>Година</w:t>
            </w:r>
            <w:r>
              <w:rPr>
                <w:b/>
                <w:noProof/>
                <w:sz w:val="16"/>
                <w:szCs w:val="16"/>
              </w:rPr>
              <w:t>N+1</w:t>
            </w:r>
          </w:p>
        </w:tc>
        <w:tc>
          <w:tcPr>
            <w:tcW w:w="1080" w:type="dxa"/>
            <w:vAlign w:val="center"/>
          </w:tcPr>
          <w:p w:rsidR="003E1939" w:rsidRDefault="001E64F2">
            <w:pPr>
              <w:spacing w:before="60" w:after="60" w:line="200" w:lineRule="exact"/>
              <w:jc w:val="center"/>
              <w:rPr>
                <w:noProof/>
                <w:sz w:val="16"/>
                <w:szCs w:val="16"/>
              </w:rPr>
            </w:pPr>
            <w:r>
              <w:rPr>
                <w:noProof/>
                <w:sz w:val="16"/>
                <w:szCs w:val="16"/>
              </w:rPr>
              <w:t>Година</w:t>
            </w:r>
            <w:r>
              <w:rPr>
                <w:b/>
                <w:noProof/>
                <w:sz w:val="16"/>
                <w:szCs w:val="16"/>
              </w:rPr>
              <w:t>N+2</w:t>
            </w:r>
          </w:p>
        </w:tc>
        <w:tc>
          <w:tcPr>
            <w:tcW w:w="1080" w:type="dxa"/>
            <w:vAlign w:val="center"/>
          </w:tcPr>
          <w:p w:rsidR="003E1939" w:rsidRDefault="001E64F2">
            <w:pPr>
              <w:spacing w:before="60" w:after="60" w:line="200" w:lineRule="exact"/>
              <w:jc w:val="center"/>
              <w:rPr>
                <w:noProof/>
                <w:sz w:val="16"/>
                <w:szCs w:val="16"/>
              </w:rPr>
            </w:pPr>
            <w:r>
              <w:rPr>
                <w:noProof/>
                <w:sz w:val="16"/>
                <w:szCs w:val="16"/>
              </w:rPr>
              <w:t>Година</w:t>
            </w:r>
            <w:r>
              <w:rPr>
                <w:b/>
                <w:noProof/>
                <w:sz w:val="16"/>
                <w:szCs w:val="16"/>
              </w:rPr>
              <w:t>N+3</w:t>
            </w:r>
          </w:p>
        </w:tc>
        <w:tc>
          <w:tcPr>
            <w:tcW w:w="3240" w:type="dxa"/>
            <w:vAlign w:val="center"/>
          </w:tcPr>
          <w:p w:rsidR="003E1939" w:rsidRDefault="001E64F2">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w:t>
            </w:r>
            <w:r>
              <w:rPr>
                <w:noProof/>
                <w:sz w:val="16"/>
              </w:rPr>
              <w:t>ка 1.6)</w:t>
            </w:r>
          </w:p>
        </w:tc>
        <w:tc>
          <w:tcPr>
            <w:tcW w:w="1080" w:type="dxa"/>
            <w:vAlign w:val="center"/>
          </w:tcPr>
          <w:p w:rsidR="003E1939" w:rsidRDefault="001E64F2">
            <w:pPr>
              <w:spacing w:before="60" w:after="60" w:line="200" w:lineRule="exact"/>
              <w:jc w:val="center"/>
              <w:rPr>
                <w:b/>
                <w:noProof/>
                <w:sz w:val="16"/>
                <w:szCs w:val="16"/>
              </w:rPr>
            </w:pPr>
            <w:r>
              <w:rPr>
                <w:b/>
                <w:noProof/>
                <w:sz w:val="16"/>
              </w:rPr>
              <w:t>ОБЩО</w:t>
            </w:r>
          </w:p>
        </w:tc>
      </w:tr>
    </w:tbl>
    <w:p w:rsidR="003E1939" w:rsidRDefault="003E1939">
      <w:pPr>
        <w:spacing w:after="60"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E1939">
        <w:trPr>
          <w:trHeight w:val="585"/>
        </w:trPr>
        <w:tc>
          <w:tcPr>
            <w:tcW w:w="1980" w:type="dxa"/>
            <w:shd w:val="clear" w:color="auto" w:fill="CCCCCC"/>
            <w:vAlign w:val="center"/>
          </w:tcPr>
          <w:p w:rsidR="003E1939" w:rsidRDefault="001E64F2">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vAlign w:val="center"/>
          </w:tcPr>
          <w:p w:rsidR="003E1939" w:rsidRDefault="001E64F2">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vAlign w:val="center"/>
          </w:tcPr>
          <w:p w:rsidR="003E1939" w:rsidRDefault="001E64F2">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shd w:val="clear" w:color="auto" w:fill="CCCCCC"/>
            <w:vAlign w:val="center"/>
          </w:tcPr>
          <w:p w:rsidR="003E1939" w:rsidRDefault="001E64F2">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bl>
    <w:p w:rsidR="003E1939" w:rsidRDefault="003E193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E1939">
        <w:trPr>
          <w:trHeight w:val="585"/>
        </w:trPr>
        <w:tc>
          <w:tcPr>
            <w:tcW w:w="1980" w:type="dxa"/>
            <w:shd w:val="clear" w:color="auto" w:fill="CCCCCC"/>
            <w:vAlign w:val="center"/>
          </w:tcPr>
          <w:p w:rsidR="003E1939" w:rsidRDefault="001E64F2">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49"/>
            </w:r>
            <w:r>
              <w:rPr>
                <w:noProof/>
                <w:sz w:val="22"/>
              </w:rPr>
              <w:br/>
            </w:r>
            <w:r>
              <w:rPr>
                <w:b/>
                <w:noProof/>
                <w:sz w:val="16"/>
              </w:rPr>
              <w:t xml:space="preserve">от многогодишната финансова рамка </w:t>
            </w:r>
          </w:p>
          <w:p w:rsidR="003E1939" w:rsidRDefault="003E1939">
            <w:pPr>
              <w:spacing w:before="0" w:after="0" w:line="200" w:lineRule="exact"/>
              <w:jc w:val="center"/>
              <w:rPr>
                <w:b/>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vAlign w:val="center"/>
          </w:tcPr>
          <w:p w:rsidR="003E1939" w:rsidRDefault="001E64F2">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vAlign w:val="center"/>
          </w:tcPr>
          <w:p w:rsidR="003E1939" w:rsidRDefault="001E64F2">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r w:rsidR="003E1939">
        <w:trPr>
          <w:trHeight w:val="585"/>
        </w:trPr>
        <w:tc>
          <w:tcPr>
            <w:tcW w:w="1980" w:type="dxa"/>
            <w:shd w:val="clear" w:color="auto" w:fill="CCCCCC"/>
            <w:vAlign w:val="center"/>
          </w:tcPr>
          <w:p w:rsidR="003E1939" w:rsidRDefault="001E64F2">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noProof/>
                <w:sz w:val="16"/>
                <w:szCs w:val="16"/>
              </w:rPr>
            </w:pPr>
          </w:p>
        </w:tc>
        <w:tc>
          <w:tcPr>
            <w:tcW w:w="1080" w:type="dxa"/>
            <w:vAlign w:val="center"/>
          </w:tcPr>
          <w:p w:rsidR="003E1939" w:rsidRDefault="003E1939">
            <w:pPr>
              <w:spacing w:before="60" w:after="60" w:line="200" w:lineRule="exact"/>
              <w:jc w:val="right"/>
              <w:rPr>
                <w:b/>
                <w:noProof/>
                <w:sz w:val="16"/>
                <w:szCs w:val="16"/>
              </w:rPr>
            </w:pPr>
          </w:p>
        </w:tc>
        <w:tc>
          <w:tcPr>
            <w:tcW w:w="1080" w:type="dxa"/>
            <w:vAlign w:val="center"/>
          </w:tcPr>
          <w:p w:rsidR="003E1939" w:rsidRDefault="003E1939">
            <w:pPr>
              <w:spacing w:before="60" w:after="60" w:line="200" w:lineRule="exact"/>
              <w:jc w:val="right"/>
              <w:rPr>
                <w:b/>
                <w:noProof/>
                <w:sz w:val="16"/>
                <w:szCs w:val="16"/>
              </w:rPr>
            </w:pPr>
          </w:p>
        </w:tc>
      </w:tr>
    </w:tbl>
    <w:p w:rsidR="003E1939" w:rsidRDefault="003E193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E193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E1939" w:rsidRDefault="001E64F2">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E1939" w:rsidRDefault="003E193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3E1939" w:rsidRDefault="003E1939">
            <w:pPr>
              <w:spacing w:before="60" w:after="60" w:line="200" w:lineRule="exact"/>
              <w:jc w:val="right"/>
              <w:rPr>
                <w:b/>
                <w:noProof/>
                <w:sz w:val="16"/>
                <w:szCs w:val="16"/>
              </w:rPr>
            </w:pPr>
          </w:p>
        </w:tc>
      </w:tr>
    </w:tbl>
    <w:p w:rsidR="003E1939" w:rsidRDefault="001E64F2">
      <w:pPr>
        <w:rPr>
          <w:noProof/>
          <w:sz w:val="18"/>
        </w:rPr>
        <w:sectPr w:rsidR="003E1939">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 xml:space="preserve">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w:t>
      </w:r>
      <w:r>
        <w:rPr>
          <w:noProof/>
          <w:sz w:val="18"/>
        </w:rPr>
        <w:t>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p>
    <w:p w:rsidR="003E1939" w:rsidRDefault="001E64F2">
      <w:pPr>
        <w:pStyle w:val="ManualHeading4"/>
        <w:rPr>
          <w:bCs/>
          <w:noProof/>
          <w:szCs w:val="24"/>
        </w:rPr>
      </w:pPr>
      <w:r>
        <w:t>3.2.3.2.</w:t>
      </w:r>
      <w:r>
        <w:tab/>
      </w:r>
      <w:r>
        <w:rPr>
          <w:noProof/>
        </w:rPr>
        <w:t>Очаквани нужди от чове</w:t>
      </w:r>
      <w:r>
        <w:rPr>
          <w:noProof/>
        </w:rPr>
        <w:t>шки ресурси</w:t>
      </w:r>
    </w:p>
    <w:p w:rsidR="003E1939" w:rsidRDefault="001E64F2">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3E1939" w:rsidRDefault="001E64F2">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3E1939" w:rsidRDefault="001E64F2">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3E1939">
        <w:trPr>
          <w:gridBefore w:val="1"/>
          <w:wBefore w:w="6" w:type="pct"/>
          <w:trHeight w:val="289"/>
          <w:jc w:val="center"/>
        </w:trPr>
        <w:tc>
          <w:tcPr>
            <w:tcW w:w="1897" w:type="pct"/>
            <w:gridSpan w:val="2"/>
            <w:shd w:val="clear" w:color="auto" w:fill="auto"/>
          </w:tcPr>
          <w:p w:rsidR="003E1939" w:rsidRDefault="003E1939">
            <w:pPr>
              <w:pStyle w:val="Text1"/>
              <w:spacing w:before="40" w:after="40"/>
              <w:ind w:left="0"/>
              <w:jc w:val="center"/>
              <w:rPr>
                <w:i/>
                <w:noProof/>
                <w:sz w:val="16"/>
                <w:szCs w:val="16"/>
              </w:rPr>
            </w:pPr>
          </w:p>
        </w:tc>
        <w:tc>
          <w:tcPr>
            <w:tcW w:w="318" w:type="pct"/>
            <w:shd w:val="clear" w:color="auto" w:fill="auto"/>
            <w:vAlign w:val="center"/>
          </w:tcPr>
          <w:p w:rsidR="003E1939" w:rsidRDefault="001E64F2">
            <w:pPr>
              <w:spacing w:before="20" w:after="20"/>
              <w:jc w:val="center"/>
              <w:rPr>
                <w:noProof/>
                <w:sz w:val="16"/>
                <w:szCs w:val="16"/>
              </w:rPr>
            </w:pPr>
            <w:r>
              <w:rPr>
                <w:noProof/>
                <w:sz w:val="16"/>
                <w:szCs w:val="16"/>
              </w:rPr>
              <w:t>Година</w:t>
            </w:r>
            <w:r>
              <w:rPr>
                <w:b/>
                <w:noProof/>
                <w:sz w:val="16"/>
                <w:szCs w:val="16"/>
              </w:rPr>
              <w:t>N</w:t>
            </w:r>
          </w:p>
        </w:tc>
        <w:tc>
          <w:tcPr>
            <w:tcW w:w="318" w:type="pct"/>
            <w:shd w:val="clear" w:color="auto" w:fill="auto"/>
            <w:vAlign w:val="center"/>
          </w:tcPr>
          <w:p w:rsidR="003E1939" w:rsidRDefault="001E64F2">
            <w:pPr>
              <w:spacing w:before="20" w:after="20"/>
              <w:jc w:val="center"/>
              <w:rPr>
                <w:noProof/>
                <w:sz w:val="16"/>
                <w:szCs w:val="16"/>
              </w:rPr>
            </w:pPr>
            <w:r>
              <w:rPr>
                <w:noProof/>
                <w:sz w:val="16"/>
                <w:szCs w:val="16"/>
              </w:rPr>
              <w:t>Година</w:t>
            </w:r>
            <w:r>
              <w:rPr>
                <w:b/>
                <w:noProof/>
                <w:sz w:val="16"/>
                <w:szCs w:val="16"/>
              </w:rPr>
              <w:t>N+1</w:t>
            </w:r>
          </w:p>
        </w:tc>
        <w:tc>
          <w:tcPr>
            <w:tcW w:w="1891" w:type="pct"/>
            <w:shd w:val="clear" w:color="auto" w:fill="auto"/>
            <w:vAlign w:val="center"/>
          </w:tcPr>
          <w:p w:rsidR="003E1939" w:rsidRDefault="001E64F2">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rsidR="003E1939" w:rsidRDefault="001E64F2">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rsidR="003E1939" w:rsidRDefault="001E64F2">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3E1939">
        <w:trPr>
          <w:gridBefore w:val="1"/>
          <w:wBefore w:w="6" w:type="pct"/>
          <w:trHeight w:val="289"/>
          <w:jc w:val="center"/>
        </w:trPr>
        <w:tc>
          <w:tcPr>
            <w:tcW w:w="4424" w:type="pct"/>
            <w:gridSpan w:val="5"/>
            <w:shd w:val="clear" w:color="auto" w:fill="auto"/>
          </w:tcPr>
          <w:p w:rsidR="003E1939" w:rsidRDefault="001E64F2">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226" w:type="pct"/>
            <w:shd w:val="clear" w:color="auto" w:fill="auto"/>
            <w:vAlign w:val="center"/>
          </w:tcPr>
          <w:p w:rsidR="003E1939" w:rsidRDefault="003E1939">
            <w:pPr>
              <w:spacing w:before="20" w:after="20"/>
              <w:jc w:val="center"/>
              <w:rPr>
                <w:noProof/>
                <w:sz w:val="16"/>
                <w:szCs w:val="16"/>
              </w:rPr>
            </w:pPr>
          </w:p>
        </w:tc>
        <w:tc>
          <w:tcPr>
            <w:tcW w:w="345" w:type="pct"/>
            <w:gridSpan w:val="3"/>
            <w:shd w:val="clear" w:color="auto" w:fill="auto"/>
            <w:vAlign w:val="center"/>
          </w:tcPr>
          <w:p w:rsidR="003E1939" w:rsidRDefault="003E1939">
            <w:pPr>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4"/>
              <w:jc w:val="left"/>
              <w:rPr>
                <w:b/>
                <w:noProof/>
                <w:sz w:val="16"/>
                <w:szCs w:val="16"/>
              </w:rPr>
            </w:pPr>
            <w:r>
              <w:rPr>
                <w:noProof/>
                <w:sz w:val="16"/>
              </w:rPr>
              <w:t xml:space="preserve">XX 01 01 01 (Централа и </w:t>
            </w:r>
            <w:r>
              <w:rPr>
                <w:noProof/>
                <w:sz w:val="16"/>
              </w:rPr>
              <w:t>представителства на Комисията)</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After w:val="4"/>
          <w:wAfter w:w="570" w:type="pct"/>
          <w:trHeight w:val="248"/>
          <w:jc w:val="center"/>
        </w:trPr>
        <w:tc>
          <w:tcPr>
            <w:tcW w:w="4430" w:type="pct"/>
            <w:gridSpan w:val="6"/>
            <w:shd w:val="clear" w:color="auto" w:fill="auto"/>
            <w:vAlign w:val="center"/>
          </w:tcPr>
          <w:p w:rsidR="003E1939" w:rsidRDefault="001E64F2">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50"/>
            </w:r>
          </w:p>
          <w:p w:rsidR="003E1939" w:rsidRDefault="003E1939">
            <w:pPr>
              <w:pStyle w:val="Text1"/>
              <w:spacing w:before="0" w:after="0"/>
              <w:ind w:left="0"/>
              <w:jc w:val="left"/>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6"/>
              <w:jc w:val="left"/>
              <w:rPr>
                <w:b/>
                <w:noProof/>
                <w:sz w:val="16"/>
                <w:szCs w:val="16"/>
              </w:rPr>
            </w:pPr>
            <w:r>
              <w:rPr>
                <w:noProof/>
                <w:sz w:val="16"/>
              </w:rPr>
              <w:t>XX 01 02 01 (ДНП, КНЕ,</w:t>
            </w:r>
            <w:r>
              <w:rPr>
                <w:noProof/>
                <w:sz w:val="16"/>
              </w:rPr>
              <w:t xml:space="preserve"> ПНА от общия финансов пакет)</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948" w:type="pct"/>
            <w:vMerge w:val="restart"/>
            <w:shd w:val="clear" w:color="auto" w:fill="auto"/>
            <w:vAlign w:val="center"/>
          </w:tcPr>
          <w:p w:rsidR="003E1939" w:rsidRDefault="001E64F2">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1"/>
            </w:r>
          </w:p>
          <w:p w:rsidR="003E1939" w:rsidRDefault="003E1939">
            <w:pPr>
              <w:pStyle w:val="Text1"/>
              <w:spacing w:beforeLines="20" w:before="48" w:afterLines="20" w:after="48"/>
              <w:ind w:left="136"/>
              <w:jc w:val="left"/>
              <w:rPr>
                <w:b/>
                <w:noProof/>
                <w:sz w:val="16"/>
                <w:szCs w:val="16"/>
              </w:rPr>
            </w:pPr>
          </w:p>
        </w:tc>
        <w:tc>
          <w:tcPr>
            <w:tcW w:w="949" w:type="pct"/>
            <w:shd w:val="clear" w:color="auto" w:fill="auto"/>
            <w:vAlign w:val="center"/>
          </w:tcPr>
          <w:p w:rsidR="003E1939" w:rsidRDefault="001E64F2">
            <w:pPr>
              <w:pStyle w:val="Text1"/>
              <w:spacing w:beforeLines="20" w:before="48" w:afterLines="20" w:after="48"/>
              <w:ind w:left="136"/>
              <w:jc w:val="left"/>
              <w:rPr>
                <w:b/>
                <w:noProof/>
                <w:sz w:val="16"/>
                <w:szCs w:val="16"/>
              </w:rPr>
            </w:pPr>
            <w:r>
              <w:rPr>
                <w:noProof/>
                <w:sz w:val="16"/>
              </w:rPr>
              <w:t>- в централата</w:t>
            </w:r>
          </w:p>
          <w:p w:rsidR="003E1939" w:rsidRDefault="003E1939">
            <w:pPr>
              <w:pStyle w:val="Text1"/>
              <w:spacing w:beforeLines="20" w:before="48" w:afterLines="20" w:after="48"/>
              <w:ind w:left="136"/>
              <w:jc w:val="left"/>
              <w:rPr>
                <w:b/>
                <w:noProof/>
                <w:sz w:val="16"/>
                <w:szCs w:val="16"/>
              </w:rPr>
            </w:pPr>
          </w:p>
        </w:tc>
        <w:tc>
          <w:tcPr>
            <w:tcW w:w="318" w:type="pct"/>
            <w:shd w:val="clear" w:color="auto" w:fill="auto"/>
            <w:vAlign w:val="center"/>
          </w:tcPr>
          <w:p w:rsidR="003E1939" w:rsidRDefault="003E1939">
            <w:pPr>
              <w:pStyle w:val="Text1"/>
              <w:spacing w:beforeLines="20" w:before="48" w:afterLines="20" w:after="48"/>
              <w:ind w:left="0"/>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948" w:type="pct"/>
            <w:vMerge/>
            <w:shd w:val="clear" w:color="auto" w:fill="auto"/>
            <w:vAlign w:val="center"/>
          </w:tcPr>
          <w:p w:rsidR="003E1939" w:rsidRDefault="003E1939">
            <w:pPr>
              <w:pStyle w:val="Text1"/>
              <w:spacing w:beforeLines="20" w:before="48" w:afterLines="20" w:after="48"/>
              <w:ind w:left="136"/>
              <w:jc w:val="left"/>
              <w:rPr>
                <w:b/>
                <w:noProof/>
                <w:sz w:val="16"/>
                <w:szCs w:val="16"/>
              </w:rPr>
            </w:pPr>
          </w:p>
        </w:tc>
        <w:tc>
          <w:tcPr>
            <w:tcW w:w="949" w:type="pct"/>
            <w:shd w:val="clear" w:color="auto" w:fill="auto"/>
            <w:vAlign w:val="center"/>
          </w:tcPr>
          <w:p w:rsidR="003E1939" w:rsidRDefault="001E64F2">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3E1939" w:rsidRDefault="003E1939">
            <w:pPr>
              <w:pStyle w:val="Text1"/>
              <w:spacing w:beforeLines="20" w:before="48" w:afterLines="20" w:after="48"/>
              <w:ind w:left="0"/>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shd w:val="clear" w:color="auto" w:fill="auto"/>
            <w:vAlign w:val="center"/>
          </w:tcPr>
          <w:p w:rsidR="003E1939" w:rsidRDefault="001E64F2">
            <w:pPr>
              <w:pStyle w:val="Text1"/>
              <w:spacing w:beforeLines="20" w:before="48" w:afterLines="20" w:after="48"/>
              <w:ind w:left="136"/>
              <w:jc w:val="left"/>
              <w:rPr>
                <w:noProof/>
                <w:sz w:val="16"/>
                <w:szCs w:val="16"/>
              </w:rPr>
            </w:pPr>
            <w:r>
              <w:rPr>
                <w:noProof/>
                <w:sz w:val="16"/>
              </w:rPr>
              <w:t>10 01 05 02 (ДНП, ПНА, КНЕ —</w:t>
            </w:r>
            <w:r>
              <w:rPr>
                <w:noProof/>
                <w:sz w:val="16"/>
              </w:rPr>
              <w:t xml:space="preserve"> Преки научни изследвания)</w:t>
            </w: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318" w:type="pct"/>
            <w:shd w:val="clear" w:color="auto" w:fill="auto"/>
            <w:vAlign w:val="center"/>
          </w:tcPr>
          <w:p w:rsidR="003E1939" w:rsidRDefault="003E1939">
            <w:pPr>
              <w:spacing w:beforeLines="20" w:before="48" w:afterLines="20" w:after="48"/>
              <w:jc w:val="center"/>
              <w:rPr>
                <w:noProof/>
                <w:sz w:val="16"/>
                <w:szCs w:val="16"/>
              </w:rPr>
            </w:pPr>
          </w:p>
        </w:tc>
        <w:tc>
          <w:tcPr>
            <w:tcW w:w="1891" w:type="pct"/>
            <w:shd w:val="clear" w:color="auto" w:fill="auto"/>
            <w:vAlign w:val="center"/>
          </w:tcPr>
          <w:p w:rsidR="003E1939" w:rsidRDefault="003E1939">
            <w:pPr>
              <w:spacing w:beforeLines="20" w:before="48" w:afterLines="20" w:after="48"/>
              <w:jc w:val="center"/>
              <w:rPr>
                <w:noProof/>
                <w:sz w:val="16"/>
                <w:szCs w:val="16"/>
              </w:rPr>
            </w:pPr>
          </w:p>
        </w:tc>
        <w:tc>
          <w:tcPr>
            <w:tcW w:w="226"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c>
          <w:tcPr>
            <w:tcW w:w="115" w:type="pct"/>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tcBorders>
              <w:bottom w:val="double" w:sz="4" w:space="0" w:color="auto"/>
            </w:tcBorders>
            <w:shd w:val="clear" w:color="auto" w:fill="auto"/>
            <w:vAlign w:val="center"/>
          </w:tcPr>
          <w:p w:rsidR="003E1939" w:rsidRDefault="001E64F2">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E1939" w:rsidRDefault="003E1939">
            <w:pPr>
              <w:spacing w:beforeLines="20" w:before="48" w:afterLines="20" w:after="48"/>
              <w:jc w:val="center"/>
              <w:rPr>
                <w:noProof/>
                <w:sz w:val="16"/>
                <w:szCs w:val="16"/>
              </w:rPr>
            </w:pPr>
          </w:p>
        </w:tc>
      </w:tr>
      <w:tr w:rsidR="003E1939">
        <w:trPr>
          <w:gridBefore w:val="1"/>
          <w:wBefore w:w="6" w:type="pct"/>
          <w:trHeight w:val="289"/>
          <w:jc w:val="center"/>
        </w:trPr>
        <w:tc>
          <w:tcPr>
            <w:tcW w:w="1897" w:type="pct"/>
            <w:gridSpan w:val="2"/>
            <w:tcBorders>
              <w:top w:val="double" w:sz="4" w:space="0" w:color="auto"/>
            </w:tcBorders>
            <w:shd w:val="clear" w:color="auto" w:fill="auto"/>
            <w:vAlign w:val="center"/>
          </w:tcPr>
          <w:p w:rsidR="003E1939" w:rsidRDefault="001E64F2">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E1939" w:rsidRDefault="003E1939">
            <w:pPr>
              <w:spacing w:beforeLines="20" w:before="48" w:afterLines="20" w:after="48"/>
              <w:jc w:val="center"/>
              <w:rPr>
                <w:b/>
                <w:noProof/>
                <w:sz w:val="16"/>
                <w:szCs w:val="16"/>
              </w:rPr>
            </w:pPr>
          </w:p>
        </w:tc>
      </w:tr>
    </w:tbl>
    <w:p w:rsidR="003E1939" w:rsidRDefault="001E64F2">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rsidR="003E1939" w:rsidRDefault="001E64F2">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w:t>
      </w:r>
      <w:r>
        <w:rPr>
          <w:noProof/>
          <w:sz w:val="18"/>
        </w:rPr>
        <w:t xml:space="preserve">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w:t>
      </w:r>
      <w:r>
        <w:rPr>
          <w:noProof/>
          <w:sz w:val="18"/>
        </w:rPr>
        <w:t>бюджетните ограничения.</w:t>
      </w:r>
    </w:p>
    <w:p w:rsidR="003E1939" w:rsidRDefault="001E64F2">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E1939">
        <w:tc>
          <w:tcPr>
            <w:tcW w:w="3240" w:type="dxa"/>
          </w:tcPr>
          <w:p w:rsidR="003E1939" w:rsidRDefault="001E64F2">
            <w:pPr>
              <w:rPr>
                <w:noProof/>
                <w:sz w:val="20"/>
              </w:rPr>
            </w:pPr>
            <w:r>
              <w:rPr>
                <w:noProof/>
                <w:sz w:val="20"/>
              </w:rPr>
              <w:t>Длъжностни лица и срочно наети служители</w:t>
            </w:r>
          </w:p>
        </w:tc>
        <w:tc>
          <w:tcPr>
            <w:tcW w:w="7200" w:type="dxa"/>
          </w:tcPr>
          <w:p w:rsidR="003E1939" w:rsidRDefault="003E1939">
            <w:pPr>
              <w:rPr>
                <w:noProof/>
                <w:sz w:val="20"/>
              </w:rPr>
            </w:pPr>
          </w:p>
        </w:tc>
      </w:tr>
      <w:tr w:rsidR="003E1939">
        <w:tc>
          <w:tcPr>
            <w:tcW w:w="3240" w:type="dxa"/>
          </w:tcPr>
          <w:p w:rsidR="003E1939" w:rsidRDefault="001E64F2">
            <w:pPr>
              <w:spacing w:before="60" w:after="60"/>
              <w:rPr>
                <w:noProof/>
                <w:sz w:val="20"/>
              </w:rPr>
            </w:pPr>
            <w:r>
              <w:rPr>
                <w:noProof/>
                <w:sz w:val="20"/>
              </w:rPr>
              <w:t>Външен персонал</w:t>
            </w:r>
          </w:p>
        </w:tc>
        <w:tc>
          <w:tcPr>
            <w:tcW w:w="7200" w:type="dxa"/>
          </w:tcPr>
          <w:p w:rsidR="003E1939" w:rsidRDefault="003E1939">
            <w:pPr>
              <w:rPr>
                <w:noProof/>
                <w:sz w:val="20"/>
              </w:rPr>
            </w:pPr>
          </w:p>
        </w:tc>
      </w:tr>
    </w:tbl>
    <w:p w:rsidR="003E1939" w:rsidRDefault="003E1939">
      <w:pPr>
        <w:rPr>
          <w:noProof/>
        </w:rPr>
        <w:sectPr w:rsidR="003E1939">
          <w:pgSz w:w="11907" w:h="16840"/>
          <w:pgMar w:top="1134" w:right="1418" w:bottom="1134" w:left="1418" w:header="709" w:footer="709" w:gutter="0"/>
          <w:cols w:space="708"/>
          <w:docGrid w:linePitch="360"/>
        </w:sectPr>
      </w:pPr>
    </w:p>
    <w:p w:rsidR="003E1939" w:rsidRDefault="001E64F2">
      <w:pPr>
        <w:pStyle w:val="ManualHeading3"/>
        <w:rPr>
          <w:bCs/>
          <w:noProof/>
          <w:szCs w:val="24"/>
        </w:rPr>
      </w:pPr>
      <w:r>
        <w:t>3.2.4.</w:t>
      </w:r>
      <w:r>
        <w:tab/>
      </w:r>
      <w:r>
        <w:rPr>
          <w:noProof/>
        </w:rPr>
        <w:t xml:space="preserve">Съвместимост с настоящата многогодишна финансова рамка </w:t>
      </w:r>
    </w:p>
    <w:p w:rsidR="003E1939" w:rsidRDefault="001E64F2">
      <w:pPr>
        <w:pStyle w:val="ListDash1"/>
        <w:rPr>
          <w:noProof/>
        </w:rPr>
      </w:pPr>
      <w:r>
        <w:rPr>
          <w:noProof/>
        </w:rPr>
        <w:sym w:font="Wingdings" w:char="F0A8"/>
      </w:r>
      <w:r>
        <w:rPr>
          <w:noProof/>
        </w:rPr>
        <w:tab/>
        <w:t xml:space="preserve">Предложението/инициативата е </w:t>
      </w:r>
      <w:r>
        <w:rPr>
          <w:noProof/>
        </w:rPr>
        <w:t>съвместимо(а) с настоящата многогодишна финансова рамка.</w:t>
      </w:r>
    </w:p>
    <w:p w:rsidR="003E1939" w:rsidRDefault="001E64F2">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rsidR="003E1939" w:rsidRDefault="001E64F2">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Обяснете какво препрограмиране е необходимо, като посочите съответните бюджетни редове и </w:t>
      </w:r>
      <w:r>
        <w:rPr>
          <w:noProof/>
          <w:sz w:val="20"/>
        </w:rPr>
        <w:t>суми.</w:t>
      </w:r>
    </w:p>
    <w:p w:rsidR="003E1939" w:rsidRDefault="003E1939">
      <w:pPr>
        <w:pStyle w:val="Text1"/>
        <w:pBdr>
          <w:top w:val="single" w:sz="4" w:space="1" w:color="auto"/>
          <w:left w:val="single" w:sz="4" w:space="4" w:color="auto"/>
          <w:bottom w:val="single" w:sz="4" w:space="1" w:color="auto"/>
          <w:right w:val="single" w:sz="4" w:space="4" w:color="auto"/>
        </w:pBdr>
        <w:rPr>
          <w:noProof/>
        </w:rPr>
      </w:pPr>
    </w:p>
    <w:p w:rsidR="003E1939" w:rsidRDefault="001E64F2">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rsidR="003E1939" w:rsidRDefault="001E64F2">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3E1939" w:rsidRDefault="003E1939">
      <w:pPr>
        <w:pStyle w:val="Text1"/>
        <w:pBdr>
          <w:top w:val="single" w:sz="4" w:space="1" w:color="auto"/>
          <w:left w:val="single" w:sz="4" w:space="4" w:color="auto"/>
          <w:bottom w:val="single" w:sz="4" w:space="1" w:color="auto"/>
          <w:right w:val="single" w:sz="4" w:space="4" w:color="auto"/>
        </w:pBdr>
        <w:rPr>
          <w:noProof/>
        </w:rPr>
      </w:pPr>
    </w:p>
    <w:p w:rsidR="003E1939" w:rsidRDefault="001E64F2">
      <w:pPr>
        <w:pStyle w:val="ManualHeading3"/>
        <w:rPr>
          <w:bCs/>
          <w:noProof/>
          <w:szCs w:val="24"/>
        </w:rPr>
      </w:pPr>
      <w:r>
        <w:t>3.2.5.</w:t>
      </w:r>
      <w:r>
        <w:tab/>
      </w:r>
      <w:r>
        <w:rPr>
          <w:noProof/>
        </w:rPr>
        <w:t xml:space="preserve">Финансов принос от трети страни </w:t>
      </w:r>
    </w:p>
    <w:p w:rsidR="003E1939" w:rsidRDefault="001E64F2">
      <w:pPr>
        <w:pStyle w:val="ListDash1"/>
        <w:rPr>
          <w:noProof/>
        </w:rPr>
      </w:pPr>
      <w:r>
        <w:rPr>
          <w:noProof/>
        </w:rPr>
        <w:t xml:space="preserve">Предложението/инициативата не предвижда съфинансиране от трети страни. </w:t>
      </w:r>
    </w:p>
    <w:p w:rsidR="003E1939" w:rsidRDefault="001E64F2">
      <w:pPr>
        <w:pStyle w:val="ListDash1"/>
        <w:rPr>
          <w:noProof/>
        </w:rPr>
      </w:pPr>
      <w:r>
        <w:rPr>
          <w:noProof/>
        </w:rPr>
        <w:t>Предложението/инициативата предвижда съфинансиране съгласно следните прогнози:</w:t>
      </w:r>
    </w:p>
    <w:p w:rsidR="003E1939" w:rsidRDefault="001E64F2">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E1939">
        <w:trPr>
          <w:cantSplit/>
        </w:trPr>
        <w:tc>
          <w:tcPr>
            <w:tcW w:w="2340" w:type="dxa"/>
          </w:tcPr>
          <w:p w:rsidR="003E1939" w:rsidRDefault="003E1939">
            <w:pPr>
              <w:spacing w:before="60" w:after="60"/>
              <w:rPr>
                <w:noProof/>
                <w:sz w:val="20"/>
              </w:rPr>
            </w:pPr>
          </w:p>
        </w:tc>
        <w:tc>
          <w:tcPr>
            <w:tcW w:w="964" w:type="dxa"/>
            <w:vAlign w:val="center"/>
          </w:tcPr>
          <w:p w:rsidR="003E1939" w:rsidRDefault="001E64F2">
            <w:pPr>
              <w:jc w:val="center"/>
              <w:rPr>
                <w:noProof/>
                <w:sz w:val="20"/>
              </w:rPr>
            </w:pPr>
            <w:r>
              <w:rPr>
                <w:noProof/>
              </w:rPr>
              <w:t>Г</w:t>
            </w:r>
            <w:r>
              <w:rPr>
                <w:noProof/>
              </w:rPr>
              <w:t>одина</w:t>
            </w:r>
            <w:r>
              <w:rPr>
                <w:b/>
                <w:noProof/>
                <w:sz w:val="20"/>
              </w:rPr>
              <w:t>N</w:t>
            </w:r>
          </w:p>
        </w:tc>
        <w:tc>
          <w:tcPr>
            <w:tcW w:w="964" w:type="dxa"/>
            <w:vAlign w:val="center"/>
          </w:tcPr>
          <w:p w:rsidR="003E1939" w:rsidRDefault="001E64F2">
            <w:pPr>
              <w:jc w:val="center"/>
              <w:rPr>
                <w:noProof/>
                <w:sz w:val="20"/>
              </w:rPr>
            </w:pPr>
            <w:r>
              <w:rPr>
                <w:noProof/>
              </w:rPr>
              <w:t>Година</w:t>
            </w:r>
            <w:r>
              <w:rPr>
                <w:b/>
                <w:noProof/>
                <w:sz w:val="20"/>
              </w:rPr>
              <w:t>N+1</w:t>
            </w:r>
          </w:p>
        </w:tc>
        <w:tc>
          <w:tcPr>
            <w:tcW w:w="964" w:type="dxa"/>
            <w:vAlign w:val="center"/>
          </w:tcPr>
          <w:p w:rsidR="003E1939" w:rsidRDefault="001E64F2">
            <w:pPr>
              <w:jc w:val="center"/>
              <w:rPr>
                <w:noProof/>
                <w:sz w:val="20"/>
              </w:rPr>
            </w:pPr>
            <w:r>
              <w:rPr>
                <w:noProof/>
              </w:rPr>
              <w:t>Година</w:t>
            </w:r>
            <w:r>
              <w:rPr>
                <w:b/>
                <w:noProof/>
                <w:sz w:val="20"/>
              </w:rPr>
              <w:t>N+2</w:t>
            </w:r>
          </w:p>
        </w:tc>
        <w:tc>
          <w:tcPr>
            <w:tcW w:w="964" w:type="dxa"/>
            <w:vAlign w:val="center"/>
          </w:tcPr>
          <w:p w:rsidR="003E1939" w:rsidRDefault="001E64F2">
            <w:pPr>
              <w:jc w:val="center"/>
              <w:rPr>
                <w:noProof/>
                <w:sz w:val="20"/>
              </w:rPr>
            </w:pPr>
            <w:r>
              <w:rPr>
                <w:noProof/>
              </w:rPr>
              <w:t>Година</w:t>
            </w:r>
            <w:r>
              <w:rPr>
                <w:b/>
                <w:noProof/>
                <w:sz w:val="20"/>
              </w:rPr>
              <w:t>N+3</w:t>
            </w:r>
          </w:p>
        </w:tc>
        <w:tc>
          <w:tcPr>
            <w:tcW w:w="2892" w:type="dxa"/>
            <w:gridSpan w:val="3"/>
            <w:vAlign w:val="center"/>
          </w:tcPr>
          <w:p w:rsidR="003E1939" w:rsidRDefault="001E64F2">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3E1939" w:rsidRDefault="001E64F2">
            <w:pPr>
              <w:spacing w:before="60" w:after="60"/>
              <w:jc w:val="center"/>
              <w:rPr>
                <w:noProof/>
                <w:sz w:val="20"/>
              </w:rPr>
            </w:pPr>
            <w:r>
              <w:rPr>
                <w:noProof/>
                <w:sz w:val="20"/>
              </w:rPr>
              <w:t>Общо</w:t>
            </w:r>
          </w:p>
        </w:tc>
      </w:tr>
      <w:tr w:rsidR="003E1939">
        <w:trPr>
          <w:cantSplit/>
        </w:trPr>
        <w:tc>
          <w:tcPr>
            <w:tcW w:w="2340" w:type="dxa"/>
          </w:tcPr>
          <w:p w:rsidR="003E1939" w:rsidRDefault="001E64F2">
            <w:pPr>
              <w:rPr>
                <w:noProof/>
              </w:rPr>
            </w:pPr>
            <w:r>
              <w:rPr>
                <w:noProof/>
                <w:sz w:val="20"/>
              </w:rPr>
              <w:t>Да се посочи съфинансиращият орган</w:t>
            </w:r>
            <w:r>
              <w:rPr>
                <w:i/>
                <w:noProof/>
                <w:sz w:val="20"/>
              </w:rPr>
              <w:t xml:space="preserve"> </w:t>
            </w: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1158" w:type="dxa"/>
            <w:vAlign w:val="center"/>
          </w:tcPr>
          <w:p w:rsidR="003E1939" w:rsidRDefault="003E1939">
            <w:pPr>
              <w:spacing w:before="60" w:after="60"/>
              <w:jc w:val="center"/>
              <w:rPr>
                <w:noProof/>
                <w:sz w:val="20"/>
              </w:rPr>
            </w:pPr>
          </w:p>
        </w:tc>
      </w:tr>
      <w:tr w:rsidR="003E1939">
        <w:trPr>
          <w:cantSplit/>
        </w:trPr>
        <w:tc>
          <w:tcPr>
            <w:tcW w:w="2340" w:type="dxa"/>
          </w:tcPr>
          <w:p w:rsidR="003E1939" w:rsidRDefault="001E64F2">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964" w:type="dxa"/>
            <w:vAlign w:val="center"/>
          </w:tcPr>
          <w:p w:rsidR="003E1939" w:rsidRDefault="003E1939">
            <w:pPr>
              <w:spacing w:before="60" w:after="60"/>
              <w:jc w:val="center"/>
              <w:rPr>
                <w:noProof/>
                <w:sz w:val="20"/>
              </w:rPr>
            </w:pPr>
          </w:p>
        </w:tc>
        <w:tc>
          <w:tcPr>
            <w:tcW w:w="1158" w:type="dxa"/>
            <w:vAlign w:val="center"/>
          </w:tcPr>
          <w:p w:rsidR="003E1939" w:rsidRDefault="003E1939">
            <w:pPr>
              <w:spacing w:before="60" w:after="60"/>
              <w:jc w:val="center"/>
              <w:rPr>
                <w:noProof/>
                <w:sz w:val="20"/>
              </w:rPr>
            </w:pPr>
          </w:p>
        </w:tc>
      </w:tr>
    </w:tbl>
    <w:p w:rsidR="003E1939" w:rsidRDefault="001E64F2">
      <w:pPr>
        <w:rPr>
          <w:noProof/>
        </w:rPr>
      </w:pPr>
      <w:r>
        <w:rPr>
          <w:noProof/>
        </w:rPr>
        <w:br/>
      </w:r>
    </w:p>
    <w:p w:rsidR="003E1939" w:rsidRDefault="001E64F2">
      <w:pPr>
        <w:pStyle w:val="ManualHeading2"/>
        <w:rPr>
          <w:bCs/>
          <w:noProof/>
          <w:szCs w:val="24"/>
        </w:rPr>
      </w:pPr>
      <w:r>
        <w:rPr>
          <w:noProof/>
        </w:rPr>
        <w:br w:type="page"/>
      </w:r>
      <w:r>
        <w:t>3.3.</w:t>
      </w:r>
      <w:r>
        <w:tab/>
      </w:r>
      <w:r>
        <w:rPr>
          <w:noProof/>
        </w:rPr>
        <w:t xml:space="preserve">Очаквано отражение върху приходите </w:t>
      </w:r>
    </w:p>
    <w:p w:rsidR="003E1939" w:rsidRDefault="001E64F2">
      <w:pPr>
        <w:pStyle w:val="ListDash1"/>
        <w:rPr>
          <w:noProof/>
        </w:rPr>
      </w:pPr>
      <w:r>
        <w:rPr>
          <w:noProof/>
        </w:rPr>
        <w:t>x</w:t>
      </w:r>
      <w:r>
        <w:rPr>
          <w:noProof/>
        </w:rPr>
        <w:tab/>
        <w:t>Предложението/инициативата няма финансово отражение върху приходите.</w:t>
      </w:r>
    </w:p>
    <w:p w:rsidR="003E1939" w:rsidRDefault="001E64F2">
      <w:pPr>
        <w:pStyle w:val="ListDash1"/>
        <w:rPr>
          <w:noProof/>
        </w:rPr>
      </w:pPr>
      <w:r>
        <w:rPr>
          <w:noProof/>
        </w:rPr>
        <w:sym w:font="Wingdings" w:char="F0A8"/>
      </w:r>
      <w:r>
        <w:rPr>
          <w:noProof/>
        </w:rPr>
        <w:tab/>
        <w:t>Предложението/инициативата има следното финансово отражение:</w:t>
      </w:r>
    </w:p>
    <w:p w:rsidR="003E1939" w:rsidRDefault="001E64F2">
      <w:pPr>
        <w:pStyle w:val="ListNumberLevel3"/>
        <w:rPr>
          <w:noProof/>
        </w:rPr>
      </w:pPr>
      <w:r>
        <w:rPr>
          <w:noProof/>
        </w:rPr>
        <w:sym w:font="Wingdings" w:char="F0A8"/>
      </w:r>
      <w:r>
        <w:rPr>
          <w:noProof/>
        </w:rPr>
        <w:tab/>
        <w:t xml:space="preserve">върху собствените ресурси </w:t>
      </w:r>
    </w:p>
    <w:p w:rsidR="003E1939" w:rsidRDefault="001E64F2">
      <w:pPr>
        <w:pStyle w:val="ListNumberLevel3"/>
        <w:rPr>
          <w:noProof/>
        </w:rPr>
      </w:pPr>
      <w:r>
        <w:rPr>
          <w:noProof/>
        </w:rPr>
        <w:sym w:font="Wingdings" w:char="F0A8"/>
      </w:r>
      <w:r>
        <w:rPr>
          <w:noProof/>
        </w:rPr>
        <w:tab/>
        <w:t xml:space="preserve">върху разните приходи </w:t>
      </w:r>
    </w:p>
    <w:p w:rsidR="003E1939" w:rsidRDefault="001E64F2">
      <w:pPr>
        <w:jc w:val="right"/>
        <w:rPr>
          <w:i/>
          <w:noProof/>
          <w:sz w:val="20"/>
        </w:rPr>
      </w:pPr>
      <w:r>
        <w:rPr>
          <w:noProof/>
        </w:rPr>
        <w:t xml:space="preserve">млн. евро (до 3-тия знак </w:t>
      </w:r>
      <w:r>
        <w:rPr>
          <w:noProof/>
        </w:rPr>
        <w:t>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3E1939">
        <w:trPr>
          <w:trHeight w:val="388"/>
        </w:trPr>
        <w:tc>
          <w:tcPr>
            <w:tcW w:w="2144" w:type="dxa"/>
            <w:vMerge w:val="restart"/>
            <w:vAlign w:val="center"/>
          </w:tcPr>
          <w:p w:rsidR="003E1939" w:rsidRDefault="001E64F2">
            <w:pPr>
              <w:spacing w:before="40" w:after="40"/>
              <w:rPr>
                <w:noProof/>
                <w:sz w:val="18"/>
              </w:rPr>
            </w:pPr>
            <w:r>
              <w:rPr>
                <w:noProof/>
                <w:sz w:val="18"/>
              </w:rPr>
              <w:t>Приходен бюджетен ред:</w:t>
            </w:r>
          </w:p>
        </w:tc>
        <w:tc>
          <w:tcPr>
            <w:tcW w:w="1276" w:type="dxa"/>
            <w:vMerge w:val="restart"/>
            <w:vAlign w:val="center"/>
          </w:tcPr>
          <w:p w:rsidR="003E1939" w:rsidRDefault="001E64F2">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3E1939" w:rsidRDefault="001E64F2">
            <w:pPr>
              <w:jc w:val="center"/>
              <w:rPr>
                <w:noProof/>
                <w:sz w:val="18"/>
              </w:rPr>
            </w:pPr>
            <w:r>
              <w:rPr>
                <w:noProof/>
                <w:sz w:val="18"/>
              </w:rPr>
              <w:t>Отражение на предложението/инициативата</w:t>
            </w:r>
            <w:r>
              <w:rPr>
                <w:rStyle w:val="FootnoteReference"/>
                <w:noProof/>
                <w:sz w:val="18"/>
              </w:rPr>
              <w:footnoteReference w:id="52"/>
            </w:r>
          </w:p>
        </w:tc>
      </w:tr>
      <w:tr w:rsidR="003E1939">
        <w:trPr>
          <w:trHeight w:val="388"/>
        </w:trPr>
        <w:tc>
          <w:tcPr>
            <w:tcW w:w="2144" w:type="dxa"/>
            <w:vMerge/>
          </w:tcPr>
          <w:p w:rsidR="003E1939" w:rsidRDefault="003E1939">
            <w:pPr>
              <w:spacing w:before="40" w:after="40"/>
              <w:rPr>
                <w:noProof/>
                <w:sz w:val="18"/>
              </w:rPr>
            </w:pPr>
          </w:p>
        </w:tc>
        <w:tc>
          <w:tcPr>
            <w:tcW w:w="1276" w:type="dxa"/>
            <w:vMerge/>
          </w:tcPr>
          <w:p w:rsidR="003E1939" w:rsidRDefault="003E1939">
            <w:pPr>
              <w:spacing w:beforeLines="40" w:before="96" w:afterLines="40" w:after="96"/>
              <w:rPr>
                <w:i/>
                <w:noProof/>
                <w:sz w:val="18"/>
              </w:rPr>
            </w:pPr>
          </w:p>
        </w:tc>
        <w:tc>
          <w:tcPr>
            <w:tcW w:w="1080" w:type="dxa"/>
            <w:vAlign w:val="center"/>
          </w:tcPr>
          <w:p w:rsidR="003E1939" w:rsidRDefault="001E64F2">
            <w:pPr>
              <w:jc w:val="center"/>
              <w:rPr>
                <w:noProof/>
                <w:sz w:val="18"/>
                <w:szCs w:val="18"/>
              </w:rPr>
            </w:pPr>
            <w:r>
              <w:rPr>
                <w:noProof/>
                <w:sz w:val="18"/>
                <w:szCs w:val="18"/>
              </w:rPr>
              <w:t>Година</w:t>
            </w:r>
            <w:r>
              <w:rPr>
                <w:b/>
                <w:noProof/>
                <w:sz w:val="18"/>
                <w:szCs w:val="18"/>
              </w:rPr>
              <w:t>N</w:t>
            </w:r>
          </w:p>
        </w:tc>
        <w:tc>
          <w:tcPr>
            <w:tcW w:w="900" w:type="dxa"/>
            <w:vAlign w:val="center"/>
          </w:tcPr>
          <w:p w:rsidR="003E1939" w:rsidRDefault="001E64F2">
            <w:pPr>
              <w:jc w:val="center"/>
              <w:rPr>
                <w:noProof/>
                <w:sz w:val="18"/>
                <w:szCs w:val="18"/>
              </w:rPr>
            </w:pPr>
            <w:r>
              <w:rPr>
                <w:noProof/>
                <w:sz w:val="18"/>
                <w:szCs w:val="18"/>
              </w:rPr>
              <w:t xml:space="preserve">Година </w:t>
            </w:r>
            <w:r>
              <w:rPr>
                <w:b/>
                <w:noProof/>
                <w:sz w:val="18"/>
                <w:szCs w:val="18"/>
              </w:rPr>
              <w:t>N+1</w:t>
            </w:r>
          </w:p>
        </w:tc>
        <w:tc>
          <w:tcPr>
            <w:tcW w:w="900" w:type="dxa"/>
            <w:vAlign w:val="center"/>
          </w:tcPr>
          <w:p w:rsidR="003E1939" w:rsidRDefault="001E64F2">
            <w:pPr>
              <w:jc w:val="center"/>
              <w:rPr>
                <w:noProof/>
                <w:sz w:val="18"/>
                <w:szCs w:val="18"/>
              </w:rPr>
            </w:pPr>
            <w:r>
              <w:rPr>
                <w:noProof/>
                <w:sz w:val="18"/>
                <w:szCs w:val="18"/>
              </w:rPr>
              <w:t xml:space="preserve">Година </w:t>
            </w:r>
            <w:r>
              <w:rPr>
                <w:b/>
                <w:noProof/>
                <w:sz w:val="18"/>
                <w:szCs w:val="18"/>
              </w:rPr>
              <w:t>N+2</w:t>
            </w:r>
          </w:p>
        </w:tc>
        <w:tc>
          <w:tcPr>
            <w:tcW w:w="1080" w:type="dxa"/>
            <w:vAlign w:val="center"/>
          </w:tcPr>
          <w:p w:rsidR="003E1939" w:rsidRDefault="001E64F2">
            <w:pPr>
              <w:jc w:val="center"/>
              <w:rPr>
                <w:noProof/>
                <w:sz w:val="18"/>
                <w:szCs w:val="18"/>
              </w:rPr>
            </w:pPr>
            <w:r>
              <w:rPr>
                <w:noProof/>
                <w:sz w:val="18"/>
                <w:szCs w:val="18"/>
              </w:rPr>
              <w:t>Година</w:t>
            </w:r>
            <w:r>
              <w:rPr>
                <w:b/>
                <w:noProof/>
                <w:sz w:val="18"/>
                <w:szCs w:val="18"/>
              </w:rPr>
              <w:t>N+3</w:t>
            </w:r>
          </w:p>
        </w:tc>
        <w:tc>
          <w:tcPr>
            <w:tcW w:w="3240" w:type="dxa"/>
            <w:gridSpan w:val="3"/>
            <w:vAlign w:val="center"/>
          </w:tcPr>
          <w:p w:rsidR="003E1939" w:rsidRDefault="001E64F2">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r>
      <w:tr w:rsidR="003E1939">
        <w:trPr>
          <w:trHeight w:val="388"/>
        </w:trPr>
        <w:tc>
          <w:tcPr>
            <w:tcW w:w="2144" w:type="dxa"/>
            <w:vAlign w:val="center"/>
          </w:tcPr>
          <w:p w:rsidR="003E1939" w:rsidRDefault="001E64F2">
            <w:pPr>
              <w:spacing w:before="40" w:after="40"/>
              <w:rPr>
                <w:noProof/>
                <w:sz w:val="18"/>
              </w:rPr>
            </w:pPr>
            <w:r>
              <w:rPr>
                <w:noProof/>
                <w:sz w:val="18"/>
              </w:rPr>
              <w:t>Статия …………</w:t>
            </w:r>
          </w:p>
        </w:tc>
        <w:tc>
          <w:tcPr>
            <w:tcW w:w="1276" w:type="dxa"/>
          </w:tcPr>
          <w:p w:rsidR="003E1939" w:rsidRDefault="003E1939">
            <w:pPr>
              <w:spacing w:beforeLines="40" w:before="96" w:afterLines="40" w:after="96"/>
              <w:jc w:val="center"/>
              <w:rPr>
                <w:i/>
                <w:noProof/>
                <w:sz w:val="18"/>
              </w:rPr>
            </w:pPr>
          </w:p>
        </w:tc>
        <w:tc>
          <w:tcPr>
            <w:tcW w:w="1080" w:type="dxa"/>
          </w:tcPr>
          <w:p w:rsidR="003E1939" w:rsidRDefault="003E1939">
            <w:pPr>
              <w:spacing w:beforeLines="40" w:before="96" w:afterLines="40" w:after="96"/>
              <w:jc w:val="center"/>
              <w:rPr>
                <w:noProof/>
                <w:sz w:val="18"/>
              </w:rPr>
            </w:pPr>
          </w:p>
        </w:tc>
        <w:tc>
          <w:tcPr>
            <w:tcW w:w="900" w:type="dxa"/>
          </w:tcPr>
          <w:p w:rsidR="003E1939" w:rsidRDefault="003E1939">
            <w:pPr>
              <w:spacing w:beforeLines="40" w:before="96" w:afterLines="40" w:after="96"/>
              <w:jc w:val="center"/>
              <w:rPr>
                <w:noProof/>
                <w:sz w:val="18"/>
              </w:rPr>
            </w:pPr>
          </w:p>
        </w:tc>
        <w:tc>
          <w:tcPr>
            <w:tcW w:w="900" w:type="dxa"/>
          </w:tcPr>
          <w:p w:rsidR="003E1939" w:rsidRDefault="003E1939">
            <w:pPr>
              <w:spacing w:beforeLines="40" w:before="96" w:afterLines="40" w:after="96"/>
              <w:jc w:val="center"/>
              <w:rPr>
                <w:noProof/>
                <w:sz w:val="18"/>
              </w:rPr>
            </w:pPr>
          </w:p>
        </w:tc>
        <w:tc>
          <w:tcPr>
            <w:tcW w:w="1080" w:type="dxa"/>
          </w:tcPr>
          <w:p w:rsidR="003E1939" w:rsidRDefault="003E1939">
            <w:pPr>
              <w:spacing w:beforeLines="40" w:before="96" w:afterLines="40" w:after="96"/>
              <w:jc w:val="center"/>
              <w:rPr>
                <w:noProof/>
                <w:sz w:val="18"/>
              </w:rPr>
            </w:pPr>
          </w:p>
        </w:tc>
        <w:tc>
          <w:tcPr>
            <w:tcW w:w="1080" w:type="dxa"/>
          </w:tcPr>
          <w:p w:rsidR="003E1939" w:rsidRDefault="003E1939">
            <w:pPr>
              <w:spacing w:beforeLines="40" w:before="96" w:afterLines="40" w:after="96"/>
              <w:jc w:val="center"/>
              <w:rPr>
                <w:noProof/>
                <w:sz w:val="18"/>
              </w:rPr>
            </w:pPr>
          </w:p>
        </w:tc>
        <w:tc>
          <w:tcPr>
            <w:tcW w:w="1080" w:type="dxa"/>
          </w:tcPr>
          <w:p w:rsidR="003E1939" w:rsidRDefault="003E1939">
            <w:pPr>
              <w:spacing w:beforeLines="40" w:before="96" w:afterLines="40" w:after="96"/>
              <w:jc w:val="center"/>
              <w:rPr>
                <w:noProof/>
                <w:sz w:val="18"/>
              </w:rPr>
            </w:pPr>
          </w:p>
        </w:tc>
        <w:tc>
          <w:tcPr>
            <w:tcW w:w="1080" w:type="dxa"/>
          </w:tcPr>
          <w:p w:rsidR="003E1939" w:rsidRDefault="003E1939">
            <w:pPr>
              <w:spacing w:beforeLines="40" w:before="96" w:afterLines="40" w:after="96"/>
              <w:jc w:val="center"/>
              <w:rPr>
                <w:noProof/>
                <w:sz w:val="18"/>
              </w:rPr>
            </w:pPr>
          </w:p>
        </w:tc>
      </w:tr>
    </w:tbl>
    <w:p w:rsidR="003E1939" w:rsidRDefault="001E64F2">
      <w:pPr>
        <w:pStyle w:val="Text1"/>
        <w:rPr>
          <w:noProof/>
          <w:sz w:val="20"/>
        </w:rPr>
      </w:pPr>
      <w:r>
        <w:rPr>
          <w:noProof/>
          <w:sz w:val="20"/>
        </w:rPr>
        <w:t>За разните „целеви“ приходи да се посочат съответните разходни бюджетни редове.</w:t>
      </w:r>
    </w:p>
    <w:p w:rsidR="003E1939" w:rsidRDefault="003E1939">
      <w:pPr>
        <w:pStyle w:val="Text1"/>
        <w:pBdr>
          <w:top w:val="single" w:sz="4" w:space="1" w:color="auto"/>
          <w:left w:val="single" w:sz="4" w:space="4" w:color="auto"/>
          <w:bottom w:val="single" w:sz="4" w:space="1" w:color="auto"/>
          <w:right w:val="single" w:sz="4" w:space="4" w:color="auto"/>
        </w:pBdr>
        <w:rPr>
          <w:noProof/>
        </w:rPr>
      </w:pPr>
    </w:p>
    <w:p w:rsidR="003E1939" w:rsidRDefault="001E64F2">
      <w:pPr>
        <w:rPr>
          <w:b/>
          <w:noProof/>
        </w:rPr>
      </w:pPr>
      <w:r>
        <w:rPr>
          <w:noProof/>
        </w:rPr>
        <w:t>Да се посочи методът за изчисляване на отражението върху приходите.</w:t>
      </w:r>
    </w:p>
    <w:sectPr w:rsidR="003E1939">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39" w:rsidRDefault="001E64F2">
      <w:pPr>
        <w:spacing w:before="0" w:after="0"/>
      </w:pPr>
      <w:r>
        <w:separator/>
      </w:r>
    </w:p>
  </w:endnote>
  <w:endnote w:type="continuationSeparator" w:id="0">
    <w:p w:rsidR="003E1939" w:rsidRDefault="001E64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1E64F2">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1E64F2">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1E64F2">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1E64F2">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39" w:rsidRDefault="001E64F2">
      <w:pPr>
        <w:spacing w:before="0" w:after="0"/>
      </w:pPr>
      <w:r>
        <w:separator/>
      </w:r>
    </w:p>
  </w:footnote>
  <w:footnote w:type="continuationSeparator" w:id="0">
    <w:p w:rsidR="003E1939" w:rsidRDefault="001E64F2">
      <w:pPr>
        <w:spacing w:before="0" w:after="0"/>
      </w:pPr>
      <w:r>
        <w:continuationSeparator/>
      </w:r>
    </w:p>
  </w:footnote>
  <w:footnote w:id="1">
    <w:p w:rsidR="003E1939" w:rsidRDefault="001E64F2">
      <w:pPr>
        <w:pStyle w:val="FootnoteText"/>
        <w:rPr>
          <w:lang w:val="pt-PT"/>
        </w:rPr>
      </w:pPr>
      <w:r>
        <w:rPr>
          <w:rStyle w:val="FootnoteReference"/>
        </w:rPr>
        <w:footnoteRef/>
      </w:r>
      <w:r>
        <w:tab/>
        <w:t xml:space="preserve">СОМ(2016) 385 </w:t>
      </w:r>
      <w:proofErr w:type="spellStart"/>
      <w:r>
        <w:t>final</w:t>
      </w:r>
      <w:proofErr w:type="spellEnd"/>
      <w:r>
        <w:t>.</w:t>
      </w:r>
    </w:p>
  </w:footnote>
  <w:footnote w:id="2">
    <w:p w:rsidR="003E1939" w:rsidRDefault="001E64F2">
      <w:pPr>
        <w:pStyle w:val="FootnoteText"/>
        <w:rPr>
          <w:lang w:val="pt-PT"/>
        </w:rPr>
      </w:pPr>
      <w:r>
        <w:rPr>
          <w:rStyle w:val="FootnoteReference"/>
        </w:rPr>
        <w:footnoteRef/>
      </w:r>
      <w:r>
        <w:tab/>
      </w:r>
      <w:r>
        <w:t xml:space="preserve">ОВ L </w:t>
      </w:r>
      <w:r>
        <w:t>64, 2.3.2004 г., стр. 1.</w:t>
      </w:r>
    </w:p>
  </w:footnote>
  <w:footnote w:id="3">
    <w:p w:rsidR="003E1939" w:rsidRDefault="001E64F2">
      <w:pPr>
        <w:pStyle w:val="FootnoteText"/>
        <w:rPr>
          <w:lang w:val="pt-PT"/>
        </w:rPr>
      </w:pPr>
      <w:r>
        <w:rPr>
          <w:rStyle w:val="FootnoteReference"/>
        </w:rPr>
        <w:footnoteRef/>
      </w:r>
      <w:r>
        <w:rPr>
          <w:lang w:val="pt-PT"/>
        </w:rPr>
        <w:tab/>
      </w:r>
      <w:r>
        <w:t>ОВ</w:t>
      </w:r>
      <w:r>
        <w:rPr>
          <w:lang w:val="pt-PT"/>
        </w:rPr>
        <w:t xml:space="preserve"> L 141, 27.5.2011 </w:t>
      </w:r>
      <w:r>
        <w:t>г</w:t>
      </w:r>
      <w:r>
        <w:rPr>
          <w:lang w:val="pt-PT"/>
        </w:rPr>
        <w:t xml:space="preserve">., </w:t>
      </w:r>
      <w:proofErr w:type="spellStart"/>
      <w:r>
        <w:t>стр</w:t>
      </w:r>
      <w:proofErr w:type="spellEnd"/>
      <w:r>
        <w:rPr>
          <w:lang w:val="pt-PT"/>
        </w:rPr>
        <w:t>. 13.</w:t>
      </w:r>
    </w:p>
  </w:footnote>
  <w:footnote w:id="4">
    <w:p w:rsidR="003E1939" w:rsidRDefault="001E64F2">
      <w:pPr>
        <w:pStyle w:val="FootnoteText"/>
        <w:rPr>
          <w:lang w:val="pt-PT"/>
        </w:rPr>
      </w:pPr>
      <w:r>
        <w:rPr>
          <w:rStyle w:val="FootnoteReference"/>
        </w:rPr>
        <w:footnoteRef/>
      </w:r>
      <w:r>
        <w:rPr>
          <w:lang w:val="pt-PT"/>
        </w:rPr>
        <w:tab/>
        <w:t xml:space="preserve">17 </w:t>
      </w:r>
      <w:r>
        <w:t>държави</w:t>
      </w:r>
      <w:r>
        <w:rPr>
          <w:lang w:val="pt-PT"/>
        </w:rPr>
        <w:t xml:space="preserve"> </w:t>
      </w:r>
      <w:r>
        <w:t>членки</w:t>
      </w:r>
      <w:r>
        <w:rPr>
          <w:lang w:val="pt-PT"/>
        </w:rPr>
        <w:t xml:space="preserve">, </w:t>
      </w:r>
      <w:r>
        <w:t>както</w:t>
      </w:r>
      <w:r>
        <w:rPr>
          <w:lang w:val="pt-PT"/>
        </w:rPr>
        <w:t xml:space="preserve"> </w:t>
      </w:r>
      <w:r>
        <w:t>и</w:t>
      </w:r>
      <w:r>
        <w:rPr>
          <w:lang w:val="pt-PT"/>
        </w:rPr>
        <w:t xml:space="preserve"> </w:t>
      </w:r>
      <w:r>
        <w:t>Швейцария</w:t>
      </w:r>
      <w:r>
        <w:rPr>
          <w:lang w:val="pt-PT"/>
        </w:rPr>
        <w:t xml:space="preserve"> </w:t>
      </w:r>
      <w:r>
        <w:t>и</w:t>
      </w:r>
      <w:r>
        <w:rPr>
          <w:lang w:val="pt-PT"/>
        </w:rPr>
        <w:t xml:space="preserve"> </w:t>
      </w:r>
      <w:r>
        <w:t>Норвегия</w:t>
      </w:r>
      <w:r>
        <w:rPr>
          <w:lang w:val="pt-PT"/>
        </w:rPr>
        <w:t xml:space="preserve">, </w:t>
      </w:r>
      <w:r>
        <w:t>изпратиха</w:t>
      </w:r>
      <w:r>
        <w:rPr>
          <w:lang w:val="pt-PT"/>
        </w:rPr>
        <w:t xml:space="preserve"> </w:t>
      </w:r>
      <w:r>
        <w:t>служители</w:t>
      </w:r>
      <w:r>
        <w:rPr>
          <w:lang w:val="pt-PT"/>
        </w:rPr>
        <w:t xml:space="preserve"> </w:t>
      </w:r>
      <w:r>
        <w:t>за</w:t>
      </w:r>
      <w:r>
        <w:rPr>
          <w:lang w:val="pt-PT"/>
        </w:rPr>
        <w:t xml:space="preserve"> </w:t>
      </w:r>
      <w:r>
        <w:t>връзка</w:t>
      </w:r>
      <w:r>
        <w:rPr>
          <w:lang w:val="pt-PT"/>
        </w:rPr>
        <w:t xml:space="preserve"> </w:t>
      </w:r>
      <w:r>
        <w:t>по</w:t>
      </w:r>
      <w:r>
        <w:rPr>
          <w:lang w:val="pt-PT"/>
        </w:rPr>
        <w:t xml:space="preserve"> </w:t>
      </w:r>
      <w:r>
        <w:t>въпросите</w:t>
      </w:r>
      <w:r>
        <w:rPr>
          <w:lang w:val="pt-PT"/>
        </w:rPr>
        <w:t xml:space="preserve"> </w:t>
      </w:r>
      <w:r>
        <w:t>на</w:t>
      </w:r>
      <w:r>
        <w:rPr>
          <w:lang w:val="pt-PT"/>
        </w:rPr>
        <w:t xml:space="preserve"> </w:t>
      </w:r>
      <w:r>
        <w:t>имиграцията</w:t>
      </w:r>
      <w:r>
        <w:rPr>
          <w:lang w:val="pt-PT"/>
        </w:rPr>
        <w:t xml:space="preserve"> </w:t>
      </w:r>
      <w:r>
        <w:t>през</w:t>
      </w:r>
      <w:r>
        <w:rPr>
          <w:lang w:val="pt-PT"/>
        </w:rPr>
        <w:t xml:space="preserve"> </w:t>
      </w:r>
      <w:r>
        <w:t>януари</w:t>
      </w:r>
      <w:r>
        <w:rPr>
          <w:lang w:val="pt-PT"/>
        </w:rPr>
        <w:t xml:space="preserve"> 2018 </w:t>
      </w:r>
      <w:r>
        <w:t>г</w:t>
      </w:r>
      <w:r>
        <w:rPr>
          <w:lang w:val="pt-PT"/>
        </w:rPr>
        <w:t>.</w:t>
      </w:r>
    </w:p>
  </w:footnote>
  <w:footnote w:id="5">
    <w:p w:rsidR="003E1939" w:rsidRDefault="001E64F2">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март</w:t>
      </w:r>
      <w:r>
        <w:rPr>
          <w:lang w:val="pt-PT"/>
        </w:rPr>
        <w:t xml:space="preserve"> 2005 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информационн</w:t>
      </w:r>
      <w:r>
        <w:t>а</w:t>
      </w:r>
      <w:r>
        <w:rPr>
          <w:lang w:val="pt-PT"/>
        </w:rPr>
        <w:t xml:space="preserve"> </w:t>
      </w:r>
      <w:r>
        <w:t>и</w:t>
      </w:r>
      <w:r>
        <w:rPr>
          <w:lang w:val="pt-PT"/>
        </w:rPr>
        <w:t xml:space="preserve"> </w:t>
      </w:r>
      <w:r>
        <w:t>координационна</w:t>
      </w:r>
      <w:r>
        <w:rPr>
          <w:lang w:val="pt-PT"/>
        </w:rPr>
        <w:t xml:space="preserve"> </w:t>
      </w:r>
      <w:r>
        <w:t>мрежа</w:t>
      </w:r>
      <w:r>
        <w:rPr>
          <w:lang w:val="pt-PT"/>
        </w:rPr>
        <w:t xml:space="preserve"> </w:t>
      </w:r>
      <w:r>
        <w:t>с</w:t>
      </w:r>
      <w:r>
        <w:rPr>
          <w:lang w:val="pt-PT"/>
        </w:rPr>
        <w:t xml:space="preserve"> </w:t>
      </w:r>
      <w:r>
        <w:t>повишено</w:t>
      </w:r>
      <w:r>
        <w:rPr>
          <w:lang w:val="pt-PT"/>
        </w:rPr>
        <w:t xml:space="preserve"> </w:t>
      </w:r>
      <w:r>
        <w:t>ниво</w:t>
      </w:r>
      <w:r>
        <w:rPr>
          <w:lang w:val="pt-PT"/>
        </w:rPr>
        <w:t xml:space="preserve"> </w:t>
      </w:r>
      <w:r>
        <w:t>на</w:t>
      </w:r>
      <w:r>
        <w:rPr>
          <w:lang w:val="pt-PT"/>
        </w:rPr>
        <w:t xml:space="preserve"> </w:t>
      </w:r>
      <w:r>
        <w:t>сигурност</w:t>
      </w:r>
      <w:r>
        <w:rPr>
          <w:lang w:val="pt-PT"/>
        </w:rPr>
        <w:t xml:space="preserve">, </w:t>
      </w:r>
      <w:r>
        <w:t>свързана</w:t>
      </w:r>
      <w:r>
        <w:rPr>
          <w:lang w:val="pt-PT"/>
        </w:rPr>
        <w:t xml:space="preserve"> </w:t>
      </w:r>
      <w:r>
        <w:t>към</w:t>
      </w:r>
      <w:r>
        <w:rPr>
          <w:lang w:val="pt-PT"/>
        </w:rPr>
        <w:t xml:space="preserve"> </w:t>
      </w:r>
      <w:r>
        <w:t>Интернет</w:t>
      </w:r>
      <w:r>
        <w:rPr>
          <w:lang w:val="pt-PT"/>
        </w:rPr>
        <w:t xml:space="preserve">, </w:t>
      </w:r>
      <w:r>
        <w:t>на</w:t>
      </w:r>
      <w:r>
        <w:rPr>
          <w:lang w:val="pt-PT"/>
        </w:rPr>
        <w:t xml:space="preserve"> </w:t>
      </w:r>
      <w:r>
        <w:t>отделните</w:t>
      </w:r>
      <w:r>
        <w:rPr>
          <w:lang w:val="pt-PT"/>
        </w:rPr>
        <w:t xml:space="preserve"> </w:t>
      </w:r>
      <w:r>
        <w:t>служби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отговарящи</w:t>
      </w:r>
      <w:r>
        <w:rPr>
          <w:lang w:val="pt-PT"/>
        </w:rPr>
        <w:t xml:space="preserve"> </w:t>
      </w:r>
      <w:r>
        <w:t>за</w:t>
      </w:r>
      <w:r>
        <w:rPr>
          <w:lang w:val="pt-PT"/>
        </w:rPr>
        <w:t xml:space="preserve"> </w:t>
      </w:r>
      <w:r>
        <w:t>управление</w:t>
      </w:r>
      <w:r>
        <w:rPr>
          <w:lang w:val="pt-PT"/>
        </w:rPr>
        <w:t xml:space="preserve"> </w:t>
      </w:r>
      <w:r>
        <w:t>на</w:t>
      </w:r>
      <w:r>
        <w:rPr>
          <w:lang w:val="pt-PT"/>
        </w:rPr>
        <w:t xml:space="preserve"> </w:t>
      </w:r>
      <w:r>
        <w:t>миграционните</w:t>
      </w:r>
      <w:r>
        <w:rPr>
          <w:lang w:val="pt-PT"/>
        </w:rPr>
        <w:t xml:space="preserve"> </w:t>
      </w:r>
      <w:r>
        <w:t>потоци</w:t>
      </w:r>
      <w:r>
        <w:rPr>
          <w:lang w:val="pt-PT"/>
        </w:rPr>
        <w:t xml:space="preserve"> (2005/267/</w:t>
      </w:r>
      <w:r>
        <w:t>ЕО</w:t>
      </w:r>
      <w:r>
        <w:rPr>
          <w:lang w:val="pt-PT"/>
        </w:rPr>
        <w:t xml:space="preserve">), </w:t>
      </w:r>
      <w:r>
        <w:t>отменено</w:t>
      </w:r>
      <w:r>
        <w:rPr>
          <w:lang w:val="pt-PT"/>
        </w:rPr>
        <w:t xml:space="preserve"> </w:t>
      </w:r>
      <w:r>
        <w:t>с</w:t>
      </w:r>
      <w:r>
        <w:rPr>
          <w:lang w:val="pt-PT"/>
        </w:rPr>
        <w:t xml:space="preserve"> </w:t>
      </w:r>
      <w:r>
        <w:t>Регламент</w:t>
      </w:r>
      <w:r>
        <w:rPr>
          <w:lang w:val="pt-PT"/>
        </w:rPr>
        <w:t xml:space="preserve"> (</w:t>
      </w:r>
      <w:r>
        <w:t>ЕС</w:t>
      </w:r>
      <w:r>
        <w:rPr>
          <w:lang w:val="pt-PT"/>
        </w:rPr>
        <w:t xml:space="preserve">) 2016/1624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w:t>
      </w:r>
    </w:p>
  </w:footnote>
  <w:footnote w:id="6">
    <w:p w:rsidR="003E1939" w:rsidRDefault="001E64F2">
      <w:pPr>
        <w:pStyle w:val="FootnoteText"/>
        <w:rPr>
          <w:lang w:val="pt-PT"/>
        </w:rPr>
      </w:pPr>
      <w:r>
        <w:rPr>
          <w:rStyle w:val="FootnoteReference"/>
        </w:rPr>
        <w:footnoteRef/>
      </w:r>
      <w:r>
        <w:rPr>
          <w:lang w:val="pt-PT"/>
        </w:rPr>
        <w:tab/>
      </w:r>
      <w:r>
        <w:rPr>
          <w:color w:val="000000"/>
        </w:rPr>
        <w:t>Форматът</w:t>
      </w:r>
      <w:r>
        <w:rPr>
          <w:color w:val="000000"/>
          <w:lang w:val="pt-PT"/>
        </w:rPr>
        <w:t xml:space="preserve"> </w:t>
      </w:r>
      <w:r>
        <w:rPr>
          <w:color w:val="000000"/>
        </w:rPr>
        <w:t>на</w:t>
      </w:r>
      <w:r>
        <w:rPr>
          <w:color w:val="000000"/>
          <w:lang w:val="pt-PT"/>
        </w:rPr>
        <w:t xml:space="preserve"> </w:t>
      </w:r>
      <w:r>
        <w:rPr>
          <w:color w:val="000000"/>
        </w:rPr>
        <w:t>доклада</w:t>
      </w:r>
      <w:r>
        <w:rPr>
          <w:color w:val="000000"/>
          <w:lang w:val="pt-PT"/>
        </w:rPr>
        <w:t xml:space="preserve"> </w:t>
      </w:r>
      <w:r>
        <w:rPr>
          <w:color w:val="000000"/>
        </w:rPr>
        <w:t>беше</w:t>
      </w:r>
      <w:r>
        <w:rPr>
          <w:color w:val="000000"/>
          <w:lang w:val="pt-PT"/>
        </w:rPr>
        <w:t xml:space="preserve"> </w:t>
      </w:r>
      <w:r>
        <w:rPr>
          <w:color w:val="000000"/>
        </w:rPr>
        <w:t>посочен</w:t>
      </w:r>
      <w:r>
        <w:rPr>
          <w:color w:val="000000"/>
          <w:lang w:val="pt-PT"/>
        </w:rPr>
        <w:t xml:space="preserve"> </w:t>
      </w:r>
      <w:r>
        <w:rPr>
          <w:color w:val="000000"/>
        </w:rPr>
        <w:t>в</w:t>
      </w:r>
      <w:r>
        <w:rPr>
          <w:color w:val="000000"/>
          <w:lang w:val="pt-PT"/>
        </w:rPr>
        <w:t xml:space="preserve"> </w:t>
      </w:r>
      <w:r>
        <w:rPr>
          <w:color w:val="000000"/>
        </w:rPr>
        <w:t>Решение</w:t>
      </w:r>
      <w:r>
        <w:rPr>
          <w:color w:val="000000"/>
          <w:lang w:val="pt-PT"/>
        </w:rPr>
        <w:t> 2005/687/</w:t>
      </w:r>
      <w:r>
        <w:rPr>
          <w:color w:val="000000"/>
        </w:rPr>
        <w:t>ЕО</w:t>
      </w:r>
      <w:r>
        <w:rPr>
          <w:color w:val="000000"/>
          <w:lang w:val="pt-PT"/>
        </w:rPr>
        <w:t xml:space="preserve"> </w:t>
      </w:r>
      <w:r>
        <w:rPr>
          <w:color w:val="000000"/>
        </w:rPr>
        <w:t>на</w:t>
      </w:r>
      <w:r>
        <w:rPr>
          <w:color w:val="000000"/>
          <w:lang w:val="pt-PT"/>
        </w:rPr>
        <w:t xml:space="preserve"> </w:t>
      </w:r>
      <w:r>
        <w:rPr>
          <w:color w:val="000000"/>
        </w:rPr>
        <w:t>Комисията</w:t>
      </w:r>
      <w:r>
        <w:rPr>
          <w:color w:val="000000"/>
          <w:lang w:val="pt-PT"/>
        </w:rPr>
        <w:t>.</w:t>
      </w:r>
    </w:p>
  </w:footnote>
  <w:footnote w:id="7">
    <w:p w:rsidR="003E1939" w:rsidRDefault="001E64F2">
      <w:pPr>
        <w:pStyle w:val="FootnoteText"/>
        <w:rPr>
          <w:lang w:val="pt-PT"/>
        </w:rPr>
      </w:pPr>
      <w:r>
        <w:rPr>
          <w:rStyle w:val="FootnoteReference"/>
        </w:rPr>
        <w:footnoteRef/>
      </w:r>
      <w:r>
        <w:rPr>
          <w:lang w:val="pt-PT"/>
        </w:rPr>
        <w:tab/>
      </w:r>
      <w:proofErr w:type="gramStart"/>
      <w:r>
        <w:rPr>
          <w:lang w:val="pt-PT"/>
        </w:rPr>
        <w:t>http:</w:t>
      </w:r>
      <w:proofErr w:type="gramEnd"/>
      <w:r>
        <w:rPr>
          <w:lang w:val="pt-PT"/>
        </w:rPr>
        <w:t>//www.consilium.europa.eu/bg/press/press-releases/2015/04/23/special-euco-statement/.</w:t>
      </w:r>
    </w:p>
  </w:footnote>
  <w:footnote w:id="8">
    <w:p w:rsidR="003E1939" w:rsidRDefault="001E64F2">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w:t>
      </w:r>
    </w:p>
  </w:footnote>
  <w:footnote w:id="9">
    <w:p w:rsidR="003E1939" w:rsidRDefault="001E64F2">
      <w:pPr>
        <w:pStyle w:val="FootnoteText"/>
        <w:rPr>
          <w:lang w:val="pt-PT"/>
        </w:rPr>
      </w:pPr>
      <w:r>
        <w:rPr>
          <w:rStyle w:val="FootnoteReference"/>
        </w:rPr>
        <w:footnoteRef/>
      </w:r>
      <w:r>
        <w:rPr>
          <w:lang w:val="pt-PT"/>
        </w:rPr>
        <w:tab/>
      </w:r>
      <w:proofErr w:type="gramStart"/>
      <w:r>
        <w:rPr>
          <w:lang w:val="pt-PT"/>
        </w:rPr>
        <w:t>COM(2015</w:t>
      </w:r>
      <w:proofErr w:type="gramEnd"/>
      <w:r>
        <w:rPr>
          <w:lang w:val="pt-PT"/>
        </w:rPr>
        <w:t>) 285.</w:t>
      </w:r>
    </w:p>
  </w:footnote>
  <w:footnote w:id="10">
    <w:p w:rsidR="003E1939" w:rsidRDefault="001E64F2">
      <w:pPr>
        <w:pStyle w:val="FootnoteText"/>
        <w:rPr>
          <w:lang w:val="pt-PT"/>
        </w:rPr>
      </w:pPr>
      <w:r>
        <w:rPr>
          <w:rStyle w:val="FootnoteReference"/>
        </w:rPr>
        <w:footnoteRef/>
      </w:r>
      <w:r>
        <w:rPr>
          <w:lang w:val="pt-PT"/>
        </w:rPr>
        <w:tab/>
      </w:r>
      <w:r>
        <w:t>Етиопия</w:t>
      </w:r>
      <w:r>
        <w:rPr>
          <w:lang w:val="pt-PT"/>
        </w:rPr>
        <w:t xml:space="preserve">, </w:t>
      </w:r>
      <w:r>
        <w:t>Йордания</w:t>
      </w:r>
      <w:r>
        <w:rPr>
          <w:lang w:val="pt-PT"/>
        </w:rPr>
        <w:t xml:space="preserve">, </w:t>
      </w:r>
      <w:r>
        <w:t>Ливан</w:t>
      </w:r>
      <w:r>
        <w:rPr>
          <w:lang w:val="pt-PT"/>
        </w:rPr>
        <w:t xml:space="preserve">, </w:t>
      </w:r>
      <w:r>
        <w:t>Мали</w:t>
      </w:r>
      <w:r>
        <w:rPr>
          <w:lang w:val="pt-PT"/>
        </w:rPr>
        <w:t xml:space="preserve">, </w:t>
      </w:r>
      <w:r>
        <w:t>Мароко</w:t>
      </w:r>
      <w:r>
        <w:rPr>
          <w:lang w:val="pt-PT"/>
        </w:rPr>
        <w:t xml:space="preserve">, </w:t>
      </w:r>
      <w:r>
        <w:t>Нигер</w:t>
      </w:r>
      <w:r>
        <w:rPr>
          <w:lang w:val="pt-PT"/>
        </w:rPr>
        <w:t xml:space="preserve">, </w:t>
      </w:r>
      <w:r>
        <w:t>Нигерия</w:t>
      </w:r>
      <w:r>
        <w:rPr>
          <w:lang w:val="pt-PT"/>
        </w:rPr>
        <w:t xml:space="preserve">, </w:t>
      </w:r>
      <w:r>
        <w:t>Пакистан</w:t>
      </w:r>
      <w:r>
        <w:rPr>
          <w:lang w:val="pt-PT"/>
        </w:rPr>
        <w:t xml:space="preserve">, </w:t>
      </w:r>
      <w:r>
        <w:t>Сенегал</w:t>
      </w:r>
      <w:r>
        <w:rPr>
          <w:lang w:val="pt-PT"/>
        </w:rPr>
        <w:t xml:space="preserve">, </w:t>
      </w:r>
      <w:r>
        <w:t>Судан</w:t>
      </w:r>
      <w:r>
        <w:rPr>
          <w:lang w:val="pt-PT"/>
        </w:rPr>
        <w:t xml:space="preserve">, </w:t>
      </w:r>
      <w:r>
        <w:t>Сърбия</w:t>
      </w:r>
      <w:r>
        <w:rPr>
          <w:lang w:val="pt-PT"/>
        </w:rPr>
        <w:t xml:space="preserve">, </w:t>
      </w:r>
      <w:r>
        <w:t>Тунис</w:t>
      </w:r>
      <w:r>
        <w:rPr>
          <w:lang w:val="pt-PT"/>
        </w:rPr>
        <w:t xml:space="preserve"> </w:t>
      </w:r>
      <w:r>
        <w:t>и</w:t>
      </w:r>
      <w:r>
        <w:rPr>
          <w:lang w:val="pt-PT"/>
        </w:rPr>
        <w:t xml:space="preserve"> </w:t>
      </w:r>
      <w:r>
        <w:t>Турция</w:t>
      </w:r>
      <w:r>
        <w:rPr>
          <w:lang w:val="pt-PT"/>
        </w:rPr>
        <w:t>.</w:t>
      </w:r>
    </w:p>
  </w:footnote>
  <w:footnote w:id="11">
    <w:p w:rsidR="003E1939" w:rsidRDefault="001E64F2">
      <w:pPr>
        <w:pStyle w:val="FootnoteText"/>
        <w:rPr>
          <w:lang w:val="pt-PT"/>
        </w:rPr>
      </w:pPr>
      <w:r>
        <w:rPr>
          <w:rStyle w:val="FootnoteReference"/>
        </w:rPr>
        <w:footnoteRef/>
      </w:r>
      <w:r>
        <w:rPr>
          <w:lang w:val="pt-PT"/>
        </w:rPr>
        <w:tab/>
      </w:r>
      <w:proofErr w:type="gramStart"/>
      <w:r>
        <w:rPr>
          <w:lang w:val="pt-PT"/>
        </w:rPr>
        <w:t>COM(2017</w:t>
      </w:r>
      <w:proofErr w:type="gramEnd"/>
      <w:r>
        <w:rPr>
          <w:lang w:val="pt-PT"/>
        </w:rPr>
        <w:t>) 558.</w:t>
      </w:r>
    </w:p>
  </w:footnote>
  <w:footnote w:id="12">
    <w:p w:rsidR="003E1939" w:rsidRDefault="001E64F2">
      <w:pPr>
        <w:pStyle w:val="FootnoteText"/>
        <w:rPr>
          <w:lang w:val="pt-PT"/>
        </w:rPr>
      </w:pPr>
      <w:r>
        <w:rPr>
          <w:rStyle w:val="FootnoteReference"/>
        </w:rPr>
        <w:footnoteRef/>
      </w:r>
      <w:r>
        <w:rPr>
          <w:lang w:val="pt-PT"/>
        </w:rPr>
        <w:tab/>
      </w:r>
      <w:r>
        <w:t>СОМ</w:t>
      </w:r>
      <w:r>
        <w:rPr>
          <w:lang w:val="pt-PT"/>
        </w:rPr>
        <w:t>(2017) 728 final.</w:t>
      </w:r>
    </w:p>
  </w:footnote>
  <w:footnote w:id="13">
    <w:p w:rsidR="003E1939" w:rsidRDefault="001E64F2">
      <w:pPr>
        <w:pStyle w:val="FootnoteText"/>
        <w:rPr>
          <w:lang w:val="pt-PT"/>
        </w:rPr>
      </w:pPr>
      <w:r>
        <w:rPr>
          <w:rStyle w:val="FootnoteReference"/>
        </w:rPr>
        <w:footnoteRef/>
      </w:r>
      <w:r>
        <w:rPr>
          <w:lang w:val="pt-PT"/>
        </w:rPr>
        <w:tab/>
      </w:r>
      <w:proofErr w:type="gramStart"/>
      <w:r>
        <w:rPr>
          <w:lang w:val="pt-PT"/>
        </w:rPr>
        <w:t>COM(2016</w:t>
      </w:r>
      <w:proofErr w:type="gramEnd"/>
      <w:r>
        <w:rPr>
          <w:lang w:val="pt-PT"/>
        </w:rPr>
        <w:t>) 377.</w:t>
      </w:r>
    </w:p>
  </w:footnote>
  <w:footnote w:id="14">
    <w:p w:rsidR="003E1939" w:rsidRDefault="001E64F2">
      <w:pPr>
        <w:pStyle w:val="FootnoteText"/>
        <w:rPr>
          <w:lang w:val="pt-PT"/>
        </w:rPr>
      </w:pPr>
      <w:r>
        <w:rPr>
          <w:rStyle w:val="FootnoteReference"/>
        </w:rPr>
        <w:footnoteRef/>
      </w:r>
      <w:r>
        <w:rPr>
          <w:lang w:val="pt-PT"/>
        </w:rPr>
        <w:tab/>
      </w:r>
      <w:r>
        <w:t>В</w:t>
      </w:r>
      <w:r>
        <w:rPr>
          <w:lang w:val="pt-PT"/>
        </w:rPr>
        <w:t xml:space="preserve"> </w:t>
      </w:r>
      <w:r>
        <w:t>групата</w:t>
      </w:r>
      <w:r>
        <w:rPr>
          <w:lang w:val="pt-PT"/>
        </w:rPr>
        <w:t xml:space="preserve"> </w:t>
      </w:r>
      <w:r>
        <w:t>бяха</w:t>
      </w:r>
      <w:r>
        <w:rPr>
          <w:lang w:val="pt-PT"/>
        </w:rPr>
        <w:t xml:space="preserve"> </w:t>
      </w:r>
      <w:r>
        <w:t>представени</w:t>
      </w:r>
      <w:r>
        <w:rPr>
          <w:lang w:val="pt-PT"/>
        </w:rPr>
        <w:t xml:space="preserve"> </w:t>
      </w:r>
      <w:r>
        <w:t>Франция</w:t>
      </w:r>
      <w:r>
        <w:rPr>
          <w:lang w:val="pt-PT"/>
        </w:rPr>
        <w:t xml:space="preserve">, </w:t>
      </w:r>
      <w:r>
        <w:t>Германия</w:t>
      </w:r>
      <w:r>
        <w:rPr>
          <w:lang w:val="pt-PT"/>
        </w:rPr>
        <w:t xml:space="preserve">, </w:t>
      </w:r>
      <w:r>
        <w:t>Испания</w:t>
      </w:r>
      <w:r>
        <w:rPr>
          <w:lang w:val="pt-PT"/>
        </w:rPr>
        <w:t xml:space="preserve">, </w:t>
      </w:r>
      <w:r>
        <w:t>Нидерландия</w:t>
      </w:r>
      <w:r>
        <w:rPr>
          <w:lang w:val="pt-PT"/>
        </w:rPr>
        <w:t xml:space="preserve"> </w:t>
      </w:r>
      <w:r>
        <w:t>и</w:t>
      </w:r>
      <w:r>
        <w:rPr>
          <w:lang w:val="pt-PT"/>
        </w:rPr>
        <w:t xml:space="preserve"> </w:t>
      </w:r>
      <w:r>
        <w:t>Обединеното</w:t>
      </w:r>
      <w:r>
        <w:rPr>
          <w:lang w:val="pt-PT"/>
        </w:rPr>
        <w:t xml:space="preserve"> </w:t>
      </w:r>
      <w:r>
        <w:t>кралство</w:t>
      </w:r>
      <w:r>
        <w:rPr>
          <w:lang w:val="pt-PT"/>
        </w:rPr>
        <w:t xml:space="preserve">. </w:t>
      </w:r>
      <w:r>
        <w:t>Белгия</w:t>
      </w:r>
      <w:r>
        <w:rPr>
          <w:lang w:val="pt-PT"/>
        </w:rPr>
        <w:t xml:space="preserve">, </w:t>
      </w:r>
      <w:r>
        <w:t>която</w:t>
      </w:r>
      <w:r>
        <w:rPr>
          <w:lang w:val="pt-PT"/>
        </w:rPr>
        <w:t xml:space="preserve"> </w:t>
      </w:r>
      <w:r>
        <w:t>нямаше</w:t>
      </w:r>
      <w:r>
        <w:rPr>
          <w:lang w:val="pt-PT"/>
        </w:rPr>
        <w:t xml:space="preserve"> </w:t>
      </w:r>
      <w:r>
        <w:t>възможност</w:t>
      </w:r>
      <w:r>
        <w:rPr>
          <w:lang w:val="pt-PT"/>
        </w:rPr>
        <w:t xml:space="preserve"> </w:t>
      </w:r>
      <w:r>
        <w:t>да</w:t>
      </w:r>
      <w:r>
        <w:rPr>
          <w:lang w:val="pt-PT"/>
        </w:rPr>
        <w:t xml:space="preserve"> </w:t>
      </w:r>
      <w:r>
        <w:t>участва</w:t>
      </w:r>
      <w:r>
        <w:rPr>
          <w:lang w:val="pt-PT"/>
        </w:rPr>
        <w:t xml:space="preserve">, </w:t>
      </w:r>
      <w:r>
        <w:t>бе</w:t>
      </w:r>
      <w:r>
        <w:rPr>
          <w:lang w:val="pt-PT"/>
        </w:rPr>
        <w:t xml:space="preserve"> </w:t>
      </w:r>
      <w:r>
        <w:t>консултирана</w:t>
      </w:r>
      <w:r>
        <w:rPr>
          <w:lang w:val="pt-PT"/>
        </w:rPr>
        <w:t xml:space="preserve"> </w:t>
      </w:r>
      <w:r>
        <w:t>впоследствие</w:t>
      </w:r>
      <w:r>
        <w:rPr>
          <w:lang w:val="pt-PT"/>
        </w:rPr>
        <w:t xml:space="preserve">. </w:t>
      </w:r>
    </w:p>
  </w:footnote>
  <w:footnote w:id="15">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ЕО</w:t>
      </w:r>
      <w:r>
        <w:rPr>
          <w:highlight w:val="lightGray"/>
          <w:lang w:val="pt-PT"/>
        </w:rPr>
        <w:t xml:space="preserve">) № 377/2004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19 </w:t>
      </w:r>
      <w:r>
        <w:rPr>
          <w:highlight w:val="lightGray"/>
        </w:rPr>
        <w:t>февруари</w:t>
      </w:r>
      <w:r>
        <w:rPr>
          <w:highlight w:val="lightGray"/>
          <w:lang w:val="pt-PT"/>
        </w:rPr>
        <w:t xml:space="preserve"> 2004 </w:t>
      </w:r>
      <w:r>
        <w:rPr>
          <w:highlight w:val="lightGray"/>
        </w:rPr>
        <w:t>г</w:t>
      </w:r>
      <w:r>
        <w:rPr>
          <w:highlight w:val="lightGray"/>
          <w:lang w:val="pt-PT"/>
        </w:rPr>
        <w:t xml:space="preserve">. </w:t>
      </w:r>
      <w:r>
        <w:rPr>
          <w:highlight w:val="lightGray"/>
        </w:rPr>
        <w:t>за</w:t>
      </w:r>
      <w:r>
        <w:rPr>
          <w:highlight w:val="lightGray"/>
          <w:lang w:val="pt-PT"/>
        </w:rPr>
        <w:t xml:space="preserve"> </w:t>
      </w:r>
      <w:r>
        <w:rPr>
          <w:highlight w:val="lightGray"/>
        </w:rPr>
        <w:t>създаване</w:t>
      </w:r>
      <w:r>
        <w:rPr>
          <w:highlight w:val="lightGray"/>
          <w:lang w:val="pt-PT"/>
        </w:rPr>
        <w:t xml:space="preserve"> </w:t>
      </w:r>
      <w:r>
        <w:rPr>
          <w:highlight w:val="lightGray"/>
        </w:rPr>
        <w:t>на</w:t>
      </w:r>
      <w:r>
        <w:rPr>
          <w:highlight w:val="lightGray"/>
          <w:lang w:val="pt-PT"/>
        </w:rPr>
        <w:t xml:space="preserve"> </w:t>
      </w:r>
      <w:r>
        <w:rPr>
          <w:highlight w:val="lightGray"/>
        </w:rPr>
        <w:t>мрежа</w:t>
      </w:r>
      <w:r>
        <w:rPr>
          <w:highlight w:val="lightGray"/>
          <w:lang w:val="pt-PT"/>
        </w:rPr>
        <w:t xml:space="preserve"> </w:t>
      </w:r>
      <w:r>
        <w:rPr>
          <w:highlight w:val="lightGray"/>
        </w:rPr>
        <w:t>от</w:t>
      </w:r>
      <w:r>
        <w:rPr>
          <w:highlight w:val="lightGray"/>
          <w:lang w:val="pt-PT"/>
        </w:rPr>
        <w:t xml:space="preserve"> </w:t>
      </w:r>
      <w:r>
        <w:rPr>
          <w:highlight w:val="lightGray"/>
        </w:rPr>
        <w:t>служители</w:t>
      </w:r>
      <w:r>
        <w:rPr>
          <w:highlight w:val="lightGray"/>
          <w:lang w:val="pt-PT"/>
        </w:rPr>
        <w:t xml:space="preserve"> </w:t>
      </w:r>
      <w:r>
        <w:rPr>
          <w:highlight w:val="lightGray"/>
        </w:rPr>
        <w:t>за</w:t>
      </w:r>
      <w:r>
        <w:rPr>
          <w:highlight w:val="lightGray"/>
          <w:lang w:val="pt-PT"/>
        </w:rPr>
        <w:t xml:space="preserve"> </w:t>
      </w:r>
      <w:r>
        <w:rPr>
          <w:highlight w:val="lightGray"/>
        </w:rPr>
        <w:t>връзка</w:t>
      </w:r>
      <w:r>
        <w:rPr>
          <w:highlight w:val="lightGray"/>
          <w:lang w:val="pt-PT"/>
        </w:rPr>
        <w:t xml:space="preserve"> </w:t>
      </w:r>
      <w:r>
        <w:rPr>
          <w:highlight w:val="lightGray"/>
        </w:rPr>
        <w:t>по</w:t>
      </w:r>
      <w:r>
        <w:rPr>
          <w:highlight w:val="lightGray"/>
          <w:lang w:val="pt-PT"/>
        </w:rPr>
        <w:t xml:space="preserve"> </w:t>
      </w:r>
      <w:r>
        <w:rPr>
          <w:highlight w:val="lightGray"/>
        </w:rPr>
        <w:t>въпросите</w:t>
      </w:r>
      <w:r>
        <w:rPr>
          <w:highlight w:val="lightGray"/>
          <w:lang w:val="pt-PT"/>
        </w:rPr>
        <w:t xml:space="preserve"> </w:t>
      </w:r>
      <w:r>
        <w:rPr>
          <w:highlight w:val="lightGray"/>
        </w:rPr>
        <w:t>на</w:t>
      </w:r>
      <w:r>
        <w:rPr>
          <w:highlight w:val="lightGray"/>
          <w:lang w:val="pt-PT"/>
        </w:rPr>
        <w:t xml:space="preserve"> </w:t>
      </w:r>
      <w:r>
        <w:rPr>
          <w:highlight w:val="lightGray"/>
        </w:rPr>
        <w:t>имиграцията</w:t>
      </w:r>
      <w:r>
        <w:rPr>
          <w:highlight w:val="lightGray"/>
          <w:lang w:val="pt-PT"/>
        </w:rPr>
        <w:t xml:space="preserve"> (</w:t>
      </w:r>
      <w:r>
        <w:rPr>
          <w:highlight w:val="lightGray"/>
        </w:rPr>
        <w:t>ОВ</w:t>
      </w:r>
      <w:r>
        <w:rPr>
          <w:highlight w:val="lightGray"/>
          <w:lang w:val="pt-PT"/>
        </w:rPr>
        <w:t xml:space="preserve"> L 064, 2.3.2004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w:t>
      </w:r>
    </w:p>
  </w:footnote>
  <w:footnote w:id="16">
    <w:p w:rsidR="003E1939" w:rsidRDefault="001E64F2">
      <w:pPr>
        <w:pStyle w:val="FootnoteText"/>
        <w:rPr>
          <w:highlight w:val="lightGray"/>
          <w:lang w:val="pt-PT"/>
        </w:rPr>
      </w:pPr>
      <w:r>
        <w:rPr>
          <w:rStyle w:val="FootnoteReference"/>
          <w:highlight w:val="lightGray"/>
        </w:rPr>
        <w:footnoteRef/>
      </w:r>
      <w:r>
        <w:rPr>
          <w:highlight w:val="lightGray"/>
          <w:lang w:val="pt-PT"/>
        </w:rPr>
        <w:tab/>
      </w:r>
      <w:proofErr w:type="spellStart"/>
      <w:r>
        <w:rPr>
          <w:highlight w:val="lightGray"/>
        </w:rPr>
        <w:t>Вж</w:t>
      </w:r>
      <w:proofErr w:type="spellEnd"/>
      <w:r>
        <w:rPr>
          <w:highlight w:val="lightGray"/>
          <w:lang w:val="pt-PT"/>
        </w:rPr>
        <w:t xml:space="preserve">. </w:t>
      </w:r>
      <w:r>
        <w:rPr>
          <w:highlight w:val="lightGray"/>
        </w:rPr>
        <w:t>приложение</w:t>
      </w:r>
      <w:r>
        <w:rPr>
          <w:highlight w:val="lightGray"/>
          <w:lang w:val="pt-PT"/>
        </w:rPr>
        <w:t xml:space="preserve"> I.</w:t>
      </w:r>
    </w:p>
  </w:footnote>
  <w:footnote w:id="17">
    <w:p w:rsidR="003E1939" w:rsidRDefault="001E64F2">
      <w:pPr>
        <w:pStyle w:val="FootnoteText"/>
        <w:rPr>
          <w:lang w:val="pt-PT"/>
        </w:rPr>
      </w:pPr>
      <w:r>
        <w:rPr>
          <w:rStyle w:val="FootnoteReference"/>
        </w:rPr>
        <w:footnoteRef/>
      </w:r>
      <w:r>
        <w:rPr>
          <w:lang w:val="pt-PT"/>
        </w:rPr>
        <w:tab/>
      </w:r>
      <w:r>
        <w:rPr>
          <w:rStyle w:val="CRMinorChangeDeleted"/>
        </w:rPr>
        <w:t>ОВ</w:t>
      </w:r>
      <w:r>
        <w:rPr>
          <w:rStyle w:val="CRMinorChangeDeleted"/>
          <w:lang w:val="pt-PT"/>
        </w:rPr>
        <w:t xml:space="preserve"> L 67, 12.3.2003 </w:t>
      </w:r>
      <w:r>
        <w:rPr>
          <w:rStyle w:val="CRMinorChangeDeleted"/>
        </w:rPr>
        <w:t>г</w:t>
      </w:r>
      <w:r>
        <w:rPr>
          <w:rStyle w:val="CRMinorChangeDeleted"/>
          <w:lang w:val="pt-PT"/>
        </w:rPr>
        <w:t xml:space="preserve">., </w:t>
      </w:r>
      <w:proofErr w:type="spellStart"/>
      <w:r>
        <w:rPr>
          <w:rStyle w:val="CRMinorChangeDeleted"/>
        </w:rPr>
        <w:t>стр</w:t>
      </w:r>
      <w:proofErr w:type="spellEnd"/>
      <w:r>
        <w:rPr>
          <w:rStyle w:val="CRMinorChangeDeleted"/>
          <w:lang w:val="pt-PT"/>
        </w:rPr>
        <w:t>. 27.</w:t>
      </w:r>
    </w:p>
  </w:footnote>
  <w:footnote w:id="18">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2016/1624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за</w:t>
      </w:r>
      <w:r>
        <w:rPr>
          <w:highlight w:val="lightGray"/>
          <w:lang w:val="pt-PT"/>
        </w:rPr>
        <w:t xml:space="preserve"> </w:t>
      </w:r>
      <w:r>
        <w:rPr>
          <w:highlight w:val="lightGray"/>
        </w:rPr>
        <w:t>европейската</w:t>
      </w:r>
      <w:r>
        <w:rPr>
          <w:highlight w:val="lightGray"/>
          <w:lang w:val="pt-PT"/>
        </w:rPr>
        <w:t xml:space="preserve"> </w:t>
      </w:r>
      <w:r>
        <w:rPr>
          <w:highlight w:val="lightGray"/>
        </w:rPr>
        <w:t>гранична</w:t>
      </w:r>
      <w:r>
        <w:rPr>
          <w:highlight w:val="lightGray"/>
          <w:lang w:val="pt-PT"/>
        </w:rPr>
        <w:t xml:space="preserve"> </w:t>
      </w:r>
      <w:r>
        <w:rPr>
          <w:highlight w:val="lightGray"/>
        </w:rPr>
        <w:t>и</w:t>
      </w:r>
      <w:r>
        <w:rPr>
          <w:highlight w:val="lightGray"/>
          <w:lang w:val="pt-PT"/>
        </w:rPr>
        <w:t xml:space="preserve"> </w:t>
      </w:r>
      <w:r>
        <w:rPr>
          <w:highlight w:val="lightGray"/>
        </w:rPr>
        <w:t>брегова</w:t>
      </w:r>
      <w:r>
        <w:rPr>
          <w:highlight w:val="lightGray"/>
          <w:lang w:val="pt-PT"/>
        </w:rPr>
        <w:t xml:space="preserve"> </w:t>
      </w:r>
      <w:r>
        <w:rPr>
          <w:highlight w:val="lightGray"/>
        </w:rPr>
        <w:t>охрана</w:t>
      </w:r>
      <w:r>
        <w:rPr>
          <w:highlight w:val="lightGray"/>
          <w:lang w:val="pt-PT"/>
        </w:rPr>
        <w:t xml:space="preserve">, </w:t>
      </w:r>
      <w:r>
        <w:rPr>
          <w:highlight w:val="lightGray"/>
        </w:rPr>
        <w:t>за</w:t>
      </w:r>
      <w:r>
        <w:rPr>
          <w:highlight w:val="lightGray"/>
          <w:lang w:val="pt-PT"/>
        </w:rPr>
        <w:t xml:space="preserve"> </w:t>
      </w:r>
      <w:r>
        <w:rPr>
          <w:highlight w:val="lightGray"/>
        </w:rPr>
        <w:t>изменение</w:t>
      </w:r>
      <w:r>
        <w:rPr>
          <w:highlight w:val="lightGray"/>
          <w:lang w:val="pt-PT"/>
        </w:rPr>
        <w:t xml:space="preserve"> </w:t>
      </w:r>
      <w:r>
        <w:rPr>
          <w:highlight w:val="lightGray"/>
        </w:rPr>
        <w:t>на</w:t>
      </w:r>
      <w:r>
        <w:rPr>
          <w:highlight w:val="lightGray"/>
          <w:lang w:val="pt-PT"/>
        </w:rPr>
        <w:t xml:space="preserve"> </w:t>
      </w:r>
      <w:r>
        <w:rPr>
          <w:highlight w:val="lightGray"/>
        </w:rPr>
        <w:t>Регламент</w:t>
      </w:r>
      <w:r>
        <w:rPr>
          <w:highlight w:val="lightGray"/>
          <w:lang w:val="pt-PT"/>
        </w:rPr>
        <w:t xml:space="preserve"> (</w:t>
      </w:r>
      <w:r>
        <w:rPr>
          <w:highlight w:val="lightGray"/>
        </w:rPr>
        <w:t>ЕС</w:t>
      </w:r>
      <w:r>
        <w:rPr>
          <w:highlight w:val="lightGray"/>
          <w:lang w:val="pt-PT"/>
        </w:rPr>
        <w:t xml:space="preserve">) 2016/399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Регламент</w:t>
      </w:r>
      <w:r>
        <w:rPr>
          <w:highlight w:val="lightGray"/>
          <w:lang w:val="pt-PT"/>
        </w:rPr>
        <w:t xml:space="preserve"> (</w:t>
      </w:r>
      <w:r>
        <w:rPr>
          <w:highlight w:val="lightGray"/>
        </w:rPr>
        <w:t>ЕО</w:t>
      </w:r>
      <w:r>
        <w:rPr>
          <w:highlight w:val="lightGray"/>
          <w:lang w:val="pt-PT"/>
        </w:rPr>
        <w:t xml:space="preserve">) № 863/2007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Регламент</w:t>
      </w:r>
      <w:r>
        <w:rPr>
          <w:highlight w:val="lightGray"/>
          <w:lang w:val="pt-PT"/>
        </w:rPr>
        <w:t xml:space="preserve"> (</w:t>
      </w:r>
      <w:r>
        <w:rPr>
          <w:highlight w:val="lightGray"/>
        </w:rPr>
        <w:t>ЕО</w:t>
      </w:r>
      <w:r>
        <w:rPr>
          <w:highlight w:val="lightGray"/>
          <w:lang w:val="pt-PT"/>
        </w:rPr>
        <w:t xml:space="preserve">) № 2007/2004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и</w:t>
      </w:r>
      <w:r>
        <w:rPr>
          <w:highlight w:val="lightGray"/>
          <w:lang w:val="pt-PT"/>
        </w:rPr>
        <w:t xml:space="preserve"> </w:t>
      </w:r>
      <w:r>
        <w:rPr>
          <w:highlight w:val="lightGray"/>
        </w:rPr>
        <w:t>Решение</w:t>
      </w:r>
      <w:r>
        <w:rPr>
          <w:highlight w:val="lightGray"/>
          <w:lang w:val="pt-PT"/>
        </w:rPr>
        <w:t xml:space="preserve"> 2005/267/</w:t>
      </w:r>
      <w:r>
        <w:rPr>
          <w:highlight w:val="lightGray"/>
        </w:rPr>
        <w:t>ЕО</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ОВ</w:t>
      </w:r>
      <w:r>
        <w:rPr>
          <w:highlight w:val="lightGray"/>
          <w:lang w:val="pt-PT"/>
        </w:rPr>
        <w:t xml:space="preserve"> L 251, 16.9.2016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w:t>
      </w:r>
    </w:p>
  </w:footnote>
  <w:footnote w:id="19">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 1052/2013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22 </w:t>
      </w:r>
      <w:r>
        <w:rPr>
          <w:highlight w:val="lightGray"/>
        </w:rPr>
        <w:t>октомври</w:t>
      </w:r>
      <w:r>
        <w:rPr>
          <w:highlight w:val="lightGray"/>
          <w:lang w:val="pt-PT"/>
        </w:rPr>
        <w:t xml:space="preserve"> 2013 </w:t>
      </w:r>
      <w:r>
        <w:rPr>
          <w:highlight w:val="lightGray"/>
        </w:rPr>
        <w:t>г</w:t>
      </w:r>
      <w:r>
        <w:rPr>
          <w:highlight w:val="lightGray"/>
          <w:lang w:val="pt-PT"/>
        </w:rPr>
        <w:t xml:space="preserve">. </w:t>
      </w:r>
      <w:r>
        <w:rPr>
          <w:highlight w:val="lightGray"/>
        </w:rPr>
        <w:t>за</w:t>
      </w:r>
      <w:r>
        <w:rPr>
          <w:highlight w:val="lightGray"/>
          <w:lang w:val="pt-PT"/>
        </w:rPr>
        <w:t xml:space="preserve"> </w:t>
      </w:r>
      <w:r>
        <w:rPr>
          <w:highlight w:val="lightGray"/>
        </w:rPr>
        <w:t>създаване</w:t>
      </w:r>
      <w:r>
        <w:rPr>
          <w:highlight w:val="lightGray"/>
          <w:lang w:val="pt-PT"/>
        </w:rPr>
        <w:t xml:space="preserve"> </w:t>
      </w:r>
      <w:r>
        <w:rPr>
          <w:highlight w:val="lightGray"/>
        </w:rPr>
        <w:t>на</w:t>
      </w:r>
      <w:r>
        <w:rPr>
          <w:highlight w:val="lightGray"/>
          <w:lang w:val="pt-PT"/>
        </w:rPr>
        <w:t xml:space="preserve"> </w:t>
      </w:r>
      <w:r>
        <w:rPr>
          <w:highlight w:val="lightGray"/>
        </w:rPr>
        <w:t>Европейската</w:t>
      </w:r>
      <w:r>
        <w:rPr>
          <w:highlight w:val="lightGray"/>
          <w:lang w:val="pt-PT"/>
        </w:rPr>
        <w:t xml:space="preserve"> </w:t>
      </w:r>
      <w:r>
        <w:rPr>
          <w:highlight w:val="lightGray"/>
        </w:rPr>
        <w:t>система</w:t>
      </w:r>
      <w:r>
        <w:rPr>
          <w:highlight w:val="lightGray"/>
          <w:lang w:val="pt-PT"/>
        </w:rPr>
        <w:t xml:space="preserve"> </w:t>
      </w:r>
      <w:r>
        <w:rPr>
          <w:highlight w:val="lightGray"/>
        </w:rPr>
        <w:t>за</w:t>
      </w:r>
      <w:r>
        <w:rPr>
          <w:highlight w:val="lightGray"/>
          <w:lang w:val="pt-PT"/>
        </w:rPr>
        <w:t xml:space="preserve"> </w:t>
      </w:r>
      <w:r>
        <w:rPr>
          <w:highlight w:val="lightGray"/>
        </w:rPr>
        <w:t>наблюдение</w:t>
      </w:r>
      <w:r>
        <w:rPr>
          <w:highlight w:val="lightGray"/>
          <w:lang w:val="pt-PT"/>
        </w:rPr>
        <w:t xml:space="preserve"> </w:t>
      </w:r>
      <w:r>
        <w:rPr>
          <w:highlight w:val="lightGray"/>
        </w:rPr>
        <w:t>на</w:t>
      </w:r>
      <w:r>
        <w:rPr>
          <w:highlight w:val="lightGray"/>
          <w:lang w:val="pt-PT"/>
        </w:rPr>
        <w:t xml:space="preserve"> </w:t>
      </w:r>
      <w:r>
        <w:rPr>
          <w:highlight w:val="lightGray"/>
        </w:rPr>
        <w:t>границите</w:t>
      </w:r>
      <w:r>
        <w:rPr>
          <w:highlight w:val="lightGray"/>
          <w:lang w:val="pt-PT"/>
        </w:rPr>
        <w:t xml:space="preserve"> (</w:t>
      </w:r>
      <w:proofErr w:type="spellStart"/>
      <w:r>
        <w:rPr>
          <w:highlight w:val="lightGray"/>
          <w:lang w:val="pt-PT"/>
        </w:rPr>
        <w:t>Eurosur</w:t>
      </w:r>
      <w:proofErr w:type="spellEnd"/>
      <w:r>
        <w:rPr>
          <w:highlight w:val="lightGray"/>
          <w:lang w:val="pt-PT"/>
        </w:rPr>
        <w:t>) (</w:t>
      </w:r>
      <w:r>
        <w:rPr>
          <w:highlight w:val="lightGray"/>
        </w:rPr>
        <w:t>ОВ</w:t>
      </w:r>
      <w:r>
        <w:rPr>
          <w:highlight w:val="lightGray"/>
          <w:lang w:val="pt-PT"/>
        </w:rPr>
        <w:t xml:space="preserve"> L 295, 6.11.2013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11).</w:t>
      </w:r>
    </w:p>
  </w:footnote>
  <w:footnote w:id="20">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 515/2014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16 </w:t>
      </w:r>
      <w:r>
        <w:rPr>
          <w:highlight w:val="lightGray"/>
        </w:rPr>
        <w:t>април</w:t>
      </w:r>
      <w:r>
        <w:rPr>
          <w:highlight w:val="lightGray"/>
          <w:lang w:val="pt-PT"/>
        </w:rPr>
        <w:t xml:space="preserve"> 2014 </w:t>
      </w:r>
      <w:r>
        <w:rPr>
          <w:highlight w:val="lightGray"/>
        </w:rPr>
        <w:t>г</w:t>
      </w:r>
      <w:r>
        <w:rPr>
          <w:highlight w:val="lightGray"/>
          <w:lang w:val="pt-PT"/>
        </w:rPr>
        <w:t xml:space="preserve">. </w:t>
      </w:r>
      <w:r>
        <w:rPr>
          <w:highlight w:val="lightGray"/>
        </w:rPr>
        <w:t>за</w:t>
      </w:r>
      <w:r>
        <w:rPr>
          <w:highlight w:val="lightGray"/>
          <w:lang w:val="pt-PT"/>
        </w:rPr>
        <w:t xml:space="preserve"> </w:t>
      </w:r>
      <w:r>
        <w:rPr>
          <w:highlight w:val="lightGray"/>
        </w:rPr>
        <w:t>създаване</w:t>
      </w:r>
      <w:r>
        <w:rPr>
          <w:highlight w:val="lightGray"/>
          <w:lang w:val="pt-PT"/>
        </w:rPr>
        <w:t xml:space="preserve"> </w:t>
      </w:r>
      <w:r>
        <w:rPr>
          <w:highlight w:val="lightGray"/>
        </w:rPr>
        <w:t>на</w:t>
      </w:r>
      <w:r>
        <w:rPr>
          <w:highlight w:val="lightGray"/>
          <w:lang w:val="pt-PT"/>
        </w:rPr>
        <w:t xml:space="preserve"> </w:t>
      </w:r>
      <w:r>
        <w:rPr>
          <w:highlight w:val="lightGray"/>
        </w:rPr>
        <w:t>инструмента</w:t>
      </w:r>
      <w:r>
        <w:rPr>
          <w:highlight w:val="lightGray"/>
          <w:lang w:val="pt-PT"/>
        </w:rPr>
        <w:t xml:space="preserve"> </w:t>
      </w:r>
      <w:r>
        <w:rPr>
          <w:highlight w:val="lightGray"/>
        </w:rPr>
        <w:t>за</w:t>
      </w:r>
      <w:r>
        <w:rPr>
          <w:highlight w:val="lightGray"/>
          <w:lang w:val="pt-PT"/>
        </w:rPr>
        <w:t xml:space="preserve"> </w:t>
      </w:r>
      <w:r>
        <w:rPr>
          <w:highlight w:val="lightGray"/>
        </w:rPr>
        <w:t>финансово</w:t>
      </w:r>
      <w:r>
        <w:rPr>
          <w:highlight w:val="lightGray"/>
          <w:lang w:val="pt-PT"/>
        </w:rPr>
        <w:t xml:space="preserve"> </w:t>
      </w:r>
      <w:r>
        <w:rPr>
          <w:highlight w:val="lightGray"/>
        </w:rPr>
        <w:t>подпомагане</w:t>
      </w:r>
      <w:r>
        <w:rPr>
          <w:highlight w:val="lightGray"/>
          <w:lang w:val="pt-PT"/>
        </w:rPr>
        <w:t xml:space="preserve"> </w:t>
      </w:r>
      <w:r>
        <w:rPr>
          <w:highlight w:val="lightGray"/>
        </w:rPr>
        <w:t>за</w:t>
      </w:r>
      <w:r>
        <w:rPr>
          <w:highlight w:val="lightGray"/>
          <w:lang w:val="pt-PT"/>
        </w:rPr>
        <w:t xml:space="preserve"> </w:t>
      </w:r>
      <w:r>
        <w:rPr>
          <w:highlight w:val="lightGray"/>
        </w:rPr>
        <w:t>външните</w:t>
      </w:r>
      <w:r>
        <w:rPr>
          <w:highlight w:val="lightGray"/>
          <w:lang w:val="pt-PT"/>
        </w:rPr>
        <w:t xml:space="preserve"> </w:t>
      </w:r>
      <w:r>
        <w:rPr>
          <w:highlight w:val="lightGray"/>
        </w:rPr>
        <w:t>граници</w:t>
      </w:r>
      <w:r>
        <w:rPr>
          <w:highlight w:val="lightGray"/>
          <w:lang w:val="pt-PT"/>
        </w:rPr>
        <w:t xml:space="preserve"> </w:t>
      </w:r>
      <w:r>
        <w:rPr>
          <w:highlight w:val="lightGray"/>
        </w:rPr>
        <w:t>и</w:t>
      </w:r>
      <w:r>
        <w:rPr>
          <w:highlight w:val="lightGray"/>
          <w:lang w:val="pt-PT"/>
        </w:rPr>
        <w:t xml:space="preserve"> </w:t>
      </w:r>
      <w:r>
        <w:rPr>
          <w:highlight w:val="lightGray"/>
        </w:rPr>
        <w:t>визите</w:t>
      </w:r>
      <w:r>
        <w:rPr>
          <w:highlight w:val="lightGray"/>
          <w:lang w:val="pt-PT"/>
        </w:rPr>
        <w:t xml:space="preserve"> </w:t>
      </w:r>
      <w:r>
        <w:rPr>
          <w:highlight w:val="lightGray"/>
        </w:rPr>
        <w:t>като</w:t>
      </w:r>
      <w:r>
        <w:rPr>
          <w:highlight w:val="lightGray"/>
          <w:lang w:val="pt-PT"/>
        </w:rPr>
        <w:t xml:space="preserve"> </w:t>
      </w:r>
      <w:r>
        <w:rPr>
          <w:highlight w:val="lightGray"/>
        </w:rPr>
        <w:t>част</w:t>
      </w:r>
      <w:r>
        <w:rPr>
          <w:highlight w:val="lightGray"/>
          <w:lang w:val="pt-PT"/>
        </w:rPr>
        <w:t xml:space="preserve"> </w:t>
      </w:r>
      <w:r>
        <w:rPr>
          <w:highlight w:val="lightGray"/>
        </w:rPr>
        <w:t>от</w:t>
      </w:r>
      <w:r>
        <w:rPr>
          <w:highlight w:val="lightGray"/>
          <w:lang w:val="pt-PT"/>
        </w:rPr>
        <w:t xml:space="preserve"> </w:t>
      </w:r>
      <w:r>
        <w:rPr>
          <w:highlight w:val="lightGray"/>
        </w:rPr>
        <w:t>фонд</w:t>
      </w:r>
      <w:r>
        <w:rPr>
          <w:highlight w:val="lightGray"/>
          <w:lang w:val="pt-PT"/>
        </w:rPr>
        <w:t xml:space="preserve"> „</w:t>
      </w:r>
      <w:r>
        <w:rPr>
          <w:highlight w:val="lightGray"/>
        </w:rPr>
        <w:t>Вътрешна</w:t>
      </w:r>
      <w:r>
        <w:rPr>
          <w:highlight w:val="lightGray"/>
          <w:lang w:val="pt-PT"/>
        </w:rPr>
        <w:t xml:space="preserve"> </w:t>
      </w:r>
      <w:r>
        <w:rPr>
          <w:highlight w:val="lightGray"/>
        </w:rPr>
        <w:t>сигурн</w:t>
      </w:r>
      <w:r>
        <w:rPr>
          <w:highlight w:val="lightGray"/>
        </w:rPr>
        <w:t>ост</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Решение</w:t>
      </w:r>
      <w:r>
        <w:rPr>
          <w:highlight w:val="lightGray"/>
          <w:lang w:val="pt-PT"/>
        </w:rPr>
        <w:t xml:space="preserve"> № 574/2007/</w:t>
      </w:r>
      <w:r>
        <w:rPr>
          <w:highlight w:val="lightGray"/>
        </w:rPr>
        <w:t>ЕО</w:t>
      </w:r>
      <w:r>
        <w:rPr>
          <w:highlight w:val="lightGray"/>
          <w:lang w:val="pt-PT"/>
        </w:rPr>
        <w:t xml:space="preserve"> (</w:t>
      </w:r>
      <w:r>
        <w:rPr>
          <w:highlight w:val="lightGray"/>
        </w:rPr>
        <w:t>ОВ</w:t>
      </w:r>
      <w:r>
        <w:rPr>
          <w:highlight w:val="lightGray"/>
          <w:lang w:val="pt-PT"/>
        </w:rPr>
        <w:t xml:space="preserve"> L 150, 20.5.2014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143).</w:t>
      </w:r>
    </w:p>
  </w:footnote>
  <w:footnote w:id="21">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2016/679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27 </w:t>
      </w:r>
      <w:r>
        <w:rPr>
          <w:highlight w:val="lightGray"/>
        </w:rPr>
        <w:t>април</w:t>
      </w:r>
      <w:r>
        <w:rPr>
          <w:highlight w:val="lightGray"/>
          <w:lang w:val="pt-PT"/>
        </w:rPr>
        <w:t xml:space="preserve"> 2016 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физическите</w:t>
      </w:r>
      <w:r>
        <w:rPr>
          <w:highlight w:val="lightGray"/>
          <w:lang w:val="pt-PT"/>
        </w:rPr>
        <w:t xml:space="preserve"> </w:t>
      </w:r>
      <w:r>
        <w:rPr>
          <w:highlight w:val="lightGray"/>
        </w:rPr>
        <w:t>лица</w:t>
      </w:r>
      <w:r>
        <w:rPr>
          <w:highlight w:val="lightGray"/>
          <w:lang w:val="pt-PT"/>
        </w:rPr>
        <w:t xml:space="preserve"> </w:t>
      </w:r>
      <w:r>
        <w:rPr>
          <w:highlight w:val="lightGray"/>
        </w:rPr>
        <w:t>във</w:t>
      </w:r>
      <w:r>
        <w:rPr>
          <w:highlight w:val="lightGray"/>
          <w:lang w:val="pt-PT"/>
        </w:rPr>
        <w:t xml:space="preserve"> </w:t>
      </w:r>
      <w:r>
        <w:rPr>
          <w:highlight w:val="lightGray"/>
        </w:rPr>
        <w:t>връзка</w:t>
      </w:r>
      <w:r>
        <w:rPr>
          <w:highlight w:val="lightGray"/>
          <w:lang w:val="pt-PT"/>
        </w:rPr>
        <w:t xml:space="preserve"> </w:t>
      </w:r>
      <w:r>
        <w:rPr>
          <w:highlight w:val="lightGray"/>
        </w:rPr>
        <w:t>с</w:t>
      </w:r>
      <w:r>
        <w:rPr>
          <w:highlight w:val="lightGray"/>
          <w:lang w:val="pt-PT"/>
        </w:rPr>
        <w:t xml:space="preserve"> </w:t>
      </w:r>
      <w:r>
        <w:rPr>
          <w:highlight w:val="lightGray"/>
        </w:rPr>
        <w:t>обработването</w:t>
      </w:r>
      <w:r>
        <w:rPr>
          <w:highlight w:val="lightGray"/>
          <w:lang w:val="pt-PT"/>
        </w:rPr>
        <w:t xml:space="preserve"> </w:t>
      </w:r>
      <w:r>
        <w:rPr>
          <w:highlight w:val="lightGray"/>
        </w:rPr>
        <w:t>на</w:t>
      </w:r>
      <w:r>
        <w:rPr>
          <w:highlight w:val="lightGray"/>
          <w:lang w:val="pt-PT"/>
        </w:rPr>
        <w:t xml:space="preserve"> </w:t>
      </w:r>
      <w:r>
        <w:rPr>
          <w:highlight w:val="lightGray"/>
        </w:rPr>
        <w:t>лични</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относно</w:t>
      </w:r>
      <w:r>
        <w:rPr>
          <w:highlight w:val="lightGray"/>
          <w:lang w:val="pt-PT"/>
        </w:rPr>
        <w:t xml:space="preserve"> </w:t>
      </w:r>
      <w:r>
        <w:rPr>
          <w:highlight w:val="lightGray"/>
        </w:rPr>
        <w:t>свободното</w:t>
      </w:r>
      <w:r>
        <w:rPr>
          <w:highlight w:val="lightGray"/>
          <w:lang w:val="pt-PT"/>
        </w:rPr>
        <w:t xml:space="preserve"> </w:t>
      </w:r>
      <w:r>
        <w:rPr>
          <w:highlight w:val="lightGray"/>
        </w:rPr>
        <w:t>движение</w:t>
      </w:r>
      <w:r>
        <w:rPr>
          <w:highlight w:val="lightGray"/>
          <w:lang w:val="pt-PT"/>
        </w:rPr>
        <w:t xml:space="preserve"> </w:t>
      </w:r>
      <w:r>
        <w:rPr>
          <w:highlight w:val="lightGray"/>
        </w:rPr>
        <w:t>на</w:t>
      </w:r>
      <w:r>
        <w:rPr>
          <w:highlight w:val="lightGray"/>
          <w:lang w:val="pt-PT"/>
        </w:rPr>
        <w:t xml:space="preserve"> </w:t>
      </w:r>
      <w:r>
        <w:rPr>
          <w:highlight w:val="lightGray"/>
        </w:rPr>
        <w:t>такива</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Директива</w:t>
      </w:r>
      <w:r>
        <w:rPr>
          <w:highlight w:val="lightGray"/>
          <w:lang w:val="pt-PT"/>
        </w:rPr>
        <w:t xml:space="preserve"> 95/46/E</w:t>
      </w:r>
      <w:r>
        <w:rPr>
          <w:highlight w:val="lightGray"/>
        </w:rPr>
        <w:t>О</w:t>
      </w:r>
      <w:r>
        <w:rPr>
          <w:highlight w:val="lightGray"/>
          <w:lang w:val="pt-PT"/>
        </w:rPr>
        <w:t xml:space="preserve"> (</w:t>
      </w:r>
      <w:r>
        <w:rPr>
          <w:highlight w:val="lightGray"/>
        </w:rPr>
        <w:t>Общ</w:t>
      </w:r>
      <w:r>
        <w:rPr>
          <w:highlight w:val="lightGray"/>
          <w:lang w:val="pt-PT"/>
        </w:rPr>
        <w:t xml:space="preserve"> </w:t>
      </w:r>
      <w:r>
        <w:rPr>
          <w:highlight w:val="lightGray"/>
        </w:rPr>
        <w:t>регламент</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данните</w:t>
      </w:r>
      <w:r>
        <w:rPr>
          <w:highlight w:val="lightGray"/>
          <w:lang w:val="pt-PT"/>
        </w:rPr>
        <w:t>) (</w:t>
      </w:r>
      <w:r>
        <w:rPr>
          <w:highlight w:val="lightGray"/>
        </w:rPr>
        <w:t>ОВ</w:t>
      </w:r>
      <w:r>
        <w:rPr>
          <w:highlight w:val="lightGray"/>
          <w:lang w:val="pt-PT"/>
        </w:rPr>
        <w:t xml:space="preserve"> L 119, 4.5.2016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w:t>
      </w:r>
    </w:p>
  </w:footnote>
  <w:footnote w:id="22">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Директива</w:t>
      </w:r>
      <w:r>
        <w:rPr>
          <w:highlight w:val="lightGray"/>
          <w:lang w:val="pt-PT"/>
        </w:rPr>
        <w:t xml:space="preserve"> (</w:t>
      </w:r>
      <w:r>
        <w:rPr>
          <w:highlight w:val="lightGray"/>
        </w:rPr>
        <w:t>ЕС</w:t>
      </w:r>
      <w:r>
        <w:rPr>
          <w:highlight w:val="lightGray"/>
          <w:lang w:val="pt-PT"/>
        </w:rPr>
        <w:t xml:space="preserve">) 2016/680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27 </w:t>
      </w:r>
      <w:r>
        <w:rPr>
          <w:highlight w:val="lightGray"/>
        </w:rPr>
        <w:t>април</w:t>
      </w:r>
      <w:r>
        <w:rPr>
          <w:highlight w:val="lightGray"/>
          <w:lang w:val="pt-PT"/>
        </w:rPr>
        <w:t xml:space="preserve"> 2016 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физическите</w:t>
      </w:r>
      <w:r>
        <w:rPr>
          <w:highlight w:val="lightGray"/>
          <w:lang w:val="pt-PT"/>
        </w:rPr>
        <w:t xml:space="preserve"> </w:t>
      </w:r>
      <w:r>
        <w:rPr>
          <w:highlight w:val="lightGray"/>
        </w:rPr>
        <w:t>лица</w:t>
      </w:r>
      <w:r>
        <w:rPr>
          <w:highlight w:val="lightGray"/>
          <w:lang w:val="pt-PT"/>
        </w:rPr>
        <w:t xml:space="preserve"> </w:t>
      </w:r>
      <w:r>
        <w:rPr>
          <w:highlight w:val="lightGray"/>
        </w:rPr>
        <w:t>във</w:t>
      </w:r>
      <w:r>
        <w:rPr>
          <w:highlight w:val="lightGray"/>
          <w:lang w:val="pt-PT"/>
        </w:rPr>
        <w:t xml:space="preserve"> </w:t>
      </w:r>
      <w:r>
        <w:rPr>
          <w:highlight w:val="lightGray"/>
        </w:rPr>
        <w:t>връзка</w:t>
      </w:r>
      <w:r>
        <w:rPr>
          <w:highlight w:val="lightGray"/>
          <w:lang w:val="pt-PT"/>
        </w:rPr>
        <w:t xml:space="preserve"> </w:t>
      </w:r>
      <w:r>
        <w:rPr>
          <w:highlight w:val="lightGray"/>
        </w:rPr>
        <w:t>с</w:t>
      </w:r>
      <w:r>
        <w:rPr>
          <w:highlight w:val="lightGray"/>
          <w:lang w:val="pt-PT"/>
        </w:rPr>
        <w:t xml:space="preserve"> </w:t>
      </w:r>
      <w:r>
        <w:rPr>
          <w:highlight w:val="lightGray"/>
        </w:rPr>
        <w:t>обработването</w:t>
      </w:r>
      <w:r>
        <w:rPr>
          <w:highlight w:val="lightGray"/>
          <w:lang w:val="pt-PT"/>
        </w:rPr>
        <w:t xml:space="preserve"> </w:t>
      </w:r>
      <w:r>
        <w:rPr>
          <w:highlight w:val="lightGray"/>
        </w:rPr>
        <w:t>на</w:t>
      </w:r>
      <w:r>
        <w:rPr>
          <w:highlight w:val="lightGray"/>
          <w:lang w:val="pt-PT"/>
        </w:rPr>
        <w:t xml:space="preserve"> </w:t>
      </w:r>
      <w:r>
        <w:rPr>
          <w:highlight w:val="lightGray"/>
        </w:rPr>
        <w:t>лични</w:t>
      </w:r>
      <w:r>
        <w:rPr>
          <w:highlight w:val="lightGray"/>
          <w:lang w:val="pt-PT"/>
        </w:rPr>
        <w:t xml:space="preserve"> </w:t>
      </w:r>
      <w:r>
        <w:rPr>
          <w:highlight w:val="lightGray"/>
        </w:rPr>
        <w:t>данни</w:t>
      </w:r>
      <w:r>
        <w:rPr>
          <w:highlight w:val="lightGray"/>
          <w:lang w:val="pt-PT"/>
        </w:rPr>
        <w:t xml:space="preserve"> </w:t>
      </w:r>
      <w:r>
        <w:rPr>
          <w:highlight w:val="lightGray"/>
        </w:rPr>
        <w:t>от</w:t>
      </w:r>
      <w:r>
        <w:rPr>
          <w:highlight w:val="lightGray"/>
          <w:lang w:val="pt-PT"/>
        </w:rPr>
        <w:t xml:space="preserve"> </w:t>
      </w:r>
      <w:r>
        <w:rPr>
          <w:highlight w:val="lightGray"/>
        </w:rPr>
        <w:t>компетентните</w:t>
      </w:r>
      <w:r>
        <w:rPr>
          <w:highlight w:val="lightGray"/>
          <w:lang w:val="pt-PT"/>
        </w:rPr>
        <w:t xml:space="preserve"> </w:t>
      </w:r>
      <w:r>
        <w:rPr>
          <w:highlight w:val="lightGray"/>
        </w:rPr>
        <w:t>органи</w:t>
      </w:r>
      <w:r>
        <w:rPr>
          <w:highlight w:val="lightGray"/>
          <w:lang w:val="pt-PT"/>
        </w:rPr>
        <w:t xml:space="preserve"> </w:t>
      </w:r>
      <w:r>
        <w:rPr>
          <w:highlight w:val="lightGray"/>
        </w:rPr>
        <w:t>за</w:t>
      </w:r>
      <w:r>
        <w:rPr>
          <w:highlight w:val="lightGray"/>
          <w:lang w:val="pt-PT"/>
        </w:rPr>
        <w:t xml:space="preserve"> </w:t>
      </w:r>
      <w:r>
        <w:rPr>
          <w:highlight w:val="lightGray"/>
        </w:rPr>
        <w:t>целите</w:t>
      </w:r>
      <w:r>
        <w:rPr>
          <w:highlight w:val="lightGray"/>
          <w:lang w:val="pt-PT"/>
        </w:rPr>
        <w:t xml:space="preserve"> </w:t>
      </w:r>
      <w:r>
        <w:rPr>
          <w:highlight w:val="lightGray"/>
        </w:rPr>
        <w:t>на</w:t>
      </w:r>
      <w:r>
        <w:rPr>
          <w:highlight w:val="lightGray"/>
          <w:lang w:val="pt-PT"/>
        </w:rPr>
        <w:t xml:space="preserve"> </w:t>
      </w:r>
      <w:r>
        <w:rPr>
          <w:highlight w:val="lightGray"/>
        </w:rPr>
        <w:t>предотвратяването</w:t>
      </w:r>
      <w:r>
        <w:rPr>
          <w:highlight w:val="lightGray"/>
          <w:lang w:val="pt-PT"/>
        </w:rPr>
        <w:t xml:space="preserve">, </w:t>
      </w:r>
      <w:r>
        <w:rPr>
          <w:highlight w:val="lightGray"/>
        </w:rPr>
        <w:t>разследването</w:t>
      </w:r>
      <w:r>
        <w:rPr>
          <w:highlight w:val="lightGray"/>
          <w:lang w:val="pt-PT"/>
        </w:rPr>
        <w:t xml:space="preserve">, </w:t>
      </w:r>
      <w:r>
        <w:rPr>
          <w:highlight w:val="lightGray"/>
        </w:rPr>
        <w:t>разкриването</w:t>
      </w:r>
      <w:r>
        <w:rPr>
          <w:highlight w:val="lightGray"/>
          <w:lang w:val="pt-PT"/>
        </w:rPr>
        <w:t xml:space="preserve"> </w:t>
      </w:r>
      <w:r>
        <w:rPr>
          <w:highlight w:val="lightGray"/>
        </w:rPr>
        <w:t>или</w:t>
      </w:r>
      <w:r>
        <w:rPr>
          <w:highlight w:val="lightGray"/>
          <w:lang w:val="pt-PT"/>
        </w:rPr>
        <w:t xml:space="preserve"> </w:t>
      </w:r>
      <w:r>
        <w:rPr>
          <w:highlight w:val="lightGray"/>
        </w:rPr>
        <w:t>наказателното</w:t>
      </w:r>
      <w:r>
        <w:rPr>
          <w:highlight w:val="lightGray"/>
          <w:lang w:val="pt-PT"/>
        </w:rPr>
        <w:t xml:space="preserve"> </w:t>
      </w:r>
      <w:r>
        <w:rPr>
          <w:highlight w:val="lightGray"/>
        </w:rPr>
        <w:t>преследване</w:t>
      </w:r>
      <w:r>
        <w:rPr>
          <w:highlight w:val="lightGray"/>
          <w:lang w:val="pt-PT"/>
        </w:rPr>
        <w:t xml:space="preserve"> </w:t>
      </w:r>
      <w:r>
        <w:rPr>
          <w:highlight w:val="lightGray"/>
        </w:rPr>
        <w:t>на</w:t>
      </w:r>
      <w:r>
        <w:rPr>
          <w:highlight w:val="lightGray"/>
          <w:lang w:val="pt-PT"/>
        </w:rPr>
        <w:t xml:space="preserve"> </w:t>
      </w:r>
      <w:r>
        <w:rPr>
          <w:highlight w:val="lightGray"/>
        </w:rPr>
        <w:t>престъпления</w:t>
      </w:r>
      <w:r>
        <w:rPr>
          <w:highlight w:val="lightGray"/>
          <w:lang w:val="pt-PT"/>
        </w:rPr>
        <w:t xml:space="preserve"> </w:t>
      </w:r>
      <w:r>
        <w:rPr>
          <w:highlight w:val="lightGray"/>
        </w:rPr>
        <w:t>или</w:t>
      </w:r>
      <w:r>
        <w:rPr>
          <w:highlight w:val="lightGray"/>
          <w:lang w:val="pt-PT"/>
        </w:rPr>
        <w:t xml:space="preserve"> </w:t>
      </w:r>
      <w:r>
        <w:rPr>
          <w:highlight w:val="lightGray"/>
        </w:rPr>
        <w:t>изпълнението</w:t>
      </w:r>
      <w:r>
        <w:rPr>
          <w:highlight w:val="lightGray"/>
          <w:lang w:val="pt-PT"/>
        </w:rPr>
        <w:t xml:space="preserve"> </w:t>
      </w:r>
      <w:r>
        <w:rPr>
          <w:highlight w:val="lightGray"/>
        </w:rPr>
        <w:t>на</w:t>
      </w:r>
      <w:r>
        <w:rPr>
          <w:highlight w:val="lightGray"/>
          <w:lang w:val="pt-PT"/>
        </w:rPr>
        <w:t xml:space="preserve"> </w:t>
      </w:r>
      <w:r>
        <w:rPr>
          <w:highlight w:val="lightGray"/>
        </w:rPr>
        <w:t>наказания</w:t>
      </w:r>
      <w:r>
        <w:rPr>
          <w:highlight w:val="lightGray"/>
          <w:lang w:val="pt-PT"/>
        </w:rPr>
        <w:t xml:space="preserve"> </w:t>
      </w:r>
      <w:r>
        <w:rPr>
          <w:highlight w:val="lightGray"/>
        </w:rPr>
        <w:t>и</w:t>
      </w:r>
      <w:r>
        <w:rPr>
          <w:highlight w:val="lightGray"/>
          <w:lang w:val="pt-PT"/>
        </w:rPr>
        <w:t xml:space="preserve"> </w:t>
      </w:r>
      <w:r>
        <w:rPr>
          <w:highlight w:val="lightGray"/>
        </w:rPr>
        <w:t>относно</w:t>
      </w:r>
      <w:r>
        <w:rPr>
          <w:highlight w:val="lightGray"/>
          <w:lang w:val="pt-PT"/>
        </w:rPr>
        <w:t xml:space="preserve"> </w:t>
      </w:r>
      <w:r>
        <w:rPr>
          <w:highlight w:val="lightGray"/>
        </w:rPr>
        <w:t>свободното</w:t>
      </w:r>
      <w:r>
        <w:rPr>
          <w:highlight w:val="lightGray"/>
          <w:lang w:val="pt-PT"/>
        </w:rPr>
        <w:t xml:space="preserve"> </w:t>
      </w:r>
      <w:r>
        <w:rPr>
          <w:highlight w:val="lightGray"/>
        </w:rPr>
        <w:t>движение</w:t>
      </w:r>
      <w:r>
        <w:rPr>
          <w:highlight w:val="lightGray"/>
          <w:lang w:val="pt-PT"/>
        </w:rPr>
        <w:t xml:space="preserve"> </w:t>
      </w:r>
      <w:r>
        <w:rPr>
          <w:highlight w:val="lightGray"/>
        </w:rPr>
        <w:t>на</w:t>
      </w:r>
      <w:r>
        <w:rPr>
          <w:highlight w:val="lightGray"/>
          <w:lang w:val="pt-PT"/>
        </w:rPr>
        <w:t xml:space="preserve"> </w:t>
      </w:r>
      <w:r>
        <w:rPr>
          <w:highlight w:val="lightGray"/>
        </w:rPr>
        <w:t>такива</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Рамково</w:t>
      </w:r>
      <w:r>
        <w:rPr>
          <w:highlight w:val="lightGray"/>
          <w:lang w:val="pt-PT"/>
        </w:rPr>
        <w:t xml:space="preserve"> </w:t>
      </w:r>
      <w:r>
        <w:rPr>
          <w:highlight w:val="lightGray"/>
        </w:rPr>
        <w:t>решение</w:t>
      </w:r>
      <w:r>
        <w:rPr>
          <w:highlight w:val="lightGray"/>
          <w:lang w:val="pt-PT"/>
        </w:rPr>
        <w:t xml:space="preserve"> 2008/977/</w:t>
      </w:r>
      <w:r>
        <w:rPr>
          <w:highlight w:val="lightGray"/>
        </w:rPr>
        <w:t>ПВР</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ОВ</w:t>
      </w:r>
      <w:r>
        <w:rPr>
          <w:highlight w:val="lightGray"/>
          <w:lang w:val="pt-PT"/>
        </w:rPr>
        <w:t xml:space="preserve"> L 119, 4.5.2016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89).</w:t>
      </w:r>
    </w:p>
  </w:footnote>
  <w:footnote w:id="23">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ЕО</w:t>
      </w:r>
      <w:r>
        <w:rPr>
          <w:highlight w:val="lightGray"/>
          <w:lang w:val="pt-PT"/>
        </w:rPr>
        <w:t xml:space="preserve">) № 45/2001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18 </w:t>
      </w:r>
      <w:r>
        <w:rPr>
          <w:highlight w:val="lightGray"/>
        </w:rPr>
        <w:t>декември</w:t>
      </w:r>
      <w:r>
        <w:rPr>
          <w:highlight w:val="lightGray"/>
          <w:lang w:val="pt-PT"/>
        </w:rPr>
        <w:t xml:space="preserve"> 2000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лицата</w:t>
      </w:r>
      <w:r>
        <w:rPr>
          <w:highlight w:val="lightGray"/>
          <w:lang w:val="pt-PT"/>
        </w:rPr>
        <w:t xml:space="preserve"> </w:t>
      </w:r>
      <w:r>
        <w:rPr>
          <w:highlight w:val="lightGray"/>
        </w:rPr>
        <w:t>по</w:t>
      </w:r>
      <w:r>
        <w:rPr>
          <w:highlight w:val="lightGray"/>
          <w:lang w:val="pt-PT"/>
        </w:rPr>
        <w:t xml:space="preserve"> </w:t>
      </w:r>
      <w:r>
        <w:rPr>
          <w:highlight w:val="lightGray"/>
        </w:rPr>
        <w:t>отношение</w:t>
      </w:r>
      <w:r>
        <w:rPr>
          <w:highlight w:val="lightGray"/>
          <w:lang w:val="pt-PT"/>
        </w:rPr>
        <w:t xml:space="preserve"> </w:t>
      </w:r>
      <w:r>
        <w:rPr>
          <w:highlight w:val="lightGray"/>
        </w:rPr>
        <w:t>на</w:t>
      </w:r>
      <w:r>
        <w:rPr>
          <w:highlight w:val="lightGray"/>
          <w:lang w:val="pt-PT"/>
        </w:rPr>
        <w:t xml:space="preserve"> </w:t>
      </w:r>
      <w:r>
        <w:rPr>
          <w:highlight w:val="lightGray"/>
        </w:rPr>
        <w:t>обработката</w:t>
      </w:r>
      <w:r>
        <w:rPr>
          <w:highlight w:val="lightGray"/>
          <w:lang w:val="pt-PT"/>
        </w:rPr>
        <w:t xml:space="preserve"> </w:t>
      </w:r>
      <w:r>
        <w:rPr>
          <w:highlight w:val="lightGray"/>
        </w:rPr>
        <w:t>на</w:t>
      </w:r>
      <w:r>
        <w:rPr>
          <w:highlight w:val="lightGray"/>
          <w:lang w:val="pt-PT"/>
        </w:rPr>
        <w:t xml:space="preserve"> </w:t>
      </w:r>
      <w:r>
        <w:rPr>
          <w:highlight w:val="lightGray"/>
        </w:rPr>
        <w:t>лични</w:t>
      </w:r>
      <w:r>
        <w:rPr>
          <w:highlight w:val="lightGray"/>
          <w:lang w:val="pt-PT"/>
        </w:rPr>
        <w:t xml:space="preserve"> </w:t>
      </w:r>
      <w:r>
        <w:rPr>
          <w:highlight w:val="lightGray"/>
        </w:rPr>
        <w:t>дан</w:t>
      </w:r>
      <w:r>
        <w:rPr>
          <w:highlight w:val="lightGray"/>
        </w:rPr>
        <w:t>ни</w:t>
      </w:r>
      <w:r>
        <w:rPr>
          <w:highlight w:val="lightGray"/>
          <w:lang w:val="pt-PT"/>
        </w:rPr>
        <w:t xml:space="preserve"> </w:t>
      </w:r>
      <w:r>
        <w:rPr>
          <w:highlight w:val="lightGray"/>
        </w:rPr>
        <w:t>от</w:t>
      </w:r>
      <w:r>
        <w:rPr>
          <w:highlight w:val="lightGray"/>
          <w:lang w:val="pt-PT"/>
        </w:rPr>
        <w:t xml:space="preserve"> </w:t>
      </w:r>
      <w:r>
        <w:rPr>
          <w:highlight w:val="lightGray"/>
        </w:rPr>
        <w:t>институции</w:t>
      </w:r>
      <w:r>
        <w:rPr>
          <w:highlight w:val="lightGray"/>
          <w:lang w:val="pt-PT"/>
        </w:rPr>
        <w:t xml:space="preserve"> </w:t>
      </w:r>
      <w:r>
        <w:rPr>
          <w:highlight w:val="lightGray"/>
        </w:rPr>
        <w:t>и</w:t>
      </w:r>
      <w:r>
        <w:rPr>
          <w:highlight w:val="lightGray"/>
          <w:lang w:val="pt-PT"/>
        </w:rPr>
        <w:t xml:space="preserve"> </w:t>
      </w:r>
      <w:r>
        <w:rPr>
          <w:highlight w:val="lightGray"/>
        </w:rPr>
        <w:t>органи</w:t>
      </w:r>
      <w:r>
        <w:rPr>
          <w:highlight w:val="lightGray"/>
          <w:lang w:val="pt-PT"/>
        </w:rPr>
        <w:t xml:space="preserve"> </w:t>
      </w:r>
      <w:r>
        <w:rPr>
          <w:highlight w:val="lightGray"/>
        </w:rPr>
        <w:t>на</w:t>
      </w:r>
      <w:r>
        <w:rPr>
          <w:highlight w:val="lightGray"/>
          <w:lang w:val="pt-PT"/>
        </w:rPr>
        <w:t xml:space="preserve"> </w:t>
      </w:r>
      <w:r>
        <w:rPr>
          <w:highlight w:val="lightGray"/>
        </w:rPr>
        <w:t>Общността</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свободното</w:t>
      </w:r>
      <w:r>
        <w:rPr>
          <w:highlight w:val="lightGray"/>
          <w:lang w:val="pt-PT"/>
        </w:rPr>
        <w:t xml:space="preserve"> </w:t>
      </w:r>
      <w:r>
        <w:rPr>
          <w:highlight w:val="lightGray"/>
        </w:rPr>
        <w:t>движение</w:t>
      </w:r>
      <w:r>
        <w:rPr>
          <w:highlight w:val="lightGray"/>
          <w:lang w:val="pt-PT"/>
        </w:rPr>
        <w:t xml:space="preserve"> </w:t>
      </w:r>
      <w:r>
        <w:rPr>
          <w:highlight w:val="lightGray"/>
        </w:rPr>
        <w:t>на</w:t>
      </w:r>
      <w:r>
        <w:rPr>
          <w:highlight w:val="lightGray"/>
          <w:lang w:val="pt-PT"/>
        </w:rPr>
        <w:t xml:space="preserve"> </w:t>
      </w:r>
      <w:r>
        <w:rPr>
          <w:highlight w:val="lightGray"/>
        </w:rPr>
        <w:t>такива</w:t>
      </w:r>
      <w:r>
        <w:rPr>
          <w:highlight w:val="lightGray"/>
          <w:lang w:val="pt-PT"/>
        </w:rPr>
        <w:t xml:space="preserve"> </w:t>
      </w:r>
      <w:r>
        <w:rPr>
          <w:highlight w:val="lightGray"/>
        </w:rPr>
        <w:t>данни</w:t>
      </w:r>
      <w:r>
        <w:rPr>
          <w:highlight w:val="lightGray"/>
          <w:lang w:val="pt-PT"/>
        </w:rPr>
        <w:t xml:space="preserve"> (O</w:t>
      </w:r>
      <w:r>
        <w:rPr>
          <w:highlight w:val="lightGray"/>
        </w:rPr>
        <w:t>В</w:t>
      </w:r>
      <w:r>
        <w:rPr>
          <w:highlight w:val="lightGray"/>
          <w:lang w:val="pt-PT"/>
        </w:rPr>
        <w:t xml:space="preserve"> L 8, 12.1.2001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1).</w:t>
      </w:r>
    </w:p>
  </w:footnote>
  <w:footnote w:id="24">
    <w:p w:rsidR="003E1939" w:rsidRDefault="001E64F2">
      <w:pPr>
        <w:pStyle w:val="FootnoteText"/>
        <w:rPr>
          <w:highlight w:val="lightGray"/>
          <w:lang w:val="pt-PT"/>
        </w:rPr>
      </w:pPr>
      <w:r>
        <w:rPr>
          <w:rStyle w:val="FootnoteReference"/>
          <w:highlight w:val="lightGray"/>
        </w:rPr>
        <w:footnoteRef/>
      </w:r>
      <w:r>
        <w:rPr>
          <w:highlight w:val="lightGray"/>
          <w:lang w:val="pt-PT"/>
        </w:rPr>
        <w:tab/>
      </w:r>
      <w:r>
        <w:rPr>
          <w:highlight w:val="lightGray"/>
        </w:rPr>
        <w:t>Директива</w:t>
      </w:r>
      <w:r>
        <w:rPr>
          <w:highlight w:val="lightGray"/>
          <w:lang w:val="pt-PT"/>
        </w:rPr>
        <w:t xml:space="preserve"> 2008/115/</w:t>
      </w:r>
      <w:r>
        <w:rPr>
          <w:highlight w:val="lightGray"/>
        </w:rPr>
        <w:t>ЕО</w:t>
      </w:r>
      <w:r>
        <w:rPr>
          <w:highlight w:val="lightGray"/>
          <w:lang w:val="pt-PT"/>
        </w:rPr>
        <w:t xml:space="preserve">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16 </w:t>
      </w:r>
      <w:r>
        <w:rPr>
          <w:highlight w:val="lightGray"/>
        </w:rPr>
        <w:t>декември</w:t>
      </w:r>
      <w:r>
        <w:rPr>
          <w:highlight w:val="lightGray"/>
          <w:lang w:val="pt-PT"/>
        </w:rPr>
        <w:t xml:space="preserve"> 2008 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общите</w:t>
      </w:r>
      <w:r>
        <w:rPr>
          <w:highlight w:val="lightGray"/>
          <w:lang w:val="pt-PT"/>
        </w:rPr>
        <w:t xml:space="preserve"> </w:t>
      </w:r>
      <w:r>
        <w:rPr>
          <w:highlight w:val="lightGray"/>
        </w:rPr>
        <w:t>стандарти</w:t>
      </w:r>
      <w:r>
        <w:rPr>
          <w:highlight w:val="lightGray"/>
          <w:lang w:val="pt-PT"/>
        </w:rPr>
        <w:t xml:space="preserve"> </w:t>
      </w:r>
      <w:r>
        <w:rPr>
          <w:highlight w:val="lightGray"/>
        </w:rPr>
        <w:t>и</w:t>
      </w:r>
      <w:r>
        <w:rPr>
          <w:highlight w:val="lightGray"/>
          <w:lang w:val="pt-PT"/>
        </w:rPr>
        <w:t xml:space="preserve"> </w:t>
      </w:r>
      <w:r>
        <w:rPr>
          <w:highlight w:val="lightGray"/>
        </w:rPr>
        <w:t>процедури</w:t>
      </w:r>
      <w:r>
        <w:rPr>
          <w:highlight w:val="lightGray"/>
          <w:lang w:val="pt-PT"/>
        </w:rPr>
        <w:t xml:space="preserve">, </w:t>
      </w:r>
      <w:r>
        <w:rPr>
          <w:highlight w:val="lightGray"/>
        </w:rPr>
        <w:t>приложими</w:t>
      </w:r>
      <w:r>
        <w:rPr>
          <w:highlight w:val="lightGray"/>
          <w:lang w:val="pt-PT"/>
        </w:rPr>
        <w:t xml:space="preserve"> </w:t>
      </w:r>
      <w:r>
        <w:rPr>
          <w:highlight w:val="lightGray"/>
        </w:rPr>
        <w:t>в</w:t>
      </w:r>
      <w:r>
        <w:rPr>
          <w:highlight w:val="lightGray"/>
          <w:lang w:val="pt-PT"/>
        </w:rPr>
        <w:t xml:space="preserve"> </w:t>
      </w:r>
      <w:r>
        <w:rPr>
          <w:highlight w:val="lightGray"/>
        </w:rPr>
        <w:t>държавите</w:t>
      </w:r>
      <w:r>
        <w:rPr>
          <w:highlight w:val="lightGray"/>
          <w:lang w:val="pt-PT"/>
        </w:rPr>
        <w:t xml:space="preserve"> </w:t>
      </w:r>
      <w:r>
        <w:rPr>
          <w:highlight w:val="lightGray"/>
        </w:rPr>
        <w:t>членки</w:t>
      </w:r>
      <w:r>
        <w:rPr>
          <w:highlight w:val="lightGray"/>
          <w:lang w:val="pt-PT"/>
        </w:rPr>
        <w:t xml:space="preserve"> </w:t>
      </w:r>
      <w:r>
        <w:rPr>
          <w:highlight w:val="lightGray"/>
        </w:rPr>
        <w:t>за</w:t>
      </w:r>
      <w:r>
        <w:rPr>
          <w:highlight w:val="lightGray"/>
          <w:lang w:val="pt-PT"/>
        </w:rPr>
        <w:t xml:space="preserve"> </w:t>
      </w:r>
      <w:r>
        <w:rPr>
          <w:highlight w:val="lightGray"/>
        </w:rPr>
        <w:t>връщане</w:t>
      </w:r>
      <w:r>
        <w:rPr>
          <w:highlight w:val="lightGray"/>
          <w:lang w:val="pt-PT"/>
        </w:rPr>
        <w:t xml:space="preserve"> </w:t>
      </w:r>
      <w:r>
        <w:rPr>
          <w:highlight w:val="lightGray"/>
        </w:rPr>
        <w:t>на</w:t>
      </w:r>
      <w:r>
        <w:rPr>
          <w:highlight w:val="lightGray"/>
          <w:lang w:val="pt-PT"/>
        </w:rPr>
        <w:t xml:space="preserve"> </w:t>
      </w:r>
      <w:r>
        <w:rPr>
          <w:highlight w:val="lightGray"/>
        </w:rPr>
        <w:t>незаконно</w:t>
      </w:r>
      <w:r>
        <w:rPr>
          <w:highlight w:val="lightGray"/>
          <w:lang w:val="pt-PT"/>
        </w:rPr>
        <w:t xml:space="preserve"> </w:t>
      </w:r>
      <w:r>
        <w:rPr>
          <w:highlight w:val="lightGray"/>
        </w:rPr>
        <w:t>пребиваващи</w:t>
      </w:r>
      <w:r>
        <w:rPr>
          <w:highlight w:val="lightGray"/>
          <w:lang w:val="pt-PT"/>
        </w:rPr>
        <w:t xml:space="preserve"> </w:t>
      </w:r>
      <w:r>
        <w:rPr>
          <w:highlight w:val="lightGray"/>
        </w:rPr>
        <w:t>граждани</w:t>
      </w:r>
      <w:r>
        <w:rPr>
          <w:highlight w:val="lightGray"/>
          <w:lang w:val="pt-PT"/>
        </w:rPr>
        <w:t xml:space="preserve"> </w:t>
      </w:r>
      <w:r>
        <w:rPr>
          <w:highlight w:val="lightGray"/>
        </w:rPr>
        <w:t>на</w:t>
      </w:r>
      <w:r>
        <w:rPr>
          <w:highlight w:val="lightGray"/>
          <w:lang w:val="pt-PT"/>
        </w:rPr>
        <w:t xml:space="preserve"> </w:t>
      </w:r>
      <w:r>
        <w:rPr>
          <w:highlight w:val="lightGray"/>
        </w:rPr>
        <w:t>трети</w:t>
      </w:r>
      <w:r>
        <w:rPr>
          <w:highlight w:val="lightGray"/>
          <w:lang w:val="pt-PT"/>
        </w:rPr>
        <w:t xml:space="preserve"> </w:t>
      </w:r>
      <w:r>
        <w:rPr>
          <w:highlight w:val="lightGray"/>
        </w:rPr>
        <w:t>страни</w:t>
      </w:r>
      <w:r>
        <w:rPr>
          <w:highlight w:val="lightGray"/>
          <w:lang w:val="pt-PT"/>
        </w:rPr>
        <w:t xml:space="preserve"> (</w:t>
      </w:r>
      <w:r>
        <w:rPr>
          <w:highlight w:val="lightGray"/>
        </w:rPr>
        <w:t>ОВ</w:t>
      </w:r>
      <w:r>
        <w:rPr>
          <w:highlight w:val="lightGray"/>
          <w:lang w:val="pt-PT"/>
        </w:rPr>
        <w:t xml:space="preserve"> L 348, 24.12.2008 </w:t>
      </w:r>
      <w:r>
        <w:rPr>
          <w:highlight w:val="lightGray"/>
        </w:rPr>
        <w:t>г</w:t>
      </w:r>
      <w:r>
        <w:rPr>
          <w:highlight w:val="lightGray"/>
          <w:lang w:val="pt-PT"/>
        </w:rPr>
        <w:t xml:space="preserve">., </w:t>
      </w:r>
      <w:proofErr w:type="spellStart"/>
      <w:r>
        <w:rPr>
          <w:highlight w:val="lightGray"/>
        </w:rPr>
        <w:t>стр</w:t>
      </w:r>
      <w:proofErr w:type="spellEnd"/>
      <w:r>
        <w:rPr>
          <w:highlight w:val="lightGray"/>
          <w:lang w:val="pt-PT"/>
        </w:rPr>
        <w:t>. 98).</w:t>
      </w:r>
    </w:p>
  </w:footnote>
  <w:footnote w:id="25">
    <w:p w:rsidR="003E1939" w:rsidRDefault="001E64F2">
      <w:pPr>
        <w:pStyle w:val="FootnoteText"/>
        <w:rPr>
          <w:lang w:val="pt-PT"/>
        </w:rPr>
      </w:pPr>
      <w:r>
        <w:rPr>
          <w:rStyle w:val="FootnoteReference"/>
          <w:lang w:val="en-US"/>
        </w:rPr>
        <w:footnoteRef/>
      </w:r>
      <w:r>
        <w:rPr>
          <w:lang w:val="pt-PT"/>
        </w:rPr>
        <w:tab/>
      </w:r>
      <w:r>
        <w:t>ОВ</w:t>
      </w:r>
      <w:r>
        <w:rPr>
          <w:lang w:val="pt-PT"/>
        </w:rPr>
        <w:t xml:space="preserve"> L 176, 10.7.1999 </w:t>
      </w:r>
      <w:r>
        <w:t>г</w:t>
      </w:r>
      <w:r>
        <w:rPr>
          <w:lang w:val="pt-PT"/>
        </w:rPr>
        <w:t xml:space="preserve">., </w:t>
      </w:r>
      <w:proofErr w:type="spellStart"/>
      <w:r>
        <w:t>стр</w:t>
      </w:r>
      <w:proofErr w:type="spellEnd"/>
      <w:r>
        <w:rPr>
          <w:lang w:val="pt-PT"/>
        </w:rPr>
        <w:t>. 36.</w:t>
      </w:r>
    </w:p>
  </w:footnote>
  <w:footnote w:id="26">
    <w:p w:rsidR="003E1939" w:rsidRDefault="001E64F2">
      <w:pPr>
        <w:pStyle w:val="FootnoteText"/>
        <w:rPr>
          <w:lang w:val="pt-PT"/>
        </w:rPr>
      </w:pPr>
      <w:r>
        <w:rPr>
          <w:rStyle w:val="FootnoteReference"/>
          <w:lang w:val="en-US"/>
        </w:rPr>
        <w:footnoteRef/>
      </w:r>
      <w:r>
        <w:rPr>
          <w:lang w:val="pt-PT"/>
        </w:rPr>
        <w:tab/>
      </w:r>
      <w:proofErr w:type="spellStart"/>
      <w:r>
        <w:rPr>
          <w:rStyle w:val="CRMinorChangeAdded"/>
        </w:rPr>
        <w:t>Решение</w:t>
      </w:r>
      <w:proofErr w:type="spellEnd"/>
      <w:r>
        <w:rPr>
          <w:rStyle w:val="CRMinorChangeAdded"/>
          <w:lang w:val="pt-PT"/>
        </w:rPr>
        <w:t xml:space="preserve"> 1999/437/</w:t>
      </w:r>
      <w:r>
        <w:rPr>
          <w:rStyle w:val="CRMinorChangeAdded"/>
        </w:rPr>
        <w:t>ЕО</w:t>
      </w:r>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Съвета</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17 </w:t>
      </w:r>
      <w:proofErr w:type="spellStart"/>
      <w:r>
        <w:rPr>
          <w:rStyle w:val="CRMinorChangeAdded"/>
        </w:rPr>
        <w:t>май</w:t>
      </w:r>
      <w:proofErr w:type="spellEnd"/>
      <w:r>
        <w:rPr>
          <w:rStyle w:val="CRMinorChangeAdded"/>
          <w:lang w:val="pt-PT"/>
        </w:rPr>
        <w:t xml:space="preserve"> 1999 </w:t>
      </w:r>
      <w:r>
        <w:rPr>
          <w:rStyle w:val="CRMinorChangeAdded"/>
        </w:rPr>
        <w:t>г</w:t>
      </w:r>
      <w:r>
        <w:rPr>
          <w:rStyle w:val="CRMinorChangeAdded"/>
          <w:lang w:val="pt-PT"/>
        </w:rPr>
        <w:t xml:space="preserve">. </w:t>
      </w:r>
      <w:proofErr w:type="spellStart"/>
      <w:r>
        <w:rPr>
          <w:rStyle w:val="CRMinorChangeAdded"/>
        </w:rPr>
        <w:t>относно</w:t>
      </w:r>
      <w:proofErr w:type="spellEnd"/>
      <w:r>
        <w:rPr>
          <w:rStyle w:val="CRMinorChangeAdded"/>
          <w:lang w:val="pt-PT"/>
        </w:rPr>
        <w:t xml:space="preserve"> </w:t>
      </w:r>
      <w:proofErr w:type="spellStart"/>
      <w:r>
        <w:rPr>
          <w:rStyle w:val="CRMinorChangeAdded"/>
        </w:rPr>
        <w:t>определени</w:t>
      </w:r>
      <w:proofErr w:type="spellEnd"/>
      <w:r>
        <w:rPr>
          <w:rStyle w:val="CRMinorChangeAdded"/>
          <w:lang w:val="pt-PT"/>
        </w:rPr>
        <w:t xml:space="preserve"> </w:t>
      </w:r>
      <w:proofErr w:type="spellStart"/>
      <w:r>
        <w:rPr>
          <w:rStyle w:val="CRMinorChangeAdded"/>
        </w:rPr>
        <w:t>условия</w:t>
      </w:r>
      <w:proofErr w:type="spellEnd"/>
      <w:r>
        <w:rPr>
          <w:rStyle w:val="CRMinorChangeAdded"/>
          <w:lang w:val="pt-PT"/>
        </w:rPr>
        <w:t xml:space="preserve"> </w:t>
      </w:r>
      <w:proofErr w:type="spellStart"/>
      <w:r>
        <w:rPr>
          <w:rStyle w:val="CRMinorChangeAdded"/>
        </w:rPr>
        <w:t>по</w:t>
      </w:r>
      <w:proofErr w:type="spellEnd"/>
      <w:r>
        <w:rPr>
          <w:rStyle w:val="CRMinorChangeAdded"/>
          <w:lang w:val="pt-PT"/>
        </w:rPr>
        <w:t xml:space="preserve"> </w:t>
      </w:r>
      <w:proofErr w:type="spellStart"/>
      <w:r>
        <w:rPr>
          <w:rStyle w:val="CRMinorChangeAdded"/>
        </w:rPr>
        <w:t>прилагането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Споразумението</w:t>
      </w:r>
      <w:proofErr w:type="spellEnd"/>
      <w:r>
        <w:rPr>
          <w:rStyle w:val="CRMinorChangeAdded"/>
          <w:lang w:val="pt-PT"/>
        </w:rPr>
        <w:t xml:space="preserve"> </w:t>
      </w:r>
      <w:proofErr w:type="spellStart"/>
      <w:r>
        <w:rPr>
          <w:rStyle w:val="CRMinorChangeAdded"/>
        </w:rPr>
        <w:t>между</w:t>
      </w:r>
      <w:proofErr w:type="spellEnd"/>
      <w:r>
        <w:rPr>
          <w:rStyle w:val="CRMinorChangeAdded"/>
          <w:lang w:val="pt-PT"/>
        </w:rPr>
        <w:t xml:space="preserve"> </w:t>
      </w:r>
      <w:proofErr w:type="spellStart"/>
      <w:r>
        <w:rPr>
          <w:rStyle w:val="CRMinorChangeAdded"/>
        </w:rPr>
        <w:t>Европейския</w:t>
      </w:r>
      <w:proofErr w:type="spellEnd"/>
      <w:r>
        <w:rPr>
          <w:rStyle w:val="CRMinorChangeAdded"/>
          <w:lang w:val="pt-PT"/>
        </w:rPr>
        <w:t xml:space="preserve"> </w:t>
      </w:r>
      <w:proofErr w:type="spellStart"/>
      <w:r>
        <w:rPr>
          <w:rStyle w:val="CRMinorChangeAdded"/>
        </w:rPr>
        <w:t>съюз</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Република</w:t>
      </w:r>
      <w:proofErr w:type="spellEnd"/>
      <w:r>
        <w:rPr>
          <w:rStyle w:val="CRMinorChangeAdded"/>
          <w:lang w:val="pt-PT"/>
        </w:rPr>
        <w:t xml:space="preserve"> </w:t>
      </w:r>
      <w:proofErr w:type="spellStart"/>
      <w:r>
        <w:rPr>
          <w:rStyle w:val="CRMinorChangeAdded"/>
        </w:rPr>
        <w:t>Исландия</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Кралство</w:t>
      </w:r>
      <w:proofErr w:type="spellEnd"/>
      <w:r>
        <w:rPr>
          <w:rStyle w:val="CRMinorChangeAdded"/>
          <w:lang w:val="pt-PT"/>
        </w:rPr>
        <w:t xml:space="preserve"> </w:t>
      </w:r>
      <w:proofErr w:type="spellStart"/>
      <w:r>
        <w:rPr>
          <w:rStyle w:val="CRMinorChangeAdded"/>
        </w:rPr>
        <w:t>Норвегия</w:t>
      </w:r>
      <w:proofErr w:type="spellEnd"/>
      <w:r>
        <w:rPr>
          <w:rStyle w:val="CRMinorChangeAdded"/>
          <w:lang w:val="pt-PT"/>
        </w:rPr>
        <w:t xml:space="preserve"> </w:t>
      </w:r>
      <w:proofErr w:type="spellStart"/>
      <w:r>
        <w:rPr>
          <w:rStyle w:val="CRMinorChangeAdded"/>
        </w:rPr>
        <w:t>за</w:t>
      </w:r>
      <w:proofErr w:type="spellEnd"/>
      <w:r>
        <w:rPr>
          <w:rStyle w:val="CRMinorChangeAdded"/>
          <w:lang w:val="pt-PT"/>
        </w:rPr>
        <w:t xml:space="preserve"> </w:t>
      </w:r>
      <w:proofErr w:type="spellStart"/>
      <w:r>
        <w:rPr>
          <w:rStyle w:val="CRMinorChangeAdded"/>
        </w:rPr>
        <w:t>асоцииране</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тези</w:t>
      </w:r>
      <w:proofErr w:type="spellEnd"/>
      <w:r>
        <w:rPr>
          <w:rStyle w:val="CRMinorChangeAdded"/>
          <w:lang w:val="pt-PT"/>
        </w:rPr>
        <w:t xml:space="preserve"> </w:t>
      </w:r>
      <w:proofErr w:type="spellStart"/>
      <w:r>
        <w:rPr>
          <w:rStyle w:val="CRMinorChangeAdded"/>
        </w:rPr>
        <w:t>две</w:t>
      </w:r>
      <w:proofErr w:type="spellEnd"/>
      <w:r>
        <w:rPr>
          <w:rStyle w:val="CRMinorChangeAdded"/>
          <w:lang w:val="pt-PT"/>
        </w:rPr>
        <w:t xml:space="preserve"> </w:t>
      </w:r>
      <w:proofErr w:type="spellStart"/>
      <w:r>
        <w:rPr>
          <w:rStyle w:val="CRMinorChangeAdded"/>
        </w:rPr>
        <w:t>държави</w:t>
      </w:r>
      <w:proofErr w:type="spellEnd"/>
      <w:r>
        <w:rPr>
          <w:rStyle w:val="CRMinorChangeAdded"/>
          <w:lang w:val="pt-PT"/>
        </w:rPr>
        <w:t xml:space="preserve"> </w:t>
      </w:r>
      <w:proofErr w:type="spellStart"/>
      <w:r>
        <w:rPr>
          <w:rStyle w:val="CRMinorChangeAdded"/>
        </w:rPr>
        <w:t>при</w:t>
      </w:r>
      <w:proofErr w:type="spellEnd"/>
      <w:r>
        <w:rPr>
          <w:rStyle w:val="CRMinorChangeAdded"/>
          <w:lang w:val="pt-PT"/>
        </w:rPr>
        <w:t xml:space="preserve"> </w:t>
      </w:r>
      <w:proofErr w:type="spellStart"/>
      <w:r>
        <w:rPr>
          <w:rStyle w:val="CRMinorChangeAdded"/>
        </w:rPr>
        <w:t>изпълнението</w:t>
      </w:r>
      <w:proofErr w:type="spellEnd"/>
      <w:r>
        <w:rPr>
          <w:rStyle w:val="CRMinorChangeAdded"/>
          <w:lang w:val="pt-PT"/>
        </w:rPr>
        <w:t xml:space="preserve">, </w:t>
      </w:r>
      <w:proofErr w:type="spellStart"/>
      <w:r>
        <w:rPr>
          <w:rStyle w:val="CRMinorChangeAdded"/>
        </w:rPr>
        <w:t>прилагането</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развитието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достиженията</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правото</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Шенген</w:t>
      </w:r>
      <w:proofErr w:type="spellEnd"/>
      <w:r>
        <w:rPr>
          <w:rStyle w:val="CRMinorChangeAdded"/>
          <w:lang w:val="pt-PT"/>
        </w:rPr>
        <w:t xml:space="preserve"> (</w:t>
      </w:r>
      <w:r>
        <w:t>ОВ</w:t>
      </w:r>
      <w:r>
        <w:rPr>
          <w:lang w:val="pt-PT"/>
        </w:rPr>
        <w:t xml:space="preserve"> L 176, 10.7.1999 </w:t>
      </w:r>
      <w:proofErr w:type="gramStart"/>
      <w:r>
        <w:t>г</w:t>
      </w:r>
      <w:r>
        <w:rPr>
          <w:lang w:val="pt-PT"/>
        </w:rPr>
        <w:t>.,</w:t>
      </w:r>
      <w:proofErr w:type="gramEnd"/>
      <w:r>
        <w:rPr>
          <w:lang w:val="pt-PT"/>
        </w:rPr>
        <w:t xml:space="preserve"> </w:t>
      </w:r>
      <w:proofErr w:type="spellStart"/>
      <w:r>
        <w:t>стр</w:t>
      </w:r>
      <w:proofErr w:type="spellEnd"/>
      <w:r>
        <w:rPr>
          <w:lang w:val="pt-PT"/>
        </w:rPr>
        <w:t>. 31</w:t>
      </w:r>
      <w:r>
        <w:rPr>
          <w:rStyle w:val="CRMinorChangeAdded"/>
          <w:lang w:val="pt-PT"/>
        </w:rPr>
        <w:t>)</w:t>
      </w:r>
      <w:r>
        <w:rPr>
          <w:lang w:val="pt-PT"/>
        </w:rPr>
        <w:t>.</w:t>
      </w:r>
    </w:p>
  </w:footnote>
  <w:footnote w:id="27">
    <w:p w:rsidR="003E1939" w:rsidRDefault="001E64F2">
      <w:pPr>
        <w:pStyle w:val="FootnoteText"/>
        <w:rPr>
          <w:lang w:val="pt-PT"/>
        </w:rPr>
      </w:pPr>
      <w:r>
        <w:rPr>
          <w:rStyle w:val="FootnoteReference"/>
        </w:rPr>
        <w:footnoteRef/>
      </w:r>
      <w:r>
        <w:rPr>
          <w:lang w:val="pt-PT"/>
        </w:rPr>
        <w:tab/>
      </w:r>
      <w:r>
        <w:t>ОВ</w:t>
      </w:r>
      <w:r>
        <w:rPr>
          <w:lang w:val="pt-PT"/>
        </w:rPr>
        <w:t xml:space="preserve"> L 53, 27.2.2008 </w:t>
      </w:r>
      <w:r>
        <w:t>г</w:t>
      </w:r>
      <w:r>
        <w:rPr>
          <w:lang w:val="pt-PT"/>
        </w:rPr>
        <w:t xml:space="preserve">., </w:t>
      </w:r>
      <w:proofErr w:type="spellStart"/>
      <w:r>
        <w:t>стр</w:t>
      </w:r>
      <w:proofErr w:type="spellEnd"/>
      <w:r>
        <w:rPr>
          <w:lang w:val="pt-PT"/>
        </w:rPr>
        <w:t>. 52.</w:t>
      </w:r>
    </w:p>
  </w:footnote>
  <w:footnote w:id="28">
    <w:p w:rsidR="003E1939" w:rsidRDefault="001E64F2">
      <w:pPr>
        <w:pStyle w:val="FootnoteText"/>
        <w:rPr>
          <w:lang w:val="pt-PT"/>
        </w:rPr>
      </w:pPr>
      <w:r>
        <w:rPr>
          <w:rStyle w:val="FootnoteReference"/>
        </w:rPr>
        <w:footnoteRef/>
      </w:r>
      <w:r>
        <w:rPr>
          <w:lang w:val="pt-PT"/>
        </w:rPr>
        <w:tab/>
      </w:r>
      <w:r>
        <w:t>Решение</w:t>
      </w:r>
      <w:r>
        <w:rPr>
          <w:lang w:val="pt-PT"/>
        </w:rPr>
        <w:t xml:space="preserve"> 2008/146/</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Европейската</w:t>
      </w:r>
      <w:r>
        <w:rPr>
          <w:lang w:val="pt-PT"/>
        </w:rPr>
        <w:t xml:space="preserve"> </w:t>
      </w:r>
      <w:r>
        <w:t>общност</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i/>
          <w:iCs/>
          <w:lang w:val="pt-PT"/>
        </w:rPr>
        <w:t xml:space="preserve"> </w:t>
      </w:r>
      <w:r>
        <w:rPr>
          <w:lang w:val="pt-PT"/>
        </w:rPr>
        <w:t>(</w:t>
      </w:r>
      <w:r>
        <w:t>ОВ</w:t>
      </w:r>
      <w:r>
        <w:rPr>
          <w:lang w:val="pt-PT"/>
        </w:rPr>
        <w:t xml:space="preserve"> L 53, 27.2.2008 </w:t>
      </w:r>
      <w:r>
        <w:t>г</w:t>
      </w:r>
      <w:r>
        <w:rPr>
          <w:lang w:val="pt-PT"/>
        </w:rPr>
        <w:t xml:space="preserve">., </w:t>
      </w:r>
      <w:proofErr w:type="spellStart"/>
      <w:r>
        <w:t>стр</w:t>
      </w:r>
      <w:proofErr w:type="spellEnd"/>
      <w:r>
        <w:rPr>
          <w:lang w:val="pt-PT"/>
        </w:rPr>
        <w:t>. 1).</w:t>
      </w:r>
    </w:p>
  </w:footnote>
  <w:footnote w:id="29">
    <w:p w:rsidR="003E1939" w:rsidRDefault="001E64F2">
      <w:pPr>
        <w:pStyle w:val="FootnoteText"/>
        <w:rPr>
          <w:lang w:val="pt-PT"/>
        </w:rPr>
      </w:pPr>
      <w:r>
        <w:rPr>
          <w:rStyle w:val="FootnoteReference"/>
        </w:rPr>
        <w:footnoteRef/>
      </w:r>
      <w:r>
        <w:rPr>
          <w:lang w:val="pt-PT"/>
        </w:rPr>
        <w:tab/>
      </w:r>
      <w:r>
        <w:t>ОВ</w:t>
      </w:r>
      <w:r>
        <w:rPr>
          <w:lang w:val="pt-PT"/>
        </w:rPr>
        <w:t xml:space="preserve"> L 160, 18.6.2011 </w:t>
      </w:r>
      <w:r>
        <w:t>г</w:t>
      </w:r>
      <w:r>
        <w:rPr>
          <w:lang w:val="pt-PT"/>
        </w:rPr>
        <w:t xml:space="preserve">., </w:t>
      </w:r>
      <w:proofErr w:type="spellStart"/>
      <w:r>
        <w:t>стр</w:t>
      </w:r>
      <w:proofErr w:type="spellEnd"/>
      <w:r>
        <w:rPr>
          <w:lang w:val="pt-PT"/>
        </w:rPr>
        <w:t>. 21.</w:t>
      </w:r>
    </w:p>
  </w:footnote>
  <w:footnote w:id="30">
    <w:p w:rsidR="003E1939" w:rsidRDefault="001E64F2">
      <w:pPr>
        <w:pStyle w:val="FootnoteText"/>
        <w:rPr>
          <w:lang w:val="pt-PT"/>
        </w:rPr>
      </w:pPr>
      <w:r>
        <w:rPr>
          <w:rStyle w:val="FootnoteReference"/>
        </w:rPr>
        <w:footnoteRef/>
      </w:r>
      <w:r>
        <w:rPr>
          <w:lang w:val="pt-PT"/>
        </w:rPr>
        <w:tab/>
      </w:r>
      <w:proofErr w:type="spellStart"/>
      <w:r>
        <w:rPr>
          <w:rStyle w:val="CRMinorChangeAdded"/>
        </w:rPr>
        <w:t>Решение</w:t>
      </w:r>
      <w:proofErr w:type="spellEnd"/>
      <w:r>
        <w:rPr>
          <w:rStyle w:val="CRMinorChangeAdded"/>
          <w:lang w:val="pt-PT"/>
        </w:rPr>
        <w:t xml:space="preserve"> 2011/350/</w:t>
      </w:r>
      <w:r>
        <w:rPr>
          <w:rStyle w:val="CRMinorChangeAdded"/>
        </w:rPr>
        <w:t>ЕС</w:t>
      </w:r>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Съвета</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7 </w:t>
      </w:r>
      <w:proofErr w:type="spellStart"/>
      <w:r>
        <w:rPr>
          <w:rStyle w:val="CRMinorChangeAdded"/>
        </w:rPr>
        <w:t>март</w:t>
      </w:r>
      <w:proofErr w:type="spellEnd"/>
      <w:r>
        <w:rPr>
          <w:rStyle w:val="CRMinorChangeAdded"/>
          <w:lang w:val="pt-PT"/>
        </w:rPr>
        <w:t xml:space="preserve"> 2011 </w:t>
      </w:r>
      <w:r>
        <w:rPr>
          <w:rStyle w:val="CRMinorChangeAdded"/>
        </w:rPr>
        <w:t>г</w:t>
      </w:r>
      <w:r>
        <w:rPr>
          <w:rStyle w:val="CRMinorChangeAdded"/>
          <w:lang w:val="pt-PT"/>
        </w:rPr>
        <w:t xml:space="preserve">. </w:t>
      </w:r>
      <w:proofErr w:type="spellStart"/>
      <w:r>
        <w:rPr>
          <w:rStyle w:val="CRMinorChangeAdded"/>
        </w:rPr>
        <w:t>за</w:t>
      </w:r>
      <w:proofErr w:type="spellEnd"/>
      <w:r>
        <w:rPr>
          <w:rStyle w:val="CRMinorChangeAdded"/>
          <w:lang w:val="pt-PT"/>
        </w:rPr>
        <w:t xml:space="preserve"> </w:t>
      </w:r>
      <w:proofErr w:type="spellStart"/>
      <w:r>
        <w:rPr>
          <w:rStyle w:val="CRMinorChangeAdded"/>
        </w:rPr>
        <w:t>сключване</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името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Европейския</w:t>
      </w:r>
      <w:proofErr w:type="spellEnd"/>
      <w:r>
        <w:rPr>
          <w:rStyle w:val="CRMinorChangeAdded"/>
          <w:lang w:val="pt-PT"/>
        </w:rPr>
        <w:t xml:space="preserve"> </w:t>
      </w:r>
      <w:proofErr w:type="spellStart"/>
      <w:r>
        <w:rPr>
          <w:rStyle w:val="CRMinorChangeAdded"/>
        </w:rPr>
        <w:t>съюз</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Протокола</w:t>
      </w:r>
      <w:proofErr w:type="spellEnd"/>
      <w:r>
        <w:rPr>
          <w:rStyle w:val="CRMinorChangeAdded"/>
          <w:lang w:val="pt-PT"/>
        </w:rPr>
        <w:t xml:space="preserve"> </w:t>
      </w:r>
      <w:proofErr w:type="spellStart"/>
      <w:r>
        <w:rPr>
          <w:rStyle w:val="CRMinorChangeAdded"/>
        </w:rPr>
        <w:t>между</w:t>
      </w:r>
      <w:proofErr w:type="spellEnd"/>
      <w:r>
        <w:rPr>
          <w:rStyle w:val="CRMinorChangeAdded"/>
          <w:lang w:val="pt-PT"/>
        </w:rPr>
        <w:t xml:space="preserve"> </w:t>
      </w:r>
      <w:proofErr w:type="spellStart"/>
      <w:r>
        <w:rPr>
          <w:rStyle w:val="CRMinorChangeAdded"/>
        </w:rPr>
        <w:t>Европейския</w:t>
      </w:r>
      <w:proofErr w:type="spellEnd"/>
      <w:r>
        <w:rPr>
          <w:rStyle w:val="CRMinorChangeAdded"/>
          <w:lang w:val="pt-PT"/>
        </w:rPr>
        <w:t xml:space="preserve"> </w:t>
      </w:r>
      <w:proofErr w:type="spellStart"/>
      <w:r>
        <w:rPr>
          <w:rStyle w:val="CRMinorChangeAdded"/>
        </w:rPr>
        <w:t>съюз</w:t>
      </w:r>
      <w:proofErr w:type="spellEnd"/>
      <w:r>
        <w:rPr>
          <w:rStyle w:val="CRMinorChangeAdded"/>
          <w:lang w:val="pt-PT"/>
        </w:rPr>
        <w:t xml:space="preserve">, </w:t>
      </w:r>
      <w:proofErr w:type="spellStart"/>
      <w:r>
        <w:rPr>
          <w:rStyle w:val="CRMinorChangeAdded"/>
        </w:rPr>
        <w:t>Европейскат</w:t>
      </w:r>
      <w:r>
        <w:rPr>
          <w:rStyle w:val="CRMinorChangeAdded"/>
        </w:rPr>
        <w:t>а</w:t>
      </w:r>
      <w:proofErr w:type="spellEnd"/>
      <w:r>
        <w:rPr>
          <w:rStyle w:val="CRMinorChangeAdded"/>
          <w:lang w:val="pt-PT"/>
        </w:rPr>
        <w:t xml:space="preserve"> </w:t>
      </w:r>
      <w:proofErr w:type="spellStart"/>
      <w:r>
        <w:rPr>
          <w:rStyle w:val="CRMinorChangeAdded"/>
        </w:rPr>
        <w:t>общност</w:t>
      </w:r>
      <w:proofErr w:type="spellEnd"/>
      <w:r>
        <w:rPr>
          <w:rStyle w:val="CRMinorChangeAdded"/>
          <w:lang w:val="pt-PT"/>
        </w:rPr>
        <w:t xml:space="preserve">, </w:t>
      </w:r>
      <w:proofErr w:type="spellStart"/>
      <w:r>
        <w:rPr>
          <w:rStyle w:val="CRMinorChangeAdded"/>
        </w:rPr>
        <w:t>Конфедерация</w:t>
      </w:r>
      <w:proofErr w:type="spellEnd"/>
      <w:r>
        <w:rPr>
          <w:rStyle w:val="CRMinorChangeAdded"/>
          <w:lang w:val="pt-PT"/>
        </w:rPr>
        <w:t xml:space="preserve"> </w:t>
      </w:r>
      <w:proofErr w:type="spellStart"/>
      <w:r>
        <w:rPr>
          <w:rStyle w:val="CRMinorChangeAdded"/>
        </w:rPr>
        <w:t>Швейцария</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Княжество</w:t>
      </w:r>
      <w:proofErr w:type="spellEnd"/>
      <w:r>
        <w:rPr>
          <w:rStyle w:val="CRMinorChangeAdded"/>
          <w:lang w:val="pt-PT"/>
        </w:rPr>
        <w:t xml:space="preserve"> </w:t>
      </w:r>
      <w:proofErr w:type="spellStart"/>
      <w:r>
        <w:rPr>
          <w:rStyle w:val="CRMinorChangeAdded"/>
        </w:rPr>
        <w:t>Лихтенщайн</w:t>
      </w:r>
      <w:proofErr w:type="spellEnd"/>
      <w:r>
        <w:rPr>
          <w:rStyle w:val="CRMinorChangeAdded"/>
          <w:lang w:val="pt-PT"/>
        </w:rPr>
        <w:t xml:space="preserve"> </w:t>
      </w:r>
      <w:proofErr w:type="spellStart"/>
      <w:r>
        <w:rPr>
          <w:rStyle w:val="CRMinorChangeAdded"/>
        </w:rPr>
        <w:t>относно</w:t>
      </w:r>
      <w:proofErr w:type="spellEnd"/>
      <w:r>
        <w:rPr>
          <w:rStyle w:val="CRMinorChangeAdded"/>
          <w:lang w:val="pt-PT"/>
        </w:rPr>
        <w:t xml:space="preserve"> </w:t>
      </w:r>
      <w:proofErr w:type="spellStart"/>
      <w:r>
        <w:rPr>
          <w:rStyle w:val="CRMinorChangeAdded"/>
        </w:rPr>
        <w:t>присъединяването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Княжество</w:t>
      </w:r>
      <w:proofErr w:type="spellEnd"/>
      <w:r>
        <w:rPr>
          <w:rStyle w:val="CRMinorChangeAdded"/>
          <w:lang w:val="pt-PT"/>
        </w:rPr>
        <w:t xml:space="preserve"> </w:t>
      </w:r>
      <w:proofErr w:type="spellStart"/>
      <w:r>
        <w:rPr>
          <w:rStyle w:val="CRMinorChangeAdded"/>
        </w:rPr>
        <w:t>Лихтенщайн</w:t>
      </w:r>
      <w:proofErr w:type="spellEnd"/>
      <w:r>
        <w:rPr>
          <w:rStyle w:val="CRMinorChangeAdded"/>
          <w:lang w:val="pt-PT"/>
        </w:rPr>
        <w:t xml:space="preserve"> </w:t>
      </w:r>
      <w:proofErr w:type="spellStart"/>
      <w:r>
        <w:rPr>
          <w:rStyle w:val="CRMinorChangeAdded"/>
        </w:rPr>
        <w:t>към</w:t>
      </w:r>
      <w:proofErr w:type="spellEnd"/>
      <w:r>
        <w:rPr>
          <w:rStyle w:val="CRMinorChangeAdded"/>
          <w:lang w:val="pt-PT"/>
        </w:rPr>
        <w:t xml:space="preserve"> </w:t>
      </w:r>
      <w:proofErr w:type="spellStart"/>
      <w:r>
        <w:rPr>
          <w:rStyle w:val="CRMinorChangeAdded"/>
        </w:rPr>
        <w:t>Споразумението</w:t>
      </w:r>
      <w:proofErr w:type="spellEnd"/>
      <w:r>
        <w:rPr>
          <w:rStyle w:val="CRMinorChangeAdded"/>
          <w:lang w:val="pt-PT"/>
        </w:rPr>
        <w:t xml:space="preserve"> </w:t>
      </w:r>
      <w:proofErr w:type="spellStart"/>
      <w:r>
        <w:rPr>
          <w:rStyle w:val="CRMinorChangeAdded"/>
        </w:rPr>
        <w:t>между</w:t>
      </w:r>
      <w:proofErr w:type="spellEnd"/>
      <w:r>
        <w:rPr>
          <w:rStyle w:val="CRMinorChangeAdded"/>
          <w:lang w:val="pt-PT"/>
        </w:rPr>
        <w:t xml:space="preserve"> </w:t>
      </w:r>
      <w:proofErr w:type="spellStart"/>
      <w:r>
        <w:rPr>
          <w:rStyle w:val="CRMinorChangeAdded"/>
        </w:rPr>
        <w:t>Европейския</w:t>
      </w:r>
      <w:proofErr w:type="spellEnd"/>
      <w:r>
        <w:rPr>
          <w:rStyle w:val="CRMinorChangeAdded"/>
          <w:lang w:val="pt-PT"/>
        </w:rPr>
        <w:t xml:space="preserve"> </w:t>
      </w:r>
      <w:proofErr w:type="spellStart"/>
      <w:r>
        <w:rPr>
          <w:rStyle w:val="CRMinorChangeAdded"/>
        </w:rPr>
        <w:t>съюз</w:t>
      </w:r>
      <w:proofErr w:type="spellEnd"/>
      <w:r>
        <w:rPr>
          <w:rStyle w:val="CRMinorChangeAdded"/>
          <w:lang w:val="pt-PT"/>
        </w:rPr>
        <w:t xml:space="preserve">, </w:t>
      </w:r>
      <w:proofErr w:type="spellStart"/>
      <w:r>
        <w:rPr>
          <w:rStyle w:val="CRMinorChangeAdded"/>
        </w:rPr>
        <w:t>Европейската</w:t>
      </w:r>
      <w:proofErr w:type="spellEnd"/>
      <w:r>
        <w:rPr>
          <w:rStyle w:val="CRMinorChangeAdded"/>
          <w:lang w:val="pt-PT"/>
        </w:rPr>
        <w:t xml:space="preserve"> </w:t>
      </w:r>
      <w:proofErr w:type="spellStart"/>
      <w:r>
        <w:rPr>
          <w:rStyle w:val="CRMinorChangeAdded"/>
        </w:rPr>
        <w:t>общност</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Конфедерация</w:t>
      </w:r>
      <w:proofErr w:type="spellEnd"/>
      <w:r>
        <w:rPr>
          <w:rStyle w:val="CRMinorChangeAdded"/>
          <w:lang w:val="pt-PT"/>
        </w:rPr>
        <w:t xml:space="preserve"> </w:t>
      </w:r>
      <w:proofErr w:type="spellStart"/>
      <w:r>
        <w:rPr>
          <w:rStyle w:val="CRMinorChangeAdded"/>
        </w:rPr>
        <w:t>Швейцария</w:t>
      </w:r>
      <w:proofErr w:type="spellEnd"/>
      <w:r>
        <w:rPr>
          <w:rStyle w:val="CRMinorChangeAdded"/>
          <w:lang w:val="pt-PT"/>
        </w:rPr>
        <w:t xml:space="preserve"> </w:t>
      </w:r>
      <w:proofErr w:type="spellStart"/>
      <w:r>
        <w:rPr>
          <w:rStyle w:val="CRMinorChangeAdded"/>
        </w:rPr>
        <w:t>относно</w:t>
      </w:r>
      <w:proofErr w:type="spellEnd"/>
      <w:r>
        <w:rPr>
          <w:rStyle w:val="CRMinorChangeAdded"/>
          <w:lang w:val="pt-PT"/>
        </w:rPr>
        <w:t xml:space="preserve"> </w:t>
      </w:r>
      <w:proofErr w:type="spellStart"/>
      <w:r>
        <w:rPr>
          <w:rStyle w:val="CRMinorChangeAdded"/>
        </w:rPr>
        <w:t>асоциирането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Конфедерация</w:t>
      </w:r>
      <w:proofErr w:type="spellEnd"/>
      <w:r>
        <w:rPr>
          <w:rStyle w:val="CRMinorChangeAdded"/>
          <w:lang w:val="pt-PT"/>
        </w:rPr>
        <w:t xml:space="preserve"> </w:t>
      </w:r>
      <w:proofErr w:type="spellStart"/>
      <w:r>
        <w:rPr>
          <w:rStyle w:val="CRMinorChangeAdded"/>
        </w:rPr>
        <w:t>Швейцария</w:t>
      </w:r>
      <w:proofErr w:type="spellEnd"/>
      <w:r>
        <w:rPr>
          <w:rStyle w:val="CRMinorChangeAdded"/>
          <w:lang w:val="pt-PT"/>
        </w:rPr>
        <w:t xml:space="preserve"> </w:t>
      </w:r>
      <w:proofErr w:type="spellStart"/>
      <w:r>
        <w:rPr>
          <w:rStyle w:val="CRMinorChangeAdded"/>
        </w:rPr>
        <w:t>към</w:t>
      </w:r>
      <w:proofErr w:type="spellEnd"/>
      <w:r>
        <w:rPr>
          <w:rStyle w:val="CRMinorChangeAdded"/>
          <w:lang w:val="pt-PT"/>
        </w:rPr>
        <w:t xml:space="preserve"> </w:t>
      </w:r>
      <w:proofErr w:type="spellStart"/>
      <w:r>
        <w:rPr>
          <w:rStyle w:val="CRMinorChangeAdded"/>
        </w:rPr>
        <w:t>изпълнението</w:t>
      </w:r>
      <w:proofErr w:type="spellEnd"/>
      <w:r>
        <w:rPr>
          <w:rStyle w:val="CRMinorChangeAdded"/>
          <w:lang w:val="pt-PT"/>
        </w:rPr>
        <w:t xml:space="preserve">, </w:t>
      </w:r>
      <w:proofErr w:type="spellStart"/>
      <w:r>
        <w:rPr>
          <w:rStyle w:val="CRMinorChangeAdded"/>
        </w:rPr>
        <w:t>прилагането</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развитието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достиженията</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правото</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Шенген</w:t>
      </w:r>
      <w:proofErr w:type="spellEnd"/>
      <w:r>
        <w:rPr>
          <w:rStyle w:val="CRMinorChangeAdded"/>
          <w:lang w:val="pt-PT"/>
        </w:rPr>
        <w:t xml:space="preserve">, </w:t>
      </w:r>
      <w:proofErr w:type="spellStart"/>
      <w:r>
        <w:rPr>
          <w:rStyle w:val="CRMinorChangeAdded"/>
        </w:rPr>
        <w:t>по</w:t>
      </w:r>
      <w:proofErr w:type="spellEnd"/>
      <w:r>
        <w:rPr>
          <w:rStyle w:val="CRMinorChangeAdded"/>
          <w:lang w:val="pt-PT"/>
        </w:rPr>
        <w:t xml:space="preserve"> </w:t>
      </w:r>
      <w:proofErr w:type="spellStart"/>
      <w:r>
        <w:rPr>
          <w:rStyle w:val="CRMinorChangeAdded"/>
        </w:rPr>
        <w:t>отношение</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премахването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проверките</w:t>
      </w:r>
      <w:proofErr w:type="spellEnd"/>
      <w:r>
        <w:rPr>
          <w:rStyle w:val="CRMinorChangeAdded"/>
          <w:lang w:val="pt-PT"/>
        </w:rPr>
        <w:t xml:space="preserve"> </w:t>
      </w:r>
      <w:proofErr w:type="spellStart"/>
      <w:r>
        <w:rPr>
          <w:rStyle w:val="CRMinorChangeAdded"/>
        </w:rPr>
        <w:t>по</w:t>
      </w:r>
      <w:proofErr w:type="spellEnd"/>
      <w:r>
        <w:rPr>
          <w:rStyle w:val="CRMinorChangeAdded"/>
          <w:lang w:val="pt-PT"/>
        </w:rPr>
        <w:t xml:space="preserve"> </w:t>
      </w:r>
      <w:proofErr w:type="spellStart"/>
      <w:r>
        <w:rPr>
          <w:rStyle w:val="CRMinorChangeAdded"/>
        </w:rPr>
        <w:t>вътрешните</w:t>
      </w:r>
      <w:proofErr w:type="spellEnd"/>
      <w:r>
        <w:rPr>
          <w:rStyle w:val="CRMinorChangeAdded"/>
          <w:lang w:val="pt-PT"/>
        </w:rPr>
        <w:t xml:space="preserve"> </w:t>
      </w:r>
      <w:proofErr w:type="spellStart"/>
      <w:r>
        <w:rPr>
          <w:rStyle w:val="CRMinorChangeAdded"/>
        </w:rPr>
        <w:t>граници</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движението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хора</w:t>
      </w:r>
      <w:proofErr w:type="spellEnd"/>
      <w:r>
        <w:rPr>
          <w:rStyle w:val="CRMinorChangeAdded"/>
          <w:lang w:val="pt-PT"/>
        </w:rPr>
        <w:t xml:space="preserve"> (</w:t>
      </w:r>
      <w:r>
        <w:rPr>
          <w:rStyle w:val="CRMinorChangeAdded"/>
        </w:rPr>
        <w:t>ОВ</w:t>
      </w:r>
      <w:r>
        <w:rPr>
          <w:rStyle w:val="CRMinorChangeAdded"/>
          <w:lang w:val="pt-PT"/>
        </w:rPr>
        <w:t xml:space="preserve"> L 160, 18.6.2011 </w:t>
      </w:r>
      <w:r>
        <w:rPr>
          <w:rStyle w:val="CRMinorChangeAdded"/>
        </w:rPr>
        <w:t>г</w:t>
      </w:r>
      <w:r>
        <w:rPr>
          <w:rStyle w:val="CRMinorChangeAdded"/>
          <w:lang w:val="pt-PT"/>
        </w:rPr>
        <w:t xml:space="preserve">., </w:t>
      </w:r>
      <w:proofErr w:type="spellStart"/>
      <w:r>
        <w:rPr>
          <w:rStyle w:val="CRMinorChangeAdded"/>
        </w:rPr>
        <w:t>стр</w:t>
      </w:r>
      <w:proofErr w:type="spellEnd"/>
      <w:r>
        <w:rPr>
          <w:rStyle w:val="CRMinorChangeAdded"/>
          <w:lang w:val="pt-PT"/>
        </w:rPr>
        <w:t>. 19).</w:t>
      </w:r>
    </w:p>
  </w:footnote>
  <w:footnote w:id="31">
    <w:p w:rsidR="003E1939" w:rsidRDefault="001E64F2">
      <w:pPr>
        <w:pStyle w:val="FootnoteText"/>
        <w:rPr>
          <w:lang w:val="pt-PT"/>
        </w:rPr>
      </w:pPr>
      <w:r>
        <w:rPr>
          <w:rStyle w:val="FootnoteReference"/>
          <w:lang w:val="en-US"/>
        </w:rPr>
        <w:footnoteRef/>
      </w:r>
      <w:r>
        <w:rPr>
          <w:lang w:val="pt-PT"/>
        </w:rPr>
        <w:tab/>
      </w:r>
      <w:proofErr w:type="spellStart"/>
      <w:r>
        <w:rPr>
          <w:rStyle w:val="CRMinorChangeAdded"/>
        </w:rPr>
        <w:t>Решение</w:t>
      </w:r>
      <w:proofErr w:type="spellEnd"/>
      <w:r>
        <w:rPr>
          <w:rStyle w:val="CRMinorChangeAdded"/>
          <w:lang w:val="pt-PT"/>
        </w:rPr>
        <w:t xml:space="preserve"> 2000/365/</w:t>
      </w:r>
      <w:r>
        <w:rPr>
          <w:rStyle w:val="CRMinorChangeAdded"/>
        </w:rPr>
        <w:t>ЕО</w:t>
      </w:r>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Съвета</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29 </w:t>
      </w:r>
      <w:proofErr w:type="spellStart"/>
      <w:r>
        <w:rPr>
          <w:rStyle w:val="CRMinorChangeAdded"/>
        </w:rPr>
        <w:t>май</w:t>
      </w:r>
      <w:proofErr w:type="spellEnd"/>
      <w:r>
        <w:rPr>
          <w:rStyle w:val="CRMinorChangeAdded"/>
          <w:lang w:val="pt-PT"/>
        </w:rPr>
        <w:t xml:space="preserve"> 2000 </w:t>
      </w:r>
      <w:r>
        <w:rPr>
          <w:rStyle w:val="CRMinorChangeAdded"/>
        </w:rPr>
        <w:t>г</w:t>
      </w:r>
      <w:r>
        <w:rPr>
          <w:rStyle w:val="CRMinorChangeAdded"/>
          <w:lang w:val="pt-PT"/>
        </w:rPr>
        <w:t xml:space="preserve">. </w:t>
      </w:r>
      <w:proofErr w:type="spellStart"/>
      <w:r>
        <w:rPr>
          <w:rStyle w:val="CRMinorChangeAdded"/>
        </w:rPr>
        <w:t>относно</w:t>
      </w:r>
      <w:proofErr w:type="spellEnd"/>
      <w:r>
        <w:rPr>
          <w:rStyle w:val="CRMinorChangeAdded"/>
          <w:lang w:val="pt-PT"/>
        </w:rPr>
        <w:t xml:space="preserve"> </w:t>
      </w:r>
      <w:proofErr w:type="spellStart"/>
      <w:r>
        <w:rPr>
          <w:rStyle w:val="CRMinorChangeAdded"/>
        </w:rPr>
        <w:t>искането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Обединеното</w:t>
      </w:r>
      <w:proofErr w:type="spellEnd"/>
      <w:r>
        <w:rPr>
          <w:rStyle w:val="CRMinorChangeAdded"/>
          <w:lang w:val="pt-PT"/>
        </w:rPr>
        <w:t xml:space="preserve"> </w:t>
      </w:r>
      <w:proofErr w:type="spellStart"/>
      <w:r>
        <w:rPr>
          <w:rStyle w:val="CRMinorChangeAdded"/>
        </w:rPr>
        <w:t>кралство</w:t>
      </w:r>
      <w:proofErr w:type="spellEnd"/>
      <w:r>
        <w:rPr>
          <w:rStyle w:val="CRMinorChangeAdded"/>
          <w:lang w:val="pt-PT"/>
        </w:rPr>
        <w:t xml:space="preserve"> </w:t>
      </w:r>
      <w:proofErr w:type="spellStart"/>
      <w:r>
        <w:rPr>
          <w:rStyle w:val="CRMinorChangeAdded"/>
        </w:rPr>
        <w:t>Великобритания</w:t>
      </w:r>
      <w:proofErr w:type="spellEnd"/>
      <w:r>
        <w:rPr>
          <w:rStyle w:val="CRMinorChangeAdded"/>
          <w:lang w:val="pt-PT"/>
        </w:rPr>
        <w:t xml:space="preserve"> </w:t>
      </w:r>
      <w:r>
        <w:rPr>
          <w:rStyle w:val="CRMinorChangeAdded"/>
        </w:rPr>
        <w:t>и</w:t>
      </w:r>
      <w:r>
        <w:rPr>
          <w:rStyle w:val="CRMinorChangeAdded"/>
          <w:lang w:val="pt-PT"/>
        </w:rPr>
        <w:t xml:space="preserve"> </w:t>
      </w:r>
      <w:proofErr w:type="spellStart"/>
      <w:r>
        <w:rPr>
          <w:rStyle w:val="CRMinorChangeAdded"/>
        </w:rPr>
        <w:t>Северна</w:t>
      </w:r>
      <w:proofErr w:type="spellEnd"/>
      <w:r>
        <w:rPr>
          <w:rStyle w:val="CRMinorChangeAdded"/>
          <w:lang w:val="pt-PT"/>
        </w:rPr>
        <w:t xml:space="preserve"> </w:t>
      </w:r>
      <w:proofErr w:type="spellStart"/>
      <w:r>
        <w:rPr>
          <w:rStyle w:val="CRMinorChangeAdded"/>
        </w:rPr>
        <w:t>Ирландия</w:t>
      </w:r>
      <w:proofErr w:type="spellEnd"/>
      <w:r>
        <w:rPr>
          <w:rStyle w:val="CRMinorChangeAdded"/>
          <w:lang w:val="pt-PT"/>
        </w:rPr>
        <w:t xml:space="preserve"> </w:t>
      </w:r>
      <w:proofErr w:type="spellStart"/>
      <w:r>
        <w:rPr>
          <w:rStyle w:val="CRMinorChangeAdded"/>
        </w:rPr>
        <w:t>да</w:t>
      </w:r>
      <w:proofErr w:type="spellEnd"/>
      <w:r>
        <w:rPr>
          <w:rStyle w:val="CRMinorChangeAdded"/>
          <w:lang w:val="pt-PT"/>
        </w:rPr>
        <w:t xml:space="preserve"> </w:t>
      </w:r>
      <w:proofErr w:type="spellStart"/>
      <w:r>
        <w:rPr>
          <w:rStyle w:val="CRMinorChangeAdded"/>
        </w:rPr>
        <w:t>участва</w:t>
      </w:r>
      <w:proofErr w:type="spellEnd"/>
      <w:r>
        <w:rPr>
          <w:rStyle w:val="CRMinorChangeAdded"/>
          <w:lang w:val="pt-PT"/>
        </w:rPr>
        <w:t xml:space="preserve"> </w:t>
      </w:r>
      <w:r>
        <w:rPr>
          <w:rStyle w:val="CRMinorChangeAdded"/>
        </w:rPr>
        <w:t>в</w:t>
      </w:r>
      <w:r>
        <w:rPr>
          <w:rStyle w:val="CRMinorChangeAdded"/>
          <w:lang w:val="pt-PT"/>
        </w:rPr>
        <w:t xml:space="preserve"> </w:t>
      </w:r>
      <w:proofErr w:type="spellStart"/>
      <w:r>
        <w:rPr>
          <w:rStyle w:val="CRMinorChangeAdded"/>
        </w:rPr>
        <w:t>някои</w:t>
      </w:r>
      <w:proofErr w:type="spellEnd"/>
      <w:r>
        <w:rPr>
          <w:rStyle w:val="CRMinorChangeAdded"/>
          <w:lang w:val="pt-PT"/>
        </w:rPr>
        <w:t xml:space="preserve"> </w:t>
      </w:r>
      <w:proofErr w:type="spellStart"/>
      <w:r>
        <w:rPr>
          <w:rStyle w:val="CRMinorChangeAdded"/>
        </w:rPr>
        <w:t>разпоредби</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достиженията</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правото</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Шенген</w:t>
      </w:r>
      <w:proofErr w:type="spellEnd"/>
      <w:r>
        <w:rPr>
          <w:rStyle w:val="CRMinorChangeAdded"/>
          <w:lang w:val="pt-PT"/>
        </w:rPr>
        <w:t xml:space="preserve"> (</w:t>
      </w:r>
      <w:r>
        <w:t>ОВ</w:t>
      </w:r>
      <w:r>
        <w:rPr>
          <w:lang w:val="pt-PT"/>
        </w:rPr>
        <w:t xml:space="preserve"> L 131, 1.6.2000 </w:t>
      </w:r>
      <w:proofErr w:type="gramStart"/>
      <w:r>
        <w:t>г</w:t>
      </w:r>
      <w:r>
        <w:rPr>
          <w:lang w:val="pt-PT"/>
        </w:rPr>
        <w:t>.,</w:t>
      </w:r>
      <w:proofErr w:type="gramEnd"/>
      <w:r>
        <w:rPr>
          <w:lang w:val="pt-PT"/>
        </w:rPr>
        <w:t xml:space="preserve"> </w:t>
      </w:r>
      <w:proofErr w:type="spellStart"/>
      <w:r>
        <w:t>стр</w:t>
      </w:r>
      <w:proofErr w:type="spellEnd"/>
      <w:r>
        <w:rPr>
          <w:lang w:val="pt-PT"/>
        </w:rPr>
        <w:t>. 43</w:t>
      </w:r>
      <w:r>
        <w:rPr>
          <w:rStyle w:val="CRMinorChangeAdded"/>
          <w:lang w:val="pt-PT"/>
        </w:rPr>
        <w:t>)</w:t>
      </w:r>
      <w:r>
        <w:rPr>
          <w:lang w:val="pt-PT"/>
        </w:rPr>
        <w:t>.</w:t>
      </w:r>
    </w:p>
  </w:footnote>
  <w:footnote w:id="32">
    <w:p w:rsidR="003E1939" w:rsidRDefault="001E64F2">
      <w:pPr>
        <w:pStyle w:val="FootnoteText"/>
        <w:rPr>
          <w:lang w:val="pt-PT"/>
        </w:rPr>
      </w:pPr>
      <w:r>
        <w:rPr>
          <w:rStyle w:val="FootnoteReference"/>
          <w:lang w:val="en-US"/>
        </w:rPr>
        <w:footnoteRef/>
      </w:r>
      <w:r>
        <w:rPr>
          <w:lang w:val="pt-PT"/>
        </w:rPr>
        <w:tab/>
      </w:r>
      <w:proofErr w:type="spellStart"/>
      <w:r>
        <w:rPr>
          <w:rStyle w:val="CRMinorChangeAdded"/>
        </w:rPr>
        <w:t>Решение</w:t>
      </w:r>
      <w:proofErr w:type="spellEnd"/>
      <w:r>
        <w:rPr>
          <w:rStyle w:val="CRMinorChangeAdded"/>
          <w:lang w:val="pt-PT"/>
        </w:rPr>
        <w:t xml:space="preserve"> 2002/192/</w:t>
      </w:r>
      <w:r>
        <w:rPr>
          <w:rStyle w:val="CRMinorChangeAdded"/>
        </w:rPr>
        <w:t>ЕО</w:t>
      </w:r>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Съвета</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28 </w:t>
      </w:r>
      <w:proofErr w:type="spellStart"/>
      <w:r>
        <w:rPr>
          <w:rStyle w:val="CRMinorChangeAdded"/>
        </w:rPr>
        <w:t>февруари</w:t>
      </w:r>
      <w:proofErr w:type="spellEnd"/>
      <w:r>
        <w:rPr>
          <w:rStyle w:val="CRMinorChangeAdded"/>
          <w:lang w:val="pt-PT"/>
        </w:rPr>
        <w:t xml:space="preserve"> 2002 </w:t>
      </w:r>
      <w:r>
        <w:rPr>
          <w:rStyle w:val="CRMinorChangeAdded"/>
        </w:rPr>
        <w:t>г</w:t>
      </w:r>
      <w:r>
        <w:rPr>
          <w:rStyle w:val="CRMinorChangeAdded"/>
          <w:lang w:val="pt-PT"/>
        </w:rPr>
        <w:t xml:space="preserve">. </w:t>
      </w:r>
      <w:proofErr w:type="spellStart"/>
      <w:r>
        <w:rPr>
          <w:rStyle w:val="CRMinorChangeAdded"/>
        </w:rPr>
        <w:t>относно</w:t>
      </w:r>
      <w:proofErr w:type="spellEnd"/>
      <w:r>
        <w:rPr>
          <w:rStyle w:val="CRMinorChangeAdded"/>
          <w:lang w:val="pt-PT"/>
        </w:rPr>
        <w:t xml:space="preserve"> </w:t>
      </w:r>
      <w:proofErr w:type="spellStart"/>
      <w:r>
        <w:rPr>
          <w:rStyle w:val="CRMinorChangeAdded"/>
        </w:rPr>
        <w:t>искането</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Ирландия</w:t>
      </w:r>
      <w:proofErr w:type="spellEnd"/>
      <w:r>
        <w:rPr>
          <w:rStyle w:val="CRMinorChangeAdded"/>
          <w:lang w:val="pt-PT"/>
        </w:rPr>
        <w:t xml:space="preserve"> </w:t>
      </w:r>
      <w:proofErr w:type="spellStart"/>
      <w:r>
        <w:rPr>
          <w:rStyle w:val="CRMinorChangeAdded"/>
        </w:rPr>
        <w:t>да</w:t>
      </w:r>
      <w:proofErr w:type="spellEnd"/>
      <w:r>
        <w:rPr>
          <w:rStyle w:val="CRMinorChangeAdded"/>
          <w:lang w:val="pt-PT"/>
        </w:rPr>
        <w:t xml:space="preserve"> </w:t>
      </w:r>
      <w:proofErr w:type="spellStart"/>
      <w:r>
        <w:rPr>
          <w:rStyle w:val="CRMinorChangeAdded"/>
        </w:rPr>
        <w:t>у</w:t>
      </w:r>
      <w:r>
        <w:rPr>
          <w:rStyle w:val="CRMinorChangeAdded"/>
        </w:rPr>
        <w:t>частва</w:t>
      </w:r>
      <w:proofErr w:type="spellEnd"/>
      <w:r>
        <w:rPr>
          <w:rStyle w:val="CRMinorChangeAdded"/>
          <w:lang w:val="pt-PT"/>
        </w:rPr>
        <w:t xml:space="preserve"> </w:t>
      </w:r>
      <w:r>
        <w:rPr>
          <w:rStyle w:val="CRMinorChangeAdded"/>
        </w:rPr>
        <w:t>в</w:t>
      </w:r>
      <w:r>
        <w:rPr>
          <w:rStyle w:val="CRMinorChangeAdded"/>
          <w:lang w:val="pt-PT"/>
        </w:rPr>
        <w:t xml:space="preserve"> </w:t>
      </w:r>
      <w:proofErr w:type="spellStart"/>
      <w:r>
        <w:rPr>
          <w:rStyle w:val="CRMinorChangeAdded"/>
        </w:rPr>
        <w:t>някои</w:t>
      </w:r>
      <w:proofErr w:type="spellEnd"/>
      <w:r>
        <w:rPr>
          <w:rStyle w:val="CRMinorChangeAdded"/>
          <w:lang w:val="pt-PT"/>
        </w:rPr>
        <w:t xml:space="preserve"> </w:t>
      </w:r>
      <w:proofErr w:type="spellStart"/>
      <w:r>
        <w:rPr>
          <w:rStyle w:val="CRMinorChangeAdded"/>
        </w:rPr>
        <w:t>разпоредби</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достиженията</w:t>
      </w:r>
      <w:proofErr w:type="spellEnd"/>
      <w:r>
        <w:rPr>
          <w:rStyle w:val="CRMinorChangeAdded"/>
          <w:lang w:val="pt-PT"/>
        </w:rPr>
        <w:t xml:space="preserve"> </w:t>
      </w:r>
      <w:proofErr w:type="spellStart"/>
      <w:r>
        <w:rPr>
          <w:rStyle w:val="CRMinorChangeAdded"/>
        </w:rPr>
        <w:t>на</w:t>
      </w:r>
      <w:proofErr w:type="spellEnd"/>
      <w:r>
        <w:rPr>
          <w:rStyle w:val="CRMinorChangeAdded"/>
          <w:lang w:val="pt-PT"/>
        </w:rPr>
        <w:t xml:space="preserve"> </w:t>
      </w:r>
      <w:proofErr w:type="spellStart"/>
      <w:r>
        <w:rPr>
          <w:rStyle w:val="CRMinorChangeAdded"/>
        </w:rPr>
        <w:t>правото</w:t>
      </w:r>
      <w:proofErr w:type="spellEnd"/>
      <w:r>
        <w:rPr>
          <w:rStyle w:val="CRMinorChangeAdded"/>
          <w:lang w:val="pt-PT"/>
        </w:rPr>
        <w:t xml:space="preserve"> </w:t>
      </w:r>
      <w:proofErr w:type="spellStart"/>
      <w:r>
        <w:rPr>
          <w:rStyle w:val="CRMinorChangeAdded"/>
        </w:rPr>
        <w:t>от</w:t>
      </w:r>
      <w:proofErr w:type="spellEnd"/>
      <w:r>
        <w:rPr>
          <w:rStyle w:val="CRMinorChangeAdded"/>
          <w:lang w:val="pt-PT"/>
        </w:rPr>
        <w:t xml:space="preserve"> </w:t>
      </w:r>
      <w:proofErr w:type="spellStart"/>
      <w:r>
        <w:rPr>
          <w:rStyle w:val="CRMinorChangeAdded"/>
        </w:rPr>
        <w:t>Шенген</w:t>
      </w:r>
      <w:proofErr w:type="spellEnd"/>
      <w:r>
        <w:rPr>
          <w:rStyle w:val="CRMinorChangeAdded"/>
          <w:lang w:val="pt-PT"/>
        </w:rPr>
        <w:t xml:space="preserve"> (</w:t>
      </w:r>
      <w:r>
        <w:t>ОВ</w:t>
      </w:r>
      <w:r>
        <w:rPr>
          <w:lang w:val="pt-PT"/>
        </w:rPr>
        <w:t xml:space="preserve"> L 64, 7.3.2002 </w:t>
      </w:r>
      <w:proofErr w:type="gramStart"/>
      <w:r>
        <w:t>г</w:t>
      </w:r>
      <w:r>
        <w:rPr>
          <w:lang w:val="pt-PT"/>
        </w:rPr>
        <w:t>.,</w:t>
      </w:r>
      <w:proofErr w:type="gramEnd"/>
      <w:r>
        <w:rPr>
          <w:lang w:val="pt-PT"/>
        </w:rPr>
        <w:t xml:space="preserve"> </w:t>
      </w:r>
      <w:proofErr w:type="spellStart"/>
      <w:r>
        <w:t>стр</w:t>
      </w:r>
      <w:proofErr w:type="spellEnd"/>
      <w:r>
        <w:rPr>
          <w:lang w:val="pt-PT"/>
        </w:rPr>
        <w:t>. 20</w:t>
      </w:r>
      <w:r>
        <w:rPr>
          <w:rStyle w:val="CRMinorChangeAdded"/>
          <w:lang w:val="pt-PT"/>
        </w:rPr>
        <w:t>)</w:t>
      </w:r>
      <w:r>
        <w:rPr>
          <w:lang w:val="pt-PT"/>
        </w:rPr>
        <w:t>.</w:t>
      </w:r>
    </w:p>
  </w:footnote>
  <w:footnote w:id="33">
    <w:p w:rsidR="003E1939" w:rsidRDefault="001E64F2">
      <w:pPr>
        <w:pStyle w:val="FootnoteText"/>
        <w:rPr>
          <w:lang w:val="pt-PT"/>
        </w:rPr>
      </w:pPr>
      <w:r>
        <w:rPr>
          <w:rStyle w:val="FootnoteReference"/>
          <w:highlight w:val="lightGray"/>
          <w:lang w:val="en-US"/>
        </w:rPr>
        <w:footnoteRef/>
      </w:r>
      <w:r>
        <w:rPr>
          <w:highlight w:val="lightGray"/>
          <w:lang w:val="pt-PT"/>
        </w:rPr>
        <w:tab/>
      </w:r>
      <w:r>
        <w:rPr>
          <w:rStyle w:val="CRRefonteDeleted"/>
          <w:highlight w:val="lightGray"/>
        </w:rPr>
        <w:t>ОВ</w:t>
      </w:r>
      <w:r>
        <w:rPr>
          <w:rStyle w:val="CRRefonteDeleted"/>
          <w:highlight w:val="lightGray"/>
          <w:lang w:val="pt-PT"/>
        </w:rPr>
        <w:t xml:space="preserve"> L 83, 1.4.2005 </w:t>
      </w:r>
      <w:proofErr w:type="gramStart"/>
      <w:r>
        <w:rPr>
          <w:rStyle w:val="CRRefonteDeleted"/>
          <w:highlight w:val="lightGray"/>
        </w:rPr>
        <w:t>г</w:t>
      </w:r>
      <w:r>
        <w:rPr>
          <w:rStyle w:val="CRRefonteDeleted"/>
          <w:highlight w:val="lightGray"/>
          <w:lang w:val="pt-PT"/>
        </w:rPr>
        <w:t>.,</w:t>
      </w:r>
      <w:proofErr w:type="gramEnd"/>
      <w:r>
        <w:rPr>
          <w:rStyle w:val="CRRefonteDeleted"/>
          <w:highlight w:val="lightGray"/>
          <w:lang w:val="pt-PT"/>
        </w:rPr>
        <w:t xml:space="preserve"> </w:t>
      </w:r>
      <w:proofErr w:type="spellStart"/>
      <w:r>
        <w:rPr>
          <w:rStyle w:val="CRRefonteDeleted"/>
          <w:highlight w:val="lightGray"/>
        </w:rPr>
        <w:t>стр</w:t>
      </w:r>
      <w:proofErr w:type="spellEnd"/>
      <w:r>
        <w:rPr>
          <w:rStyle w:val="CRRefonteDeleted"/>
          <w:highlight w:val="lightGray"/>
          <w:lang w:val="pt-PT"/>
        </w:rPr>
        <w:t>. 48.</w:t>
      </w:r>
    </w:p>
  </w:footnote>
  <w:footnote w:id="34">
    <w:p w:rsidR="003E1939" w:rsidRDefault="001E64F2">
      <w:pPr>
        <w:pStyle w:val="FootnoteText"/>
        <w:rPr>
          <w:lang w:val="pt-PT"/>
        </w:rPr>
      </w:pPr>
      <w:r>
        <w:rPr>
          <w:rStyle w:val="FootnoteReference"/>
          <w:highlight w:val="lightGray"/>
          <w:lang w:val="en-US"/>
        </w:rPr>
        <w:footnoteRef/>
      </w:r>
      <w:r>
        <w:rPr>
          <w:highlight w:val="lightGray"/>
          <w:lang w:val="pt-PT"/>
        </w:rPr>
        <w:tab/>
      </w:r>
      <w:r>
        <w:rPr>
          <w:rStyle w:val="CRRefonteDeleted"/>
          <w:highlight w:val="lightGray"/>
        </w:rPr>
        <w:t>ОВ</w:t>
      </w:r>
      <w:r>
        <w:rPr>
          <w:rStyle w:val="CRRefonteDeleted"/>
          <w:highlight w:val="lightGray"/>
          <w:lang w:val="pt-PT"/>
        </w:rPr>
        <w:t xml:space="preserve"> L 349, 25.11.2004 </w:t>
      </w:r>
      <w:proofErr w:type="gramStart"/>
      <w:r>
        <w:rPr>
          <w:rStyle w:val="CRRefonteDeleted"/>
          <w:highlight w:val="lightGray"/>
        </w:rPr>
        <w:t>г</w:t>
      </w:r>
      <w:r>
        <w:rPr>
          <w:rStyle w:val="CRRefonteDeleted"/>
          <w:highlight w:val="lightGray"/>
          <w:lang w:val="pt-PT"/>
        </w:rPr>
        <w:t>.,</w:t>
      </w:r>
      <w:proofErr w:type="gramEnd"/>
      <w:r>
        <w:rPr>
          <w:rStyle w:val="CRRefonteDeleted"/>
          <w:highlight w:val="lightGray"/>
          <w:lang w:val="pt-PT"/>
        </w:rPr>
        <w:t xml:space="preserve"> </w:t>
      </w:r>
      <w:proofErr w:type="spellStart"/>
      <w:r>
        <w:rPr>
          <w:rStyle w:val="CRRefonteDeleted"/>
          <w:highlight w:val="lightGray"/>
        </w:rPr>
        <w:t>стр</w:t>
      </w:r>
      <w:proofErr w:type="spellEnd"/>
      <w:r>
        <w:rPr>
          <w:rStyle w:val="CRRefonteDeleted"/>
          <w:highlight w:val="lightGray"/>
          <w:lang w:val="pt-PT"/>
        </w:rPr>
        <w:t>. 1.</w:t>
      </w:r>
    </w:p>
  </w:footnote>
  <w:footnote w:id="35">
    <w:p w:rsidR="003E1939" w:rsidRDefault="001E64F2">
      <w:pPr>
        <w:pStyle w:val="FootnoteText"/>
      </w:pPr>
      <w:r>
        <w:rPr>
          <w:rStyle w:val="FootnoteReference"/>
          <w:highlight w:val="lightGray"/>
          <w:lang w:val="en-US"/>
        </w:rPr>
        <w:footnoteRef/>
      </w:r>
      <w:r>
        <w:rPr>
          <w:highlight w:val="lightGray"/>
        </w:rPr>
        <w:tab/>
      </w:r>
      <w:r>
        <w:rPr>
          <w:rStyle w:val="CRRefonteDeleted"/>
          <w:highlight w:val="lightGray"/>
        </w:rPr>
        <w:t>ОВ</w:t>
      </w:r>
      <w:r>
        <w:rPr>
          <w:rStyle w:val="CRRefonteDeleted"/>
          <w:highlight w:val="lightGray"/>
          <w:lang w:val="pt-PT"/>
        </w:rPr>
        <w:t xml:space="preserve"> L 264, 8.10.2005 </w:t>
      </w:r>
      <w:proofErr w:type="gramStart"/>
      <w:r>
        <w:rPr>
          <w:rStyle w:val="CRRefonteDeleted"/>
          <w:highlight w:val="lightGray"/>
        </w:rPr>
        <w:t>г</w:t>
      </w:r>
      <w:r>
        <w:rPr>
          <w:rStyle w:val="CRRefonteDeleted"/>
          <w:highlight w:val="lightGray"/>
          <w:lang w:val="pt-PT"/>
        </w:rPr>
        <w:t>.,</w:t>
      </w:r>
      <w:proofErr w:type="gramEnd"/>
      <w:r>
        <w:rPr>
          <w:rStyle w:val="CRRefonteDeleted"/>
          <w:highlight w:val="lightGray"/>
          <w:lang w:val="pt-PT"/>
        </w:rPr>
        <w:t xml:space="preserve"> </w:t>
      </w:r>
      <w:proofErr w:type="spellStart"/>
      <w:r>
        <w:rPr>
          <w:rStyle w:val="CRRefonteDeleted"/>
          <w:highlight w:val="lightGray"/>
        </w:rPr>
        <w:t>стр</w:t>
      </w:r>
      <w:proofErr w:type="spellEnd"/>
      <w:r>
        <w:rPr>
          <w:rStyle w:val="CRRefonteDeleted"/>
          <w:highlight w:val="lightGray"/>
          <w:lang w:val="pt-PT"/>
        </w:rPr>
        <w:t>. 8.</w:t>
      </w:r>
    </w:p>
  </w:footnote>
  <w:footnote w:id="36">
    <w:p w:rsidR="003E1939" w:rsidRDefault="001E64F2">
      <w:pPr>
        <w:pStyle w:val="FootnoteText"/>
        <w:rPr>
          <w:szCs w:val="24"/>
          <w:lang w:val="pt-PT"/>
        </w:rPr>
      </w:pPr>
      <w:r>
        <w:rPr>
          <w:rStyle w:val="FootnoteReference"/>
        </w:rPr>
        <w:footnoteRef/>
      </w:r>
      <w:r>
        <w:rPr>
          <w:lang w:val="pt-PT"/>
        </w:rPr>
        <w:tab/>
      </w:r>
      <w:r>
        <w:t>УД</w:t>
      </w:r>
      <w:r>
        <w:rPr>
          <w:lang w:val="pt-PT"/>
        </w:rPr>
        <w:t xml:space="preserve">: </w:t>
      </w:r>
      <w:r>
        <w:t>управление</w:t>
      </w:r>
      <w:r>
        <w:rPr>
          <w:lang w:val="pt-PT"/>
        </w:rPr>
        <w:t xml:space="preserve"> </w:t>
      </w:r>
      <w:r>
        <w:t>по</w:t>
      </w:r>
      <w:r>
        <w:rPr>
          <w:lang w:val="pt-PT"/>
        </w:rPr>
        <w:t xml:space="preserve"> </w:t>
      </w:r>
      <w:r>
        <w:t>дейности</w:t>
      </w:r>
      <w:r>
        <w:rPr>
          <w:lang w:val="pt-PT"/>
        </w:rPr>
        <w:t xml:space="preserve">; </w:t>
      </w:r>
      <w:r>
        <w:t>БД</w:t>
      </w:r>
      <w:r>
        <w:rPr>
          <w:lang w:val="pt-PT"/>
        </w:rPr>
        <w:t xml:space="preserve">: </w:t>
      </w:r>
      <w:proofErr w:type="spellStart"/>
      <w:r>
        <w:t>бюджетиране</w:t>
      </w:r>
      <w:proofErr w:type="spellEnd"/>
      <w:r>
        <w:rPr>
          <w:lang w:val="pt-PT"/>
        </w:rPr>
        <w:t xml:space="preserve"> </w:t>
      </w:r>
      <w:r>
        <w:t>по</w:t>
      </w:r>
      <w:r>
        <w:rPr>
          <w:lang w:val="pt-PT"/>
        </w:rPr>
        <w:t xml:space="preserve"> </w:t>
      </w:r>
      <w:r>
        <w:t>дейности</w:t>
      </w:r>
      <w:r>
        <w:rPr>
          <w:lang w:val="pt-PT"/>
        </w:rPr>
        <w:t>.</w:t>
      </w:r>
    </w:p>
  </w:footnote>
  <w:footnote w:id="37">
    <w:p w:rsidR="003E1939" w:rsidRDefault="001E64F2">
      <w:pPr>
        <w:pStyle w:val="FootnoteText"/>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xml:space="preserve">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38">
    <w:p w:rsidR="003E1939" w:rsidRDefault="001E64F2">
      <w:pPr>
        <w:pStyle w:val="FootnoteTex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w:t>
      </w:r>
      <w:proofErr w:type="spellStart"/>
      <w:r>
        <w:rPr>
          <w:lang w:val="pt-PT"/>
        </w:rPr>
        <w:t>BudgWeb</w:t>
      </w:r>
      <w:proofErr w:type="spellEnd"/>
      <w:r>
        <w:rPr>
          <w:lang w:val="pt-PT"/>
        </w:rPr>
        <w:t xml:space="preserve">: </w:t>
      </w:r>
      <w:hyperlink r:id="rId1">
        <w:r>
          <w:rPr>
            <w:rStyle w:val="Hyperlink"/>
            <w:sz w:val="18"/>
            <w:lang w:val="pt-PT"/>
          </w:rPr>
          <w:t>http://www.cc.cec/budg/man/budgmanag/budgmanag_bg.html</w:t>
        </w:r>
      </w:hyperlink>
    </w:p>
  </w:footnote>
  <w:footnote w:id="39">
    <w:p w:rsidR="003E1939" w:rsidRDefault="001E64F2">
      <w:pPr>
        <w:pStyle w:val="FootnoteText"/>
        <w:rPr>
          <w:szCs w:val="24"/>
          <w:lang w:val="pt-PT"/>
        </w:rPr>
      </w:pPr>
      <w:r>
        <w:rPr>
          <w:rStyle w:val="FootnoteReference"/>
        </w:rPr>
        <w:footnoteRef/>
      </w:r>
      <w:r>
        <w:rPr>
          <w:lang w:val="pt-PT"/>
        </w:rPr>
        <w:tab/>
      </w:r>
      <w:proofErr w:type="spellStart"/>
      <w:r>
        <w:t>Многогод</w:t>
      </w:r>
      <w:proofErr w:type="spellEnd"/>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proofErr w:type="spellStart"/>
      <w:r>
        <w:t>Едногод</w:t>
      </w:r>
      <w:proofErr w:type="spellEnd"/>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40">
    <w:p w:rsidR="003E1939" w:rsidRDefault="001E64F2">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41">
    <w:p w:rsidR="003E1939" w:rsidRDefault="001E64F2">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държави</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42">
    <w:p w:rsidR="003E1939" w:rsidRDefault="001E64F2">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43">
    <w:p w:rsidR="003E1939" w:rsidRDefault="001E64F2">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44">
    <w:p w:rsidR="003E1939" w:rsidRDefault="001E64F2">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45">
    <w:p w:rsidR="003E1939" w:rsidRDefault="001E64F2">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46">
    <w:p w:rsidR="003E1939" w:rsidRDefault="001E64F2">
      <w:pPr>
        <w:pStyle w:val="FootnoteText"/>
        <w:rPr>
          <w:szCs w:val="24"/>
          <w:lang w:val="pt-PT"/>
        </w:rPr>
      </w:pPr>
      <w:r>
        <w:rPr>
          <w:rStyle w:val="FootnoteReference"/>
        </w:rPr>
        <w:footnoteRef/>
      </w:r>
      <w:r>
        <w:rPr>
          <w:lang w:val="pt-PT"/>
        </w:rPr>
        <w:tab/>
      </w:r>
      <w:r>
        <w:t>Резултати</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доставяни</w:t>
      </w:r>
      <w:r>
        <w:rPr>
          <w:lang w:val="pt-PT"/>
        </w:rPr>
        <w:t xml:space="preserve"> (</w:t>
      </w:r>
      <w:proofErr w:type="spellStart"/>
      <w:r>
        <w:t>напр</w:t>
      </w:r>
      <w:proofErr w:type="spellEnd"/>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47">
    <w:p w:rsidR="003E1939" w:rsidRDefault="001E64F2">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 xml:space="preserve">…“. </w:t>
      </w:r>
    </w:p>
  </w:footnote>
  <w:footnote w:id="48">
    <w:p w:rsidR="003E1939" w:rsidRDefault="001E64F2">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49">
    <w:p w:rsidR="003E1939" w:rsidRDefault="001E64F2">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50">
    <w:p w:rsidR="003E1939" w:rsidRDefault="001E64F2">
      <w:pPr>
        <w:pStyle w:val="FootnoteText"/>
        <w:rPr>
          <w:szCs w:val="24"/>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 xml:space="preserve">. </w:t>
      </w:r>
    </w:p>
  </w:footnote>
  <w:footnote w:id="51">
    <w:p w:rsidR="003E1939" w:rsidRDefault="001E64F2">
      <w:pPr>
        <w:pStyle w:val="FootnoteText"/>
        <w:rPr>
          <w:szCs w:val="24"/>
          <w:lang w:val="pt-PT"/>
        </w:rPr>
      </w:pPr>
      <w:r>
        <w:rPr>
          <w:rStyle w:val="FootnoteReference"/>
        </w:rPr>
        <w:footnoteRef/>
      </w:r>
      <w:r>
        <w:rPr>
          <w:lang w:val="pt-PT"/>
        </w:rPr>
        <w:tab/>
      </w:r>
      <w:proofErr w:type="spellStart"/>
      <w:r>
        <w:t>Подтаван</w:t>
      </w:r>
      <w:proofErr w:type="spellEnd"/>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52">
    <w:p w:rsidR="003E1939" w:rsidRDefault="001E64F2">
      <w:pPr>
        <w:pStyle w:val="FootnoteText"/>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39" w:rsidRDefault="003E1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D6142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7B026C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3F6FA5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8B033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B46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4802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608E1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3"/>
  </w:num>
  <w:num w:numId="9">
    <w:abstractNumId w:val="14"/>
    <w:lvlOverride w:ilvl="0">
      <w:startOverride w:val="1"/>
    </w:lvlOverride>
  </w:num>
  <w:num w:numId="10">
    <w:abstractNumId w:val="24"/>
    <w:lvlOverride w:ilvl="0">
      <w:startOverride w:val="1"/>
    </w:lvlOverride>
  </w:num>
  <w:num w:numId="11">
    <w:abstractNumId w:val="20"/>
    <w:lvlOverride w:ilvl="0">
      <w:startOverride w:val="1"/>
    </w:lvlOverride>
  </w:num>
  <w:num w:numId="12">
    <w:abstractNumId w:val="7"/>
  </w:num>
  <w:num w:numId="13">
    <w:abstractNumId w:val="16"/>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22"/>
  </w:num>
  <w:num w:numId="19">
    <w:abstractNumId w:val="11"/>
  </w:num>
  <w:num w:numId="20">
    <w:abstractNumId w:val="13"/>
  </w:num>
  <w:num w:numId="21">
    <w:abstractNumId w:val="9"/>
  </w:num>
  <w:num w:numId="22">
    <w:abstractNumId w:val="21"/>
  </w:num>
  <w:num w:numId="23">
    <w:abstractNumId w:val="8"/>
  </w:num>
  <w:num w:numId="24">
    <w:abstractNumId w:val="14"/>
  </w:num>
  <w:num w:numId="25">
    <w:abstractNumId w:val="18"/>
  </w:num>
  <w:num w:numId="26">
    <w:abstractNumId w:val="19"/>
  </w:num>
  <w:num w:numId="27">
    <w:abstractNumId w:val="10"/>
  </w:num>
  <w:num w:numId="28">
    <w:abstractNumId w:val="17"/>
  </w:num>
  <w:num w:numId="2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TON Richard (HOME)">
    <w15:presenceInfo w15:providerId="None" w15:userId="HOOTON Richard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493/2011 Art. 1.1(a)"/>
    <w:docVar w:name="CR_Ref1" w:val="493/2011 Art. 1.1(b)"/>
    <w:docVar w:name="CR_Ref2" w:val="493/2011 Art. 1.2(a)"/>
    <w:docVar w:name="CR_Ref3" w:val="493/2011 Art. 1.2(b)"/>
    <w:docVar w:name="CR_Ref4" w:val="493/2011 Art. 1.2(c)"/>
    <w:docVar w:name="CR_Ref5" w:val="493/2011 Art. 1.3"/>
    <w:docVar w:name="CR_Ref6" w:val="377/2004"/>
    <w:docVar w:name="CR_RefCount" w:val="7"/>
    <w:docVar w:name="CR_RefLast" w:val="0"/>
    <w:docVar w:name="DQCDateTime" w:val="2018-06-29 10:20: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1E86557-681D-4544-B8C2-3B6CABB68858"/>
    <w:docVar w:name="LW_COVERPAGE_TYPE" w:val="1"/>
    <w:docVar w:name="LW_CROSSREFERENCE" w:val="{SWD(2018) 197 final}"/>
    <w:docVar w:name="LW_DocType" w:val="COM"/>
    <w:docVar w:name="LW_EMISSION" w:val="16.5.2018"/>
    <w:docVar w:name="LW_EMISSION_ISODATE" w:val="2018-05-16"/>
    <w:docVar w:name="LW_EMISSION_LOCATION" w:val="BRX"/>
    <w:docVar w:name="LW_EMISSION_PREFIX" w:val="Брюксел, "/>
    <w:docVar w:name="LW_EMISSION_SUFFIX" w:val=" \u1075?."/>
    <w:docVar w:name="LW_FAITA" w:val="Done at Brussels,"/>
    <w:docVar w:name="LW_ID_DOCMODEL" w:val="SJ-023"/>
    <w:docVar w:name="LW_ID_DOCSIGNATURE" w:val="SJ-023"/>
    <w:docVar w:name="LW_ID_DOCSTRUCTURE" w:val="COM/PL/ORG"/>
    <w:docVar w:name="LW_ID_DOCTYPE" w:val="SJ-023"/>
    <w:docVar w:name="LW_ID_STATUT" w:val="SJ-023"/>
    <w:docVar w:name="LW_INST.SIGNE" w:val="For the European Parliament_x0009_For the Counci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PERS.SIGNE" w:val="The President_x0009_The President"/>
    <w:docVar w:name="LW_REF.II.NEW.CP" w:val="COD"/>
    <w:docVar w:name="LW_REF.II.NEW.CP_NUMBER" w:val="0153"/>
    <w:docVar w:name="LW_REF.II.NEW.CP_YEAR" w:val="2018"/>
    <w:docVar w:name="LW_REF.INST.NEW" w:val="COM"/>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77?\u1074?\u1088?\u1086?\u1087?\u1077?\u1081?\u1089?\u1082?\u1072? \u1084?\u1088?\u1077?\u1078?\u1072? \u1086?\u1090? \u1089?\u1083?\u1091?\u1078?\u1080?\u1090?\u1077?\u1083?\u1080? \u1079?\u1072? \u1074?\u1088?\u1098?\u1079?\u1082?\u1072? \u1087?\u1086? \u1074?\u1098?\u1087?\u1088?\u1086?\u1089?\u1080?\u1090?\u1077? \u1085?\u1072? \u1080?\u1084?\u1080?\u1075?\u1088?\u1072?\u1094?\u1080?\u1103?\u1090?\u1072? (\u1087?\u1088?\u1077?\u1088?\u1072?\u1073?\u1086?\u1090?\u1077?\u1085? \u1090?\u1077?\u1082?\u1089?\u1090?)"/>
    <w:docVar w:name="LW_TYPE.DOC.CP" w:val="\u1056?\u1045?\u1043?\u1051?\u1040?\u1052?\u1045?\u1053?\u1058? \u1053?\u1040? \u1045?\u1042?\u1056?\u1054?\u1055?\u1045?\u1049?\u1057?\u1050?\u1048?\u1071? \u1055?\u1040?\u1056?\u1051?\u1040?\u1052?\u1045?\u1053?\u1058? \u1048? \u1053?\u1040? \u1057?\u1066?\u1042?\u1045?\u1058?\u1040?"/>
  </w:docVars>
  <w:rsids>
    <w:rsidRoot w:val="003E1939"/>
    <w:rsid w:val="001E64F2"/>
    <w:rsid w:val="003E19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
    <w:name w:val="Minor"/>
    <w:basedOn w:val="Point0"/>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
    <w:name w:val="Minor"/>
    <w:basedOn w:val="Point0"/>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9FFD98-A21B-4AA3-B555-DEB2E2F7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53</Pages>
  <Words>14093</Words>
  <Characters>95979</Characters>
  <Application>Microsoft Office Word</Application>
  <DocSecurity>0</DocSecurity>
  <Lines>5645</Lines>
  <Paragraphs>2751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2018-05-02T15:58:00Z</cp:lastPrinted>
  <dcterms:created xsi:type="dcterms:W3CDTF">2018-06-28T14:51:00Z</dcterms:created>
  <dcterms:modified xsi:type="dcterms:W3CDTF">2018-06-29T08:45:00Z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Yellow (DQC version 03)</vt:lpwstr>
  </property>
</Properties>
</file>