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2A" w:rsidRDefault="00CC3B2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37C7DF6-818A-441E-99E9-569B0C5FB265" style="width:450.6pt;height:351.3pt">
            <v:imagedata r:id="rId9" o:title=""/>
          </v:shape>
        </w:pict>
      </w:r>
    </w:p>
    <w:p w:rsidR="00B93A2A" w:rsidRDefault="00B93A2A">
      <w:pPr>
        <w:adjustRightInd w:val="0"/>
        <w:spacing w:before="0" w:after="0"/>
        <w:jc w:val="left"/>
        <w:rPr>
          <w:noProof/>
        </w:rPr>
        <w:sectPr w:rsidR="00B93A2A">
          <w:footerReference w:type="default" r:id="rId10"/>
          <w:pgSz w:w="11906" w:h="16838"/>
          <w:pgMar w:top="1134" w:right="1418" w:bottom="1134" w:left="1418" w:header="709" w:footer="709" w:gutter="0"/>
          <w:pgNumType w:start="0"/>
          <w:cols w:space="720"/>
          <w:docGrid w:linePitch="326"/>
        </w:sectPr>
      </w:pPr>
    </w:p>
    <w:p w:rsidR="00B93A2A" w:rsidRDefault="00CC3B2F">
      <w:pPr>
        <w:pStyle w:val="Exposdesmotifstitre"/>
        <w:rPr>
          <w:noProof/>
        </w:rPr>
      </w:pPr>
      <w:r>
        <w:rPr>
          <w:noProof/>
        </w:rPr>
        <w:lastRenderedPageBreak/>
        <w:t>EXPOSÉ DES MOTIFS</w:t>
      </w:r>
    </w:p>
    <w:p w:rsidR="00B93A2A" w:rsidRDefault="00CC3B2F">
      <w:pPr>
        <w:pStyle w:val="ManualHeading1"/>
        <w:rPr>
          <w:noProof/>
        </w:rPr>
      </w:pPr>
      <w:r>
        <w:rPr>
          <w:noProof/>
        </w:rPr>
        <w:t>1.</w:t>
      </w:r>
      <w:r>
        <w:rPr>
          <w:noProof/>
        </w:rPr>
        <w:tab/>
        <w:t>CONTEXTE DE LA PROPOSITION</w:t>
      </w:r>
    </w:p>
    <w:p w:rsidR="00B93A2A" w:rsidRDefault="00CC3B2F">
      <w:pPr>
        <w:pStyle w:val="ManualHeading2"/>
        <w:rPr>
          <w:rFonts w:eastAsia="Arial Unicode MS"/>
          <w:noProof/>
        </w:rPr>
      </w:pPr>
      <w:r>
        <w:rPr>
          <w:noProof/>
          <w:color w:val="000000"/>
          <w:u w:color="000000"/>
          <w:bdr w:val="nil"/>
        </w:rPr>
        <w:t>•</w:t>
      </w:r>
      <w:r>
        <w:rPr>
          <w:noProof/>
        </w:rPr>
        <w:tab/>
        <w:t>Motivation et objectifs de la proposition</w:t>
      </w:r>
    </w:p>
    <w:p w:rsidR="00B93A2A" w:rsidRDefault="00CC3B2F">
      <w:pPr>
        <w:rPr>
          <w:noProof/>
        </w:rPr>
      </w:pPr>
      <w:r>
        <w:rPr>
          <w:noProof/>
        </w:rPr>
        <w:t xml:space="preserve">Pour réagir avec rapidité et détermination à la crise </w:t>
      </w:r>
      <w:r>
        <w:rPr>
          <w:noProof/>
        </w:rPr>
        <w:t>migratoire qu’elle a connue ces dernières années, aux pressions exercées sur la frontière extérieure commune et à la tragédie humaine en Méditerranée, l’Union européenne a présenté une stratégie globale conçue pour lui permettre de gérer à l’avenir des pro</w:t>
      </w:r>
      <w:r>
        <w:rPr>
          <w:noProof/>
        </w:rPr>
        <w:t>blèmes semblables en matière migratoire. Le nouveau cadre de partenariat avec les pays tiers prioritaires a été adopté en 2016</w:t>
      </w:r>
      <w:r>
        <w:rPr>
          <w:rStyle w:val="FootnoteReference"/>
          <w:noProof/>
        </w:rPr>
        <w:footnoteReference w:id="1"/>
      </w:r>
      <w:r>
        <w:rPr>
          <w:noProof/>
        </w:rPr>
        <w:t xml:space="preserve"> avec pour objectif d’aller au-delà de ce qu’il convient de faire pour répondre aux besoins immédiats et de poser les fondements </w:t>
      </w:r>
      <w:r>
        <w:rPr>
          <w:noProof/>
        </w:rPr>
        <w:t xml:space="preserve">d’une coopération accrue avec les pays d’origine, de transit et de destination, dont l’élément central est une politique de migration et de mobilité bien gérée. Tous les acteurs, y compris les États membres et les institutions européennes, ont été invités </w:t>
      </w:r>
      <w:r>
        <w:rPr>
          <w:noProof/>
        </w:rPr>
        <w:t>à agir de manière coordonnée, en rassemblant les instruments, outils et leviers dont ils disposent pour atteindre les priorités claires définies avec les pays tiers en vue d’une meilleure gestion des migrations, dans le strict respect des obligations relat</w:t>
      </w:r>
      <w:r>
        <w:rPr>
          <w:noProof/>
        </w:rPr>
        <w:t xml:space="preserve">ives au droit humanitaire et aux droits de l’homme.  </w:t>
      </w:r>
    </w:p>
    <w:p w:rsidR="00B93A2A" w:rsidRDefault="00CC3B2F">
      <w:pPr>
        <w:rPr>
          <w:noProof/>
        </w:rPr>
      </w:pPr>
      <w:r>
        <w:rPr>
          <w:noProof/>
        </w:rPr>
        <w:t xml:space="preserve">Avec près de 500 officiers de liaison «Immigration» (OLI) actuellement déployés par les États membres dans des pays tiers, tandis que l’Union européenne souligne la nécessité impérieuse de renforcer le </w:t>
      </w:r>
      <w:r>
        <w:rPr>
          <w:noProof/>
        </w:rPr>
        <w:t>partenariat avec ceux-ci, il est impératif de recourir à ces officiers de liaison pour assurer des synergies entre les instruments de soutien financier et opérationnel et agir sur l’élaboration des politiques, fondées sur des données probantes, à l’égard d</w:t>
      </w:r>
      <w:r>
        <w:rPr>
          <w:noProof/>
        </w:rPr>
        <w:t xml:space="preserve">e ces pays.  </w:t>
      </w:r>
    </w:p>
    <w:p w:rsidR="00B93A2A" w:rsidRDefault="00CC3B2F">
      <w:pPr>
        <w:rPr>
          <w:noProof/>
        </w:rPr>
      </w:pPr>
      <w:r>
        <w:rPr>
          <w:noProof/>
        </w:rPr>
        <w:t>Bien que l’importance du travail en partenariat par l’intermédiaire des officiers de liaison «Immigration» avec les pays tiers ait été reconnue dès 2004 lorsque le Conseil, sur la base d’une initiative de la Grèce et ayant tenu compte de l’av</w:t>
      </w:r>
      <w:r>
        <w:rPr>
          <w:noProof/>
        </w:rPr>
        <w:t>is du Parlement européen, a arrêté le règlement (CE) nº 377/2004 relatif à la création d’un réseau d’officiers de liaison «Immigration» (règlement relatif aux officiers de liaison «Immigration»)</w:t>
      </w:r>
      <w:r>
        <w:rPr>
          <w:rStyle w:val="FootnoteReference"/>
          <w:noProof/>
        </w:rPr>
        <w:footnoteReference w:id="2"/>
      </w:r>
      <w:r>
        <w:rPr>
          <w:noProof/>
        </w:rPr>
        <w:t xml:space="preserve">, les effets du partenariat sous la forme d’une coordination </w:t>
      </w:r>
      <w:r>
        <w:rPr>
          <w:noProof/>
        </w:rPr>
        <w:t>et d’un échange d’informations améliorés ne se sont pas encore entièrement concrétisés. Ce règlement a été modifié par le règlement (UE) nº 493/2011 du Parlement européen et du Conseil du 5 avril 2011</w:t>
      </w:r>
      <w:r>
        <w:rPr>
          <w:rStyle w:val="FootnoteReference"/>
          <w:noProof/>
        </w:rPr>
        <w:footnoteReference w:id="3"/>
      </w:r>
      <w:r>
        <w:rPr>
          <w:noProof/>
        </w:rPr>
        <w:t>. Il constitue un développement des dispositions de l’a</w:t>
      </w:r>
      <w:r>
        <w:rPr>
          <w:noProof/>
        </w:rPr>
        <w:t>cquis de Schengen.</w:t>
      </w:r>
    </w:p>
    <w:p w:rsidR="00B93A2A" w:rsidRDefault="00CC3B2F">
      <w:pPr>
        <w:rPr>
          <w:noProof/>
        </w:rPr>
      </w:pPr>
      <w:r>
        <w:rPr>
          <w:noProof/>
        </w:rPr>
        <w:t xml:space="preserve">L’actuel règlement relatif aux officiers de liaison «Immigration» prévoit l’obligation d’instituer des réseaux locaux ou régionaux de coopération entre les officiers de liaison «Immigration» des États membres et définit les objectifs de </w:t>
      </w:r>
      <w:r>
        <w:rPr>
          <w:noProof/>
        </w:rPr>
        <w:t>cette coopération, ainsi que les missions des officiers de liaison «Immigration» par rapport au pays tiers et leurs devoirs et obligations vis-à-vis de l’État membre d’origine. L’article 1</w:t>
      </w:r>
      <w:r>
        <w:rPr>
          <w:noProof/>
          <w:vertAlign w:val="superscript"/>
        </w:rPr>
        <w:t>er</w:t>
      </w:r>
      <w:r>
        <w:rPr>
          <w:noProof/>
        </w:rPr>
        <w:t>, paragraphe 1, du règlement relatif aux officiers de liaison «Imm</w:t>
      </w:r>
      <w:r>
        <w:rPr>
          <w:noProof/>
        </w:rPr>
        <w:t>igration» désigne par officier de liaison «Immigration» un représentant d’un État membre déployé à l’étranger par le service de l’immigration ou par d’autres autorités compétentes pour établir et entretenir des contacts avec les autorités du pays hôte en v</w:t>
      </w:r>
      <w:r>
        <w:rPr>
          <w:noProof/>
        </w:rPr>
        <w:t>ue de contribuer à la prévention de l’immigration illégale et à la lutte contre ce phénomène, au retour des immigrés en situation illégale et à la gestion de la migration légale. L’article 1</w:t>
      </w:r>
      <w:r>
        <w:rPr>
          <w:noProof/>
          <w:vertAlign w:val="superscript"/>
        </w:rPr>
        <w:t>er</w:t>
      </w:r>
      <w:r>
        <w:rPr>
          <w:noProof/>
        </w:rPr>
        <w:t>, paragraphe 2, dudit règlement précise que doivent également êt</w:t>
      </w:r>
      <w:r>
        <w:rPr>
          <w:noProof/>
        </w:rPr>
        <w:t xml:space="preserve">re considérés comme des officiers de liaison «Immigration» «les officiers de liaison qui traitent des </w:t>
      </w:r>
      <w:r>
        <w:rPr>
          <w:noProof/>
        </w:rPr>
        <w:lastRenderedPageBreak/>
        <w:t>questions d’immigration dans le cadre de leurs fonctions». Cette définition inclut, dans la pratique, les «officiers de liaison auprès des compagnies aéri</w:t>
      </w:r>
      <w:r>
        <w:rPr>
          <w:noProof/>
        </w:rPr>
        <w:t>ennes», les «conseillers en matière de documents» et les «agents de liaison des services répressifs», dans la mesure où ils sont appelés à accomplir les missions précitées.</w:t>
      </w:r>
    </w:p>
    <w:p w:rsidR="00B93A2A" w:rsidRDefault="00CC3B2F">
      <w:pPr>
        <w:rPr>
          <w:bCs/>
          <w:noProof/>
        </w:rPr>
      </w:pPr>
      <w:r>
        <w:rPr>
          <w:noProof/>
        </w:rPr>
        <w:t>Les officiers de liaison «Immigration» sont habituellement déployés auprès des bure</w:t>
      </w:r>
      <w:r>
        <w:rPr>
          <w:noProof/>
        </w:rPr>
        <w:t>aux consulaires de leur État membre présents dans un pays tiers mais ils pourraient également être déployés auprès des autorités compétentes des pays tiers et auprès d’organisations internationales, pour une durée que doit déterminer l’État membre qui proc</w:t>
      </w:r>
      <w:r>
        <w:rPr>
          <w:noProof/>
        </w:rPr>
        <w:t>ède au déploiement. Les États membres ont commencé à déployer des officiers de liaison au début des années 1990; depuis l’adoption du règlement relatif aux officiers de liaison «Immigration» en 2004, on estime que le nombre de ces officiers est passé de 12</w:t>
      </w:r>
      <w:r>
        <w:rPr>
          <w:noProof/>
        </w:rPr>
        <w:t>9 à 492 en 2018, déployés dans 105 pays tiers. Si les États membres ne déploient pas tous des officiers de liaison «Immigration»</w:t>
      </w:r>
      <w:r>
        <w:rPr>
          <w:rStyle w:val="FootnoteReference"/>
          <w:noProof/>
        </w:rPr>
        <w:footnoteReference w:id="4"/>
      </w:r>
      <w:r>
        <w:rPr>
          <w:noProof/>
        </w:rPr>
        <w:t>, ce sont l’Allemagne, la France, l’Espagne, les Pays-Bas et le Royaume-Uni qui en déploient le plus.</w:t>
      </w:r>
    </w:p>
    <w:p w:rsidR="00B93A2A" w:rsidRDefault="00CC3B2F">
      <w:pPr>
        <w:rPr>
          <w:noProof/>
        </w:rPr>
      </w:pPr>
      <w:r>
        <w:rPr>
          <w:noProof/>
          <w:color w:val="000000"/>
        </w:rPr>
        <w:t>En outre, la modification</w:t>
      </w:r>
      <w:r>
        <w:rPr>
          <w:noProof/>
          <w:color w:val="000000"/>
        </w:rPr>
        <w:t xml:space="preserve"> du règlement relatif aux officiers de liaison «Immigration», adoptée en 2011,</w:t>
      </w:r>
      <w:r>
        <w:rPr>
          <w:noProof/>
        </w:rPr>
        <w:t xml:space="preserve"> prévoyait une coopération entre l’Agence européenne de garde-frontières et de garde-côtes et les réseaux OLI, encourageait l’utilisation du réseau d’information et de coordinati</w:t>
      </w:r>
      <w:r>
        <w:rPr>
          <w:noProof/>
        </w:rPr>
        <w:t>on sécurisé ICONet pour l’échange régulier d’informations et d’expériences pratiques au sein des réseaux locaux et visait à rationaliser le système de compte rendu relatif aux activités des réseaux OLI au moyen des rapports semestriels établis par la prési</w:t>
      </w:r>
      <w:r>
        <w:rPr>
          <w:noProof/>
        </w:rPr>
        <w:t>dence.</w:t>
      </w:r>
    </w:p>
    <w:p w:rsidR="00B93A2A" w:rsidRDefault="00CC3B2F">
      <w:pPr>
        <w:rPr>
          <w:noProof/>
        </w:rPr>
      </w:pPr>
      <w:r>
        <w:rPr>
          <w:noProof/>
        </w:rPr>
        <w:t>Le rôle des officiers de liaison «Immigration» est largement reconnu sous l’angle de la gestion des frontières extérieures de l’UE, conformément à l’acquis de Schengen.</w:t>
      </w:r>
      <w:r>
        <w:rPr>
          <w:i/>
          <w:noProof/>
        </w:rPr>
        <w:t xml:space="preserve"> </w:t>
      </w:r>
      <w:r>
        <w:rPr>
          <w:noProof/>
        </w:rPr>
        <w:t xml:space="preserve"> Ces fonctions recouvrent notamment la fourniture de conseils aux autorités comp</w:t>
      </w:r>
      <w:r>
        <w:rPr>
          <w:noProof/>
        </w:rPr>
        <w:t>étentes des pays tiers en soutien aux efforts déployés par celles-ci pour combattre l’immigration illégale, contrer la criminalité transfrontalière ou détecter la fraude documentaire. En outre, les officiers de liaison «Immigration» possèdent l’expertise o</w:t>
      </w:r>
      <w:r>
        <w:rPr>
          <w:noProof/>
        </w:rPr>
        <w:t>pérationnelle, une connaissance directe et des contacts dans les pays tiers qui sont extrêmement pertinents et utiles pour renforcer la coopération avec ces pays et répondre aux besoins d’information et d’élaboration des politiques dans le domaine migratoi</w:t>
      </w:r>
      <w:r>
        <w:rPr>
          <w:noProof/>
        </w:rPr>
        <w:t>re au niveau européen.</w:t>
      </w:r>
    </w:p>
    <w:p w:rsidR="00B93A2A" w:rsidRDefault="00CC3B2F">
      <w:pPr>
        <w:rPr>
          <w:noProof/>
        </w:rPr>
      </w:pPr>
      <w:r>
        <w:rPr>
          <w:noProof/>
        </w:rPr>
        <w:t xml:space="preserve">Toutefois, l’évaluation externe de l’actuel règlement relatif aux officiers de liaison «Immigration», achevée en août 2017, a mis en évidence que ce règlement avait une incidence limitée et surtout indirecte sur la constitution de </w:t>
      </w:r>
      <w:r>
        <w:rPr>
          <w:noProof/>
        </w:rPr>
        <w:t xml:space="preserve">réseaux formels entre officiers de liaison «Immigration» déployés en un même lieu, sur l’intensification de la collecte et du partage d’informations ainsi que sur l’amélioration de la coordination de la position et des activités de l’UE à l’égard des pays </w:t>
      </w:r>
      <w:r>
        <w:rPr>
          <w:noProof/>
        </w:rPr>
        <w:t>tiers.</w:t>
      </w:r>
    </w:p>
    <w:p w:rsidR="00B93A2A" w:rsidRDefault="00CC3B2F">
      <w:pPr>
        <w:rPr>
          <w:noProof/>
        </w:rPr>
      </w:pPr>
      <w:r>
        <w:rPr>
          <w:noProof/>
        </w:rPr>
        <w:t>Selon les conclusions de l’évaluation, les officiers de liaison «Immigration» et leurs réseaux conservent toute leur pertinence dans l’actuel contexte migratoire mondial et leur cohérence par rapport aux politiques européennes existantes et planifié</w:t>
      </w:r>
      <w:r>
        <w:rPr>
          <w:noProof/>
        </w:rPr>
        <w:t>es visant à lutter contre la migration irrégulière en particulier, mais des insuffisances ont été également relevées. Il a également été constaté que les limitations de l’actuel règlement relatif aux officiers de liaison «Immigration» s’expliquaient par la</w:t>
      </w:r>
      <w:r>
        <w:rPr>
          <w:noProof/>
        </w:rPr>
        <w:t xml:space="preserve"> coordination et la participation insuffisantes au niveau de l’UE, dues à la non-prise en compte du fait que la grande majorité de ces officiers sont des ressources des États membres (96 % de l’ensemble des déploiements), qui poursuivent des objectifs bila</w:t>
      </w:r>
      <w:r>
        <w:rPr>
          <w:noProof/>
        </w:rPr>
        <w:t>téraux et missions clairs, orientés et définis par ce que l’on appelle le bureau d’appui («back-office») des officiers de liaison «Immigration» au sein de leur administration nationale. L’efficacité, le niveau et l’étendue limités du partage d’informations</w:t>
      </w:r>
      <w:r>
        <w:rPr>
          <w:noProof/>
        </w:rPr>
        <w:t xml:space="preserve"> empêchent la </w:t>
      </w:r>
      <w:r>
        <w:rPr>
          <w:noProof/>
        </w:rPr>
        <w:lastRenderedPageBreak/>
        <w:t>circulation systématique des informations stratégiques et opérationnelles aussi bien vers le haut, des réseaux OLI vers l’UE, à savoir la Commission, la haute représentante pour les affaires étrangères et la politique de sécurité, les agences</w:t>
      </w:r>
      <w:r>
        <w:rPr>
          <w:noProof/>
        </w:rPr>
        <w:t xml:space="preserve"> de l’UE et les délégations de l’UE dans les pays tiers, qu’horizontalement entre les réseaux et les États membres. Par ailleurs, les instruments existants conçus pour renforcer l’échange d’informations, notamment les rapports établis par la présidence pré</w:t>
      </w:r>
      <w:r>
        <w:rPr>
          <w:noProof/>
        </w:rPr>
        <w:t>vus à l’article 6, paragraphe 1, du règlement relatif aux officiers de liaison «Immigration» et l’ICONet</w:t>
      </w:r>
      <w:r>
        <w:rPr>
          <w:rStyle w:val="FootnoteReference"/>
          <w:noProof/>
        </w:rPr>
        <w:footnoteReference w:id="5"/>
      </w:r>
      <w:r>
        <w:rPr>
          <w:noProof/>
        </w:rPr>
        <w:t xml:space="preserve"> mentionné à l’article 3, paragraphe 3, de ce même règlement, sont rarement utilisés par les officiers de liaison «Immigration» des États membres et se</w:t>
      </w:r>
      <w:r>
        <w:rPr>
          <w:noProof/>
        </w:rPr>
        <w:t xml:space="preserve"> révèlent, par conséquent, largement inefficaces. L’évaluation fait également apparaître que d’autres formes de communication sont restées décentralisées et fragmentées entre les différents États membres, les officiers de liaison «Immigration» rendant comp</w:t>
      </w:r>
      <w:r>
        <w:rPr>
          <w:noProof/>
        </w:rPr>
        <w:t>te, par voie bilatérale, directement à leur propre administration nationale.</w:t>
      </w:r>
    </w:p>
    <w:p w:rsidR="00B93A2A" w:rsidRDefault="00CC3B2F">
      <w:pPr>
        <w:rPr>
          <w:noProof/>
        </w:rPr>
      </w:pPr>
      <w:r>
        <w:rPr>
          <w:noProof/>
        </w:rPr>
        <w:t>En outre, les possibilités offertes par le règlement, telles que l’utilisation commune des officiers de liaison «Immigration» déployés en un même lieu ou les déploiements conjoint</w:t>
      </w:r>
      <w:r>
        <w:rPr>
          <w:noProof/>
        </w:rPr>
        <w:t>s cofinancés par le budget de l’UE, ne sont pas totalement exploitées par les États membres. Dans le même temps, des fonctions nouvelles d’officiers de liaison européens, parmi lesquelles les officiers de l’Agence européenne de garde-frontières et de garde</w:t>
      </w:r>
      <w:r>
        <w:rPr>
          <w:noProof/>
        </w:rPr>
        <w:t xml:space="preserve">-côtes et les officiers de liaison «Migration» européens, ont été créées dans les pays tiers prioritaires afin de maximiser les effets de l’action de l’Union en matière de migrations dans les pays tiers et de renforcer la participation des principaux pays </w:t>
      </w:r>
      <w:r>
        <w:rPr>
          <w:noProof/>
        </w:rPr>
        <w:t>d’origine et de transit, ainsi que d’intensifier la coordination et la coopération avec les officiers de liaison «Immigration».</w:t>
      </w:r>
    </w:p>
    <w:p w:rsidR="00B93A2A" w:rsidRDefault="00CC3B2F">
      <w:pPr>
        <w:rPr>
          <w:noProof/>
        </w:rPr>
      </w:pPr>
      <w:r>
        <w:rPr>
          <w:noProof/>
        </w:rPr>
        <w:t>La révision du règlement relatif aux officiers de liaison «Immigration» a pour objectif d’améliorer la coordination et d’optimiser l’utilisation des officiers de liaison «Immigration», dont les nouveaux officiers de liaison européens déployés dans des pays</w:t>
      </w:r>
      <w:r>
        <w:rPr>
          <w:noProof/>
        </w:rPr>
        <w:t xml:space="preserve"> tiers, de manière à leur permettre de donner suite plus efficacement aux priorités que l’UE s’est fixé dans le domaine des migrations. </w:t>
      </w:r>
    </w:p>
    <w:p w:rsidR="00B93A2A" w:rsidRDefault="00CC3B2F">
      <w:pPr>
        <w:rPr>
          <w:noProof/>
        </w:rPr>
      </w:pPr>
      <w:r>
        <w:rPr>
          <w:noProof/>
        </w:rPr>
        <w:t>Étant donné que les officiers de liaison «Immigration» (attribution des missions et communication des rapports) relèven</w:t>
      </w:r>
      <w:r>
        <w:rPr>
          <w:noProof/>
        </w:rPr>
        <w:t>t sur le plan hiérarchique de certaines autorités nationales, la révision vise à consolider l’implication et les échanges au niveau européen. La proposition vise à renforcer la coopération entre les États membres en instaurant un mécanisme de gouvernance f</w:t>
      </w:r>
      <w:r>
        <w:rPr>
          <w:noProof/>
        </w:rPr>
        <w:t>ormelle («comité directeur»), composé de représentants de la Commission, des bureaux d’appui des officiers de liaison «Immigration» des États membres et des agences de l’UE. Le comité directeur devrait se réunir régulièrement pour offrir une plateforme per</w:t>
      </w:r>
      <w:r>
        <w:rPr>
          <w:noProof/>
        </w:rPr>
        <w:t>mettant de planifier et de coordonner le développement et le fonctionnement de réseaux sur la base de priorités stratégiques et opérationnelles liées à la gestion européenne des flux migratoires. Celles-ci seraient convenues d’un commun accord entre l’UE e</w:t>
      </w:r>
      <w:r>
        <w:rPr>
          <w:noProof/>
        </w:rPr>
        <w:t xml:space="preserve">t les États membres, par exemple en cas d’afflux soudain de migrants. En ayant une meilleure </w:t>
      </w:r>
      <w:r>
        <w:rPr>
          <w:noProof/>
          <w:color w:val="000000"/>
        </w:rPr>
        <w:t>compréhension des compétences et des moyens disponibles, l’UE sera mieux à même de cibler ses interventions et ses réactions dans les différents domaines de la pol</w:t>
      </w:r>
      <w:r>
        <w:rPr>
          <w:noProof/>
          <w:color w:val="000000"/>
        </w:rPr>
        <w:t>itique migratoire.</w:t>
      </w:r>
    </w:p>
    <w:p w:rsidR="00B93A2A" w:rsidRDefault="00CC3B2F">
      <w:pPr>
        <w:rPr>
          <w:noProof/>
        </w:rPr>
      </w:pPr>
      <w:r>
        <w:rPr>
          <w:noProof/>
        </w:rPr>
        <w:t>Enfin, l’évaluation et les consultations connexes concernant l’actuel règlement relatif aux officiers de liaison «Immigration» ont unanimement souscrit à l’idée que les rapports semestriels établis par la présidence</w:t>
      </w:r>
      <w:r>
        <w:rPr>
          <w:rStyle w:val="FootnoteReference"/>
          <w:noProof/>
        </w:rPr>
        <w:footnoteReference w:id="6"/>
      </w:r>
      <w:r>
        <w:rPr>
          <w:noProof/>
        </w:rPr>
        <w:t xml:space="preserve"> et portant sur les a</w:t>
      </w:r>
      <w:r>
        <w:rPr>
          <w:noProof/>
        </w:rPr>
        <w:t>ctivités des réseaux OLI et sur la situation en matière de migration illégale dans certains pays tiers ne présentaient que peu d’intérêt, voire aucun. En conséquence, la proposition met fin à cette obligation et introduit l’établissement de rapports sur de</w:t>
      </w:r>
      <w:r>
        <w:rPr>
          <w:noProof/>
        </w:rPr>
        <w:t>s sujets d’intérêt européen commun examinés et convenus avec le comité directeur. Elle prévoit également des mises à jour systématiques sur le déploiement actuel et prévu d’officiers de liaison par l’ensemble des entités d’origine.</w:t>
      </w:r>
    </w:p>
    <w:p w:rsidR="00B93A2A" w:rsidRDefault="00CC3B2F">
      <w:pPr>
        <w:pStyle w:val="ManualHeading2"/>
        <w:rPr>
          <w:rFonts w:eastAsia="Arial Unicode MS"/>
          <w:noProof/>
          <w:color w:val="000000"/>
          <w:u w:color="000000"/>
          <w:bdr w:val="nil"/>
        </w:rPr>
      </w:pPr>
      <w:r>
        <w:rPr>
          <w:noProof/>
          <w:color w:val="000000"/>
          <w:u w:color="000000"/>
          <w:bdr w:val="nil"/>
        </w:rPr>
        <w:t>•</w:t>
      </w:r>
      <w:r>
        <w:rPr>
          <w:noProof/>
        </w:rPr>
        <w:tab/>
        <w:t>Cohérence avec les dis</w:t>
      </w:r>
      <w:r>
        <w:rPr>
          <w:noProof/>
        </w:rPr>
        <w:t>positions existantes dans le domaine d’action</w:t>
      </w:r>
    </w:p>
    <w:p w:rsidR="00B93A2A" w:rsidRDefault="00CC3B2F">
      <w:pPr>
        <w:rPr>
          <w:noProof/>
        </w:rPr>
      </w:pPr>
      <w:r>
        <w:rPr>
          <w:noProof/>
          <w:color w:val="000000"/>
        </w:rPr>
        <w:t>La présente proposition fait suite aux appels lancés par le Parlement européen et le Conseil européen en faveur de l’élaboration d’une politique cohérente et crédible concernant les aspects suivants: prévenir l</w:t>
      </w:r>
      <w:r>
        <w:rPr>
          <w:noProof/>
          <w:color w:val="000000"/>
        </w:rPr>
        <w:t>a migration illégale et lutter contre celle-ci, s’attaquer au trafic de migrants et à la traite des êtres humains, multiplier les retours des ressortissants de pays tiers en séjour irrégulier et gérer efficacement les frontières extérieures de l’Union euro</w:t>
      </w:r>
      <w:r>
        <w:rPr>
          <w:noProof/>
          <w:color w:val="000000"/>
        </w:rPr>
        <w:t>péenne. Le Conseil européen a, en avril 2015</w:t>
      </w:r>
      <w:r>
        <w:rPr>
          <w:rStyle w:val="FootnoteReference"/>
          <w:noProof/>
          <w:color w:val="000000"/>
        </w:rPr>
        <w:footnoteReference w:id="7"/>
      </w:r>
      <w:r>
        <w:rPr>
          <w:noProof/>
          <w:color w:val="000000"/>
        </w:rPr>
        <w:t>, défini des orientations claires à cette fin dans lesquelles</w:t>
      </w:r>
      <w:r>
        <w:rPr>
          <w:noProof/>
        </w:rPr>
        <w:t xml:space="preserve"> il a rappelé la nécessité d’une coopération accrue entre les États membres et la Commission avec les pays d’origine et de transit afin de maîtriser l</w:t>
      </w:r>
      <w:r>
        <w:rPr>
          <w:noProof/>
        </w:rPr>
        <w:t>’immigration illégale.</w:t>
      </w:r>
    </w:p>
    <w:p w:rsidR="00B93A2A" w:rsidRDefault="00CC3B2F">
      <w:pPr>
        <w:widowControl w:val="0"/>
        <w:autoSpaceDE w:val="0"/>
        <w:autoSpaceDN w:val="0"/>
        <w:adjustRightInd w:val="0"/>
        <w:spacing w:before="0" w:after="240"/>
        <w:rPr>
          <w:noProof/>
          <w:color w:val="000000"/>
          <w:szCs w:val="24"/>
        </w:rPr>
      </w:pPr>
      <w:r>
        <w:rPr>
          <w:noProof/>
          <w:color w:val="000000"/>
        </w:rPr>
        <w:t>En 2015, l’agenda européen en matière de migration</w:t>
      </w:r>
      <w:r>
        <w:rPr>
          <w:rStyle w:val="FootnoteReference"/>
          <w:noProof/>
          <w:color w:val="000000"/>
        </w:rPr>
        <w:footnoteReference w:id="8"/>
      </w:r>
      <w:r>
        <w:rPr>
          <w:noProof/>
          <w:color w:val="000000"/>
        </w:rPr>
        <w:t xml:space="preserve"> et le plan d’action de l’UE contre le trafic de migrants (2015-2020)</w:t>
      </w:r>
      <w:r>
        <w:rPr>
          <w:rStyle w:val="FootnoteReference"/>
          <w:noProof/>
          <w:color w:val="000000"/>
        </w:rPr>
        <w:footnoteReference w:id="9"/>
      </w:r>
      <w:r>
        <w:rPr>
          <w:noProof/>
          <w:color w:val="000000"/>
        </w:rPr>
        <w:t xml:space="preserve"> ont fait figurer l’évaluation de l’application de l’actuel règlement relatif aux officiers de liaison «Immigrat</w:t>
      </w:r>
      <w:r>
        <w:rPr>
          <w:noProof/>
          <w:color w:val="000000"/>
        </w:rPr>
        <w:t>ion» parmi les actions prioritaires de l’UE en vue de renforcer le partage d’informations et d’améliorer la prévention de l’immigration illégale et du trafic de migrants. Dans le même temps, la Commission a annoncé le déploiement d’officiers de liaison «Mi</w:t>
      </w:r>
      <w:r>
        <w:rPr>
          <w:noProof/>
          <w:color w:val="000000"/>
        </w:rPr>
        <w:t>gration» européens, dans le but d’accroître les capacités des délégations de l’UE dans le domaine des migrations. À l’heure actuelle, les officiers de liaison «Migration» européens sont déployés dans 13 pays prioritaires</w:t>
      </w:r>
      <w:r>
        <w:rPr>
          <w:rStyle w:val="FootnoteReference"/>
          <w:noProof/>
          <w:color w:val="000000"/>
        </w:rPr>
        <w:footnoteReference w:id="10"/>
      </w:r>
      <w:r>
        <w:rPr>
          <w:noProof/>
          <w:color w:val="000000"/>
        </w:rPr>
        <w:t xml:space="preserve"> et ont intégré les réseaux OLI afi</w:t>
      </w:r>
      <w:r>
        <w:rPr>
          <w:noProof/>
          <w:color w:val="000000"/>
        </w:rPr>
        <w:t>n de coordonner étroitement les travaux dans ce domaine avec d’autres officiers de liaison sur le terrain.</w:t>
      </w:r>
    </w:p>
    <w:p w:rsidR="00B93A2A" w:rsidRDefault="00CC3B2F">
      <w:pPr>
        <w:widowControl w:val="0"/>
        <w:autoSpaceDE w:val="0"/>
        <w:autoSpaceDN w:val="0"/>
        <w:adjustRightInd w:val="0"/>
        <w:spacing w:before="0" w:after="240"/>
        <w:rPr>
          <w:noProof/>
          <w:color w:val="000000"/>
          <w:szCs w:val="24"/>
        </w:rPr>
      </w:pPr>
      <w:r>
        <w:rPr>
          <w:noProof/>
          <w:color w:val="000000"/>
        </w:rPr>
        <w:t>Deux ans plus tard, dans sa communication relative à la mise en œuvre de l’agenda européen en matière de migration</w:t>
      </w:r>
      <w:r>
        <w:rPr>
          <w:rStyle w:val="FootnoteReference"/>
          <w:noProof/>
          <w:color w:val="000000"/>
        </w:rPr>
        <w:footnoteReference w:id="11"/>
      </w:r>
      <w:r>
        <w:rPr>
          <w:noProof/>
          <w:color w:val="000000"/>
        </w:rPr>
        <w:t>, la Commission a annoncé que, sur</w:t>
      </w:r>
      <w:r>
        <w:rPr>
          <w:noProof/>
          <w:color w:val="000000"/>
        </w:rPr>
        <w:t xml:space="preserve"> la base des résultats de l’évaluation du règlement relatif aux officiers de liaison «Immigration», la révision du cadre juridique actuel permettrait de définir un cadre commun et des mandats précis pour les agents déployés dans des pays tiers aux fins de </w:t>
      </w:r>
      <w:r>
        <w:rPr>
          <w:noProof/>
          <w:color w:val="000000"/>
        </w:rPr>
        <w:t>la lutte contre le trafic de migrants. Cette démarche est également en accord avec les priorités d’action recensées dans la communication sur la traite des êtres humains</w:t>
      </w:r>
      <w:r>
        <w:rPr>
          <w:rStyle w:val="FootnoteReference"/>
          <w:noProof/>
          <w:color w:val="000000"/>
        </w:rPr>
        <w:footnoteReference w:id="12"/>
      </w:r>
      <w:r>
        <w:rPr>
          <w:noProof/>
          <w:color w:val="000000"/>
        </w:rPr>
        <w:t>, pour mieux coordonner les aspects intérieurs et extérieurs des actions que l’UE mène</w:t>
      </w:r>
      <w:r>
        <w:rPr>
          <w:noProof/>
          <w:color w:val="000000"/>
        </w:rPr>
        <w:t xml:space="preserve"> contre la traite des êtres humains, y compris par l’intermédiaire des réseaux concernés.</w:t>
      </w:r>
    </w:p>
    <w:p w:rsidR="00B93A2A" w:rsidRDefault="00CC3B2F">
      <w:pPr>
        <w:widowControl w:val="0"/>
        <w:autoSpaceDE w:val="0"/>
        <w:autoSpaceDN w:val="0"/>
        <w:adjustRightInd w:val="0"/>
        <w:spacing w:before="0" w:after="240"/>
        <w:rPr>
          <w:noProof/>
          <w:color w:val="000000"/>
          <w:szCs w:val="24"/>
        </w:rPr>
      </w:pPr>
      <w:r>
        <w:rPr>
          <w:noProof/>
          <w:color w:val="000000"/>
        </w:rPr>
        <w:t>Par la présente proposition, la Commission contribue à la réalisation des grandes priorités d’action dans le domaine de la lutte contre l’immigration illégale et de l</w:t>
      </w:r>
      <w:r>
        <w:rPr>
          <w:noProof/>
          <w:color w:val="000000"/>
        </w:rPr>
        <w:t>a gestion des flux migratoires et des frontières extérieures de l’Union.  La présente proposition s’appuie sur la politique en vigueur, notamment sur le règlement actuel qui définit les missions des officiers de liaison «Immigration» et crée le réseau OLI,</w:t>
      </w:r>
      <w:r>
        <w:rPr>
          <w:noProof/>
          <w:color w:val="000000"/>
        </w:rPr>
        <w:t xml:space="preserve"> mais elle la porte à un niveau qualitatif différent. </w:t>
      </w:r>
      <w:r>
        <w:rPr>
          <w:noProof/>
        </w:rPr>
        <w:t xml:space="preserve"> </w:t>
      </w:r>
      <w:r>
        <w:rPr>
          <w:noProof/>
          <w:color w:val="000000"/>
        </w:rPr>
        <w:t>La présente proposition accroît considérablement l’aptitude des réseaux OLI à réagir efficacement et en temps utile aux défis actuels et futurs liés aux migrations, en renforçant en amont les actions d</w:t>
      </w:r>
      <w:r>
        <w:rPr>
          <w:noProof/>
          <w:color w:val="000000"/>
        </w:rPr>
        <w:t>es États membres, de la Commission et des agences de l’Union dans la mise en œuvre de mesures communes en dehors de l’UE ou à ses frontières extérieures, en prévoyant l’évaluation de ces actions et leur coordination. Cette révision permettra aussi d’exploi</w:t>
      </w:r>
      <w:r>
        <w:rPr>
          <w:noProof/>
          <w:color w:val="000000"/>
        </w:rPr>
        <w:t xml:space="preserve">ter pleinement le potentiel du réseau des officiers de liaison déployés par la Commission et les agences de l’Union. </w:t>
      </w:r>
    </w:p>
    <w:p w:rsidR="00B93A2A" w:rsidRDefault="00CC3B2F">
      <w:pPr>
        <w:pStyle w:val="ManualHeading2"/>
        <w:rPr>
          <w:rFonts w:eastAsia="Arial Unicode MS"/>
          <w:noProof/>
        </w:rPr>
      </w:pPr>
      <w:r>
        <w:rPr>
          <w:noProof/>
          <w:color w:val="000000"/>
          <w:u w:color="000000"/>
          <w:bdr w:val="nil"/>
        </w:rPr>
        <w:t>•</w:t>
      </w:r>
      <w:r>
        <w:rPr>
          <w:noProof/>
        </w:rPr>
        <w:tab/>
        <w:t>Cohérence avec les autres politiques de l’Union</w:t>
      </w:r>
    </w:p>
    <w:p w:rsidR="00B93A2A" w:rsidRDefault="00CC3B2F">
      <w:pPr>
        <w:widowControl w:val="0"/>
        <w:autoSpaceDE w:val="0"/>
        <w:autoSpaceDN w:val="0"/>
        <w:adjustRightInd w:val="0"/>
        <w:spacing w:before="0"/>
        <w:rPr>
          <w:noProof/>
          <w:color w:val="000000"/>
          <w:szCs w:val="24"/>
        </w:rPr>
      </w:pPr>
      <w:r>
        <w:rPr>
          <w:noProof/>
          <w:color w:val="000000"/>
        </w:rPr>
        <w:t>La présente proposition complète plusieurs activités de l’Union relatives au domaine d’a</w:t>
      </w:r>
      <w:r>
        <w:rPr>
          <w:noProof/>
          <w:color w:val="000000"/>
        </w:rPr>
        <w:t xml:space="preserve">ction des migrations, activités auxquelles elle est étroitement liée: </w:t>
      </w:r>
    </w:p>
    <w:p w:rsidR="00B93A2A" w:rsidRDefault="00CC3B2F">
      <w:pPr>
        <w:pStyle w:val="Bullet0"/>
        <w:numPr>
          <w:ilvl w:val="0"/>
          <w:numId w:val="9"/>
        </w:numPr>
        <w:rPr>
          <w:noProof/>
        </w:rPr>
      </w:pPr>
      <w:r>
        <w:rPr>
          <w:b/>
          <w:noProof/>
        </w:rPr>
        <w:t>la prévention du trafic de migrants et de la traite des êtres humains ainsi que la lutte contre ces phénomènes</w:t>
      </w:r>
      <w:r>
        <w:rPr>
          <w:noProof/>
        </w:rPr>
        <w:t>, étant donné que les actions efficaces contre les activités criminelles de</w:t>
      </w:r>
      <w:r>
        <w:rPr>
          <w:noProof/>
        </w:rPr>
        <w:t>s passeurs et des trafiquants doivent être entreprises tout au long de la route migratoire empruntée et commencer en amont dans les pays tiers d’origine et de transit;</w:t>
      </w:r>
    </w:p>
    <w:p w:rsidR="00B93A2A" w:rsidRDefault="00CC3B2F">
      <w:pPr>
        <w:pStyle w:val="Bullet0"/>
        <w:rPr>
          <w:noProof/>
        </w:rPr>
      </w:pPr>
      <w:r>
        <w:rPr>
          <w:b/>
          <w:noProof/>
        </w:rPr>
        <w:t>le retour des ressortissants de pays tiers en séjour irrégulier</w:t>
      </w:r>
      <w:r>
        <w:rPr>
          <w:noProof/>
        </w:rPr>
        <w:t>, aux fins duquel l’améli</w:t>
      </w:r>
      <w:r>
        <w:rPr>
          <w:noProof/>
        </w:rPr>
        <w:t>oration de la coopération pratique et des accords avec les pays d’origine constitue une condition préalable essentielle pour garantir la mise en œuvre des accords de réadmission existants et l’aboutissement des négociations en cours ainsi que l’exécution d</w:t>
      </w:r>
      <w:r>
        <w:rPr>
          <w:noProof/>
        </w:rPr>
        <w:t>es décisions de retour;</w:t>
      </w:r>
    </w:p>
    <w:p w:rsidR="00B93A2A" w:rsidRDefault="00CC3B2F">
      <w:pPr>
        <w:pStyle w:val="Bullet0"/>
        <w:rPr>
          <w:noProof/>
        </w:rPr>
      </w:pPr>
      <w:r>
        <w:rPr>
          <w:b/>
          <w:noProof/>
        </w:rPr>
        <w:t>la gestion intégrée des frontières</w:t>
      </w:r>
      <w:r>
        <w:rPr>
          <w:noProof/>
        </w:rPr>
        <w:t xml:space="preserve"> qui recouvre notamment la détection des risques pour la sécurité intérieure et les menaces susceptibles d’affecter le fonctionnement ou la sécurité des frontières extérieures, la coopération entre </w:t>
      </w:r>
      <w:r>
        <w:rPr>
          <w:noProof/>
        </w:rPr>
        <w:t>États membres, soutenue et coordonnée par l’Agence européenne de garde-frontières et de garde-côtes, ainsi que la coopération avec les pays tiers, plus particulièrement avec les pays voisins et les pays tiers qui ont été identifiés au moyen d’une analyse d</w:t>
      </w:r>
      <w:r>
        <w:rPr>
          <w:noProof/>
        </w:rPr>
        <w:t>es risques comme étant des pays d’origine et de transit;</w:t>
      </w:r>
    </w:p>
    <w:p w:rsidR="00B93A2A" w:rsidRDefault="00CC3B2F">
      <w:pPr>
        <w:pStyle w:val="Bullet0"/>
        <w:rPr>
          <w:noProof/>
        </w:rPr>
      </w:pPr>
      <w:r>
        <w:rPr>
          <w:b/>
          <w:noProof/>
        </w:rPr>
        <w:t>la migration légale et l’intégration</w:t>
      </w:r>
      <w:r>
        <w:rPr>
          <w:noProof/>
        </w:rPr>
        <w:t>, qui font partie intégrante de la coopération globale de l’UE avec les pays tiers sur les questions de migration et sont essentielles à une gestion intelligente e</w:t>
      </w:r>
      <w:r>
        <w:rPr>
          <w:noProof/>
        </w:rPr>
        <w:t>t efficace des flux migratoires, notamment par l’introduction du concept d’officiers de liaison «Intégration» dans les ambassades situées dans des pays tiers clés, comme indiqué dans le plan d’action pour l’intégration de 2016</w:t>
      </w:r>
      <w:r>
        <w:rPr>
          <w:rStyle w:val="FootnoteReference"/>
          <w:noProof/>
        </w:rPr>
        <w:footnoteReference w:id="13"/>
      </w:r>
      <w:r>
        <w:rPr>
          <w:noProof/>
        </w:rPr>
        <w:t>;</w:t>
      </w:r>
    </w:p>
    <w:p w:rsidR="00B93A2A" w:rsidRDefault="00CC3B2F">
      <w:pPr>
        <w:pStyle w:val="Bullet0"/>
        <w:rPr>
          <w:noProof/>
          <w:szCs w:val="24"/>
        </w:rPr>
      </w:pPr>
      <w:r>
        <w:rPr>
          <w:b/>
          <w:noProof/>
        </w:rPr>
        <w:t xml:space="preserve">la politique de l’Union en </w:t>
      </w:r>
      <w:r>
        <w:rPr>
          <w:b/>
          <w:noProof/>
        </w:rPr>
        <w:t>matière de relations extérieures</w:t>
      </w:r>
      <w:r>
        <w:rPr>
          <w:noProof/>
        </w:rPr>
        <w:t>, étant donné que les officiers de liaison «Immigration» déployés dans les pays tiers devraient faciliter et encourager la coopération opérationnelle entre les États membres et les pays tiers, y compris en assurant la liaiso</w:t>
      </w:r>
      <w:r>
        <w:rPr>
          <w:noProof/>
        </w:rPr>
        <w:t>n avec les autorités des pays tiers sur les questions de gestion des migrations, de protection, de trafic de migrants, de traite des êtres humains, de retour et de réadmission ainsi que de gestion des frontières;</w:t>
      </w:r>
    </w:p>
    <w:p w:rsidR="00B93A2A" w:rsidRDefault="00CC3B2F">
      <w:pPr>
        <w:pStyle w:val="Bullet0"/>
        <w:rPr>
          <w:noProof/>
          <w:szCs w:val="24"/>
        </w:rPr>
      </w:pPr>
      <w:r>
        <w:rPr>
          <w:b/>
          <w:noProof/>
        </w:rPr>
        <w:t>la protection des données</w:t>
      </w:r>
      <w:r>
        <w:rPr>
          <w:noProof/>
        </w:rPr>
        <w:t>, dans la mesure o</w:t>
      </w:r>
      <w:r>
        <w:rPr>
          <w:noProof/>
        </w:rPr>
        <w:t xml:space="preserve">ù la présente proposition garantit la protection des droits fondamentaux des personnes dont les données à caractère personnel sont traitées. </w:t>
      </w:r>
    </w:p>
    <w:p w:rsidR="00B93A2A" w:rsidRDefault="00CC3B2F">
      <w:pPr>
        <w:pStyle w:val="ManualHeading1"/>
        <w:rPr>
          <w:noProof/>
        </w:rPr>
      </w:pPr>
      <w:r>
        <w:rPr>
          <w:noProof/>
        </w:rPr>
        <w:t>2.</w:t>
      </w:r>
      <w:r>
        <w:rPr>
          <w:noProof/>
        </w:rPr>
        <w:tab/>
        <w:t>BASE JURIDIQUE, SUBSIDIARITÉ ET PROPORTIONNALITÉ</w:t>
      </w:r>
    </w:p>
    <w:p w:rsidR="00B93A2A" w:rsidRDefault="00CC3B2F">
      <w:pPr>
        <w:pStyle w:val="ManualHeading2"/>
        <w:spacing w:after="240" w:line="360" w:lineRule="atLeast"/>
        <w:rPr>
          <w:rFonts w:eastAsia="Arial Unicode MS"/>
          <w:noProof/>
          <w:u w:color="000000"/>
          <w:bdr w:val="nil"/>
        </w:rPr>
      </w:pPr>
      <w:r>
        <w:rPr>
          <w:noProof/>
        </w:rPr>
        <w:t>•</w:t>
      </w:r>
      <w:r>
        <w:rPr>
          <w:noProof/>
        </w:rPr>
        <w:tab/>
        <w:t>Base juridique</w:t>
      </w:r>
    </w:p>
    <w:p w:rsidR="00B93A2A" w:rsidRDefault="00CC3B2F">
      <w:pPr>
        <w:widowControl w:val="0"/>
        <w:autoSpaceDE w:val="0"/>
        <w:autoSpaceDN w:val="0"/>
        <w:adjustRightInd w:val="0"/>
        <w:spacing w:before="0" w:after="240"/>
        <w:rPr>
          <w:noProof/>
          <w:color w:val="000000"/>
          <w:szCs w:val="24"/>
        </w:rPr>
      </w:pPr>
      <w:r>
        <w:rPr>
          <w:noProof/>
          <w:color w:val="000000"/>
        </w:rPr>
        <w:t>La présente proposition législative est fondé</w:t>
      </w:r>
      <w:r>
        <w:rPr>
          <w:noProof/>
          <w:color w:val="000000"/>
        </w:rPr>
        <w:t>e sur l’article 79, paragraphe 2, du traité sur le fonctionnement de l’Union européenne (TFUE), qui autorise le Parlement européen et le Conseil à adopter des mesures dans les domaines de l’immigration légale, de l’immigration clandestine et du séjour irré</w:t>
      </w:r>
      <w:r>
        <w:rPr>
          <w:noProof/>
          <w:color w:val="000000"/>
        </w:rPr>
        <w:t xml:space="preserve">gulier, y compris l'éloignement et le rapatriement des personnes en séjour irrégulier, et de la lutte contre la traite des êtres humains, ainsi que sur l’article 74, qui autorise le Conseil à adopter des mesures pour assurer une coopération administrative </w:t>
      </w:r>
      <w:r>
        <w:rPr>
          <w:noProof/>
          <w:color w:val="000000"/>
        </w:rPr>
        <w:t>entre les services compétents des États membres dans les domaines concernant l'espace de liberté, de sécurité et de justice.</w:t>
      </w:r>
    </w:p>
    <w:p w:rsidR="00B93A2A" w:rsidRDefault="00CC3B2F">
      <w:pPr>
        <w:pStyle w:val="ManualHeading2"/>
        <w:spacing w:after="240" w:line="360" w:lineRule="atLeast"/>
        <w:rPr>
          <w:rFonts w:eastAsia="Arial Unicode MS"/>
          <w:noProof/>
          <w:u w:color="000000"/>
          <w:bdr w:val="nil"/>
        </w:rPr>
      </w:pPr>
      <w:r>
        <w:rPr>
          <w:noProof/>
        </w:rPr>
        <w:t>•</w:t>
      </w:r>
      <w:r>
        <w:rPr>
          <w:noProof/>
        </w:rPr>
        <w:tab/>
        <w:t xml:space="preserve">Subsidiarité (en cas de compétence non exclusive) </w:t>
      </w:r>
    </w:p>
    <w:p w:rsidR="00B93A2A" w:rsidRDefault="00CC3B2F">
      <w:pPr>
        <w:widowControl w:val="0"/>
        <w:autoSpaceDE w:val="0"/>
        <w:autoSpaceDN w:val="0"/>
        <w:adjustRightInd w:val="0"/>
        <w:spacing w:before="0" w:after="240"/>
        <w:rPr>
          <w:noProof/>
        </w:rPr>
      </w:pPr>
      <w:r>
        <w:rPr>
          <w:noProof/>
          <w:color w:val="000000"/>
        </w:rPr>
        <w:t xml:space="preserve">La présente proposition a pour objectif </w:t>
      </w:r>
      <w:r>
        <w:rPr>
          <w:noProof/>
        </w:rPr>
        <w:t>d’assurer une utilisation optimale des</w:t>
      </w:r>
      <w:r>
        <w:rPr>
          <w:noProof/>
        </w:rPr>
        <w:t xml:space="preserve"> officiers de liaison «Immigration», notamment ceux déployés par la Commission et les agences de l’Union dans les pays tiers, afin d’appliquer avec plus d’efficacité les priorités de la politique migratoire de l’UE, telles que prévenir et combattre l’immig</w:t>
      </w:r>
      <w:r>
        <w:rPr>
          <w:noProof/>
        </w:rPr>
        <w:t>ration illégale, faciliter le retour des ressortissants de pays tiers en séjour irrégulier ainsi que soutenir plus efficacement la gestion de la migration légale, notamment en matière de protection internationale, de réinstallation et de mesures d’intégrat</w:t>
      </w:r>
      <w:r>
        <w:rPr>
          <w:noProof/>
        </w:rPr>
        <w:t>ion préalables au départ. Ces objectifs ne peuvent être atteints sans une approche coordonnée au niveau de l’UE, associant toutes les autorités nationales et les organes de l’UE chargés de déployer et de gérer les officiers de liaison qui traitent des ques</w:t>
      </w:r>
      <w:r>
        <w:rPr>
          <w:noProof/>
        </w:rPr>
        <w:t>tions de migration dans les pays tiers. La prévention de l’immigration illégale et la lutte contre ce phénomène, en particulier, constituent un intérêt commun à tous les États membres, en faveur duquel ceux-ci</w:t>
      </w:r>
      <w:r>
        <w:rPr>
          <w:noProof/>
          <w:color w:val="000000"/>
        </w:rPr>
        <w:t xml:space="preserve"> ne peuvent œuvrer seuls. Une action coordonnée</w:t>
      </w:r>
      <w:r>
        <w:rPr>
          <w:noProof/>
          <w:color w:val="000000"/>
        </w:rPr>
        <w:t xml:space="preserve"> à l’échelon européen et des mesures ciblées sont dès lors nécessaires, dans le strict respect du principe de subsidiarité énoncé à l’article 5, paragraphe 3, du traité sur l’Union européenne.</w:t>
      </w:r>
    </w:p>
    <w:p w:rsidR="00B93A2A" w:rsidRDefault="00CC3B2F">
      <w:pPr>
        <w:pStyle w:val="ManualHeading2"/>
        <w:rPr>
          <w:rFonts w:eastAsia="Arial Unicode MS"/>
          <w:noProof/>
          <w:u w:color="000000"/>
          <w:bdr w:val="nil"/>
        </w:rPr>
      </w:pPr>
      <w:r>
        <w:rPr>
          <w:noProof/>
        </w:rPr>
        <w:t xml:space="preserve"> •</w:t>
      </w:r>
      <w:r>
        <w:rPr>
          <w:noProof/>
        </w:rPr>
        <w:tab/>
        <w:t>Proportionnalité</w:t>
      </w:r>
    </w:p>
    <w:p w:rsidR="00B93A2A" w:rsidRDefault="00CC3B2F">
      <w:pPr>
        <w:rPr>
          <w:noProof/>
        </w:rPr>
      </w:pPr>
      <w:r>
        <w:rPr>
          <w:noProof/>
        </w:rPr>
        <w:t xml:space="preserve">La proposition législative répondra aux </w:t>
      </w:r>
      <w:r>
        <w:rPr>
          <w:noProof/>
        </w:rPr>
        <w:t>nouveaux défis et réalités politiques auxquels est confrontée l'Union, tant en ce qui concerne la gestion des flux migratoires que la sécurité intérieure. Elle établit des mécanismes qui permettront de gérer les officiers de liaison «Immigration» de manièr</w:t>
      </w:r>
      <w:r>
        <w:rPr>
          <w:noProof/>
        </w:rPr>
        <w:t>e plus efficace, notamment ceux déployés par la Commission et les agences de l’Union dans les pays tiers, dans le cadre des mesures qui contribuent à la mise en œuvre de la politique migratoire européenne dans tous ses aspects. Les informations pourront ai</w:t>
      </w:r>
      <w:r>
        <w:rPr>
          <w:noProof/>
        </w:rPr>
        <w:t>nsi être rassemblées et partagées et les mesures appropriées seront prises pour prévenir l’immigration illégale et pour lutter contre le trafic de migrants et la traite des êtres humains, en intervenant à un stade précoce aux frontières extérieures. De plu</w:t>
      </w:r>
      <w:r>
        <w:rPr>
          <w:noProof/>
        </w:rPr>
        <w:t>s, la proposition législative appuie la gestion de la migration légale (protection internationale, réinstallation et mesures d’intégration préalables au départ, notamment), dans le strict respect des structures et procédures nationales.</w:t>
      </w:r>
    </w:p>
    <w:p w:rsidR="00B93A2A" w:rsidRDefault="00CC3B2F">
      <w:pPr>
        <w:widowControl w:val="0"/>
        <w:autoSpaceDE w:val="0"/>
        <w:autoSpaceDN w:val="0"/>
        <w:adjustRightInd w:val="0"/>
        <w:spacing w:before="0" w:after="240"/>
        <w:rPr>
          <w:noProof/>
          <w:color w:val="000000"/>
          <w:szCs w:val="24"/>
        </w:rPr>
      </w:pPr>
      <w:r>
        <w:rPr>
          <w:noProof/>
        </w:rPr>
        <w:t>La proposition cons</w:t>
      </w:r>
      <w:r>
        <w:rPr>
          <w:noProof/>
        </w:rPr>
        <w:t>titue un nouveau développement de l’acquis de Schengen dans la lutte contre l’immigration illégale. Elle accroît la coopération entre les autorités nationales des États membres de l’UE concernés, ainsi qu’entre ces autorités, d’une part, et la Commission</w:t>
      </w:r>
      <w:r>
        <w:rPr>
          <w:noProof/>
          <w:color w:val="000000"/>
        </w:rPr>
        <w:t xml:space="preserve"> </w:t>
      </w:r>
      <w:r>
        <w:rPr>
          <w:noProof/>
        </w:rPr>
        <w:t>e</w:t>
      </w:r>
      <w:r>
        <w:rPr>
          <w:noProof/>
        </w:rPr>
        <w:t xml:space="preserve">t les agences de l’Union, d’autre part, dans le strict respect du principe de proportionnalité </w:t>
      </w:r>
      <w:r>
        <w:rPr>
          <w:noProof/>
          <w:color w:val="000000"/>
        </w:rPr>
        <w:t>énoncé à l’article 5, paragraphe 4, du traité sur l’Union européenne et sans aller au-delà de ce qui est nécessaire pour atteindre les principaux objectifs.</w:t>
      </w:r>
    </w:p>
    <w:p w:rsidR="00B93A2A" w:rsidRDefault="00CC3B2F">
      <w:pPr>
        <w:pStyle w:val="ManualHeading2"/>
        <w:spacing w:after="240" w:line="360" w:lineRule="atLeast"/>
        <w:rPr>
          <w:rFonts w:eastAsia="Arial Unicode MS"/>
          <w:noProof/>
          <w:u w:color="000000"/>
          <w:bdr w:val="nil"/>
        </w:rPr>
      </w:pPr>
      <w:r>
        <w:rPr>
          <w:noProof/>
        </w:rPr>
        <w:t>•</w:t>
      </w:r>
      <w:r>
        <w:rPr>
          <w:noProof/>
        </w:rPr>
        <w:tab/>
        <w:t>Ch</w:t>
      </w:r>
      <w:r>
        <w:rPr>
          <w:noProof/>
        </w:rPr>
        <w:t>oix de l’instrument</w:t>
      </w:r>
    </w:p>
    <w:p w:rsidR="00B93A2A" w:rsidRDefault="00CC3B2F">
      <w:pPr>
        <w:widowControl w:val="0"/>
        <w:autoSpaceDE w:val="0"/>
        <w:autoSpaceDN w:val="0"/>
        <w:adjustRightInd w:val="0"/>
        <w:spacing w:before="0" w:after="240"/>
        <w:rPr>
          <w:noProof/>
          <w:color w:val="000000"/>
          <w:szCs w:val="24"/>
        </w:rPr>
      </w:pPr>
      <w:r>
        <w:rPr>
          <w:noProof/>
          <w:color w:val="000000"/>
        </w:rPr>
        <w:t xml:space="preserve">Le degré d’uniformité indispensable à la bonne gouvernance d’un réseau européen d’officiers de liaison «Immigration» dans les pays tiers ne peut être atteint qu’au moyen d’un règlement, ainsi que le confirmait la création initiale d’un </w:t>
      </w:r>
      <w:r>
        <w:rPr>
          <w:noProof/>
          <w:color w:val="000000"/>
        </w:rPr>
        <w:t>réseau OLI. Puisque les objectifs généraux et le contexte politique n’ont pas changé, le même type d’instrument juridique demeure approprié pour la présente proposition.</w:t>
      </w:r>
    </w:p>
    <w:p w:rsidR="00B93A2A" w:rsidRDefault="00CC3B2F">
      <w:pPr>
        <w:pStyle w:val="ManualHeading1"/>
        <w:rPr>
          <w:noProof/>
        </w:rPr>
      </w:pPr>
      <w:r>
        <w:rPr>
          <w:noProof/>
        </w:rPr>
        <w:t>3.</w:t>
      </w:r>
      <w:r>
        <w:rPr>
          <w:noProof/>
        </w:rPr>
        <w:tab/>
        <w:t>RÉSULTATS DES ÉVALUATIONS EX POST, DES CONSULTATIONS DES PARTIES INTÉRESSÉES ET DES</w:t>
      </w:r>
      <w:r>
        <w:rPr>
          <w:noProof/>
        </w:rPr>
        <w:t xml:space="preserve"> ANALYSES D'IMPACT</w:t>
      </w:r>
    </w:p>
    <w:p w:rsidR="00B93A2A" w:rsidRDefault="00CC3B2F">
      <w:pPr>
        <w:pStyle w:val="ManualHeading2"/>
        <w:spacing w:after="240" w:line="360" w:lineRule="atLeast"/>
        <w:rPr>
          <w:rFonts w:eastAsia="Arial Unicode MS"/>
          <w:noProof/>
          <w:u w:color="000000"/>
          <w:bdr w:val="nil"/>
        </w:rPr>
      </w:pPr>
      <w:r>
        <w:rPr>
          <w:noProof/>
        </w:rPr>
        <w:t>•</w:t>
      </w:r>
      <w:r>
        <w:rPr>
          <w:noProof/>
        </w:rPr>
        <w:tab/>
        <w:t>Évaluations ex post/bilans de qualité de la législation existante</w:t>
      </w:r>
    </w:p>
    <w:p w:rsidR="00B93A2A" w:rsidRDefault="00CC3B2F">
      <w:pPr>
        <w:pBdr>
          <w:top w:val="nil"/>
          <w:left w:val="nil"/>
          <w:bottom w:val="nil"/>
          <w:right w:val="nil"/>
          <w:between w:val="nil"/>
          <w:bar w:val="nil"/>
        </w:pBdr>
        <w:spacing w:before="0" w:after="240"/>
        <w:rPr>
          <w:rFonts w:eastAsia="Arial Unicode MS"/>
          <w:noProof/>
        </w:rPr>
      </w:pPr>
      <w:r>
        <w:rPr>
          <w:noProof/>
        </w:rPr>
        <w:t>La Commission a réalisé une évaluation externe de l’actuel règlement relatif aux officiers de liaison «Immigration», achevée en août 2017.</w:t>
      </w:r>
    </w:p>
    <w:p w:rsidR="00B93A2A" w:rsidRDefault="00CC3B2F">
      <w:pPr>
        <w:pBdr>
          <w:top w:val="nil"/>
          <w:left w:val="nil"/>
          <w:bottom w:val="nil"/>
          <w:right w:val="nil"/>
          <w:between w:val="nil"/>
          <w:bar w:val="nil"/>
        </w:pBdr>
        <w:spacing w:before="0" w:after="240"/>
        <w:rPr>
          <w:rFonts w:eastAsia="Arial Unicode MS"/>
          <w:noProof/>
        </w:rPr>
      </w:pPr>
      <w:r>
        <w:rPr>
          <w:noProof/>
        </w:rPr>
        <w:t>Le processus d’évaluation comp</w:t>
      </w:r>
      <w:r>
        <w:rPr>
          <w:noProof/>
        </w:rPr>
        <w:t>renait la consultation de multiples sources, dont l’analyse de rapports de la présidence et de documents associés aux travaux du groupe d’experts des États membres sur les réseaux OLI, l’organisation de missions d’information dans 14 pays dans lesquels les</w:t>
      </w:r>
      <w:r>
        <w:rPr>
          <w:noProof/>
        </w:rPr>
        <w:t xml:space="preserve"> OLI sont déployés [Pakistan, Jordanie, Égypte, Nigéria, Éthiopie, Afrique du Sud, Albanie (Balkans occidentaux), Maroc, Sénégal, Ghana, Turquie, Thaïlande, Chine et Russie], des entretiens avec des parties intéressées de l’UE, des supérieurs hiérarchiques</w:t>
      </w:r>
      <w:r>
        <w:rPr>
          <w:noProof/>
        </w:rPr>
        <w:t xml:space="preserve"> d’OLI dans les États membres et des organisations internationales, et la réalisation d'une étude sur les OLI et leurs supérieurs hiérarchiques. De plus, des entretiens approfondis ont eu lieu avec la Commission, avec la haute représentante de l’Union pour</w:t>
      </w:r>
      <w:r>
        <w:rPr>
          <w:noProof/>
        </w:rPr>
        <w:t xml:space="preserve"> les affaires étrangères et la politique de sécurité et avec des agences de l’Union. Enfin, un groupe de supérieurs hiérarchiques d’OLI a été constitué par les représentants de quatre États membres: la France, l’Allemagne, les Pays-Bas et le Royaume-Uni. C</w:t>
      </w:r>
      <w:r>
        <w:rPr>
          <w:noProof/>
        </w:rPr>
        <w:t>es sources ont été recoupées pour obtenir une analyse, des conclusions et des recommandations solides à partir de l’évaluation.</w:t>
      </w:r>
    </w:p>
    <w:p w:rsidR="00B93A2A" w:rsidRDefault="00CC3B2F">
      <w:pPr>
        <w:pBdr>
          <w:top w:val="nil"/>
          <w:left w:val="nil"/>
          <w:bottom w:val="nil"/>
          <w:right w:val="nil"/>
          <w:between w:val="nil"/>
          <w:bar w:val="nil"/>
        </w:pBdr>
        <w:spacing w:before="0" w:after="240"/>
        <w:rPr>
          <w:noProof/>
        </w:rPr>
      </w:pPr>
      <w:r>
        <w:rPr>
          <w:noProof/>
        </w:rPr>
        <w:t>Les éléments recueillis ont confirmé que les officiers de liaison «Immigration» et leurs réseaux conservent toute leur pertinenc</w:t>
      </w:r>
      <w:r>
        <w:rPr>
          <w:noProof/>
        </w:rPr>
        <w:t>e dans le contexte migratoire mondial actuel et leur cohérence avec les politiques de l’Union existantes et planifiées en matière de migration. L’évaluation a cependant aussi révélé que ces officiers sont étroitement liés à leur administration d’origine lo</w:t>
      </w:r>
      <w:r>
        <w:rPr>
          <w:noProof/>
        </w:rPr>
        <w:t>rsqu’il s’agit d’exercer leurs activités et d’établir des priorités ainsi que d’échanger des informations. Elle soulignait l’absence de prise en considération de cet aspect dans le règlement existant, qui se borne à indiquer comment les officiers de liaiso</w:t>
      </w:r>
      <w:r>
        <w:rPr>
          <w:noProof/>
        </w:rPr>
        <w:t>n «Immigration» doivent créer, développer et gérer des réseaux locaux dans les pays tiers, en négligeant le fait que ces réseaux doivent faire l'objet d’une gouvernance au niveau de l’Union.</w:t>
      </w:r>
    </w:p>
    <w:p w:rsidR="00B93A2A" w:rsidRDefault="00CC3B2F">
      <w:pPr>
        <w:pBdr>
          <w:top w:val="nil"/>
          <w:left w:val="nil"/>
          <w:bottom w:val="nil"/>
          <w:right w:val="nil"/>
          <w:between w:val="nil"/>
          <w:bar w:val="nil"/>
        </w:pBdr>
        <w:spacing w:before="0" w:after="240"/>
        <w:rPr>
          <w:noProof/>
        </w:rPr>
      </w:pPr>
      <w:r>
        <w:rPr>
          <w:noProof/>
        </w:rPr>
        <w:t>En outre, les informations sur lesquelles repose l’évaluation ont</w:t>
      </w:r>
      <w:r>
        <w:rPr>
          <w:noProof/>
        </w:rPr>
        <w:t xml:space="preserve"> démontré que ce n’est pas le règlement actuel qui est à l’origine de l’établissement systématique de réseaux formels, car ceux-ci se constituent sous une forme ou une autre en tout lieu où un minimum de trois officiers de liaison «Immigration» sont déploy</w:t>
      </w:r>
      <w:r>
        <w:rPr>
          <w:noProof/>
        </w:rPr>
        <w:t>és. Enfin, l’évaluation concluait que le règlement n’avait pas eu d’incidence mesurable sur le degré et l’étendue du partage d’informations au sein d’un réseau d’officiers de liaison «Immigration». Le règlement n’a pas non plus réussi à instaurer une circu</w:t>
      </w:r>
      <w:r>
        <w:rPr>
          <w:noProof/>
        </w:rPr>
        <w:t>lation systématique des informations stratégiques et des renseignements opérationnels vers le haut, des réseaux OLI vers les institutions et organes de l’UE, ni sur le plan horizontal, entre les réseaux et les États membres.</w:t>
      </w:r>
    </w:p>
    <w:p w:rsidR="00B93A2A" w:rsidRDefault="00CC3B2F">
      <w:pPr>
        <w:pBdr>
          <w:top w:val="nil"/>
          <w:left w:val="nil"/>
          <w:bottom w:val="nil"/>
          <w:right w:val="nil"/>
          <w:between w:val="nil"/>
          <w:bar w:val="nil"/>
        </w:pBdr>
        <w:spacing w:before="0" w:after="240"/>
        <w:rPr>
          <w:noProof/>
        </w:rPr>
      </w:pPr>
      <w:r>
        <w:rPr>
          <w:noProof/>
        </w:rPr>
        <w:t>Les résultats de l’évaluation o</w:t>
      </w:r>
      <w:r>
        <w:rPr>
          <w:noProof/>
        </w:rPr>
        <w:t>nt fourni des éléments qui justifiaient la présente proposition et dont il a été tenu compte dans l’évaluation du règlement relatif aux officiers de liaison «Immigration» réalisée par la Commission, présentée dans le document de travail de ses services qui</w:t>
      </w:r>
      <w:r>
        <w:rPr>
          <w:noProof/>
        </w:rPr>
        <w:t xml:space="preserve"> accompagne la présente proposition.</w:t>
      </w:r>
    </w:p>
    <w:p w:rsidR="00B93A2A" w:rsidRDefault="00CC3B2F">
      <w:pPr>
        <w:pStyle w:val="ManualHeading2"/>
        <w:spacing w:after="240" w:line="360" w:lineRule="atLeast"/>
        <w:rPr>
          <w:rFonts w:eastAsia="Arial Unicode MS"/>
          <w:noProof/>
          <w:u w:color="000000"/>
          <w:bdr w:val="nil"/>
        </w:rPr>
      </w:pPr>
      <w:r>
        <w:rPr>
          <w:noProof/>
        </w:rPr>
        <w:t>•</w:t>
      </w:r>
      <w:r>
        <w:rPr>
          <w:noProof/>
        </w:rPr>
        <w:tab/>
        <w:t>Consultation des parties intéressées</w:t>
      </w:r>
    </w:p>
    <w:p w:rsidR="00B93A2A" w:rsidRDefault="00CC3B2F">
      <w:pPr>
        <w:pBdr>
          <w:top w:val="nil"/>
          <w:left w:val="nil"/>
          <w:bottom w:val="nil"/>
          <w:right w:val="nil"/>
          <w:between w:val="nil"/>
          <w:bar w:val="nil"/>
        </w:pBdr>
        <w:spacing w:before="0" w:after="240"/>
        <w:rPr>
          <w:noProof/>
          <w:szCs w:val="24"/>
        </w:rPr>
      </w:pPr>
      <w:r>
        <w:rPr>
          <w:noProof/>
        </w:rPr>
        <w:t>Pour élaborer la présente proposition, la Commission a été guidée par les conclusions du Conseil européen et par les discussions au sein du Conseil des ministres et du Parlement eu</w:t>
      </w:r>
      <w:r>
        <w:rPr>
          <w:noProof/>
        </w:rPr>
        <w:t>ropéen sur la gestion des migrations et sur les mesures à adopter pour faire face à la crise migratoire.</w:t>
      </w:r>
    </w:p>
    <w:p w:rsidR="00B93A2A" w:rsidRDefault="00CC3B2F">
      <w:pPr>
        <w:pBdr>
          <w:top w:val="nil"/>
          <w:left w:val="nil"/>
          <w:bottom w:val="nil"/>
          <w:right w:val="nil"/>
          <w:between w:val="nil"/>
          <w:bar w:val="nil"/>
        </w:pBdr>
        <w:spacing w:before="0" w:after="240"/>
        <w:rPr>
          <w:noProof/>
          <w:szCs w:val="24"/>
        </w:rPr>
      </w:pPr>
      <w:r>
        <w:rPr>
          <w:noProof/>
        </w:rPr>
        <w:t>Des consultations ciblées avec les parties intéressées ont eu lieu au cours du processus d’évaluation externe. L’évaluation était fondée sur une méthod</w:t>
      </w:r>
      <w:r>
        <w:rPr>
          <w:noProof/>
        </w:rPr>
        <w:t>e participative permettant d’associer activement les principales parties intéressées, à savoir les OLI et leurs supérieurs hiérarchiques. Quatorze ateliers ont été organisés dans les principaux pays tiers de déploiement des officiers de liaison, avec des c</w:t>
      </w:r>
      <w:r>
        <w:rPr>
          <w:noProof/>
        </w:rPr>
        <w:t>onsultations de tous les personnels concernés, notamment ceux des délégations de l’UE, des ambassades et sections consulaires des États membres, des organisations internationales telles que l’OIM et le HCR ainsi que des autorités nationales des pays d’accu</w:t>
      </w:r>
      <w:r>
        <w:rPr>
          <w:noProof/>
        </w:rPr>
        <w:t>eil. De plus, à divers stades du processus, des consultations ont eu lieu avec les institutions et agences de l’UE, ainsi qu’avec les États membres qui détachent le plus grand nombre d’officiers de liaison «Immigration».</w:t>
      </w:r>
    </w:p>
    <w:p w:rsidR="00B93A2A" w:rsidRDefault="00CC3B2F">
      <w:pPr>
        <w:pBdr>
          <w:top w:val="nil"/>
          <w:left w:val="nil"/>
          <w:bottom w:val="nil"/>
          <w:right w:val="nil"/>
          <w:between w:val="nil"/>
          <w:bar w:val="nil"/>
        </w:pBdr>
        <w:spacing w:before="0" w:after="240"/>
        <w:rPr>
          <w:noProof/>
        </w:rPr>
      </w:pPr>
      <w:r>
        <w:rPr>
          <w:noProof/>
        </w:rPr>
        <w:t>Le groupe d’experts des États membr</w:t>
      </w:r>
      <w:r>
        <w:rPr>
          <w:noProof/>
        </w:rPr>
        <w:t>es sur les réseaux OLI a participé à tout le processus d’évaluation et a été consulté sur les recommandations. Des consultations spéciales supplémentaires auprès d’OLI des États membres et d’autres parties intéressées ont eu lieu dans le cadre de six manif</w:t>
      </w:r>
      <w:r>
        <w:rPr>
          <w:noProof/>
        </w:rPr>
        <w:t>estations régionales, entre novembre 2017 et mars 2018, à Islamabad, Moscou, Belgrade, Tunis, Amman et Dakar. Deux séances de consultation ciblées auprès d’agences de l’UE ont eu lieu en novembre 2017 et janvier 2018, complétées par des entretiens de suivi</w:t>
      </w:r>
      <w:r>
        <w:rPr>
          <w:noProof/>
        </w:rPr>
        <w:t xml:space="preserve"> plus approfondis en vidéoconférence avec l’Agence européenne de garde-frontières et de garde-côtes et Europol. Un groupe de supérieurs hiérarchiques d’OLI des États membres possédant les plus grands réseaux d’OLI a été convoqué à nouveau en janvier 2018</w:t>
      </w:r>
      <w:r>
        <w:rPr>
          <w:rStyle w:val="FootnoteReference"/>
          <w:noProof/>
        </w:rPr>
        <w:footnoteReference w:id="14"/>
      </w:r>
      <w:r>
        <w:rPr>
          <w:noProof/>
        </w:rPr>
        <w:t>,</w:t>
      </w:r>
      <w:r>
        <w:rPr>
          <w:noProof/>
        </w:rPr>
        <w:t xml:space="preserve"> afin d’apporter un éclairage supplémentaire avant l’élaboration de la présente proposition. </w:t>
      </w:r>
    </w:p>
    <w:p w:rsidR="00B93A2A" w:rsidRDefault="00CC3B2F">
      <w:pPr>
        <w:pBdr>
          <w:top w:val="nil"/>
          <w:left w:val="nil"/>
          <w:bottom w:val="nil"/>
          <w:right w:val="nil"/>
          <w:between w:val="nil"/>
          <w:bar w:val="nil"/>
        </w:pBdr>
        <w:spacing w:before="0" w:after="240"/>
        <w:rPr>
          <w:rFonts w:eastAsia="Arial Unicode MS"/>
          <w:noProof/>
        </w:rPr>
      </w:pPr>
      <w:r>
        <w:rPr>
          <w:noProof/>
        </w:rPr>
        <w:t>Les résultats de la consultation des parties intéressées concordaient dans une large mesure avec la conclusion de l’évaluation externe. Les parties consultées ava</w:t>
      </w:r>
      <w:r>
        <w:rPr>
          <w:noProof/>
        </w:rPr>
        <w:t>ient conscience que les officiers de liaison «Immigration» étaient en mesure de contribuer à la mise en œuvre des priorités de l’Union dans le domaine de la migration. Elles ont exprimé la nécessité de créer des mécanismes permettant une meilleure coopérat</w:t>
      </w:r>
      <w:r>
        <w:rPr>
          <w:noProof/>
        </w:rPr>
        <w:t>ion et coordination. Les États membres, en particulier, ont souligné l’utilité de la coopération avec les pays tiers qui déploient des officiers de liaison et ont demandé une certaine flexibilité pour la formation des réseaux locaux et régionaux d’OLI. Les</w:t>
      </w:r>
      <w:r>
        <w:rPr>
          <w:noProof/>
        </w:rPr>
        <w:t xml:space="preserve"> agences de l’Union souhaitaient une coopération plus étroite avec les réseaux d’OLI et un partage accru des informations avec les agences, ainsi qu’une meilleure exploitation des analyses produites par celles-ci. Les parties consultées étaient en outre un</w:t>
      </w:r>
      <w:r>
        <w:rPr>
          <w:noProof/>
        </w:rPr>
        <w:t xml:space="preserve">animes sur l’inefficacité des dispositions actuelles concernant le partage d’informations et les mécanismes d'établissement de rapports.  </w:t>
      </w:r>
    </w:p>
    <w:p w:rsidR="00B93A2A" w:rsidRDefault="00CC3B2F">
      <w:pPr>
        <w:pStyle w:val="ManualHeading2"/>
        <w:rPr>
          <w:rFonts w:eastAsia="Arial Unicode MS"/>
          <w:noProof/>
          <w:u w:color="000000"/>
          <w:bdr w:val="nil"/>
        </w:rPr>
      </w:pPr>
      <w:r>
        <w:rPr>
          <w:noProof/>
        </w:rPr>
        <w:t>•</w:t>
      </w:r>
      <w:r>
        <w:rPr>
          <w:noProof/>
        </w:rPr>
        <w:tab/>
        <w:t>Analyse d'impact</w:t>
      </w:r>
    </w:p>
    <w:p w:rsidR="00B93A2A" w:rsidRDefault="00CC3B2F">
      <w:pPr>
        <w:pBdr>
          <w:top w:val="nil"/>
          <w:left w:val="nil"/>
          <w:bottom w:val="nil"/>
          <w:right w:val="nil"/>
          <w:between w:val="nil"/>
          <w:bar w:val="nil"/>
        </w:pBdr>
        <w:spacing w:before="0" w:after="240"/>
        <w:rPr>
          <w:noProof/>
        </w:rPr>
      </w:pPr>
      <w:r>
        <w:rPr>
          <w:noProof/>
        </w:rPr>
        <w:t>L’évaluation et les recherches de la Commission qui l’accompagnaient ont clairement fait apparaîtr</w:t>
      </w:r>
      <w:r>
        <w:rPr>
          <w:noProof/>
        </w:rPr>
        <w:t>e que le règlement révisé n’aurait que des effets limités liés à la charge administrative, tandis que d’autres grands effets économiques, sociaux ou environnementaux semblaient soit non pertinents soit plus indirects ou plus éloignés dans le temps. La prop</w:t>
      </w:r>
      <w:r>
        <w:rPr>
          <w:noProof/>
        </w:rPr>
        <w:t>osition aura des conséquences directes sur un groupe réduit d’environ 500 fonctionnaires déployés par les États membres dans des pays tiers, et sur un petit groupe représentatif de supérieurs hiérarchiques, les administrations des pays tiers qui accueillen</w:t>
      </w:r>
      <w:r>
        <w:rPr>
          <w:noProof/>
        </w:rPr>
        <w:t>t les OLI n’étant concernées qu’indirectement. En effet, les dispositions de la présente proposition n’ont aucune incidence sur les missions essentielles de ces fonctionnaires ni sur les coûts supportés par les États membres et d’autres organismes pour les</w:t>
      </w:r>
      <w:r>
        <w:rPr>
          <w:noProof/>
        </w:rPr>
        <w:t xml:space="preserve"> déployer. L’évaluation et l’analyse de la Commission ont été réalisées en étroite concertation et en liaison avec les administrations compétentes des États membres qui sont directement affectées par la proposition. Les incidences potentielles et les quest</w:t>
      </w:r>
      <w:r>
        <w:rPr>
          <w:noProof/>
        </w:rPr>
        <w:t>ions y afférentes ont été examinées et vérifiées avec elles tout au long du processus.</w:t>
      </w:r>
    </w:p>
    <w:p w:rsidR="00B93A2A" w:rsidRDefault="00CC3B2F">
      <w:pPr>
        <w:pBdr>
          <w:top w:val="nil"/>
          <w:left w:val="nil"/>
          <w:bottom w:val="nil"/>
          <w:right w:val="nil"/>
          <w:between w:val="nil"/>
          <w:bar w:val="nil"/>
        </w:pBdr>
        <w:spacing w:before="0" w:after="240"/>
        <w:rPr>
          <w:noProof/>
        </w:rPr>
      </w:pPr>
      <w:r>
        <w:rPr>
          <w:noProof/>
        </w:rPr>
        <w:t>Sur la base de cette consultation permanente et parallèlement aux conclusions de l’évaluation et à notre propre analyse, il a été conclu que la proposition ne devrait av</w:t>
      </w:r>
      <w:r>
        <w:rPr>
          <w:noProof/>
        </w:rPr>
        <w:t>oir aucune incidence notable. En outre, au vu des conclusions de l’évaluation, une comparaison détaillée d’autres options d’action apparaît inutile puisqu'il n’a été recensé aucune autre solution véritable pour résoudre les problèmes mis en évidence et que</w:t>
      </w:r>
      <w:r>
        <w:rPr>
          <w:noProof/>
        </w:rPr>
        <w:t xml:space="preserve">, par conséquent, la présente proposition ne rendait pas une analyse d’impact nécessaire. </w:t>
      </w:r>
    </w:p>
    <w:p w:rsidR="00B93A2A" w:rsidRDefault="00CC3B2F">
      <w:pPr>
        <w:pStyle w:val="ManualHeading2"/>
        <w:spacing w:after="240" w:line="360" w:lineRule="atLeast"/>
        <w:rPr>
          <w:rFonts w:eastAsia="Arial Unicode MS"/>
          <w:noProof/>
          <w:u w:color="000000"/>
          <w:bdr w:val="nil"/>
        </w:rPr>
      </w:pPr>
      <w:r>
        <w:rPr>
          <w:noProof/>
        </w:rPr>
        <w:t>•</w:t>
      </w:r>
      <w:r>
        <w:rPr>
          <w:noProof/>
        </w:rPr>
        <w:tab/>
        <w:t>Droits fondamentaux</w:t>
      </w:r>
    </w:p>
    <w:p w:rsidR="00B93A2A" w:rsidRDefault="00CC3B2F">
      <w:pPr>
        <w:widowControl w:val="0"/>
        <w:autoSpaceDE w:val="0"/>
        <w:autoSpaceDN w:val="0"/>
        <w:adjustRightInd w:val="0"/>
        <w:spacing w:before="0" w:after="240"/>
        <w:rPr>
          <w:noProof/>
          <w:color w:val="000000"/>
          <w:szCs w:val="24"/>
        </w:rPr>
      </w:pPr>
      <w:r>
        <w:rPr>
          <w:noProof/>
          <w:color w:val="000000"/>
        </w:rPr>
        <w:t xml:space="preserve">La présente proposition respecte les droits fondamentaux et observe les principes reconnus par les articles 2 et 6 du traité sur l'Union </w:t>
      </w:r>
      <w:r>
        <w:rPr>
          <w:noProof/>
          <w:color w:val="000000"/>
        </w:rPr>
        <w:t>européenne et réaffirmés par la charte des droits fondamentaux de l'Union européenne. En particulier, elle respecte pleinement la dignité humaine, le droit à la vie, l'interdiction de la torture et des peines ou traitements inhumains ou dégradants, le droi</w:t>
      </w:r>
      <w:r>
        <w:rPr>
          <w:noProof/>
          <w:color w:val="000000"/>
        </w:rPr>
        <w:t>t à la liberté et à la sûreté, le droit à la protection des données à caractère personnel, le droit d'asile et le droit à la protection contre l'éloignement et l'expulsion, les principes de non-refoulement et de non-discrimination, le droit à un recours ef</w:t>
      </w:r>
      <w:r>
        <w:rPr>
          <w:noProof/>
          <w:color w:val="000000"/>
        </w:rPr>
        <w:t>fectif et les droits de l'enfant.</w:t>
      </w:r>
    </w:p>
    <w:p w:rsidR="00B93A2A" w:rsidRDefault="00CC3B2F">
      <w:pPr>
        <w:pStyle w:val="ManualHeading1"/>
        <w:rPr>
          <w:noProof/>
        </w:rPr>
      </w:pPr>
      <w:r>
        <w:rPr>
          <w:noProof/>
        </w:rPr>
        <w:t>4.</w:t>
      </w:r>
      <w:r>
        <w:rPr>
          <w:noProof/>
        </w:rPr>
        <w:tab/>
        <w:t>INCIDENCE BUDGÉTAIRE</w:t>
      </w:r>
    </w:p>
    <w:p w:rsidR="00B93A2A" w:rsidRDefault="00CC3B2F">
      <w:pPr>
        <w:pBdr>
          <w:top w:val="nil"/>
          <w:left w:val="nil"/>
          <w:bottom w:val="nil"/>
          <w:right w:val="nil"/>
          <w:between w:val="nil"/>
          <w:bar w:val="nil"/>
        </w:pBdr>
        <w:spacing w:before="0" w:after="240"/>
        <w:rPr>
          <w:noProof/>
        </w:rPr>
      </w:pPr>
      <w:r>
        <w:rPr>
          <w:noProof/>
        </w:rPr>
        <w:t>Le réseau européen d’officiers de liaison «Immigration» sera financé par l’instrument de financement de l’Union prévu à cet effet. Dans le cadre financier pluriannuel actuel (2014</w:t>
      </w:r>
      <w:r>
        <w:rPr>
          <w:noProof/>
        </w:rPr>
        <w:noBreakHyphen/>
        <w:t>2020), des ressour</w:t>
      </w:r>
      <w:r>
        <w:rPr>
          <w:noProof/>
        </w:rPr>
        <w:t>ces ont été affectées à cette fin au sein du Fonds pour la sécurité intérieure – Frontières et visas. Il est envisagé que les dépenses liées à la mise en œuvre de la présente proposition, notamment pour financer le déploiement d’officiers de liaison «Immig</w:t>
      </w:r>
      <w:r>
        <w:rPr>
          <w:noProof/>
        </w:rPr>
        <w:t>ration» par la Commission ainsi que les coûts administratifs et opérationnels liés aux activités des réseaux d’OLI mandatés par le nouveau comité directeur, continuent d’être éligibles au titre de la même ligne budgétaire dans le prochain CFP. Si la propos</w:t>
      </w:r>
      <w:r>
        <w:rPr>
          <w:noProof/>
        </w:rPr>
        <w:t xml:space="preserve">ition est adoptée avant le prochain cadre financier, les ressources nécessaires (estimées à 860 000 EUR) proviendront de la ligne budgétaire FSI-Frontières et visas actuelle et les montants seront déduits de l'enveloppe totale de 17 300 000 EUR affectée à </w:t>
      </w:r>
      <w:r>
        <w:rPr>
          <w:noProof/>
        </w:rPr>
        <w:t>la mise en œuvre de la présente proposition. Les dépenses liées à cette mise en œuvre sont réparties comme suit: 1 600 000 EUR pour le fonctionnement du comité directeur, 12 200 000 EUR pour la réalisation des activités du réseau européen d’officiers de li</w:t>
      </w:r>
      <w:r>
        <w:rPr>
          <w:noProof/>
        </w:rPr>
        <w:t xml:space="preserve">aison «Immigration» et 3 500 000 EUR estimés pour le déploiement de ces officiers de liaison par la Commission. Les ressources requises pour les besoins de la présente proposition sont compatibles avec l’actuel CFP (2014-2020) et avec la proposition de la </w:t>
      </w:r>
      <w:r>
        <w:rPr>
          <w:noProof/>
        </w:rPr>
        <w:t>Commission relative au cadre financier pluriannuel 2021-2027 présentée le 2 mai 2018.</w:t>
      </w:r>
    </w:p>
    <w:p w:rsidR="00B93A2A" w:rsidRDefault="00CC3B2F">
      <w:pPr>
        <w:pStyle w:val="ManualHeading1"/>
        <w:rPr>
          <w:noProof/>
        </w:rPr>
      </w:pPr>
      <w:r>
        <w:rPr>
          <w:noProof/>
        </w:rPr>
        <w:t>5.</w:t>
      </w:r>
      <w:r>
        <w:rPr>
          <w:noProof/>
        </w:rPr>
        <w:tab/>
        <w:t>AUTRES ÉLÉMENTS</w:t>
      </w:r>
    </w:p>
    <w:p w:rsidR="00B93A2A" w:rsidRDefault="00CC3B2F">
      <w:pPr>
        <w:pStyle w:val="ManualHeading2"/>
        <w:spacing w:after="240" w:line="360" w:lineRule="atLeast"/>
        <w:rPr>
          <w:rFonts w:eastAsia="Arial Unicode MS"/>
          <w:noProof/>
          <w:u w:color="000000"/>
          <w:bdr w:val="nil"/>
        </w:rPr>
      </w:pPr>
      <w:r>
        <w:rPr>
          <w:noProof/>
        </w:rPr>
        <w:t>•</w:t>
      </w:r>
      <w:r>
        <w:rPr>
          <w:noProof/>
        </w:rPr>
        <w:tab/>
        <w:t>Plans de mise en œuvre et modalités de suivi, d'évaluation et d'information</w:t>
      </w:r>
    </w:p>
    <w:p w:rsidR="00B93A2A" w:rsidRDefault="00CC3B2F">
      <w:pPr>
        <w:pStyle w:val="ManualHeading2"/>
        <w:tabs>
          <w:tab w:val="clear" w:pos="850"/>
          <w:tab w:val="left" w:pos="0"/>
        </w:tabs>
        <w:ind w:left="0" w:firstLine="0"/>
        <w:rPr>
          <w:b w:val="0"/>
          <w:noProof/>
        </w:rPr>
      </w:pPr>
      <w:r>
        <w:rPr>
          <w:b w:val="0"/>
          <w:noProof/>
        </w:rPr>
        <w:t>La Commission fera rapport au Parlement européen et au Conseil sur l’appl</w:t>
      </w:r>
      <w:r>
        <w:rPr>
          <w:b w:val="0"/>
          <w:noProof/>
        </w:rPr>
        <w:t xml:space="preserve">ication du règlement objet de la proposition. Les conclusions doivent être rendues publiques. </w:t>
      </w:r>
    </w:p>
    <w:p w:rsidR="00B93A2A" w:rsidRDefault="00CC3B2F">
      <w:pPr>
        <w:pStyle w:val="Bullet0"/>
        <w:rPr>
          <w:b/>
          <w:noProof/>
        </w:rPr>
      </w:pPr>
      <w:r>
        <w:rPr>
          <w:b/>
          <w:noProof/>
        </w:rPr>
        <w:t>Conséquences des différents protocoles annexés aux traités et des accords d’association conclus avec des pays tiers</w:t>
      </w:r>
    </w:p>
    <w:p w:rsidR="00B93A2A" w:rsidRDefault="00CC3B2F">
      <w:pPr>
        <w:rPr>
          <w:noProof/>
        </w:rPr>
      </w:pPr>
      <w:r>
        <w:rPr>
          <w:noProof/>
        </w:rPr>
        <w:t>La proposition développe l'acquis de Schengen</w:t>
      </w:r>
      <w:r>
        <w:rPr>
          <w:noProof/>
        </w:rPr>
        <w:t>. Il y a donc lieu d'examiner les conséquences liées aux différents protocoles en ce qui concerne le Danemark, l'Irlande et le Royaume-Uni; l'Islande et la Norvège; ainsi que la Suisse et le Liechtenstein. De même, il convient d'examiner les conséquences l</w:t>
      </w:r>
      <w:r>
        <w:rPr>
          <w:noProof/>
        </w:rPr>
        <w:t>iées aux différents actes d'adhésion. La situation de chacun des États concernés est décrite en détail dans les considérants de la présente proposition.</w:t>
      </w:r>
    </w:p>
    <w:p w:rsidR="00B93A2A" w:rsidRDefault="00CC3B2F">
      <w:pPr>
        <w:pStyle w:val="ManualHeading2"/>
        <w:spacing w:after="240" w:line="360" w:lineRule="atLeast"/>
        <w:rPr>
          <w:rFonts w:eastAsia="Arial Unicode MS"/>
          <w:noProof/>
          <w:u w:color="000000"/>
          <w:bdr w:val="nil"/>
        </w:rPr>
      </w:pPr>
      <w:r>
        <w:rPr>
          <w:noProof/>
        </w:rPr>
        <w:t>•</w:t>
      </w:r>
      <w:r>
        <w:rPr>
          <w:noProof/>
        </w:rPr>
        <w:tab/>
        <w:t>Explication détaillée des différentes dispositions de la proposition</w:t>
      </w:r>
    </w:p>
    <w:p w:rsidR="00B93A2A" w:rsidRDefault="00CC3B2F">
      <w:pPr>
        <w:widowControl w:val="0"/>
        <w:autoSpaceDE w:val="0"/>
        <w:autoSpaceDN w:val="0"/>
        <w:adjustRightInd w:val="0"/>
        <w:spacing w:before="0" w:after="240"/>
        <w:rPr>
          <w:noProof/>
          <w:color w:val="000000"/>
          <w:szCs w:val="24"/>
        </w:rPr>
      </w:pPr>
      <w:r>
        <w:rPr>
          <w:noProof/>
          <w:color w:val="000000"/>
        </w:rPr>
        <w:t>La présente proposition pose les</w:t>
      </w:r>
      <w:r>
        <w:rPr>
          <w:noProof/>
          <w:color w:val="000000"/>
        </w:rPr>
        <w:t xml:space="preserve"> principes généraux de la création d’un réseau européen d’officiers de liaison «Immigration» déployés dans les pays tiers par les États membres ainsi que par la Commission et les agences de l’Union, en vue de contribuer à une gestion efficace des migration</w:t>
      </w:r>
      <w:r>
        <w:rPr>
          <w:noProof/>
          <w:color w:val="000000"/>
        </w:rPr>
        <w:t>s et d’assurer un niveau élevé de sécurité intérieure au sein de l’Union européenne.</w:t>
      </w:r>
    </w:p>
    <w:p w:rsidR="00B93A2A" w:rsidRDefault="00CC3B2F">
      <w:pPr>
        <w:widowControl w:val="0"/>
        <w:autoSpaceDE w:val="0"/>
        <w:autoSpaceDN w:val="0"/>
        <w:adjustRightInd w:val="0"/>
        <w:spacing w:before="0" w:after="240"/>
        <w:rPr>
          <w:noProof/>
          <w:color w:val="000000"/>
          <w:szCs w:val="24"/>
        </w:rPr>
      </w:pPr>
      <w:r>
        <w:rPr>
          <w:noProof/>
          <w:color w:val="000000"/>
        </w:rPr>
        <w:t>À cet effet, la proposition prévoit les éléments suivants pour renforcer la gouvernance d’un réseau européen d’officiers de liaison «Immigration»:</w:t>
      </w:r>
    </w:p>
    <w:p w:rsidR="00B93A2A" w:rsidRDefault="00CC3B2F">
      <w:pPr>
        <w:pStyle w:val="Bullet0"/>
        <w:rPr>
          <w:noProof/>
        </w:rPr>
      </w:pPr>
      <w:r>
        <w:rPr>
          <w:noProof/>
        </w:rPr>
        <w:t xml:space="preserve">elle adapte le titre du </w:t>
      </w:r>
      <w:r>
        <w:rPr>
          <w:noProof/>
        </w:rPr>
        <w:t>règlement et la terminologie essentielle afin de mieux traduire les objectifs de la proposition, notamment celui d’accroître la coordination européenne des officiers de liaison «Immigration»;</w:t>
      </w:r>
    </w:p>
    <w:p w:rsidR="00B93A2A" w:rsidRDefault="00CC3B2F">
      <w:pPr>
        <w:pStyle w:val="Bullet0"/>
        <w:rPr>
          <w:noProof/>
        </w:rPr>
      </w:pPr>
      <w:r>
        <w:rPr>
          <w:noProof/>
        </w:rPr>
        <w:t>elle précise davantage la définition des officiers de liaison «I</w:t>
      </w:r>
      <w:r>
        <w:rPr>
          <w:noProof/>
        </w:rPr>
        <w:t>mmigration», en mentionnant expressément les officiers de liaison des services répressifs qui remplissent des missions liées à l’immigration;</w:t>
      </w:r>
    </w:p>
    <w:p w:rsidR="00B93A2A" w:rsidRDefault="00CC3B2F">
      <w:pPr>
        <w:pStyle w:val="Bullet0"/>
        <w:rPr>
          <w:noProof/>
        </w:rPr>
      </w:pPr>
      <w:r>
        <w:rPr>
          <w:noProof/>
        </w:rPr>
        <w:t>elle institue un comité directeur au niveau européen pour renforcer, entre les États membres, la Commission et les</w:t>
      </w:r>
      <w:r>
        <w:rPr>
          <w:noProof/>
        </w:rPr>
        <w:t xml:space="preserve"> agences de l’Union, la gestion du réseau et la coordination des officiers de liaison «Immigration» déployés dans les pays tiers;</w:t>
      </w:r>
    </w:p>
    <w:p w:rsidR="00B93A2A" w:rsidRDefault="00CC3B2F">
      <w:pPr>
        <w:pStyle w:val="Bullet0"/>
        <w:rPr>
          <w:noProof/>
        </w:rPr>
      </w:pPr>
      <w:r>
        <w:rPr>
          <w:noProof/>
        </w:rPr>
        <w:t>elle met fin à l’obligation de rapport semestriel de la présidence, instaure des obligations de rapport approuvées par le comi</w:t>
      </w:r>
      <w:r>
        <w:rPr>
          <w:noProof/>
        </w:rPr>
        <w:t>té directeur, qui comprendront des actions de suivi, et elle introduit aussi la possibilité pour le comité directeur de formuler des demandes d'informations ciblées spécifiques;</w:t>
      </w:r>
    </w:p>
    <w:p w:rsidR="00B93A2A" w:rsidRDefault="00CC3B2F">
      <w:pPr>
        <w:pStyle w:val="Bullet0"/>
        <w:rPr>
          <w:noProof/>
        </w:rPr>
      </w:pPr>
      <w:r>
        <w:rPr>
          <w:noProof/>
        </w:rPr>
        <w:t>elle intensifie les échanges d’informations entre les officiers de liaison «Im</w:t>
      </w:r>
      <w:r>
        <w:rPr>
          <w:noProof/>
        </w:rPr>
        <w:t xml:space="preserve">migration» ainsi qu’entre les membres du comité directeur, par l’intermédiaire d’une plateforme sécurisée connectée à l'internet; </w:t>
      </w:r>
    </w:p>
    <w:p w:rsidR="00B93A2A" w:rsidRDefault="00CC3B2F">
      <w:pPr>
        <w:pStyle w:val="Bullet0"/>
        <w:rPr>
          <w:noProof/>
        </w:rPr>
        <w:sectPr w:rsidR="00B93A2A">
          <w:footerReference w:type="default" r:id="rId11"/>
          <w:footerReference w:type="first" r:id="rId12"/>
          <w:pgSz w:w="11906" w:h="16838"/>
          <w:pgMar w:top="1134" w:right="1418" w:bottom="1134" w:left="1418" w:header="709" w:footer="709" w:gutter="0"/>
          <w:pgNumType w:start="1"/>
          <w:cols w:space="720"/>
          <w:docGrid w:linePitch="326"/>
        </w:sectPr>
      </w:pPr>
      <w:r>
        <w:rPr>
          <w:noProof/>
        </w:rPr>
        <w:t xml:space="preserve">elle apporte une sécurité juridique en ce qui concerne le </w:t>
      </w:r>
      <w:r>
        <w:rPr>
          <w:noProof/>
        </w:rPr>
        <w:t>traitement des données à caractère personnel effectué par les officiers de liaison «Immigration» pour accomplir leurs missions et réaliser les activités définies dans la proposition.</w:t>
      </w:r>
      <w:r>
        <w:rPr>
          <w:noProof/>
        </w:rPr>
        <w:tab/>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(adapté)</w:t>
      </w:r>
    </w:p>
    <w:p w:rsidR="00B93A2A" w:rsidRDefault="00CC3B2F">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B93A2A" w:rsidRDefault="00CC3B2F">
      <w:pPr>
        <w:pStyle w:val="Rfrenceinterinstitutionnelle"/>
        <w:rPr>
          <w:noProof/>
        </w:rPr>
      </w:pPr>
      <w:r>
        <w:rPr>
          <w:noProof/>
        </w:rPr>
        <w:t xml:space="preserve">2018/0153 </w:t>
      </w:r>
      <w:r>
        <w:rPr>
          <w:noProof/>
        </w:rPr>
        <w:t>(COD)</w:t>
      </w:r>
    </w:p>
    <w:p w:rsidR="00B93A2A" w:rsidRDefault="00CC3B2F">
      <w:pPr>
        <w:pStyle w:val="Statut"/>
        <w:rPr>
          <w:noProof/>
        </w:rPr>
      </w:pPr>
      <w:r>
        <w:rPr>
          <w:noProof/>
        </w:rPr>
        <w:t>Proposition de</w:t>
      </w:r>
    </w:p>
    <w:p w:rsidR="00B93A2A" w:rsidRDefault="00CC3B2F">
      <w:pPr>
        <w:pStyle w:val="Typedudocument"/>
        <w:rPr>
          <w:noProof/>
        </w:rPr>
      </w:pPr>
      <w:r>
        <w:rPr>
          <w:noProof/>
        </w:rPr>
        <w:t>RÈGLEMENT DU PARLEMENT EUROPÉEN ET DU CONSEIL</w:t>
      </w:r>
    </w:p>
    <w:p w:rsidR="00B93A2A" w:rsidRDefault="00CC3B2F">
      <w:pPr>
        <w:pStyle w:val="Titreobjet"/>
        <w:rPr>
          <w:noProof/>
        </w:rPr>
      </w:pPr>
      <w:r>
        <w:rPr>
          <w:noProof/>
        </w:rPr>
        <w:t>relatif à la création d’un réseau européen d’officiers de liaison «Immigration» (refonte)</w:t>
      </w:r>
    </w:p>
    <w:p w:rsidR="00B93A2A" w:rsidRDefault="00CC3B2F">
      <w:pPr>
        <w:pStyle w:val="Institutionquiagit"/>
        <w:rPr>
          <w:noProof/>
        </w:rPr>
      </w:pPr>
      <w:r>
        <w:rPr>
          <w:noProof/>
        </w:rPr>
        <w:t>LE PARLEMENT EUROPÉEN ET LE CONSEIL DE L’UNION EUROPÉENNE,</w:t>
      </w:r>
    </w:p>
    <w:p w:rsidR="00B93A2A" w:rsidRDefault="00CC3B2F">
      <w:pPr>
        <w:rPr>
          <w:noProof/>
        </w:rPr>
      </w:pPr>
      <w:r>
        <w:rPr>
          <w:noProof/>
        </w:rPr>
        <w:t xml:space="preserve">vu le traité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 fonc</w:t>
      </w:r>
      <w:r>
        <w:rPr>
          <w:noProof/>
        </w:rPr>
        <w:t>tionnement de l’Union européenne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instituant la Communauté européenne</w:t>
      </w:r>
      <w:r>
        <w:rPr>
          <w:noProof/>
        </w:rPr>
        <w:t>, et notamment son article </w:t>
      </w:r>
      <w:r>
        <w:rPr>
          <w:rStyle w:val="CRDeleted"/>
          <w:noProof/>
        </w:rPr>
        <w:t>63, paragraphe 3, point b),</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74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son article </w:t>
      </w:r>
      <w:r>
        <w:rPr>
          <w:rStyle w:val="CRDeleted"/>
          <w:noProof/>
        </w:rPr>
        <w:t>66</w:t>
      </w:r>
      <w:r>
        <w:rPr>
          <w:noProof/>
        </w:rPr>
        <w:t xml:space="preserve">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79, paragraphe 2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rsidR="00B93A2A" w:rsidRDefault="00CC3B2F">
      <w:pPr>
        <w:rPr>
          <w:noProof/>
        </w:rPr>
      </w:pPr>
      <w:r>
        <w:rPr>
          <w:noProof/>
        </w:rPr>
        <w:t>vu la proposit</w:t>
      </w:r>
      <w:r>
        <w:rPr>
          <w:noProof/>
        </w:rPr>
        <w:t>ion de la Commission européenne,</w:t>
      </w:r>
    </w:p>
    <w:p w:rsidR="00B93A2A" w:rsidRDefault="00CC3B2F">
      <w:pPr>
        <w:rPr>
          <w:noProof/>
        </w:rPr>
      </w:pPr>
      <w:r>
        <w:rPr>
          <w:noProof/>
        </w:rPr>
        <w:t>après transmission du projet d’acte législatif aux parlements nationaux,</w:t>
      </w:r>
    </w:p>
    <w:p w:rsidR="00B93A2A" w:rsidRDefault="00CC3B2F">
      <w:pPr>
        <w:rPr>
          <w:noProof/>
        </w:rPr>
      </w:pPr>
      <w:r>
        <w:rPr>
          <w:noProof/>
        </w:rPr>
        <w:t>statuant conformément à la procédure législative ordinaire,</w:t>
      </w:r>
    </w:p>
    <w:p w:rsidR="00B93A2A" w:rsidRDefault="00CC3B2F">
      <w:pPr>
        <w:rPr>
          <w:noProof/>
        </w:rPr>
      </w:pPr>
      <w:r>
        <w:rPr>
          <w:noProof/>
        </w:rPr>
        <w:t>considérant ce qui suit:</w:t>
      </w:r>
    </w:p>
    <w:p w:rsidR="00B93A2A" w:rsidRDefault="00B93A2A">
      <w:pPr>
        <w:pStyle w:val="CRSeparator"/>
        <w:rPr>
          <w:noProof/>
        </w:rPr>
      </w:pPr>
    </w:p>
    <w:p w:rsidR="00B93A2A" w:rsidRDefault="00CC3B2F">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B93A2A" w:rsidRDefault="00CC3B2F">
      <w:pPr>
        <w:pStyle w:val="ManualConsidrant"/>
        <w:rPr>
          <w:noProof/>
          <w:highlight w:val="lightGray"/>
        </w:rPr>
      </w:pPr>
      <w:r>
        <w:rPr>
          <w:highlight w:val="lightGray"/>
        </w:rPr>
        <w:t>(1)</w:t>
      </w:r>
      <w:r>
        <w:rPr>
          <w:highlight w:val="lightGray"/>
        </w:rPr>
        <w:tab/>
      </w:r>
      <w:r>
        <w:rPr>
          <w:noProof/>
          <w:highlight w:val="lightGray"/>
        </w:rPr>
        <w:t>Le règlement (CE) nº 377/2004</w:t>
      </w:r>
      <w:r>
        <w:rPr>
          <w:rStyle w:val="FootnoteReference"/>
          <w:noProof/>
          <w:highlight w:val="lightGray"/>
        </w:rPr>
        <w:footnoteReference w:id="15"/>
      </w:r>
      <w:r>
        <w:rPr>
          <w:noProof/>
          <w:highlight w:val="lightGray"/>
        </w:rPr>
        <w:t xml:space="preserve"> a été modifié de façon substantielle</w:t>
      </w:r>
      <w:r>
        <w:rPr>
          <w:rStyle w:val="FootnoteReference"/>
          <w:noProof/>
          <w:highlight w:val="lightGray"/>
        </w:rPr>
        <w:footnoteReference w:id="16"/>
      </w:r>
      <w:r>
        <w:rPr>
          <w:noProof/>
          <w:highlight w:val="lightGray"/>
        </w:rPr>
        <w:t>. À l’occasion de nouvelles modifications, il convient, dans un souci de clarté, de procéder à la refonte dudit règlement.</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considérant 1 (adapté)</w:t>
      </w:r>
    </w:p>
    <w:p w:rsidR="00B93A2A" w:rsidRDefault="00CC3B2F">
      <w:pPr>
        <w:rPr>
          <w:noProof/>
        </w:rPr>
      </w:pPr>
      <w:r>
        <w:rPr>
          <w:rStyle w:val="CRDeleted"/>
          <w:noProof/>
        </w:rPr>
        <w:t xml:space="preserve">Il est envisagé, dans le plan pour la gestion </w:t>
      </w:r>
      <w:r>
        <w:rPr>
          <w:rStyle w:val="CRDeleted"/>
          <w:noProof/>
        </w:rPr>
        <w:t>des frontières extérieures des États membres de l’Union européenne, adopté par le Conseil lors de sa session du 13 juin 2002, d’établir des réseaux d’officiers de liaison «Immigration» détachés dans les pays tiers.</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considérant 2 (</w:t>
      </w:r>
      <w:r>
        <w:rPr>
          <w:noProof/>
        </w:rPr>
        <w:t>adapté)</w:t>
      </w:r>
    </w:p>
    <w:p w:rsidR="00B93A2A" w:rsidRDefault="00CC3B2F">
      <w:pPr>
        <w:rPr>
          <w:noProof/>
        </w:rPr>
      </w:pPr>
      <w:r>
        <w:rPr>
          <w:rStyle w:val="CRDeleted"/>
          <w:noProof/>
        </w:rPr>
        <w:t>Le Conseil européen réuni à Séville les 21 et 22 juin 2002 a demandé, dans ses conclusions, la création d’un réseau d’officiers de liaison «Immigration» des États membres avant la fin de 2002.</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considérant 3 (adapté)</w:t>
      </w:r>
    </w:p>
    <w:p w:rsidR="00B93A2A" w:rsidRDefault="00CC3B2F">
      <w:pPr>
        <w:rPr>
          <w:noProof/>
        </w:rPr>
      </w:pPr>
      <w:r>
        <w:rPr>
          <w:rStyle w:val="CRDeleted"/>
          <w:noProof/>
        </w:rPr>
        <w:t>Lors d</w:t>
      </w:r>
      <w:r>
        <w:rPr>
          <w:rStyle w:val="CRDeleted"/>
          <w:noProof/>
        </w:rPr>
        <w:t>e sa session des 28 et 29 novembre 2002, le Conseil a adopté des conclusions sur l’amélioration du réseau d’officiers de liaison «Immigration» en prenant acte du rapport de la présidence, qui indique qu’un réseau d’officiers de liaison est en place dans la</w:t>
      </w:r>
      <w:r>
        <w:rPr>
          <w:rStyle w:val="CRDeleted"/>
          <w:noProof/>
        </w:rPr>
        <w:t xml:space="preserve"> plupart des pays considérés, mais en notant par ailleurs qu’il était nécessaire de renforcer encore ce réseau.</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considérant 4 (adapté)</w:t>
      </w:r>
    </w:p>
    <w:p w:rsidR="00B93A2A" w:rsidRDefault="00CC3B2F">
      <w:pPr>
        <w:rPr>
          <w:noProof/>
        </w:rPr>
      </w:pPr>
      <w:r>
        <w:rPr>
          <w:rStyle w:val="CRDeleted"/>
          <w:noProof/>
        </w:rPr>
        <w:t xml:space="preserve">Le Conseil européen de Thessalonique des 19 et 20 juin 2003 a souligné qu’il était nécessaire </w:t>
      </w:r>
      <w:r>
        <w:rPr>
          <w:rStyle w:val="CRDeleted"/>
          <w:noProof/>
        </w:rPr>
        <w:t>d’accélérer les travaux en vue de l’adoption, le plus rapidement possible et avant la fin de 2003, de l’instrument juridique approprié qui créera officiellement le réseau d’officiers de liaison «Immigration» (OLI) dans les pays tiers. Il a également mentio</w:t>
      </w:r>
      <w:r>
        <w:rPr>
          <w:rStyle w:val="CRDeleted"/>
          <w:noProof/>
        </w:rPr>
        <w:t>nné l’importance des informations qui seront fournies par le réseau OLI dans le cadre de l’élaboration d’un mécanisme d’évaluation destiné à assurer le suivi des relations avec les pays tiers qui ne coopèrent pas avec l’Union européenne dans la lutte contr</w:t>
      </w:r>
      <w:r>
        <w:rPr>
          <w:rStyle w:val="CRDeleted"/>
          <w:noProof/>
        </w:rPr>
        <w:t>e l’immigration clandestine.</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considérant 5 (adapté)</w:t>
      </w:r>
    </w:p>
    <w:p w:rsidR="00B93A2A" w:rsidRDefault="00CC3B2F">
      <w:pPr>
        <w:rPr>
          <w:rStyle w:val="CRDeleted"/>
          <w:noProof/>
        </w:rPr>
      </w:pPr>
      <w:r>
        <w:rPr>
          <w:rStyle w:val="CRDeleted"/>
          <w:noProof/>
        </w:rPr>
        <w:t>À la suite du Conseil européen de Thessalonique, il est nécessaire de formaliser l’existence et le fonctionnement de ce réseau – sur la base de l’expérience acquise en matière de</w:t>
      </w:r>
      <w:r>
        <w:rPr>
          <w:rStyle w:val="CRDeleted"/>
          <w:noProof/>
        </w:rPr>
        <w:t xml:space="preserve"> gestion de projets, tels que le réseau OLI des Balkans occidentaux dirigé par la Belgique – au moyen d’un acte juridiquement contraignant qui prévoie l’obligation d’établir des formes de coopération entre les officiers de liaison «Immigration» des États m</w:t>
      </w:r>
      <w:r>
        <w:rPr>
          <w:rStyle w:val="CRDeleted"/>
          <w:noProof/>
        </w:rPr>
        <w:t>embres, les objectifs de cette coopération, les fonctions de ces officiers de liaison et les qualifications qu’ils devront posséder, ainsi que leurs devoirs et obligations vis-à-vis du pays hôte et de l’État membre d'origine.</w:t>
      </w:r>
    </w:p>
    <w:p w:rsidR="00B93A2A" w:rsidRDefault="00B93A2A">
      <w:pPr>
        <w:pStyle w:val="CRSeparator"/>
        <w:rPr>
          <w:rStyle w:val="CRDeleted"/>
          <w:noProof/>
          <w:lang w:eastAsia="en-GB"/>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cons</w:t>
      </w:r>
      <w:r>
        <w:rPr>
          <w:noProof/>
        </w:rPr>
        <w:t>idérant 6 (adapté)</w:t>
      </w:r>
    </w:p>
    <w:p w:rsidR="00B93A2A" w:rsidRDefault="00CC3B2F">
      <w:pPr>
        <w:rPr>
          <w:noProof/>
        </w:rPr>
      </w:pPr>
      <w:r>
        <w:rPr>
          <w:rStyle w:val="CRDeleted"/>
          <w:noProof/>
        </w:rPr>
        <w:t xml:space="preserve">Il est également souhaitable de formaliser la façon dont les institutions communautaires concernées sont informées des activités du réseau des officiers de liaison «Immigration» afin qu’elles puissent prendre ou proposer les mesures qui </w:t>
      </w:r>
      <w:r>
        <w:rPr>
          <w:rStyle w:val="CRDeleted"/>
          <w:noProof/>
        </w:rPr>
        <w:t>pourraient s’avérer nécessaires pour améliorer encore la gestion globale du contrôle des personnes aux frontières extérieures des États membres.</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considérant 7 (adapté)</w:t>
      </w:r>
    </w:p>
    <w:p w:rsidR="00B93A2A" w:rsidRDefault="00CC3B2F">
      <w:pPr>
        <w:rPr>
          <w:noProof/>
        </w:rPr>
      </w:pPr>
      <w:r>
        <w:rPr>
          <w:rStyle w:val="CRDeleted"/>
          <w:noProof/>
        </w:rPr>
        <w:t>Compte tenu de la décision 2003/170/JAI du Conseil du 27 févri</w:t>
      </w:r>
      <w:r>
        <w:rPr>
          <w:rStyle w:val="CRDeleted"/>
          <w:noProof/>
        </w:rPr>
        <w:t>er 2003 relative à l’utilisation commune des officiers de liaison détachés par les autorités répressives des États membres</w:t>
      </w:r>
      <w:r>
        <w:rPr>
          <w:rStyle w:val="CRMinorChangeDeleted"/>
          <w:noProof/>
          <w:vertAlign w:val="superscript"/>
        </w:rPr>
        <w:footnoteReference w:id="17"/>
      </w:r>
      <w:r>
        <w:rPr>
          <w:rStyle w:val="CRDeleted"/>
          <w:noProof/>
        </w:rPr>
        <w:t>.</w:t>
      </w:r>
    </w:p>
    <w:p w:rsidR="00B93A2A" w:rsidRDefault="00B93A2A">
      <w:pPr>
        <w:pStyle w:val="CRSeparator"/>
        <w:rPr>
          <w:noProof/>
        </w:rPr>
      </w:pPr>
    </w:p>
    <w:p w:rsidR="00B93A2A" w:rsidRDefault="00CC3B2F">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B93A2A" w:rsidRDefault="00CC3B2F">
      <w:pPr>
        <w:pStyle w:val="ManualConsidrant"/>
        <w:rPr>
          <w:noProof/>
          <w:highlight w:val="lightGray"/>
        </w:rPr>
      </w:pPr>
      <w:r>
        <w:rPr>
          <w:highlight w:val="lightGray"/>
        </w:rPr>
        <w:t>(2)</w:t>
      </w:r>
      <w:r>
        <w:rPr>
          <w:highlight w:val="lightGray"/>
        </w:rPr>
        <w:tab/>
      </w:r>
      <w:r>
        <w:rPr>
          <w:noProof/>
          <w:highlight w:val="lightGray"/>
        </w:rPr>
        <w:t xml:space="preserve">La forte augmentation des flux migratoires mixtes en 2015 et 2016 a mis sous pression le système de </w:t>
      </w:r>
      <w:r>
        <w:rPr>
          <w:noProof/>
          <w:highlight w:val="lightGray"/>
        </w:rPr>
        <w:t>gestion des frontières et les régimes d’asile et de migration et a rendu nécessaire une réaction européenne coordonnée et efficace.</w:t>
      </w:r>
    </w:p>
    <w:p w:rsidR="00B93A2A" w:rsidRDefault="00CC3B2F">
      <w:pPr>
        <w:pStyle w:val="ManualConsidrant"/>
        <w:rPr>
          <w:noProof/>
          <w:highlight w:val="lightGray"/>
        </w:rPr>
      </w:pPr>
      <w:r>
        <w:rPr>
          <w:highlight w:val="lightGray"/>
        </w:rPr>
        <w:t>(3)</w:t>
      </w:r>
      <w:r>
        <w:rPr>
          <w:highlight w:val="lightGray"/>
        </w:rPr>
        <w:tab/>
      </w:r>
      <w:r>
        <w:rPr>
          <w:noProof/>
          <w:highlight w:val="lightGray"/>
        </w:rPr>
        <w:t>La politique de l’Union dans le domaine des migrations a pour objectif de remplacer les flux de migration irrégulière et</w:t>
      </w:r>
      <w:r>
        <w:rPr>
          <w:noProof/>
          <w:highlight w:val="lightGray"/>
        </w:rPr>
        <w:t xml:space="preserve"> incontrôlée par des voies d’entrée sûres et bien gérées grâce à une approche globale prenant en compte tous les aspects de l’immigration.</w:t>
      </w:r>
    </w:p>
    <w:p w:rsidR="00B93A2A" w:rsidRDefault="00CC3B2F">
      <w:pPr>
        <w:pStyle w:val="ManualConsidrant"/>
        <w:rPr>
          <w:noProof/>
          <w:highlight w:val="lightGray"/>
        </w:rPr>
      </w:pPr>
      <w:r>
        <w:rPr>
          <w:highlight w:val="lightGray"/>
        </w:rPr>
        <w:t>(4)</w:t>
      </w:r>
      <w:r>
        <w:rPr>
          <w:highlight w:val="lightGray"/>
        </w:rPr>
        <w:tab/>
      </w:r>
      <w:r>
        <w:rPr>
          <w:noProof/>
          <w:highlight w:val="lightGray"/>
        </w:rPr>
        <w:t>Le respect des normes relatives aux droits de l’homme demeure un principe fondamental de l’Union dans les actions</w:t>
      </w:r>
      <w:r>
        <w:rPr>
          <w:noProof/>
          <w:highlight w:val="lightGray"/>
        </w:rPr>
        <w:t xml:space="preserve"> entreprises pour faire face à la crise migratoire. L’Union est résolue à protéger les droits de l’homme et les libertés fondamentales de tous les migrants, quel que soit leur statut migratoire, dans le strict respect du droit international.</w:t>
      </w:r>
    </w:p>
    <w:p w:rsidR="00B93A2A" w:rsidRDefault="00CC3B2F">
      <w:pPr>
        <w:pStyle w:val="ManualConsidrant"/>
        <w:rPr>
          <w:noProof/>
          <w:highlight w:val="lightGray"/>
        </w:rPr>
      </w:pPr>
      <w:r>
        <w:rPr>
          <w:highlight w:val="lightGray"/>
        </w:rPr>
        <w:t>(5)</w:t>
      </w:r>
      <w:r>
        <w:rPr>
          <w:highlight w:val="lightGray"/>
        </w:rPr>
        <w:tab/>
      </w:r>
      <w:r>
        <w:rPr>
          <w:noProof/>
          <w:highlight w:val="lightGray"/>
        </w:rPr>
        <w:t>Pour assur</w:t>
      </w:r>
      <w:r>
        <w:rPr>
          <w:noProof/>
          <w:highlight w:val="lightGray"/>
        </w:rPr>
        <w:t xml:space="preserve">er la bonne mise en œuvre, sous tous leurs aspects, des politiques de l’Union en matière d’immigration, il convient d’entretenir une coopération et un dialogue constants avec les principaux pays tiers d’origine et de transit des migrants et des demandeurs </w:t>
      </w:r>
      <w:r>
        <w:rPr>
          <w:noProof/>
          <w:highlight w:val="lightGray"/>
        </w:rPr>
        <w:t>d’asile. Cette coopération devrait permettre de mieux gérer l’immigration, y compris les départs et les retours, devrait contribuer à stabiliser les flux migratoires, soutenir la capacité de rassembler et de partager des informations, prévenir et combattre</w:t>
      </w:r>
      <w:r>
        <w:rPr>
          <w:noProof/>
          <w:highlight w:val="lightGray"/>
        </w:rPr>
        <w:t xml:space="preserve"> le trafic de migrants et la traite des êtres humains ainsi que permettre de comprendre comment les demandeurs d’asile ont accès à une protection.</w:t>
      </w:r>
    </w:p>
    <w:p w:rsidR="00B93A2A" w:rsidRDefault="00CC3B2F">
      <w:pPr>
        <w:pStyle w:val="ManualConsidrant"/>
        <w:rPr>
          <w:noProof/>
          <w:highlight w:val="lightGray"/>
        </w:rPr>
      </w:pPr>
      <w:r>
        <w:rPr>
          <w:highlight w:val="lightGray"/>
        </w:rPr>
        <w:t>(6)</w:t>
      </w:r>
      <w:r>
        <w:rPr>
          <w:highlight w:val="lightGray"/>
        </w:rPr>
        <w:tab/>
      </w:r>
      <w:r>
        <w:rPr>
          <w:noProof/>
          <w:highlight w:val="lightGray"/>
        </w:rPr>
        <w:t xml:space="preserve">Compte tenu de la demande croissante de renseignements et d’informations pour élaborer des politiques et </w:t>
      </w:r>
      <w:r>
        <w:rPr>
          <w:noProof/>
          <w:highlight w:val="lightGray"/>
        </w:rPr>
        <w:t>adopter des mesures concrètes en connaissance de cause, il convient que l’expérience et les connaissances des officiers de liaison «Immigration» soient pleinement prises en compte pour établir un tableau complet de la situation des pays tiers.</w:t>
      </w:r>
    </w:p>
    <w:p w:rsidR="00B93A2A" w:rsidRDefault="00CC3B2F">
      <w:pPr>
        <w:pStyle w:val="ManualConsidrant"/>
        <w:rPr>
          <w:noProof/>
          <w:highlight w:val="lightGray"/>
        </w:rPr>
      </w:pPr>
      <w:r>
        <w:rPr>
          <w:highlight w:val="lightGray"/>
        </w:rPr>
        <w:t>(7)</w:t>
      </w:r>
      <w:r>
        <w:rPr>
          <w:highlight w:val="lightGray"/>
        </w:rPr>
        <w:tab/>
      </w:r>
      <w:r>
        <w:rPr>
          <w:noProof/>
          <w:highlight w:val="lightGray"/>
        </w:rPr>
        <w:t>Le déplo</w:t>
      </w:r>
      <w:r>
        <w:rPr>
          <w:noProof/>
          <w:highlight w:val="lightGray"/>
        </w:rPr>
        <w:t>iement des actuels officiers de liaison «Migration» européens dans les principaux pays d’origine et de transit, demandé par les chefs d’État ou de gouvernement dans les conclusions de leur réunion spéciale du 23 avril 2015, a constitué une première étape s</w:t>
      </w:r>
      <w:r>
        <w:rPr>
          <w:noProof/>
          <w:highlight w:val="lightGray"/>
        </w:rPr>
        <w:t>ur la voie, d’une part, d’un renforcement de la coopération avec les pays tiers sur les questions liées aux migrations et, d’autre part, d’une intensification de la coordination avec les officiers de liaison «Immigration» déployés par les États membres. Au</w:t>
      </w:r>
      <w:r>
        <w:rPr>
          <w:noProof/>
          <w:highlight w:val="lightGray"/>
        </w:rPr>
        <w:t xml:space="preserve"> vu de cette expérience, il convient de prévoir le déploiement, par la Commission, d’officiers de liaison «Immigration» pour de plus longue durée dans certains pays tiers pour accompagner l’élaboration et la mise en œuvre de l’action de l’Union en matière </w:t>
      </w:r>
      <w:r>
        <w:rPr>
          <w:noProof/>
          <w:highlight w:val="lightGray"/>
        </w:rPr>
        <w:t>de migration et pour en maximiser les effets.</w:t>
      </w:r>
    </w:p>
    <w:p w:rsidR="00B93A2A" w:rsidRDefault="00CC3B2F">
      <w:pPr>
        <w:pStyle w:val="ManualConsidrant"/>
        <w:rPr>
          <w:noProof/>
          <w:highlight w:val="lightGray"/>
        </w:rPr>
      </w:pPr>
      <w:r>
        <w:rPr>
          <w:highlight w:val="lightGray"/>
        </w:rPr>
        <w:t>(8)</w:t>
      </w:r>
      <w:r>
        <w:rPr>
          <w:highlight w:val="lightGray"/>
        </w:rPr>
        <w:tab/>
      </w:r>
      <w:r>
        <w:rPr>
          <w:noProof/>
          <w:highlight w:val="lightGray"/>
        </w:rPr>
        <w:t>Le présent règlement a pour objectif d’assurer une meilleure coordination et d’optimiser l’utilisation des officiers de liaison déployés dans des pays tiers par les États membres, la Commission et les agenc</w:t>
      </w:r>
      <w:r>
        <w:rPr>
          <w:noProof/>
          <w:highlight w:val="lightGray"/>
        </w:rPr>
        <w:t>es de l’Union, afin qu’il soit répondu avec plus d’efficacité aux priorités de l’UE consistant à prévenir et à combattre l’immigration illégale et la criminalité transfrontalière qui y est liée, telle que le trafic de migrants et la traite des êtres humain</w:t>
      </w:r>
      <w:r>
        <w:rPr>
          <w:noProof/>
          <w:highlight w:val="lightGray"/>
        </w:rPr>
        <w:t>s, à faciliter les activités de retour, de réadmission et de réintégration, à contribuer à la gestion intégrée des frontières extérieures de l’Union, ainsi qu’à soutenir la gestion de l’immigration légale (notamment protection internationale, réinstallatio</w:t>
      </w:r>
      <w:r>
        <w:rPr>
          <w:noProof/>
          <w:highlight w:val="lightGray"/>
        </w:rPr>
        <w:t>n et mesures d’intégration préalables au départ prises par les États membres et par l’Union).</w:t>
      </w:r>
    </w:p>
    <w:p w:rsidR="00B93A2A" w:rsidRDefault="00CC3B2F">
      <w:pPr>
        <w:pStyle w:val="ManualConsidrant"/>
        <w:rPr>
          <w:noProof/>
          <w:highlight w:val="lightGray"/>
        </w:rPr>
      </w:pPr>
      <w:r>
        <w:rPr>
          <w:highlight w:val="lightGray"/>
        </w:rPr>
        <w:t>(9)</w:t>
      </w:r>
      <w:r>
        <w:rPr>
          <w:highlight w:val="lightGray"/>
        </w:rPr>
        <w:tab/>
      </w:r>
      <w:r>
        <w:rPr>
          <w:noProof/>
          <w:highlight w:val="lightGray"/>
        </w:rPr>
        <w:t>Inspiré du règlement (CE) nº 377/2004 du Conseil, le présent règlement doit permettre aux officiers de liaison «Immigration» de mieux contribuer au fonctionne</w:t>
      </w:r>
      <w:r>
        <w:rPr>
          <w:noProof/>
          <w:highlight w:val="lightGray"/>
        </w:rPr>
        <w:t xml:space="preserve">ment d’un réseau européen d’officiers de liaison «Immigration», essentiellement en créant un mécanisme par lequel les États membres, la Commission et les agences de l’Union pourront coordonner plus systématiquement les rôles et missions de leurs officiers </w:t>
      </w:r>
      <w:r>
        <w:rPr>
          <w:noProof/>
          <w:highlight w:val="lightGray"/>
        </w:rPr>
        <w:t xml:space="preserve">de liaison. </w:t>
      </w:r>
    </w:p>
    <w:p w:rsidR="00B93A2A" w:rsidRDefault="00CC3B2F">
      <w:pPr>
        <w:pStyle w:val="ManualConsidrant"/>
        <w:rPr>
          <w:noProof/>
          <w:highlight w:val="lightGray"/>
        </w:rPr>
      </w:pPr>
      <w:r>
        <w:rPr>
          <w:highlight w:val="lightGray"/>
        </w:rPr>
        <w:t>(10)</w:t>
      </w:r>
      <w:r>
        <w:rPr>
          <w:highlight w:val="lightGray"/>
        </w:rPr>
        <w:tab/>
      </w:r>
      <w:r>
        <w:rPr>
          <w:noProof/>
          <w:highlight w:val="lightGray"/>
        </w:rPr>
        <w:t>Étant donné que les mandats et missions des officiers de liaison «Immigration» risquent de se chevaucher, il convient de  mieux coordonner, autant que faire se peut, le travail des officiers présents dans le même pays tiers ou dans la mêm</w:t>
      </w:r>
      <w:r>
        <w:rPr>
          <w:noProof/>
          <w:highlight w:val="lightGray"/>
        </w:rPr>
        <w:t>e région tiers. Lorsque des officiers de liaison «Immigration» sont déployés par la Commission directement auprès de la mission diplomatique de l’Union dans un pays tiers, ils devraient instaurer et diriger le réseau d’officiers de liaison «Immigration» da</w:t>
      </w:r>
      <w:r>
        <w:rPr>
          <w:noProof/>
          <w:highlight w:val="lightGray"/>
        </w:rPr>
        <w:t>ns ce pays tiers.</w:t>
      </w:r>
    </w:p>
    <w:p w:rsidR="00B93A2A" w:rsidRDefault="00CC3B2F">
      <w:pPr>
        <w:pStyle w:val="ManualConsidrant"/>
        <w:rPr>
          <w:noProof/>
          <w:highlight w:val="lightGray"/>
        </w:rPr>
      </w:pPr>
      <w:r>
        <w:rPr>
          <w:highlight w:val="lightGray"/>
        </w:rPr>
        <w:t>(11)</w:t>
      </w:r>
      <w:r>
        <w:rPr>
          <w:highlight w:val="lightGray"/>
        </w:rPr>
        <w:tab/>
      </w:r>
      <w:r>
        <w:rPr>
          <w:noProof/>
          <w:highlight w:val="lightGray"/>
        </w:rPr>
        <w:t>L’établissement d’un mécanisme de gouvernance solide qui assure une meilleure coordination de l’ensemble des officiers de liaison traitant des questions d’immigration dans le cadre de leurs fonctions est indispensable pour réduire au</w:t>
      </w:r>
      <w:r>
        <w:rPr>
          <w:noProof/>
          <w:highlight w:val="lightGray"/>
        </w:rPr>
        <w:t xml:space="preserve"> minimum les déficits d’information et les doubles emplois et pour maximiser les capacités opérationnelles et l’efficacité. Il conviendrait qu’un comité directeur fournisse des orientations conformes aux priorités d’action de l’Union – tenant compte des re</w:t>
      </w:r>
      <w:r>
        <w:rPr>
          <w:noProof/>
          <w:highlight w:val="lightGray"/>
        </w:rPr>
        <w:t>lations extérieures de celle-ci – et qu’il lui soit conféré les pouvoirs nécessaires, en particulier pour adopter des programmes de travail biennaux concernant les activités des réseaux d’officiers de liaison «Immigration», pour confier des tâches spécifiq</w:t>
      </w:r>
      <w:r>
        <w:rPr>
          <w:noProof/>
          <w:highlight w:val="lightGray"/>
        </w:rPr>
        <w:t>ues sur mesure aux officiers de liaison «Immigration» se consacrant aux priorités et aux besoins nouveaux qui ne sont pas déjà couverts par le programme de travail biennal, pour allouer les ressources destinées aux activités convenues et être responsable d</w:t>
      </w:r>
      <w:r>
        <w:rPr>
          <w:noProof/>
          <w:highlight w:val="lightGray"/>
        </w:rPr>
        <w:t>e leur mise en œuvre.</w:t>
      </w:r>
    </w:p>
    <w:p w:rsidR="00B93A2A" w:rsidRDefault="00CC3B2F">
      <w:pPr>
        <w:pStyle w:val="ManualConsidrant"/>
        <w:rPr>
          <w:noProof/>
          <w:highlight w:val="lightGray"/>
        </w:rPr>
      </w:pPr>
      <w:r>
        <w:rPr>
          <w:highlight w:val="lightGray"/>
        </w:rPr>
        <w:t>(12)</w:t>
      </w:r>
      <w:r>
        <w:rPr>
          <w:highlight w:val="lightGray"/>
        </w:rPr>
        <w:tab/>
      </w:r>
      <w:r>
        <w:rPr>
          <w:noProof/>
          <w:highlight w:val="lightGray"/>
        </w:rPr>
        <w:t>Il conviendrait dès lors que le comité directeur établisse une liste des officiers de liaison «Immigration» déployés dans les pays tiers et qu’il la mette à jour régulièrement. Sur cette liste devraient figurer notamment des info</w:t>
      </w:r>
      <w:r>
        <w:rPr>
          <w:noProof/>
          <w:highlight w:val="lightGray"/>
        </w:rPr>
        <w:t>rmations relatives à l’implantation géographique, à la composition et aux activités des différents réseaux, y compris les coordonnées et le résumé des fonctions des officiers de liaison «Immigration» déployés.</w:t>
      </w:r>
    </w:p>
    <w:p w:rsidR="00B93A2A" w:rsidRDefault="00CC3B2F">
      <w:pPr>
        <w:pStyle w:val="ManualConsidrant"/>
        <w:rPr>
          <w:noProof/>
          <w:highlight w:val="lightGray"/>
        </w:rPr>
      </w:pPr>
      <w:r>
        <w:rPr>
          <w:highlight w:val="lightGray"/>
        </w:rPr>
        <w:t>(13)</w:t>
      </w:r>
      <w:r>
        <w:rPr>
          <w:highlight w:val="lightGray"/>
        </w:rPr>
        <w:tab/>
      </w:r>
      <w:r>
        <w:rPr>
          <w:noProof/>
          <w:highlight w:val="lightGray"/>
        </w:rPr>
        <w:t>Il conviendrait de promouvoir le déploiem</w:t>
      </w:r>
      <w:r>
        <w:rPr>
          <w:noProof/>
          <w:highlight w:val="lightGray"/>
        </w:rPr>
        <w:t>ent conjoint d’officiers de liaison dans le but d’accroître la coopération opérationnelle et le partage d’informations entre les États membres, ainsi que pour répondre aux besoins au niveau de l’Union, comme le comité directeur l’aura défini. Les déploieme</w:t>
      </w:r>
      <w:r>
        <w:rPr>
          <w:noProof/>
          <w:highlight w:val="lightGray"/>
        </w:rPr>
        <w:t>nts conjoints, par au moins deux États membres, devraient être financés par les fonds de l’Union qui encouragent la participation de tous les États membres et leur procurent une valeur ajoutée, en particulier aux États qui ont des réseaux de liaison plus m</w:t>
      </w:r>
      <w:r>
        <w:rPr>
          <w:noProof/>
          <w:highlight w:val="lightGray"/>
        </w:rPr>
        <w:t>odestes dans les pays tiers, voire aucun réseau de ce type.</w:t>
      </w:r>
    </w:p>
    <w:p w:rsidR="00B93A2A" w:rsidRDefault="00CC3B2F">
      <w:pPr>
        <w:pStyle w:val="ManualConsidrant"/>
        <w:rPr>
          <w:noProof/>
          <w:highlight w:val="lightGray"/>
        </w:rPr>
      </w:pPr>
      <w:r>
        <w:rPr>
          <w:highlight w:val="lightGray"/>
        </w:rPr>
        <w:t>(14)</w:t>
      </w:r>
      <w:r>
        <w:rPr>
          <w:highlight w:val="lightGray"/>
        </w:rPr>
        <w:tab/>
      </w:r>
      <w:r>
        <w:rPr>
          <w:noProof/>
          <w:highlight w:val="lightGray"/>
        </w:rPr>
        <w:t xml:space="preserve">Il convient de prévoir des dispositions spéciales applicables à une action élargie de l’Union destinée à développer les compétences des officiers de liaison «Immigration», par l’élaboration, </w:t>
      </w:r>
      <w:r>
        <w:rPr>
          <w:noProof/>
          <w:highlight w:val="lightGray"/>
        </w:rPr>
        <w:t>en coopération avec les agences de l’Union concernées, de programmes communs de formation et de cours de formation préalables au déploiement, et pour soutenir le renforcement de la capacité opérationnelle des réseaux d’officiers de liaison «Immigration».</w:t>
      </w:r>
    </w:p>
    <w:p w:rsidR="00B93A2A" w:rsidRDefault="00CC3B2F">
      <w:pPr>
        <w:pStyle w:val="ManualConsidrant"/>
        <w:rPr>
          <w:noProof/>
          <w:highlight w:val="lightGray"/>
        </w:rPr>
      </w:pPr>
      <w:r>
        <w:rPr>
          <w:highlight w:val="lightGray"/>
        </w:rPr>
        <w:t>(</w:t>
      </w:r>
      <w:r>
        <w:rPr>
          <w:highlight w:val="lightGray"/>
        </w:rPr>
        <w:t>15)</w:t>
      </w:r>
      <w:r>
        <w:rPr>
          <w:highlight w:val="lightGray"/>
        </w:rPr>
        <w:tab/>
      </w:r>
      <w:r>
        <w:rPr>
          <w:noProof/>
          <w:highlight w:val="lightGray"/>
        </w:rPr>
        <w:t>Les réseaux d’officiers de liaison «Immigration» devraient éviter de dupliquer l’action des agences de l’Union et d’autres instruments ou structures de l’Union et apporter une valeur ajoutée à ce qu’ils accomplissent déjà en matière de collecte et d’éc</w:t>
      </w:r>
      <w:r>
        <w:rPr>
          <w:noProof/>
          <w:highlight w:val="lightGray"/>
        </w:rPr>
        <w:t>hange d’informations dans le domaine de l’immigration, notamment en s’attachant aux aspects opérationnels. Ils devraient faire office de facilitateurs et de sources d’informations provenant de pays tiers, pour appuyer les agences de l’Union dans leurs fonc</w:t>
      </w:r>
      <w:r>
        <w:rPr>
          <w:noProof/>
          <w:highlight w:val="lightGray"/>
        </w:rPr>
        <w:t xml:space="preserve">tions et missions, notamment lorsque ces agences n’ont pas encore institué de relations de coopération avec ces pays tiers. À cet effet, il conviendrait d’instaurer une coopération plus étroite entre les réseaux d’officiers de liaison «Immigration» et les </w:t>
      </w:r>
      <w:r>
        <w:rPr>
          <w:noProof/>
          <w:highlight w:val="lightGray"/>
        </w:rPr>
        <w:t>agences de l’Union concernées.</w:t>
      </w:r>
    </w:p>
    <w:p w:rsidR="00B93A2A" w:rsidRDefault="00CC3B2F">
      <w:pPr>
        <w:pStyle w:val="ManualConsidrant"/>
        <w:rPr>
          <w:noProof/>
          <w:highlight w:val="lightGray"/>
        </w:rPr>
      </w:pPr>
      <w:r>
        <w:rPr>
          <w:highlight w:val="lightGray"/>
        </w:rPr>
        <w:t>(16)</w:t>
      </w:r>
      <w:r>
        <w:rPr>
          <w:highlight w:val="lightGray"/>
        </w:rPr>
        <w:tab/>
      </w:r>
      <w:r>
        <w:rPr>
          <w:noProof/>
          <w:highlight w:val="lightGray"/>
        </w:rPr>
        <w:t xml:space="preserve">Les autorités des États membres devraient veiller à ce que les analyses stratégiques et opérationnelles produites par les agences de l’Union au sujet de l’immigration illégale, du retour, de la criminalité </w:t>
      </w:r>
      <w:r>
        <w:rPr>
          <w:noProof/>
          <w:highlight w:val="lightGray"/>
        </w:rPr>
        <w:t>transfrontalière ou de la protection internationale et de la réinstallation parviennent effectivement aux officiers de liaison «Immigration» dans les pays tiers et à ce que les informations communiquées par ces officiers de liaison soient partagées avec le</w:t>
      </w:r>
      <w:r>
        <w:rPr>
          <w:noProof/>
          <w:highlight w:val="lightGray"/>
        </w:rPr>
        <w:t>s agences de l’Union concernées, dont l’Agence européenne de garde-frontières et de garde-côtes, Europol et l’Agence de l’Union européenne pour l’asile, dans les limites de leurs cadres juridiques respectifs.</w:t>
      </w:r>
    </w:p>
    <w:p w:rsidR="00B93A2A" w:rsidRDefault="00CC3B2F">
      <w:pPr>
        <w:pStyle w:val="ManualConsidrant"/>
        <w:rPr>
          <w:noProof/>
          <w:highlight w:val="lightGray"/>
        </w:rPr>
      </w:pPr>
      <w:r>
        <w:rPr>
          <w:highlight w:val="lightGray"/>
        </w:rPr>
        <w:t>(17)</w:t>
      </w:r>
      <w:r>
        <w:rPr>
          <w:highlight w:val="lightGray"/>
        </w:rPr>
        <w:tab/>
      </w:r>
      <w:r>
        <w:rPr>
          <w:noProof/>
          <w:highlight w:val="lightGray"/>
        </w:rPr>
        <w:t>Afin de garantir l’utilisation la plus eff</w:t>
      </w:r>
      <w:r>
        <w:rPr>
          <w:noProof/>
          <w:highlight w:val="lightGray"/>
        </w:rPr>
        <w:t>icace des informations collectées par les réseaux d’officiers de liaison «Immigration», ces informations devraient être accessibles par l’intermédiaire d’une plateforme d’échange d’informations sécurisée connectée à l’internet.</w:t>
      </w:r>
    </w:p>
    <w:p w:rsidR="00B93A2A" w:rsidRDefault="00CC3B2F">
      <w:pPr>
        <w:pStyle w:val="ManualConsidrant"/>
        <w:rPr>
          <w:noProof/>
          <w:highlight w:val="lightGray"/>
        </w:rPr>
      </w:pPr>
      <w:r>
        <w:rPr>
          <w:highlight w:val="lightGray"/>
        </w:rPr>
        <w:t>(18)</w:t>
      </w:r>
      <w:r>
        <w:rPr>
          <w:highlight w:val="lightGray"/>
        </w:rPr>
        <w:tab/>
      </w:r>
      <w:r>
        <w:rPr>
          <w:noProof/>
          <w:highlight w:val="lightGray"/>
        </w:rPr>
        <w:t>Les informations collec</w:t>
      </w:r>
      <w:r>
        <w:rPr>
          <w:noProof/>
          <w:highlight w:val="lightGray"/>
        </w:rPr>
        <w:t>tées par les officiers de liaison «Immigration» devraient appuyer, sur les plans technique et opérationnel, la mise en œuvre de la gestion européenne intégrée des frontières prévue à l’article 4 du règlement (UE) 2016/1624 du Parlement européen et du Conse</w:t>
      </w:r>
      <w:r>
        <w:rPr>
          <w:noProof/>
          <w:highlight w:val="lightGray"/>
        </w:rPr>
        <w:t>il</w:t>
      </w:r>
      <w:r>
        <w:rPr>
          <w:rStyle w:val="FootnoteReference"/>
          <w:noProof/>
          <w:highlight w:val="lightGray"/>
        </w:rPr>
        <w:footnoteReference w:id="18"/>
      </w:r>
      <w:r>
        <w:rPr>
          <w:noProof/>
          <w:highlight w:val="lightGray"/>
        </w:rPr>
        <w:t xml:space="preserve"> et contribuer au développement et à la maintenance des systèmes nationaux de surveillance des frontières conformément au règlement (UE) nº 1052/2013 du Parlement européen et du Conseil</w:t>
      </w:r>
      <w:r>
        <w:rPr>
          <w:rStyle w:val="FootnoteReference"/>
          <w:noProof/>
          <w:highlight w:val="lightGray"/>
        </w:rPr>
        <w:footnoteReference w:id="19"/>
      </w:r>
      <w:r>
        <w:rPr>
          <w:noProof/>
          <w:highlight w:val="lightGray"/>
        </w:rPr>
        <w:t xml:space="preserve">.  </w:t>
      </w:r>
    </w:p>
    <w:p w:rsidR="00B93A2A" w:rsidRDefault="00CC3B2F">
      <w:pPr>
        <w:pStyle w:val="ManualConsidrant"/>
        <w:rPr>
          <w:noProof/>
          <w:highlight w:val="lightGray"/>
        </w:rPr>
      </w:pPr>
      <w:r>
        <w:rPr>
          <w:highlight w:val="lightGray"/>
        </w:rPr>
        <w:t>(19)</w:t>
      </w:r>
      <w:r>
        <w:rPr>
          <w:highlight w:val="lightGray"/>
        </w:rPr>
        <w:tab/>
      </w:r>
      <w:r>
        <w:rPr>
          <w:noProof/>
          <w:highlight w:val="lightGray"/>
        </w:rPr>
        <w:t>Il devrait être possible d’utiliser les ressources disponi</w:t>
      </w:r>
      <w:r>
        <w:rPr>
          <w:noProof/>
          <w:highlight w:val="lightGray"/>
        </w:rPr>
        <w:t>bles prévues par le règlement (UE) nº 515/2014 du Parlement européen et du Conseil</w:t>
      </w:r>
      <w:r>
        <w:rPr>
          <w:rStyle w:val="FootnoteReference"/>
          <w:noProof/>
          <w:highlight w:val="lightGray"/>
        </w:rPr>
        <w:footnoteReference w:id="20"/>
      </w:r>
      <w:r>
        <w:rPr>
          <w:noProof/>
          <w:highlight w:val="lightGray"/>
        </w:rPr>
        <w:t xml:space="preserve"> pour financer les activités d’un réseau européen des officiers de liaison «Immigration» ainsi que pour permettre aux États membres de poursuivre le déploiement conjoint d’o</w:t>
      </w:r>
      <w:r>
        <w:rPr>
          <w:noProof/>
          <w:highlight w:val="lightGray"/>
        </w:rPr>
        <w:t>fficiers de liaison «Immigration».</w:t>
      </w:r>
    </w:p>
    <w:p w:rsidR="00B93A2A" w:rsidRDefault="00CC3B2F">
      <w:pPr>
        <w:pStyle w:val="ManualConsidrant"/>
        <w:rPr>
          <w:noProof/>
          <w:highlight w:val="lightGray"/>
        </w:rPr>
      </w:pPr>
      <w:r>
        <w:rPr>
          <w:highlight w:val="lightGray"/>
        </w:rPr>
        <w:t>(20)</w:t>
      </w:r>
      <w:r>
        <w:rPr>
          <w:highlight w:val="lightGray"/>
        </w:rPr>
        <w:tab/>
      </w:r>
      <w:r>
        <w:rPr>
          <w:noProof/>
          <w:highlight w:val="lightGray"/>
        </w:rPr>
        <w:t>Tout traitement ou transfert de données à caractère personnel effectué par les États membres dans le cadre du présent règlement devrait être conforme au règlement (UE) 2016/679 du Parlement européen et du Conseil</w:t>
      </w:r>
      <w:r>
        <w:rPr>
          <w:rStyle w:val="FootnoteReference"/>
          <w:noProof/>
          <w:highlight w:val="lightGray"/>
        </w:rPr>
        <w:footnoteReference w:id="21"/>
      </w:r>
      <w:r>
        <w:rPr>
          <w:noProof/>
          <w:highlight w:val="lightGray"/>
        </w:rPr>
        <w:t xml:space="preserve"> et</w:t>
      </w:r>
      <w:r>
        <w:rPr>
          <w:noProof/>
          <w:highlight w:val="lightGray"/>
        </w:rPr>
        <w:t xml:space="preserve"> aux dispositions nationales qui transposent la directive 2016/680</w:t>
      </w:r>
      <w:r>
        <w:rPr>
          <w:rStyle w:val="FootnoteReference"/>
          <w:noProof/>
          <w:highlight w:val="lightGray"/>
        </w:rPr>
        <w:footnoteReference w:id="22"/>
      </w:r>
      <w:r>
        <w:rPr>
          <w:noProof/>
          <w:highlight w:val="lightGray"/>
        </w:rPr>
        <w:t>. La Commission et les agences de l’Union devraient appliquer le règlement (CE) nº 45/2001 du Parlement européen et du Conseil</w:t>
      </w:r>
      <w:r>
        <w:rPr>
          <w:rStyle w:val="FootnoteReference"/>
          <w:noProof/>
          <w:highlight w:val="lightGray"/>
        </w:rPr>
        <w:footnoteReference w:id="23"/>
      </w:r>
      <w:r>
        <w:rPr>
          <w:noProof/>
          <w:highlight w:val="lightGray"/>
        </w:rPr>
        <w:t xml:space="preserve"> lorsqu’elles traitent des données à caractère personnel. </w:t>
      </w:r>
    </w:p>
    <w:p w:rsidR="00B93A2A" w:rsidRDefault="00CC3B2F">
      <w:pPr>
        <w:pStyle w:val="ManualConsidrant"/>
        <w:rPr>
          <w:noProof/>
          <w:highlight w:val="lightGray"/>
        </w:rPr>
      </w:pPr>
      <w:r>
        <w:rPr>
          <w:highlight w:val="lightGray"/>
        </w:rPr>
        <w:t>(21</w:t>
      </w:r>
      <w:r>
        <w:rPr>
          <w:highlight w:val="lightGray"/>
        </w:rPr>
        <w:t>)</w:t>
      </w:r>
      <w:r>
        <w:rPr>
          <w:highlight w:val="lightGray"/>
        </w:rPr>
        <w:tab/>
      </w:r>
      <w:r>
        <w:rPr>
          <w:noProof/>
          <w:highlight w:val="lightGray"/>
        </w:rPr>
        <w:t>Le traitement de données à caractère personnel effectué dans le cadre du présent règlement devrait avoir pour finalité d’aider au retour des ressortissants de pays tiers, de faciliter la réinstallation des personnes ayant besoin d’une protection internat</w:t>
      </w:r>
      <w:r>
        <w:rPr>
          <w:noProof/>
          <w:highlight w:val="lightGray"/>
        </w:rPr>
        <w:t>ionale et de mettre en œuvre les mesures adoptées par l’Union au sujet de l’admission des immigrants légaux. Il est dès lors nécessaire d’établir un cadre juridique qui reconnaisse le rôle joué par les officiers de liaison «Immigration» dans ce contexte.</w:t>
      </w:r>
    </w:p>
    <w:p w:rsidR="00B93A2A" w:rsidRDefault="00CC3B2F">
      <w:pPr>
        <w:pStyle w:val="ManualConsidrant"/>
        <w:rPr>
          <w:noProof/>
          <w:highlight w:val="lightGray"/>
        </w:rPr>
      </w:pPr>
      <w:r>
        <w:rPr>
          <w:highlight w:val="lightGray"/>
        </w:rPr>
        <w:t>(</w:t>
      </w:r>
      <w:r>
        <w:rPr>
          <w:highlight w:val="lightGray"/>
        </w:rPr>
        <w:t>22)</w:t>
      </w:r>
      <w:r>
        <w:rPr>
          <w:highlight w:val="lightGray"/>
        </w:rPr>
        <w:tab/>
      </w:r>
      <w:r>
        <w:rPr>
          <w:noProof/>
          <w:highlight w:val="lightGray"/>
        </w:rPr>
        <w:t>Le retour des ressortissants de pays tiers qui ne remplissent pas ou ne remplissent plus les conditions d’entrée, de séjour ou de résidence dans les États membres, conformément à la directive 2008/115/CE du Parlement européen et du Conseil</w:t>
      </w:r>
      <w:r>
        <w:rPr>
          <w:rStyle w:val="FootnoteReference"/>
          <w:noProof/>
          <w:highlight w:val="lightGray"/>
        </w:rPr>
        <w:footnoteReference w:id="24"/>
      </w:r>
      <w:r>
        <w:rPr>
          <w:noProof/>
          <w:highlight w:val="lightGray"/>
        </w:rPr>
        <w:t>, est un asp</w:t>
      </w:r>
      <w:r>
        <w:rPr>
          <w:noProof/>
          <w:highlight w:val="lightGray"/>
        </w:rPr>
        <w:t xml:space="preserve">ect essentiel de l’action globale menée pour lutter contre l’immigration illégale et constitue un sérieux motif d’intérêt public important. </w:t>
      </w:r>
    </w:p>
    <w:p w:rsidR="00B93A2A" w:rsidRDefault="00CC3B2F">
      <w:pPr>
        <w:pStyle w:val="ManualConsidrant"/>
        <w:rPr>
          <w:noProof/>
          <w:highlight w:val="lightGray"/>
        </w:rPr>
      </w:pPr>
      <w:r>
        <w:rPr>
          <w:highlight w:val="lightGray"/>
        </w:rPr>
        <w:t>(23)</w:t>
      </w:r>
      <w:r>
        <w:rPr>
          <w:highlight w:val="lightGray"/>
        </w:rPr>
        <w:tab/>
      </w:r>
      <w:r>
        <w:rPr>
          <w:noProof/>
          <w:highlight w:val="lightGray"/>
        </w:rPr>
        <w:t xml:space="preserve">Les officiers de liaison «Immigration» ont besoin de traiter des données à caractère personnel pour faciliter </w:t>
      </w:r>
      <w:r>
        <w:rPr>
          <w:noProof/>
          <w:highlight w:val="lightGray"/>
        </w:rPr>
        <w:t xml:space="preserve">les opérations de retour. Les pays tiers de retour ne font pas fréquemment l’objet de décisions d’adéquation adoptées par la Commission en vertu de l’article 45 du règlement (UE) 2016/679 ou de l’article 36 de la directive (UE) 2016/680 et, souvent, n’ont </w:t>
      </w:r>
      <w:r>
        <w:rPr>
          <w:noProof/>
          <w:highlight w:val="lightGray"/>
        </w:rPr>
        <w:t>pas conclu ou n’ont pas l’intention de conclure un accord de réadmission avec l’Union ou de prévoir, selon d’autres modalités, des garanties appropriées au sens de l’article 46 du règlement (UE) 2016/679 ou au sens des dispositions nationales transposant l</w:t>
      </w:r>
      <w:r>
        <w:rPr>
          <w:noProof/>
          <w:highlight w:val="lightGray"/>
        </w:rPr>
        <w:t>’article 37 de la directive (UE) 2016/680. Malgré tous les efforts déployés par l’Union pour coopérer avec les principaux pays d’origine des ressortissants de pays tiers en séjour irrégulier soumis à une obligation de retour, il n’est pas toujours possible</w:t>
      </w:r>
      <w:r>
        <w:rPr>
          <w:noProof/>
          <w:highlight w:val="lightGray"/>
        </w:rPr>
        <w:t xml:space="preserve"> d’obtenir de ces pays qu’ils honorent systématiquement leur obligation, imposée par le droit international, de réadmettre leurs propres ressortissants. Les accords de réadmission, conclus ou en cours de négociation par l’Union ou les États membres, qui pr</w:t>
      </w:r>
      <w:r>
        <w:rPr>
          <w:noProof/>
          <w:highlight w:val="lightGray"/>
        </w:rPr>
        <w:t>évoient des garanties appropriées pour le transfert de données vers des pays tiers en application de l’article 46 du règlement (UE) 2016/679 ou des dispositions nationales transposant l’article 36 de la directive (UE) 2016/680, couvrent un nombre limité de</w:t>
      </w:r>
      <w:r>
        <w:rPr>
          <w:noProof/>
          <w:highlight w:val="lightGray"/>
        </w:rPr>
        <w:t xml:space="preserve"> ces pays tiers.  Dans le cas où de tels accords n’existeraient pas, les données à caractère personnel devraient être transférées par les officiers de liaison «Immigration» aux fins de l’exécution des opérations de retour de l’Union, dans le respect des co</w:t>
      </w:r>
      <w:r>
        <w:rPr>
          <w:noProof/>
          <w:highlight w:val="lightGray"/>
        </w:rPr>
        <w:t>nditions fixées à l’article 49, paragraphe 1, point d), du règlement (UE) 2016/679 ou dans les dispositions nationales transposant l’article 38 de la directive (UE) 2016/680.</w:t>
      </w:r>
    </w:p>
    <w:p w:rsidR="00B93A2A" w:rsidRDefault="00CC3B2F">
      <w:pPr>
        <w:pStyle w:val="ManualConsidrant"/>
        <w:rPr>
          <w:noProof/>
          <w:highlight w:val="lightGray"/>
        </w:rPr>
      </w:pPr>
      <w:r>
        <w:rPr>
          <w:highlight w:val="lightGray"/>
        </w:rPr>
        <w:t>(24)</w:t>
      </w:r>
      <w:r>
        <w:rPr>
          <w:highlight w:val="lightGray"/>
        </w:rPr>
        <w:tab/>
      </w:r>
      <w:r>
        <w:rPr>
          <w:noProof/>
          <w:highlight w:val="lightGray"/>
        </w:rPr>
        <w:t>Dans l’intérêt des personnes concernées, les officiers de liaison «Immigrati</w:t>
      </w:r>
      <w:r>
        <w:rPr>
          <w:noProof/>
          <w:highlight w:val="lightGray"/>
        </w:rPr>
        <w:t>on» devraient pouvoir traiter les données à caractère personnel des personnes ayant besoin d’une protection internationale qui font l’objet d’une réinstallation et des personnes qui souhaitent migrer dans l’Union de manière légale, afin de confirmer leur i</w:t>
      </w:r>
      <w:r>
        <w:rPr>
          <w:noProof/>
          <w:highlight w:val="lightGray"/>
        </w:rPr>
        <w:t>dentité et leur nationalité.</w:t>
      </w:r>
    </w:p>
    <w:p w:rsidR="00B93A2A" w:rsidRDefault="00CC3B2F">
      <w:pPr>
        <w:pStyle w:val="ManualConsidrant"/>
        <w:rPr>
          <w:noProof/>
        </w:rPr>
      </w:pPr>
      <w:r>
        <w:rPr>
          <w:highlight w:val="lightGray"/>
        </w:rPr>
        <w:t>(25)</w:t>
      </w:r>
      <w:r>
        <w:rPr>
          <w:highlight w:val="lightGray"/>
        </w:rPr>
        <w:tab/>
      </w:r>
      <w:r>
        <w:rPr>
          <w:noProof/>
          <w:highlight w:val="lightGray"/>
        </w:rPr>
        <w:t>Étant donné que les objectifs du présent règlement, à savoir optimiser l’utilisation des officiers de liaison «Immigration» déployés dans les pays tiers par les États membres, par la Commission et par les agences de l’UE p</w:t>
      </w:r>
      <w:r>
        <w:rPr>
          <w:noProof/>
          <w:highlight w:val="lightGray"/>
        </w:rPr>
        <w:t>our mettre en œuvre de manière plus efficace les priorités de l’Union consistant à prévenir et combattre l’immigration illégale, à faciliter les retours, la réadmission et la réintégration, à contribuer à la gestion intégrée des frontières extérieures de l</w:t>
      </w:r>
      <w:r>
        <w:rPr>
          <w:noProof/>
          <w:highlight w:val="lightGray"/>
        </w:rPr>
        <w:t>’Union, ainsi qu’à soutenir la gestion de l'immigration légale ou des programmes de protection internationale, ne peuvent pas être réalisés de manière suffisante par les États membres mais peuvent l'être mieux par une coordination au niveau de l’Union, cel</w:t>
      </w:r>
      <w:r>
        <w:rPr>
          <w:noProof/>
          <w:highlight w:val="lightGray"/>
        </w:rPr>
        <w:t>le-ci peut prendre des mesures, conformément au principe de subsidiarité consacré à l’article 5 du traité sur l’Union européenne. Conformément au principe de proportionnalité tel qu’énoncé audit article, le présent règlement n’excède pas ce qui est nécessa</w:t>
      </w:r>
      <w:r>
        <w:rPr>
          <w:noProof/>
          <w:highlight w:val="lightGray"/>
        </w:rPr>
        <w:t>ire pour atteindre ces objectifs.</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considérant 8 (adapté)</w:t>
      </w:r>
    </w:p>
    <w:p w:rsidR="00B93A2A" w:rsidRDefault="00CC3B2F">
      <w:pPr>
        <w:pStyle w:val="ManualConsidrant"/>
        <w:rPr>
          <w:noProof/>
        </w:rPr>
      </w:pPr>
      <w:r>
        <w:t>(26)</w:t>
      </w:r>
      <w:r>
        <w:tab/>
      </w:r>
      <w:r>
        <w:rPr>
          <w:noProof/>
        </w:rPr>
        <w:t xml:space="preserve">En ce qui concerne l'Islande et la Norvège, le présent règlement constitue un développement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dispositions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l'acquis de Schengen au </w:t>
      </w:r>
      <w:r>
        <w:rPr>
          <w:noProof/>
        </w:rPr>
        <w:t>sens de l'accord conclu par le Conseil de l'Union européenne, la République d'Islande et le Royaume de Norvège sur l'association de ces deux États à la mise en œuvre, à l'application et au développement de l'acquis de Schengen, qui relève</w:t>
      </w:r>
      <w:r>
        <w:rPr>
          <w:rStyle w:val="CRMinorChangeAdded"/>
          <w:noProof/>
        </w:rPr>
        <w:t>nt</w:t>
      </w:r>
      <w:r>
        <w:rPr>
          <w:noProof/>
        </w:rPr>
        <w:t xml:space="preserve"> du domaine visé</w:t>
      </w:r>
      <w:r>
        <w:rPr>
          <w:noProof/>
        </w:rPr>
        <w:t xml:space="preserve"> à l'article 1</w:t>
      </w:r>
      <w:r>
        <w:rPr>
          <w:noProof/>
          <w:vertAlign w:val="superscript"/>
        </w:rPr>
        <w:t>er</w:t>
      </w:r>
      <w:r>
        <w:rPr>
          <w:noProof/>
        </w:rPr>
        <w:t>, points A et E, de la décision 1999/437/CE du Conseil</w:t>
      </w:r>
      <w:r>
        <w:rPr>
          <w:rStyle w:val="CRMinorChangeDeleted"/>
          <w:noProof/>
        </w:rPr>
        <w:t xml:space="preserve"> du 17 mai 1999 relative à certaines modalités d'application dudit accord</w:t>
      </w:r>
      <w:r>
        <w:rPr>
          <w:rStyle w:val="FootnoteReference"/>
          <w:noProof/>
        </w:rPr>
        <w:footnoteReference w:id="25"/>
      </w:r>
      <w:r>
        <w:rPr>
          <w:noProof/>
        </w:rPr>
        <w:t>.</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493/2011 considérant 15</w:t>
      </w:r>
    </w:p>
    <w:p w:rsidR="00B93A2A" w:rsidRDefault="00CC3B2F">
      <w:pPr>
        <w:pStyle w:val="ManualConsidrant"/>
        <w:rPr>
          <w:noProof/>
        </w:rPr>
      </w:pPr>
      <w:r>
        <w:t>(27)</w:t>
      </w:r>
      <w:r>
        <w:tab/>
      </w:r>
      <w:r>
        <w:rPr>
          <w:noProof/>
        </w:rPr>
        <w:t xml:space="preserve">En ce qui concerne la Suisse, le présent règlement constitue un </w:t>
      </w:r>
      <w:r>
        <w:rPr>
          <w:noProof/>
        </w:rPr>
        <w:t>développement des dispositions de l’acquis de Schengen au sens de l’accord entre l’Union européenne, la Communauté européenne et la Confédération suisse sur l’association de la Confédération suisse à la mise en œuvre, à l’application et au développement de</w:t>
      </w:r>
      <w:r>
        <w:rPr>
          <w:noProof/>
        </w:rPr>
        <w:t xml:space="preserve"> l’acquis de Schengen</w:t>
      </w:r>
      <w:r>
        <w:rPr>
          <w:rStyle w:val="FootnoteReference"/>
          <w:iCs/>
          <w:noProof/>
        </w:rPr>
        <w:footnoteReference w:id="26"/>
      </w:r>
      <w:r>
        <w:rPr>
          <w:noProof/>
        </w:rPr>
        <w:t xml:space="preserve"> qui relèvent du domaine visé à l’article 1</w:t>
      </w:r>
      <w:r>
        <w:rPr>
          <w:noProof/>
          <w:vertAlign w:val="superscript"/>
        </w:rPr>
        <w:t>er</w:t>
      </w:r>
      <w:r>
        <w:rPr>
          <w:noProof/>
        </w:rPr>
        <w:t xml:space="preserve">, points A et E, de la décision 1999/437/CE </w:t>
      </w:r>
      <w:r>
        <w:rPr>
          <w:rStyle w:val="CRMinorChangeAdded"/>
          <w:noProof/>
        </w:rPr>
        <w:t>du Conseil</w:t>
      </w:r>
      <w:r>
        <w:rPr>
          <w:noProof/>
        </w:rPr>
        <w:t>, lue en liaison avec l’article 3 de la décision 2008/146/CE du Conseil</w:t>
      </w:r>
      <w:r>
        <w:rPr>
          <w:rStyle w:val="FootnoteReference"/>
          <w:noProof/>
        </w:rPr>
        <w:footnoteReference w:id="27"/>
      </w:r>
      <w:r>
        <w:rPr>
          <w:noProof/>
        </w:rPr>
        <w:t>.</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493/2011 considérant 16 (adapté)</w:t>
      </w:r>
    </w:p>
    <w:p w:rsidR="00B93A2A" w:rsidRDefault="00CC3B2F">
      <w:pPr>
        <w:pStyle w:val="ManualConsidrant"/>
        <w:rPr>
          <w:noProof/>
        </w:rPr>
      </w:pPr>
      <w:r>
        <w:t>(28)</w:t>
      </w:r>
      <w:r>
        <w:tab/>
      </w:r>
      <w:r>
        <w:rPr>
          <w:noProof/>
        </w:rPr>
        <w:t xml:space="preserve">En ce </w:t>
      </w:r>
      <w:r>
        <w:rPr>
          <w:noProof/>
        </w:rPr>
        <w:t xml:space="preserve">qui concerne le Liechtenstein, le présent règlement constitue un développement des dispositions de l’acquis de Schengen au sens du protocole </w:t>
      </w:r>
      <w:r>
        <w:rPr>
          <w:rStyle w:val="CRDeleted"/>
          <w:noProof/>
        </w:rPr>
        <w:t>signé</w:t>
      </w:r>
      <w:r>
        <w:rPr>
          <w:noProof/>
        </w:rPr>
        <w:t xml:space="preserve"> entre l’Union européenne, la Communauté européenne, la Confédération suisse et la Principauté de Liechtenstei</w:t>
      </w:r>
      <w:r>
        <w:rPr>
          <w:noProof/>
        </w:rPr>
        <w:t>n sur l’adhésion de la Principauté de Liechtenstein à l’accord entre l’Union européenne, la Communauté européenne et la Confédération suisse sur l’association de la Confédération suisse à la mise en œuvre, à l’application et au développement de l’acquis de</w:t>
      </w:r>
      <w:r>
        <w:rPr>
          <w:noProof/>
        </w:rPr>
        <w:t xml:space="preserve"> Schengen</w:t>
      </w:r>
      <w:r>
        <w:rPr>
          <w:rStyle w:val="FootnoteReference"/>
          <w:iCs/>
          <w:noProof/>
        </w:rPr>
        <w:footnoteReference w:id="28"/>
      </w:r>
      <w:r>
        <w:rPr>
          <w:noProof/>
        </w:rPr>
        <w:t xml:space="preserve"> qui relèvent du domaine visé à l’article 1</w:t>
      </w:r>
      <w:r>
        <w:rPr>
          <w:noProof/>
          <w:vertAlign w:val="superscript"/>
        </w:rPr>
        <w:t>er</w:t>
      </w:r>
      <w:r>
        <w:rPr>
          <w:noProof/>
        </w:rPr>
        <w:t xml:space="preserve">, points A et E, de la décision 1999/437/CE </w:t>
      </w:r>
      <w:r>
        <w:rPr>
          <w:rStyle w:val="CRMinorChangeAdded"/>
          <w:noProof/>
        </w:rPr>
        <w:t>du Conseil</w:t>
      </w:r>
      <w:r>
        <w:rPr>
          <w:noProof/>
        </w:rPr>
        <w:t xml:space="preserve">, lue en liaison avec l’article 3 de la décision </w:t>
      </w:r>
      <w:r>
        <w:rPr>
          <w:rStyle w:val="CRMinorChangeDeleted"/>
          <w:noProof/>
          <w:color w:val="000000"/>
        </w:rPr>
        <w:t>2008/261/CE</w:t>
      </w:r>
      <w:r>
        <w:rPr>
          <w:noProof/>
        </w:rPr>
        <w:t xml:space="preserve"> </w:t>
      </w:r>
      <w:r>
        <w:rPr>
          <w:rStyle w:val="CRMinorChangeAdded"/>
          <w:noProof/>
        </w:rPr>
        <w:t>2011/350/UE</w:t>
      </w:r>
      <w:r>
        <w:rPr>
          <w:noProof/>
        </w:rPr>
        <w:t xml:space="preserve"> du Conseil</w:t>
      </w:r>
      <w:r>
        <w:rPr>
          <w:rStyle w:val="CRMinorChangeAdded"/>
          <w:noProof/>
          <w:vertAlign w:val="superscript"/>
        </w:rPr>
        <w:footnoteReference w:id="29"/>
      </w:r>
      <w:r>
        <w:rPr>
          <w:noProof/>
        </w:rPr>
        <w:t>.</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considérant 9 (adapté)</w:t>
      </w:r>
    </w:p>
    <w:p w:rsidR="00B93A2A" w:rsidRDefault="00CC3B2F">
      <w:pPr>
        <w:pStyle w:val="ManualConsidrant"/>
        <w:rPr>
          <w:noProof/>
        </w:rPr>
      </w:pPr>
      <w:r>
        <w:t>(29)</w:t>
      </w:r>
      <w:r>
        <w:tab/>
      </w:r>
      <w:r>
        <w:rPr>
          <w:noProof/>
        </w:rPr>
        <w:t>Conformément aux articles 1</w:t>
      </w:r>
      <w:r>
        <w:rPr>
          <w:noProof/>
          <w:vertAlign w:val="superscript"/>
        </w:rPr>
        <w:t>er</w:t>
      </w:r>
      <w:r>
        <w:rPr>
          <w:noProof/>
        </w:rPr>
        <w:t xml:space="preserve"> et 2 du protocole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nº 22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sur la position du Danemark annexé au traité sur l’Union européenne et au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 fonctionnement de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instituant la</w:t>
      </w:r>
      <w:r>
        <w:rPr>
          <w:rStyle w:val="CRDeleted"/>
          <w:noProof/>
        </w:rPr>
        <w:t xml:space="preserve"> Communauté européenne</w:t>
      </w:r>
      <w:r>
        <w:rPr>
          <w:noProof/>
        </w:rPr>
        <w:t xml:space="preserve">, le Danemark ne participe pas à l’adoption du présent règlement et n’est pas lié par celui-ci ni soumis à son application. </w:t>
      </w:r>
      <w:r>
        <w:rPr>
          <w:rStyle w:val="CRMinorChangeDeleted"/>
          <w:noProof/>
        </w:rPr>
        <w:t>Vu que l</w:t>
      </w:r>
      <w:r>
        <w:rPr>
          <w:rStyle w:val="CRMinorChangeAdded"/>
          <w:noProof/>
        </w:rPr>
        <w:t>L</w:t>
      </w:r>
      <w:r>
        <w:rPr>
          <w:noProof/>
        </w:rPr>
        <w:t xml:space="preserve">e présent règlement </w:t>
      </w:r>
      <w:r>
        <w:rPr>
          <w:rStyle w:val="CRMinorChangeDeleted"/>
          <w:noProof/>
        </w:rPr>
        <w:t>vise à développer</w:t>
      </w:r>
      <w:r>
        <w:rPr>
          <w:noProof/>
        </w:rPr>
        <w:t xml:space="preserve"> </w:t>
      </w:r>
      <w:r>
        <w:rPr>
          <w:rStyle w:val="CRMinorChangeAdded"/>
          <w:noProof/>
        </w:rPr>
        <w:t>développant</w:t>
      </w:r>
      <w:r>
        <w:rPr>
          <w:noProof/>
        </w:rPr>
        <w:t xml:space="preserve"> l'acquis de Schengen</w:t>
      </w:r>
      <w:r>
        <w:rPr>
          <w:rStyle w:val="CRDeleted"/>
          <w:noProof/>
        </w:rPr>
        <w:t xml:space="preserve"> en application des disposition</w:t>
      </w:r>
      <w:r>
        <w:rPr>
          <w:rStyle w:val="CRDeleted"/>
          <w:noProof/>
        </w:rPr>
        <w:t>s de la troisième partie, titre IV, du traité instituant la Communauté européenne</w:t>
      </w:r>
      <w:r>
        <w:rPr>
          <w:noProof/>
        </w:rPr>
        <w:t xml:space="preserve">, le Danemark décide, conformément à l'article </w:t>
      </w:r>
      <w:r>
        <w:rPr>
          <w:rStyle w:val="CRDeleted"/>
          <w:noProof/>
        </w:rPr>
        <w:t>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dudit protocole, dans un délai de six mois </w:t>
      </w:r>
      <w:r>
        <w:rPr>
          <w:rStyle w:val="CRDeleted"/>
          <w:noProof/>
        </w:rPr>
        <w:t>après que le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à partir de la décis</w:t>
      </w:r>
      <w:r>
        <w:rPr>
          <w:noProof/>
        </w:rPr>
        <w:t>ion du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Conseil </w:t>
      </w:r>
      <w:r>
        <w:rPr>
          <w:rStyle w:val="CRDeleted"/>
          <w:noProof/>
        </w:rPr>
        <w:t>a arrêté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 présent règlement, s'il le transpose dans son droit national.</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considérant 10 (adapté)</w:t>
      </w:r>
    </w:p>
    <w:p w:rsidR="00B93A2A" w:rsidRDefault="00CC3B2F">
      <w:pPr>
        <w:pStyle w:val="ManualConsidrant"/>
        <w:rPr>
          <w:noProof/>
        </w:rPr>
      </w:pPr>
      <w:r>
        <w:t>(30)</w:t>
      </w:r>
      <w:r>
        <w:tab/>
      </w:r>
      <w:r>
        <w:rPr>
          <w:noProof/>
        </w:rPr>
        <w:t xml:space="preserve">Le Royaume-Uni participe au présent règlement, conformément </w:t>
      </w:r>
      <w:r>
        <w:rPr>
          <w:noProof/>
        </w:rPr>
        <w:t>à l'article 5</w:t>
      </w:r>
      <w:r>
        <w:rPr>
          <w:rStyle w:val="CRMinorChangeAdded"/>
          <w:noProof/>
        </w:rPr>
        <w:t>, paragraphe 1,</w:t>
      </w:r>
      <w:r>
        <w:rPr>
          <w:noProof/>
        </w:rPr>
        <w:t xml:space="preserve"> du protocole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nº 19 sur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intégrant</w:t>
      </w:r>
      <w:r>
        <w:rPr>
          <w:noProof/>
        </w:rPr>
        <w:t xml:space="preserve"> l'acquis de Schengen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intégré</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dans le cadre de l'Union européenne</w:t>
      </w:r>
      <w:r>
        <w:rPr>
          <w:rStyle w:val="CRMinorChangeAdded"/>
          <w:noProof/>
        </w:rPr>
        <w:t>,</w:t>
      </w:r>
      <w:r>
        <w:rPr>
          <w:noProof/>
        </w:rPr>
        <w:t xml:space="preserve"> annexé au traité sur l'Union européenne et au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 fonctionnement de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instituant la Communauté européenne</w:t>
      </w:r>
      <w:r>
        <w:rPr>
          <w:noProof/>
        </w:rPr>
        <w:t xml:space="preserve"> et </w:t>
      </w:r>
      <w:r>
        <w:rPr>
          <w:rStyle w:val="CRMinorChangeAdded"/>
          <w:noProof/>
        </w:rPr>
        <w:t>conformément</w:t>
      </w:r>
      <w:r>
        <w:rPr>
          <w:noProof/>
        </w:rPr>
        <w:t xml:space="preserve"> à l'article 8, paragraphe 2, de la décision 2000/365/CE du Conseil</w:t>
      </w:r>
      <w:r>
        <w:rPr>
          <w:rStyle w:val="CRMinorChangeDeleted"/>
          <w:noProof/>
        </w:rPr>
        <w:t xml:space="preserve"> du 29 mai 2000 relative à la demande du Royaume-Uni de Grande-Bretagne </w:t>
      </w:r>
      <w:r>
        <w:rPr>
          <w:rStyle w:val="CRMinorChangeDeleted"/>
          <w:noProof/>
        </w:rPr>
        <w:t>et d'Irlande du Nord de participer à certaines dispositions de l'acquis de Schengen</w:t>
      </w:r>
      <w:r>
        <w:rPr>
          <w:rStyle w:val="FootnoteReference"/>
          <w:noProof/>
        </w:rPr>
        <w:footnoteReference w:id="30"/>
      </w:r>
      <w:r>
        <w:rPr>
          <w:noProof/>
        </w:rPr>
        <w:t>.</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considérant 11 (adapté)</w:t>
      </w:r>
    </w:p>
    <w:p w:rsidR="00B93A2A" w:rsidRDefault="00CC3B2F">
      <w:pPr>
        <w:pStyle w:val="ManualConsidrant"/>
        <w:rPr>
          <w:noProof/>
        </w:rPr>
      </w:pPr>
      <w:r>
        <w:t>(31)</w:t>
      </w:r>
      <w:r>
        <w:tab/>
      </w:r>
      <w:r>
        <w:rPr>
          <w:noProof/>
        </w:rPr>
        <w:t>L’Irlande participe au présent règlement, conformément à l'article 5</w:t>
      </w:r>
      <w:r>
        <w:rPr>
          <w:rStyle w:val="CRMinorChangeAdded"/>
          <w:noProof/>
        </w:rPr>
        <w:t>, paragraphe 1,</w:t>
      </w:r>
      <w:r>
        <w:rPr>
          <w:noProof/>
        </w:rPr>
        <w:t xml:space="preserve"> du protocole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nº 19 sur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intégrant</w:t>
      </w:r>
      <w:r>
        <w:rPr>
          <w:noProof/>
        </w:rPr>
        <w:t xml:space="preserve"> l'acquis de Schengen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intégré</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dans le cadre de l'Union européenne</w:t>
      </w:r>
      <w:r>
        <w:rPr>
          <w:rStyle w:val="CRMinorChangeAdded"/>
          <w:noProof/>
        </w:rPr>
        <w:t>,</w:t>
      </w:r>
      <w:r>
        <w:rPr>
          <w:noProof/>
        </w:rPr>
        <w:t xml:space="preserve"> annexé au traité sur l'Union européenne et au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rPr>
        <w:t>sur le fonctionnement de l’Union européenne,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instituant la Communauté européenne</w:t>
      </w:r>
      <w:r>
        <w:rPr>
          <w:noProof/>
        </w:rPr>
        <w:t xml:space="preserve"> et </w:t>
      </w:r>
      <w:r>
        <w:rPr>
          <w:rStyle w:val="CRMinorChangeAdded"/>
          <w:noProof/>
        </w:rPr>
        <w:t>conformément</w:t>
      </w:r>
      <w:r>
        <w:rPr>
          <w:noProof/>
        </w:rPr>
        <w:t xml:space="preserve"> à l'article 6, paragraphe 2, de la décision 2002/192/CE du Conseil</w:t>
      </w:r>
      <w:r>
        <w:rPr>
          <w:rStyle w:val="CRMinorChangeDeleted"/>
          <w:noProof/>
        </w:rPr>
        <w:t xml:space="preserve"> du 28 février 2002 relative à la demande de l'Irlande de participer à certaines dispositions de l'acquis de Schengen</w:t>
      </w:r>
      <w:r>
        <w:rPr>
          <w:rStyle w:val="FootnoteReference"/>
          <w:noProof/>
        </w:rPr>
        <w:footnoteReference w:id="31"/>
      </w:r>
      <w:r>
        <w:rPr>
          <w:noProof/>
        </w:rPr>
        <w:t>.</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considérant 12 (adapté)</w:t>
      </w:r>
    </w:p>
    <w:p w:rsidR="00B93A2A" w:rsidRDefault="00CC3B2F">
      <w:pPr>
        <w:pStyle w:val="ManualConsidrant"/>
        <w:rPr>
          <w:noProof/>
        </w:rPr>
      </w:pPr>
      <w:r>
        <w:t>(32)</w:t>
      </w:r>
      <w:r>
        <w:tab/>
      </w:r>
      <w:r>
        <w:rPr>
          <w:noProof/>
        </w:rPr>
        <w:t xml:space="preserve">La participation du Royaume-Uni et de l'Irlande au présent règlement conformément à l'article 8, paragraphe 2, de la décision 2000/365/CE du Conseil </w:t>
      </w:r>
      <w:r>
        <w:rPr>
          <w:rStyle w:val="CRMinorChangeDeleted"/>
          <w:noProof/>
        </w:rPr>
        <w:t>du 29 mai 2000</w:t>
      </w:r>
      <w:r>
        <w:rPr>
          <w:noProof/>
        </w:rPr>
        <w:t xml:space="preserve"> et à l'article 6, paragraphe 2, de la décision </w:t>
      </w:r>
      <w:r>
        <w:rPr>
          <w:noProof/>
        </w:rPr>
        <w:t xml:space="preserve">2002/192/CE du Conseil </w:t>
      </w:r>
      <w:r>
        <w:rPr>
          <w:rStyle w:val="CRMinorChangeDeleted"/>
          <w:noProof/>
        </w:rPr>
        <w:t>du 28 février 2002</w:t>
      </w:r>
      <w:r>
        <w:rPr>
          <w:noProof/>
        </w:rPr>
        <w:t xml:space="preserve"> porte sur ce qui relève de la compétence de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pour prendre des mesures visant à développer les dispositions de l'acquis de Schengen afin de lutter contre l'organi</w:t>
      </w:r>
      <w:r>
        <w:rPr>
          <w:noProof/>
        </w:rPr>
        <w:t>sation de l'immigration illégale auxquelles le Royaume-Uni et l'Irlande participent.</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considérant 13 (adapté)</w:t>
      </w:r>
    </w:p>
    <w:p w:rsidR="00B93A2A" w:rsidRDefault="00CC3B2F">
      <w:pPr>
        <w:pStyle w:val="ManualConsidrant"/>
        <w:rPr>
          <w:noProof/>
        </w:rPr>
      </w:pPr>
      <w:r>
        <w:t>(33)</w:t>
      </w:r>
      <w:r>
        <w:tab/>
      </w:r>
      <w:r>
        <w:rPr>
          <w:noProof/>
        </w:rPr>
        <w:t xml:space="preserve">Le présent règlement constitue un acte fondé sur l'acquis de Schengen ou qui s'y rapporte,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respectivement,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 sens de l'article 3, paragraphe </w:t>
      </w:r>
      <w:r>
        <w:rPr>
          <w:rStyle w:val="CRMinorChangeAdded"/>
          <w:noProof/>
        </w:rPr>
        <w:t>2</w:t>
      </w:r>
      <w:r>
        <w:rPr>
          <w:rStyle w:val="CRMinorChangeDeleted"/>
          <w:noProof/>
        </w:rPr>
        <w:t>1</w:t>
      </w:r>
      <w:r>
        <w:rPr>
          <w:noProof/>
        </w:rPr>
        <w:t xml:space="preserve">, de l'acte d'adhésion de 2003,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l'article 4, paragraphe 2, de l'acte d'adhésion de 2005 et de l'article 4, paragraphe 2, de l'acte d'adhésion de 2011,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(adapté)</w:t>
      </w:r>
    </w:p>
    <w:p w:rsidR="00B93A2A" w:rsidRDefault="00CC3B2F">
      <w:pPr>
        <w:pStyle w:val="Formuledadoption"/>
        <w:rPr>
          <w:noProof/>
        </w:rPr>
      </w:pPr>
      <w:r>
        <w:rPr>
          <w:noProof/>
        </w:rPr>
        <w:t>ONT ADOPTÉ LE PRÉSENT RÈGLEMENT:</w:t>
      </w:r>
    </w:p>
    <w:p w:rsidR="00B93A2A" w:rsidRDefault="00CC3B2F">
      <w:pPr>
        <w:pStyle w:val="Titrearticle"/>
        <w:rPr>
          <w:noProof/>
        </w:rPr>
      </w:pPr>
      <w:r>
        <w:rPr>
          <w:rStyle w:val="CRMinorChangeAdded"/>
          <w:noProof/>
        </w:rPr>
        <w:t>Article premier</w:t>
      </w:r>
    </w:p>
    <w:p w:rsidR="00B93A2A" w:rsidRDefault="00CC3B2F">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Champ d’application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B93A2A" w:rsidRDefault="00B93A2A">
      <w:pPr>
        <w:pStyle w:val="CRSeparator"/>
        <w:rPr>
          <w:noProof/>
        </w:rPr>
      </w:pPr>
    </w:p>
    <w:p w:rsidR="00B93A2A" w:rsidRDefault="00CC3B2F">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B93A2A" w:rsidRDefault="00CC3B2F">
      <w:pPr>
        <w:pStyle w:val="ManualNumPar1"/>
        <w:rPr>
          <w:noProof/>
          <w:highlight w:val="lightGray"/>
        </w:rPr>
      </w:pPr>
      <w:r>
        <w:rPr>
          <w:noProof/>
          <w:highlight w:val="lightGray"/>
        </w:rPr>
        <w:t>1.</w:t>
      </w:r>
      <w:r>
        <w:rPr>
          <w:noProof/>
          <w:highlight w:val="lightGray"/>
        </w:rPr>
        <w:tab/>
        <w:t>Le présent règlement énonce des règles visant à améliorer la coordination des officiers de l</w:t>
      </w:r>
      <w:r>
        <w:rPr>
          <w:noProof/>
          <w:highlight w:val="lightGray"/>
        </w:rPr>
        <w:t xml:space="preserve">iaison «Immigration» déployés dans des pays tiers par les États membres, la Commission et les agences de l’Union, grâce à la création d’un réseau européen d’officiers de liaison «Immigration». </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(adapté)</w:t>
      </w:r>
    </w:p>
    <w:p w:rsidR="00B93A2A" w:rsidRDefault="00CC3B2F">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B93A2A" w:rsidRDefault="00CC3B2F">
      <w:pPr>
        <w:pStyle w:val="ManualNumPar1"/>
        <w:rPr>
          <w:noProof/>
        </w:rPr>
      </w:pPr>
      <w:r>
        <w:rPr>
          <w:rStyle w:val="CRMinorChangeAdded"/>
          <w:noProof/>
        </w:rPr>
        <w:t>2</w:t>
      </w:r>
      <w:r>
        <w:rPr>
          <w:rStyle w:val="CRMinorChangeDeleted"/>
          <w:noProof/>
        </w:rPr>
        <w:t>4</w:t>
      </w:r>
      <w:r>
        <w:rPr>
          <w:noProof/>
        </w:rPr>
        <w:t>.</w:t>
      </w:r>
      <w:r>
        <w:rPr>
          <w:noProof/>
        </w:rPr>
        <w:tab/>
        <w:t xml:space="preserve">Le présent règlement ne préjuge pas des missions que les officiers de liaison «Immigration» doivent remplir dans le cadre de leurs compétences, au titre du droit, des politiques et des procédures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et des États membres </w:t>
      </w:r>
      <w:r>
        <w:rPr>
          <w:noProof/>
        </w:rPr>
        <w:fldChar w:fldCharType="begin" w:fldLock="1"/>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sur le plan national</w:t>
      </w:r>
      <w:r>
        <w:rPr>
          <w:noProof/>
        </w:rPr>
        <w:t xml:space="preserve"> ou </w:t>
      </w:r>
      <w:r>
        <w:rPr>
          <w:rStyle w:val="CRMinorChangeAdded"/>
          <w:noProof/>
        </w:rPr>
        <w:t>au titre</w:t>
      </w:r>
      <w:r>
        <w:rPr>
          <w:noProof/>
        </w:rPr>
        <w:t xml:space="preserve"> d’accords spéciaux conclus avec le pays hôte ou des organisations internationales.</w:t>
      </w:r>
    </w:p>
    <w:p w:rsidR="00B93A2A" w:rsidRDefault="00CC3B2F">
      <w:pPr>
        <w:pStyle w:val="Titrearticle"/>
        <w:rPr>
          <w:noProof/>
        </w:rPr>
      </w:pPr>
      <w:r>
        <w:rPr>
          <w:noProof/>
        </w:rPr>
        <w:t xml:space="preserve">Article </w:t>
      </w:r>
      <w:r>
        <w:rPr>
          <w:rStyle w:val="CRMinorChangeAdded"/>
          <w:noProof/>
        </w:rPr>
        <w:t>2</w:t>
      </w:r>
      <w:r>
        <w:rPr>
          <w:rStyle w:val="CRMinorChangeDeleted"/>
          <w:noProof/>
        </w:rPr>
        <w:t>1</w:t>
      </w:r>
    </w:p>
    <w:p w:rsidR="00B93A2A" w:rsidRDefault="00CC3B2F">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Définitions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B93A2A" w:rsidRDefault="00CC3B2F">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Aux fins du présent règlement, on entend par: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B93A2A" w:rsidRDefault="00CC3B2F">
      <w:pPr>
        <w:pStyle w:val="ManualNumPar1"/>
        <w:rPr>
          <w:noProof/>
        </w:rPr>
      </w:pPr>
      <w:r>
        <w:rPr>
          <w:rStyle w:val="CRMinorChangeAdded"/>
          <w:noProof/>
        </w:rPr>
        <w:t>1.</w:t>
      </w:r>
      <w:r>
        <w:rPr>
          <w:rStyle w:val="CRMinorChangeAdded"/>
          <w:noProof/>
        </w:rPr>
        <w:tab/>
      </w:r>
      <w:r>
        <w:rPr>
          <w:rStyle w:val="CRDeleted"/>
          <w:noProof/>
        </w:rPr>
        <w:t>Au sens du présent règlement, on entend par</w:t>
      </w:r>
      <w:r>
        <w:rPr>
          <w:noProof/>
        </w:rPr>
        <w:t>«officier de liaison “Immigration”»</w:t>
      </w:r>
      <w:r>
        <w:rPr>
          <w:rStyle w:val="CRMinorChangeAdded"/>
          <w:noProof/>
        </w:rPr>
        <w:t>:</w:t>
      </w:r>
    </w:p>
    <w:p w:rsidR="00B93A2A" w:rsidRDefault="00CC3B2F">
      <w:pPr>
        <w:pStyle w:val="Point1letter"/>
        <w:numPr>
          <w:ilvl w:val="3"/>
          <w:numId w:val="12"/>
        </w:numPr>
        <w:rPr>
          <w:rStyle w:val="CRMinorChangeDeleted"/>
          <w:noProof/>
        </w:rPr>
      </w:pPr>
      <w:r>
        <w:rPr>
          <w:noProof/>
        </w:rPr>
        <w:t xml:space="preserve">un représentant d’un État membre, </w:t>
      </w:r>
      <w:r>
        <w:rPr>
          <w:rStyle w:val="CRDeleted"/>
          <w:noProof/>
        </w:rPr>
        <w:t>détaché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déployé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l’étranger par le service de l’immigration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les autorités répressives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ou par d’autres autorités compétentes pour établir et entretenir des contacts avec les autorités </w:t>
      </w:r>
      <w:r>
        <w:rPr>
          <w:rStyle w:val="CRRefonteDeleted"/>
          <w:noProof/>
          <w:highlight w:val="lightGray"/>
        </w:rPr>
        <w:t>du pays hôte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d’un pays tiers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en vue de contribuer à la prévention de l’immigration illégale et à la lutte contr</w:t>
      </w:r>
      <w:r>
        <w:rPr>
          <w:noProof/>
        </w:rPr>
        <w:t xml:space="preserve">e ce phénomène, au retour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ressortissants de pays tiers en séjour irrégulier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des immigrés illégaux</w:t>
      </w:r>
      <w:r>
        <w:rPr>
          <w:noProof/>
        </w:rPr>
        <w:t xml:space="preserve"> et à la gestion de l’immigration légale</w:t>
      </w:r>
      <w:r>
        <w:rPr>
          <w:rStyle w:val="CRMinorChangeAdded"/>
          <w:noProof/>
        </w:rPr>
        <w:t>;</w:t>
      </w:r>
      <w:r>
        <w:rPr>
          <w:rStyle w:val="CRMinorChangeDeleted"/>
          <w:noProof/>
        </w:rPr>
        <w:t>.</w:t>
      </w:r>
    </w:p>
    <w:p w:rsidR="00B93A2A" w:rsidRDefault="00B93A2A">
      <w:pPr>
        <w:pStyle w:val="CRSeparator"/>
        <w:rPr>
          <w:noProof/>
        </w:rPr>
      </w:pPr>
    </w:p>
    <w:p w:rsidR="00B93A2A" w:rsidRDefault="00CC3B2F">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B93A2A" w:rsidRDefault="00CC3B2F">
      <w:pPr>
        <w:pStyle w:val="Point1letter"/>
        <w:rPr>
          <w:noProof/>
          <w:highlight w:val="lightGray"/>
        </w:rPr>
      </w:pPr>
      <w:r>
        <w:rPr>
          <w:noProof/>
          <w:highlight w:val="lightGray"/>
        </w:rPr>
        <w:t>les officiers de liaison déployés à l’étranger par la Co</w:t>
      </w:r>
      <w:r>
        <w:rPr>
          <w:noProof/>
          <w:highlight w:val="lightGray"/>
        </w:rPr>
        <w:t>mmission pour établir et entretenir des contacts avec les autorités du pays tiers sur les questions liées à l’immigration;</w:t>
      </w:r>
    </w:p>
    <w:p w:rsidR="00B93A2A" w:rsidRDefault="00CC3B2F">
      <w:pPr>
        <w:pStyle w:val="Point1letter"/>
        <w:rPr>
          <w:noProof/>
          <w:highlight w:val="lightGray"/>
        </w:rPr>
      </w:pPr>
      <w:r>
        <w:rPr>
          <w:noProof/>
          <w:highlight w:val="lightGray"/>
        </w:rPr>
        <w:t>les officiers de liaison déployés à l’étranger par les agences de l’Union qui sont mentionnés dans les bases juridiques respectives d</w:t>
      </w:r>
      <w:r>
        <w:rPr>
          <w:noProof/>
          <w:highlight w:val="lightGray"/>
        </w:rPr>
        <w:t>e celles-ci et qui traitent des questions liées à l’immigration;</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w:t>
      </w:r>
    </w:p>
    <w:p w:rsidR="00B93A2A" w:rsidRDefault="00CC3B2F">
      <w:pPr>
        <w:pStyle w:val="Point0letter"/>
        <w:rPr>
          <w:rStyle w:val="CRMinorChangeDeleted"/>
          <w:noProof/>
          <w:highlight w:val="lightGray"/>
        </w:rPr>
      </w:pPr>
      <w:r>
        <w:rPr>
          <w:rStyle w:val="CRRefonteDeleted"/>
          <w:noProof/>
          <w:highlight w:val="lightGray"/>
        </w:rPr>
        <w:t>2.</w:t>
      </w:r>
      <w:r>
        <w:rPr>
          <w:rStyle w:val="CRRefonteDeleted"/>
          <w:noProof/>
          <w:highlight w:val="lightGray"/>
        </w:rPr>
        <w:tab/>
        <w:t xml:space="preserve">Aux fins du présent règlement, il convient de considérer également comme officiers de liaison «Immigration», les officiers de liaison qui traitent des questions </w:t>
      </w:r>
      <w:r>
        <w:rPr>
          <w:rStyle w:val="CRRefonteDeleted"/>
          <w:noProof/>
          <w:highlight w:val="lightGray"/>
        </w:rPr>
        <w:t>d’immigration dans le cadre de leurs fonctions.</w:t>
      </w:r>
    </w:p>
    <w:p w:rsidR="00B93A2A" w:rsidRDefault="00B93A2A">
      <w:pPr>
        <w:pStyle w:val="CRSeparator"/>
        <w:rPr>
          <w:noProof/>
        </w:rPr>
      </w:pPr>
    </w:p>
    <w:p w:rsidR="00B93A2A" w:rsidRDefault="00CC3B2F">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B93A2A" w:rsidRDefault="00CC3B2F">
      <w:pPr>
        <w:pStyle w:val="ManualNumPar1"/>
        <w:rPr>
          <w:noProof/>
          <w:highlight w:val="lightGray"/>
        </w:rPr>
      </w:pPr>
      <w:r>
        <w:rPr>
          <w:noProof/>
          <w:highlight w:val="lightGray"/>
        </w:rPr>
        <w:t>2.</w:t>
      </w:r>
      <w:r>
        <w:rPr>
          <w:noProof/>
          <w:highlight w:val="lightGray"/>
        </w:rPr>
        <w:tab/>
        <w:t>«déployé à l’étranger», être déployé, pour une durée raisonnable que détermine l’autorité compétente, auprès de l’une des entités suivantes:</w:t>
      </w:r>
    </w:p>
    <w:p w:rsidR="00B93A2A" w:rsidRDefault="00CC3B2F">
      <w:pPr>
        <w:pStyle w:val="Point1letter"/>
        <w:numPr>
          <w:ilvl w:val="3"/>
          <w:numId w:val="12"/>
        </w:numPr>
        <w:rPr>
          <w:noProof/>
          <w:highlight w:val="lightGray"/>
        </w:rPr>
      </w:pPr>
      <w:r>
        <w:rPr>
          <w:noProof/>
          <w:highlight w:val="lightGray"/>
        </w:rPr>
        <w:t>les autorités consulaires d’un État mem</w:t>
      </w:r>
      <w:r>
        <w:rPr>
          <w:noProof/>
          <w:highlight w:val="lightGray"/>
        </w:rPr>
        <w:t>bre présentes dans un pays tiers;</w:t>
      </w:r>
    </w:p>
    <w:p w:rsidR="00B93A2A" w:rsidRDefault="00CC3B2F">
      <w:pPr>
        <w:pStyle w:val="Point1letter"/>
        <w:rPr>
          <w:noProof/>
          <w:highlight w:val="lightGray"/>
        </w:rPr>
      </w:pPr>
      <w:r>
        <w:rPr>
          <w:noProof/>
          <w:highlight w:val="lightGray"/>
        </w:rPr>
        <w:t>les autorités compétentes d’un pays tiers;</w:t>
      </w:r>
    </w:p>
    <w:p w:rsidR="00B93A2A" w:rsidRDefault="00CC3B2F">
      <w:pPr>
        <w:pStyle w:val="Point1letter"/>
        <w:rPr>
          <w:noProof/>
          <w:highlight w:val="lightGray"/>
        </w:rPr>
      </w:pPr>
      <w:r>
        <w:rPr>
          <w:noProof/>
          <w:highlight w:val="lightGray"/>
        </w:rPr>
        <w:t>une organisation internationale;</w:t>
      </w:r>
    </w:p>
    <w:p w:rsidR="00B93A2A" w:rsidRDefault="00CC3B2F">
      <w:pPr>
        <w:pStyle w:val="Point1letter"/>
        <w:rPr>
          <w:noProof/>
          <w:highlight w:val="lightGray"/>
        </w:rPr>
      </w:pPr>
      <w:r>
        <w:rPr>
          <w:noProof/>
          <w:highlight w:val="lightGray"/>
        </w:rPr>
        <w:t>une mission diplomatique de l’Union.</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w:t>
      </w:r>
    </w:p>
    <w:p w:rsidR="00B93A2A" w:rsidRDefault="00CC3B2F">
      <w:pPr>
        <w:pStyle w:val="ManualNumPar1"/>
        <w:rPr>
          <w:noProof/>
        </w:rPr>
      </w:pPr>
      <w:r>
        <w:rPr>
          <w:rStyle w:val="CRRefonteDeleted"/>
          <w:noProof/>
          <w:highlight w:val="lightGray"/>
        </w:rPr>
        <w:t>3.</w:t>
      </w:r>
      <w:r>
        <w:rPr>
          <w:rStyle w:val="CRRefonteDeleted"/>
          <w:noProof/>
          <w:highlight w:val="lightGray"/>
        </w:rPr>
        <w:tab/>
        <w:t xml:space="preserve">Les officiers de liaison «Immigration» pourraient être détachés auprès des </w:t>
      </w:r>
      <w:r>
        <w:rPr>
          <w:rStyle w:val="CRRefonteDeleted"/>
          <w:noProof/>
          <w:highlight w:val="lightGray"/>
        </w:rPr>
        <w:t xml:space="preserve">autorités consulaires nationales de leur État membre présentes dans un pays tiers ou auprès des autorités compétentes d’autres États membres, mais également auprès des autorités compétentes des pays tiers et d’organisations internationales, pour une durée </w:t>
      </w:r>
      <w:r>
        <w:rPr>
          <w:rStyle w:val="CRRefonteDeleted"/>
          <w:noProof/>
          <w:highlight w:val="lightGray"/>
        </w:rPr>
        <w:t>raisonnable qui sera déterminée par l’État membre par lequel ils ont été détachés.</w:t>
      </w:r>
    </w:p>
    <w:p w:rsidR="00B93A2A" w:rsidRDefault="00B93A2A">
      <w:pPr>
        <w:pStyle w:val="CRSeparator"/>
        <w:rPr>
          <w:noProof/>
        </w:rPr>
      </w:pPr>
    </w:p>
    <w:p w:rsidR="00B93A2A" w:rsidRDefault="00CC3B2F">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B93A2A" w:rsidRDefault="00CC3B2F">
      <w:pPr>
        <w:pStyle w:val="ManualNumPar1"/>
        <w:rPr>
          <w:noProof/>
          <w:highlight w:val="lightGray"/>
        </w:rPr>
      </w:pPr>
      <w:r>
        <w:rPr>
          <w:noProof/>
          <w:highlight w:val="lightGray"/>
        </w:rPr>
        <w:t>3.</w:t>
      </w:r>
      <w:r>
        <w:rPr>
          <w:noProof/>
          <w:highlight w:val="lightGray"/>
        </w:rPr>
        <w:tab/>
        <w:t>«données à caractère personnel», les données à caractère personnel telles que définies à l’article 4, point 1), du règlement (UE) 2016/679;</w:t>
      </w:r>
    </w:p>
    <w:p w:rsidR="00B93A2A" w:rsidRDefault="00CC3B2F">
      <w:pPr>
        <w:pStyle w:val="ManualNumPar1"/>
        <w:rPr>
          <w:noProof/>
          <w:highlight w:val="lightGray"/>
        </w:rPr>
      </w:pPr>
      <w:r>
        <w:rPr>
          <w:noProof/>
          <w:highlight w:val="lightGray"/>
        </w:rPr>
        <w:t>4.</w:t>
      </w:r>
      <w:r>
        <w:rPr>
          <w:noProof/>
          <w:highlight w:val="lightGray"/>
        </w:rPr>
        <w:tab/>
        <w:t>«r</w:t>
      </w:r>
      <w:r>
        <w:rPr>
          <w:noProof/>
          <w:highlight w:val="lightGray"/>
        </w:rPr>
        <w:t>etour», le retour tel que défini à l’article 3, point 3), de la directive 2008/115/CE;</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(adapté)</w:t>
      </w:r>
    </w:p>
    <w:p w:rsidR="00B93A2A" w:rsidRDefault="00CC3B2F">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B93A2A" w:rsidRDefault="00CC3B2F">
      <w:pPr>
        <w:pStyle w:val="Titrearticle"/>
        <w:rPr>
          <w:noProof/>
        </w:rPr>
      </w:pPr>
      <w:r>
        <w:rPr>
          <w:noProof/>
        </w:rPr>
        <w:t xml:space="preserve">Article </w:t>
      </w:r>
      <w:r>
        <w:rPr>
          <w:rStyle w:val="CRMinorChangeAdded"/>
          <w:noProof/>
        </w:rPr>
        <w:t>3</w:t>
      </w:r>
      <w:r>
        <w:rPr>
          <w:rStyle w:val="CRMinorChangeDeleted"/>
          <w:noProof/>
        </w:rPr>
        <w:t>2</w:t>
      </w:r>
    </w:p>
    <w:p w:rsidR="00B93A2A" w:rsidRDefault="00CC3B2F">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Missions des officiers de liaison «Immigration»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B93A2A" w:rsidRDefault="00CC3B2F">
      <w:pPr>
        <w:pStyle w:val="ManualNumPar1"/>
        <w:rPr>
          <w:noProof/>
        </w:rPr>
      </w:pPr>
      <w:r>
        <w:rPr>
          <w:noProof/>
        </w:rPr>
        <w:t>1.</w:t>
      </w:r>
      <w:r>
        <w:rPr>
          <w:noProof/>
        </w:rPr>
        <w:tab/>
      </w:r>
      <w:r>
        <w:rPr>
          <w:rStyle w:val="CRDeleted"/>
          <w:noProof/>
        </w:rPr>
        <w:t>Chaque État memb</w:t>
      </w:r>
      <w:r>
        <w:rPr>
          <w:rStyle w:val="CRDeleted"/>
          <w:noProof/>
        </w:rPr>
        <w:t>re veille à ce que ses</w:t>
      </w:r>
      <w:r>
        <w:rPr>
          <w:noProof/>
        </w:rPr>
        <w:t xml:space="preserve"> </w:t>
      </w:r>
      <w:r>
        <w:rPr>
          <w:rStyle w:val="CRMinorChangeAdded"/>
          <w:noProof/>
        </w:rPr>
        <w:t>Les</w:t>
      </w:r>
      <w:r>
        <w:rPr>
          <w:noProof/>
        </w:rPr>
        <w:t xml:space="preserve"> officiers de liaison «Immigration» établissent et entretiennent des contacts directs avec les autorités compétentes du </w:t>
      </w:r>
      <w:r>
        <w:rPr>
          <w:rStyle w:val="CRRefonteDeleted"/>
          <w:noProof/>
          <w:highlight w:val="lightGray"/>
        </w:rPr>
        <w:t>pays hôte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pays tiers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avec toute</w:t>
      </w:r>
      <w:r>
        <w:rPr>
          <w:rStyle w:val="CRMinorChangeAdded"/>
          <w:noProof/>
        </w:rPr>
        <w:t>s</w:t>
      </w:r>
      <w:r>
        <w:rPr>
          <w:noProof/>
        </w:rPr>
        <w:t xml:space="preserve"> organisation</w:t>
      </w:r>
      <w:r>
        <w:rPr>
          <w:rStyle w:val="CRMinorChangeAdded"/>
          <w:noProof/>
        </w:rPr>
        <w:t>s</w:t>
      </w:r>
      <w:r>
        <w:rPr>
          <w:noProof/>
        </w:rPr>
        <w:t xml:space="preserve"> appropriée</w:t>
      </w:r>
      <w:r>
        <w:rPr>
          <w:rStyle w:val="CRMinorChangeAdded"/>
          <w:noProof/>
        </w:rPr>
        <w:t>s</w:t>
      </w:r>
      <w:r>
        <w:rPr>
          <w:noProof/>
        </w:rPr>
        <w:t xml:space="preserve"> présent</w:t>
      </w:r>
      <w:r>
        <w:rPr>
          <w:rStyle w:val="CRMinorChangeAdded"/>
          <w:noProof/>
        </w:rPr>
        <w:t>e</w:t>
      </w:r>
      <w:r>
        <w:rPr>
          <w:noProof/>
        </w:rPr>
        <w:t xml:space="preserve">s dans </w:t>
      </w:r>
      <w:r>
        <w:rPr>
          <w:rStyle w:val="CRRefonteDeleted"/>
          <w:noProof/>
          <w:highlight w:val="lightGray"/>
        </w:rPr>
        <w:t>le pays hôte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le pays tiers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en vue de </w:t>
      </w:r>
      <w:r>
        <w:rPr>
          <w:rStyle w:val="CRRefonteDeleted"/>
          <w:noProof/>
          <w:highlight w:val="lightGray"/>
        </w:rPr>
        <w:t xml:space="preserve"> faciliter et d’accélérer la collecte et l’échange d’informations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mettre en œuvre le présent règlement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rsidR="00B93A2A" w:rsidRDefault="00CC3B2F">
      <w:pPr>
        <w:pStyle w:val="ManualNumPar1"/>
        <w:rPr>
          <w:noProof/>
        </w:rPr>
      </w:pPr>
      <w:r>
        <w:rPr>
          <w:noProof/>
        </w:rPr>
        <w:t>2.</w:t>
      </w:r>
      <w:r>
        <w:rPr>
          <w:noProof/>
        </w:rPr>
        <w:tab/>
        <w:t>Les officiers de liaison «Immigration» collect</w:t>
      </w:r>
      <w:r>
        <w:rPr>
          <w:noProof/>
        </w:rPr>
        <w:t xml:space="preserve">ent des informations qui sont utilisées soit au niveau opérationnel soit au niveau stratégique, ou aux deux.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Ces informations ne contiennent pas de données à caractère personnel.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Elles concernent notamment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w:t>
      </w:r>
      <w:r>
        <w:rPr>
          <w:noProof/>
        </w:rPr>
        <w: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questions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suivantes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 xml:space="preserve"> telles que</w:t>
      </w:r>
      <w:r>
        <w:rPr>
          <w:noProof/>
        </w:rPr>
        <w:t>:</w:t>
      </w:r>
    </w:p>
    <w:p w:rsidR="00B93A2A" w:rsidRDefault="00CC3B2F">
      <w:pPr>
        <w:pStyle w:val="Point1"/>
        <w:rPr>
          <w:noProof/>
        </w:rPr>
      </w:pPr>
      <w:r>
        <w:rPr>
          <w:rStyle w:val="CRMinorChangeAdded"/>
          <w:noProof/>
        </w:rPr>
        <w:t>a)</w:t>
      </w:r>
      <w:r>
        <w:rPr>
          <w:rStyle w:val="CRMinorChangeAdded"/>
          <w:noProof/>
        </w:rPr>
        <w:tab/>
      </w:r>
      <w:r>
        <w:rPr>
          <w:noProof/>
        </w:rPr>
        <w:t xml:space="preserve">les flux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Style w:val="CRMinorChangeAdded"/>
          <w:noProof/>
        </w:rPr>
        <w:t>migratoires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MinorChangeAdded"/>
          <w:noProof/>
        </w:rPr>
        <w:t xml:space="preserve"> </w:t>
      </w:r>
      <w:r>
        <w:rPr>
          <w:rStyle w:val="CRDeleted"/>
          <w:noProof/>
        </w:rPr>
        <w:t xml:space="preserve">d’immigration illégale </w:t>
      </w:r>
      <w:r>
        <w:rPr>
          <w:noProof/>
        </w:rPr>
        <w:t xml:space="preserve"> provenant du pays </w:t>
      </w:r>
      <w:r>
        <w:rPr>
          <w:rStyle w:val="CRDeleted"/>
          <w:noProof/>
        </w:rPr>
        <w:t>hôte</w:t>
      </w:r>
      <w:r>
        <w:rPr>
          <w:noProof/>
        </w:rPr>
        <w:t xml:space="preserve"> ou passant par ce pays</w:t>
      </w:r>
      <w:r>
        <w:rPr>
          <w:rStyle w:val="CRMinorChangeAdded"/>
          <w:noProof/>
        </w:rPr>
        <w:t>;</w:t>
      </w:r>
      <w:r>
        <w:rPr>
          <w:rStyle w:val="CRMinorChangeDeleted"/>
          <w:noProof/>
        </w:rPr>
        <w:t>,</w:t>
      </w:r>
    </w:p>
    <w:p w:rsidR="00B93A2A" w:rsidRDefault="00CC3B2F">
      <w:pPr>
        <w:pStyle w:val="Point1"/>
        <w:rPr>
          <w:rStyle w:val="CRMinorChangeDeleted"/>
          <w:noProof/>
        </w:rPr>
      </w:pPr>
      <w:r>
        <w:rPr>
          <w:rStyle w:val="CRMinorChangeAdded"/>
          <w:noProof/>
        </w:rPr>
        <w:t>b)</w:t>
      </w:r>
      <w:r>
        <w:rPr>
          <w:rStyle w:val="CRMinorChangeAdded"/>
          <w:noProof/>
        </w:rPr>
        <w:tab/>
      </w:r>
      <w:r>
        <w:rPr>
          <w:noProof/>
        </w:rPr>
        <w:t xml:space="preserve"> les itinéraires </w:t>
      </w:r>
      <w:r>
        <w:rPr>
          <w:rStyle w:val="CRDeleted"/>
          <w:noProof/>
        </w:rPr>
        <w:t>suivis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empruntés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par ces flux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migratoires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d’immigration illégale</w:t>
      </w:r>
      <w:r>
        <w:rPr>
          <w:noProof/>
        </w:rPr>
        <w:t xml:space="preserve"> pour arriver sur le territoire des États membres</w:t>
      </w:r>
      <w:r>
        <w:rPr>
          <w:rStyle w:val="CRMinorChangeAdded"/>
          <w:noProof/>
        </w:rPr>
        <w:t>;</w:t>
      </w:r>
      <w:r>
        <w:rPr>
          <w:rStyle w:val="CRMinorChangeDeleted"/>
          <w:noProof/>
        </w:rPr>
        <w:t>,</w:t>
      </w:r>
    </w:p>
    <w:p w:rsidR="00B93A2A" w:rsidRDefault="00CC3B2F">
      <w:pPr>
        <w:pStyle w:val="Point1"/>
        <w:rPr>
          <w:noProof/>
          <w:highlight w:val="green"/>
        </w:rPr>
      </w:pPr>
      <w:r>
        <w:rPr>
          <w:noProof/>
        </w:rPr>
        <w:t>c)</w:t>
      </w:r>
      <w:r>
        <w:rPr>
          <w:noProof/>
        </w:rPr>
        <w:tab/>
        <w:t xml:space="preserve">l’existence d’organisations criminelles impliquées dans le trafic de migrants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w:t>
      </w:r>
      <w:r>
        <w:rPr>
          <w:noProof/>
          <w:highlight w:val="lightGray"/>
        </w:rPr>
        <w:t>et dans la traite des êtres humains le long des routes migratoires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leurs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activités et modes opératoires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rsidR="00B93A2A" w:rsidRDefault="00CC3B2F">
      <w:pPr>
        <w:pStyle w:val="Tiret0"/>
        <w:numPr>
          <w:ilvl w:val="0"/>
          <w:numId w:val="11"/>
        </w:numPr>
        <w:rPr>
          <w:rStyle w:val="CRRefonteDeleted"/>
          <w:dstrike w:val="0"/>
          <w:noProof/>
          <w:highlight w:val="lightGray"/>
        </w:rPr>
      </w:pPr>
      <w:r>
        <w:rPr>
          <w:rStyle w:val="CRRefonteDeleted"/>
          <w:noProof/>
          <w:highlight w:val="lightGray"/>
        </w:rPr>
        <w:t xml:space="preserve">les modes opératoires, y compris les moyens de transport utilisés, la participation </w:t>
      </w:r>
      <w:r>
        <w:rPr>
          <w:rStyle w:val="CRRefonteDeleted"/>
          <w:noProof/>
          <w:highlight w:val="lightGray"/>
        </w:rPr>
        <w:t>d'intermédiaires, etc.,</w:t>
      </w:r>
    </w:p>
    <w:p w:rsidR="00B93A2A" w:rsidRDefault="00CC3B2F">
      <w:pPr>
        <w:pStyle w:val="Tiret0"/>
        <w:rPr>
          <w:noProof/>
          <w:highlight w:val="lightGray"/>
        </w:rPr>
      </w:pPr>
      <w:r>
        <w:rPr>
          <w:rStyle w:val="CRRefonteDeleted"/>
          <w:noProof/>
          <w:highlight w:val="lightGray"/>
        </w:rPr>
        <w:t>l’existence d’organisations criminelles impliquées dans le trafic de migrants, et leurs activités,</w:t>
      </w:r>
    </w:p>
    <w:p w:rsidR="00B93A2A" w:rsidRDefault="00CC3B2F">
      <w:pPr>
        <w:pStyle w:val="Point1"/>
        <w:rPr>
          <w:noProof/>
        </w:rPr>
      </w:pPr>
      <w:r>
        <w:rPr>
          <w:rStyle w:val="CRMinorChangeAdded"/>
          <w:noProof/>
        </w:rPr>
        <w:t>d)</w:t>
      </w:r>
      <w:r>
        <w:rPr>
          <w:rStyle w:val="CRMinorChangeAdded"/>
          <w:noProof/>
        </w:rPr>
        <w:tab/>
      </w:r>
      <w:r>
        <w:rPr>
          <w:noProof/>
        </w:rPr>
        <w:t xml:space="preserve">les incidents et les événements qui peuvent être ou devenir la cause d’une nouvelle évolution des flux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migratoires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w:t>
      </w:r>
      <w:r>
        <w:rPr>
          <w:noProof/>
        </w:rPr>
        <w:t xml:space="preserve"> </w:t>
      </w:r>
      <w:r>
        <w:rPr>
          <w:rStyle w:val="CRDeleted"/>
          <w:noProof/>
        </w:rPr>
        <w:t>immigration illégale</w:t>
      </w:r>
      <w:r>
        <w:rPr>
          <w:rStyle w:val="CRMinorChangeAdded"/>
          <w:noProof/>
        </w:rPr>
        <w:t>;</w:t>
      </w:r>
      <w:r>
        <w:rPr>
          <w:rStyle w:val="CRMinorChangeDeleted"/>
          <w:noProof/>
        </w:rPr>
        <w:t>,</w:t>
      </w:r>
    </w:p>
    <w:p w:rsidR="00B93A2A" w:rsidRDefault="00CC3B2F">
      <w:pPr>
        <w:pStyle w:val="Point1"/>
        <w:rPr>
          <w:noProof/>
        </w:rPr>
      </w:pPr>
      <w:r>
        <w:rPr>
          <w:rStyle w:val="CRMinorChangeAdded"/>
          <w:noProof/>
        </w:rPr>
        <w:t>e)</w:t>
      </w:r>
      <w:r>
        <w:rPr>
          <w:rStyle w:val="CRMinorChangeAdded"/>
          <w:noProof/>
        </w:rPr>
        <w:tab/>
      </w:r>
      <w:r>
        <w:rPr>
          <w:noProof/>
        </w:rPr>
        <w:t>les méthodes utilisées pour la contrefaçon ou la falsification de documents d’identité et de documents de voyage</w:t>
      </w:r>
      <w:r>
        <w:rPr>
          <w:rStyle w:val="CRMinorChangeAdded"/>
          <w:noProof/>
        </w:rPr>
        <w:t>;</w:t>
      </w:r>
      <w:r>
        <w:rPr>
          <w:rStyle w:val="CRMinorChangeDeleted"/>
          <w:noProof/>
        </w:rPr>
        <w:t>,</w:t>
      </w:r>
    </w:p>
    <w:p w:rsidR="00B93A2A" w:rsidRDefault="00CC3B2F">
      <w:pPr>
        <w:pStyle w:val="Point1"/>
        <w:rPr>
          <w:noProof/>
        </w:rPr>
      </w:pPr>
      <w:r>
        <w:rPr>
          <w:rStyle w:val="CRMinorChangeAdded"/>
          <w:noProof/>
        </w:rPr>
        <w:t>f)</w:t>
      </w:r>
      <w:r>
        <w:rPr>
          <w:rStyle w:val="CRMinorChangeAdded"/>
          <w:noProof/>
        </w:rPr>
        <w:tab/>
      </w:r>
      <w:r>
        <w:rPr>
          <w:noProof/>
        </w:rPr>
        <w:t xml:space="preserve">les moyens d’aider les autorités du pays </w:t>
      </w:r>
      <w:r>
        <w:rPr>
          <w:rStyle w:val="CRRefonteDeleted"/>
          <w:noProof/>
          <w:highlight w:val="lightGray"/>
        </w:rPr>
        <w:t>hôte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tiers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à éviter</w:t>
      </w:r>
      <w:r>
        <w:rPr>
          <w:noProof/>
        </w:rPr>
        <w:t xml:space="preserve"> que les flux d’immigration illégale ne se forment sur leur territoire ou n’y transitent</w:t>
      </w:r>
      <w:r>
        <w:rPr>
          <w:rStyle w:val="CRMinorChangeAdded"/>
          <w:noProof/>
        </w:rPr>
        <w:t>;</w:t>
      </w:r>
      <w:r>
        <w:rPr>
          <w:rStyle w:val="CRMinorChangeDeleted"/>
          <w:noProof/>
        </w:rPr>
        <w:t>,</w:t>
      </w:r>
    </w:p>
    <w:p w:rsidR="00B93A2A" w:rsidRDefault="00CC3B2F">
      <w:pPr>
        <w:pStyle w:val="Point1"/>
        <w:rPr>
          <w:rStyle w:val="CRMinorChangeDeleted"/>
          <w:noProof/>
        </w:rPr>
      </w:pPr>
      <w:r>
        <w:rPr>
          <w:rStyle w:val="CRMinorChangeAdded"/>
          <w:noProof/>
        </w:rPr>
        <w:t>g)</w:t>
      </w:r>
      <w:r>
        <w:rPr>
          <w:rStyle w:val="CRMinorChangeAdded"/>
          <w:noProof/>
        </w:rPr>
        <w:tab/>
      </w:r>
      <w:r>
        <w:rPr>
          <w:noProof/>
        </w:rPr>
        <w:t>les moyens de faciliter le retour</w:t>
      </w:r>
      <w:r>
        <w:rPr>
          <w:rStyle w:val="CRMinorChangeAdded"/>
          <w:noProof/>
        </w:rPr>
        <w:t>,</w:t>
      </w:r>
      <w:r>
        <w:rPr>
          <w:noProof/>
        </w:rPr>
        <w:t xml:space="preserve"> </w:t>
      </w:r>
      <w:r>
        <w:rPr>
          <w:rStyle w:val="CRDeleted"/>
          <w:noProof/>
        </w:rPr>
        <w:t>et le rapatriement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réadmission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et la réintégration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 xml:space="preserve">des </w:t>
      </w:r>
      <w:r>
        <w:rPr>
          <w:rStyle w:val="CRDeleted"/>
          <w:noProof/>
        </w:rPr>
        <w:t>immigrés illégaux</w:t>
      </w:r>
      <w:r>
        <w:rPr>
          <w:noProof/>
        </w:rPr>
        <w:t xml:space="preserve"> </w:t>
      </w:r>
      <w:r>
        <w:rPr>
          <w:rStyle w:val="CRDeleted"/>
          <w:noProof/>
        </w:rPr>
        <w:t>dans leur pays d’origine</w:t>
      </w:r>
      <w:r>
        <w:rPr>
          <w:rStyle w:val="CRMinorChangeAdded"/>
          <w:noProof/>
        </w:rPr>
        <w:t>;</w:t>
      </w:r>
      <w:r>
        <w:rPr>
          <w:rStyle w:val="CRMinorChangeDeleted"/>
          <w:noProof/>
        </w:rPr>
        <w:t>,</w:t>
      </w:r>
    </w:p>
    <w:p w:rsidR="00B93A2A" w:rsidRDefault="00B93A2A">
      <w:pPr>
        <w:pStyle w:val="CRSeparator"/>
        <w:rPr>
          <w:noProof/>
        </w:rPr>
      </w:pPr>
    </w:p>
    <w:p w:rsidR="00B93A2A" w:rsidRDefault="00CC3B2F">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B93A2A" w:rsidRDefault="00CC3B2F">
      <w:pPr>
        <w:pStyle w:val="Point1"/>
        <w:rPr>
          <w:noProof/>
          <w:highlight w:val="lightGray"/>
        </w:rPr>
      </w:pPr>
      <w:r>
        <w:rPr>
          <w:noProof/>
          <w:highlight w:val="lightGray"/>
        </w:rPr>
        <w:t>h)</w:t>
      </w:r>
      <w:r>
        <w:rPr>
          <w:noProof/>
          <w:highlight w:val="lightGray"/>
        </w:rPr>
        <w:tab/>
        <w:t xml:space="preserve">l’accès des demandeurs d’asile à une protection dans le pays tiers; </w:t>
      </w:r>
    </w:p>
    <w:p w:rsidR="00B93A2A" w:rsidRDefault="00CC3B2F">
      <w:pPr>
        <w:pStyle w:val="Point1"/>
        <w:rPr>
          <w:noProof/>
          <w:highlight w:val="lightGray"/>
        </w:rPr>
      </w:pPr>
      <w:r>
        <w:rPr>
          <w:noProof/>
          <w:highlight w:val="lightGray"/>
        </w:rPr>
        <w:t>i)</w:t>
      </w:r>
      <w:r>
        <w:rPr>
          <w:noProof/>
          <w:highlight w:val="lightGray"/>
        </w:rPr>
        <w:tab/>
        <w:t>les canaux et stratégies d’immigration légale possibles entre l’Union et les pays tiers, dont la réinstallation</w:t>
      </w:r>
      <w:r>
        <w:rPr>
          <w:noProof/>
          <w:highlight w:val="lightGray"/>
        </w:rPr>
        <w:t xml:space="preserve"> et d’autres outils de protection ainsi que les compétences et les besoins du marché du travail;</w:t>
      </w:r>
    </w:p>
    <w:p w:rsidR="00B93A2A" w:rsidRDefault="00CC3B2F">
      <w:pPr>
        <w:pStyle w:val="Point1"/>
        <w:rPr>
          <w:noProof/>
        </w:rPr>
      </w:pPr>
      <w:r>
        <w:rPr>
          <w:noProof/>
          <w:highlight w:val="lightGray"/>
        </w:rPr>
        <w:t>j)</w:t>
      </w:r>
      <w:r>
        <w:rPr>
          <w:noProof/>
          <w:highlight w:val="lightGray"/>
        </w:rPr>
        <w:tab/>
        <w:t>les mesures préalables au départ proposées aux immigrants dans les pays d’origine ou dans les pays tiers hôtes qui favorisent leur bonne intégration lorsqu’</w:t>
      </w:r>
      <w:r>
        <w:rPr>
          <w:noProof/>
          <w:highlight w:val="lightGray"/>
        </w:rPr>
        <w:t>ils arrivent légalement dans les États membres;</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(adapté)</w:t>
      </w:r>
    </w:p>
    <w:p w:rsidR="00B93A2A" w:rsidRDefault="00CC3B2F">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B93A2A" w:rsidRDefault="00CC3B2F">
      <w:pPr>
        <w:pStyle w:val="Point1"/>
        <w:rPr>
          <w:noProof/>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k)</w:t>
      </w:r>
      <w:r>
        <w:rPr>
          <w:noProof/>
          <w:highlight w:val="lightGray"/>
        </w:rPr>
        <w:tab/>
        <w:t>les capacités, les compétences, les stratégies politiques,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la législation et les pratiques juridiques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des pays tiers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concernant les questions </w:t>
      </w:r>
      <w:r>
        <w:rPr>
          <w:rStyle w:val="CRDeleted"/>
          <w:noProof/>
        </w:rPr>
        <w:t>sus</w:t>
      </w:r>
      <w:r>
        <w:rPr>
          <w:noProof/>
        </w:rPr>
        <w:t xml:space="preserve">mentionnées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aux points a) à j)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Added"/>
          <w:noProof/>
        </w:rPr>
        <w:t>.</w:t>
      </w:r>
      <w:r>
        <w:rPr>
          <w:rStyle w:val="CRMinorChangeDeleted"/>
          <w:noProof/>
        </w:rPr>
        <w:t>,</w:t>
      </w:r>
    </w:p>
    <w:p w:rsidR="00B93A2A" w:rsidRDefault="00CC3B2F">
      <w:pPr>
        <w:pStyle w:val="Tiret0"/>
        <w:numPr>
          <w:ilvl w:val="0"/>
          <w:numId w:val="11"/>
        </w:numPr>
        <w:ind w:left="851"/>
        <w:rPr>
          <w:rStyle w:val="CRRefonteDeleted"/>
          <w:noProof/>
          <w:highlight w:val="lightGray"/>
        </w:rPr>
      </w:pPr>
      <w:r>
        <w:rPr>
          <w:rStyle w:val="CRRefonteDeleted"/>
          <w:noProof/>
          <w:highlight w:val="lightGray"/>
        </w:rPr>
        <w:t>les informations transmises par le biais du système d’alerte rapide.</w:t>
      </w:r>
    </w:p>
    <w:p w:rsidR="00B93A2A" w:rsidRDefault="00B93A2A">
      <w:pPr>
        <w:pStyle w:val="CRSeparator"/>
        <w:rPr>
          <w:noProof/>
        </w:rPr>
      </w:pPr>
    </w:p>
    <w:p w:rsidR="00B93A2A" w:rsidRDefault="00CC3B2F">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B93A2A" w:rsidRDefault="00CC3B2F">
      <w:pPr>
        <w:pStyle w:val="ManualNumPar1"/>
        <w:rPr>
          <w:noProof/>
        </w:rPr>
      </w:pPr>
      <w:r>
        <w:rPr>
          <w:noProof/>
          <w:highlight w:val="lightGray"/>
        </w:rPr>
        <w:t>3.</w:t>
      </w:r>
      <w:r>
        <w:rPr>
          <w:noProof/>
          <w:highlight w:val="lightGray"/>
        </w:rPr>
        <w:tab/>
        <w:t>Les officiers de liaison «Immi</w:t>
      </w:r>
      <w:r>
        <w:rPr>
          <w:noProof/>
          <w:highlight w:val="lightGray"/>
        </w:rPr>
        <w:t>gration» coordonnent entre eux et avec les parties prenantes concernées l’exercice de leurs activités de renforcement des capacités à l’intention des autorités et d’autres parties prenantes dans les pays tiers.</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(adapté)</w:t>
      </w:r>
    </w:p>
    <w:p w:rsidR="00B93A2A" w:rsidRDefault="00CC3B2F">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B93A2A" w:rsidRDefault="00CC3B2F">
      <w:pPr>
        <w:pStyle w:val="ManualNumPar1"/>
        <w:rPr>
          <w:rStyle w:val="CRMinorChangeAdded"/>
          <w:noProof/>
        </w:rPr>
      </w:pPr>
      <w:r>
        <w:rPr>
          <w:rStyle w:val="CRMinorChangeAdded"/>
          <w:noProof/>
        </w:rPr>
        <w:t>4</w:t>
      </w:r>
      <w:r>
        <w:rPr>
          <w:rStyle w:val="CRMinorChangeDeleted"/>
          <w:noProof/>
        </w:rPr>
        <w:t>3</w:t>
      </w:r>
      <w:r>
        <w:rPr>
          <w:noProof/>
        </w:rPr>
        <w:t>.</w:t>
      </w:r>
      <w:r>
        <w:rPr>
          <w:noProof/>
        </w:rPr>
        <w:tab/>
        <w:t xml:space="preserve">Les officiers de liaison «Immigration» </w:t>
      </w:r>
      <w:r>
        <w:rPr>
          <w:rStyle w:val="CRDeleted"/>
          <w:noProof/>
        </w:rPr>
        <w:t>sont aussi habilités à</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peuvent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apporter leur aide en vue</w:t>
      </w:r>
      <w:r>
        <w:rPr>
          <w:rStyle w:val="CRMinorChangeAdded"/>
          <w:noProof/>
        </w:rPr>
        <w:t>:</w:t>
      </w:r>
    </w:p>
    <w:p w:rsidR="00B93A2A" w:rsidRDefault="00CC3B2F">
      <w:pPr>
        <w:pStyle w:val="Point1"/>
        <w:rPr>
          <w:rStyle w:val="CRMinorChangeDeleted"/>
          <w:noProof/>
        </w:rPr>
      </w:pPr>
      <w:r>
        <w:rPr>
          <w:rStyle w:val="CRMinorChangeAdded"/>
          <w:noProof/>
        </w:rPr>
        <w:t>a)</w:t>
      </w:r>
      <w:r>
        <w:rPr>
          <w:noProof/>
        </w:rPr>
        <w:t xml:space="preserve"> d’établir l’identité de ressortissants de pays tiers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 séjour irrégulier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de faciliter leur retour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conformément à la directive 2008/115/CE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dans leur pays d’origine</w:t>
      </w:r>
      <w:r>
        <w:rPr>
          <w:rStyle w:val="CRMinorChangeAdded"/>
          <w:noProof/>
        </w:rPr>
        <w:t>;</w:t>
      </w:r>
      <w:r>
        <w:rPr>
          <w:rStyle w:val="CRMinorChangeDeleted"/>
          <w:noProof/>
        </w:rPr>
        <w:t>.</w:t>
      </w:r>
    </w:p>
    <w:p w:rsidR="00B93A2A" w:rsidRDefault="00B93A2A">
      <w:pPr>
        <w:pStyle w:val="CRSeparator"/>
        <w:rPr>
          <w:noProof/>
        </w:rPr>
      </w:pPr>
    </w:p>
    <w:p w:rsidR="00B93A2A" w:rsidRDefault="00CC3B2F">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B93A2A" w:rsidRDefault="00CC3B2F">
      <w:pPr>
        <w:pStyle w:val="Point1"/>
        <w:rPr>
          <w:noProof/>
          <w:highlight w:val="lightGray"/>
        </w:rPr>
      </w:pPr>
      <w:r>
        <w:rPr>
          <w:noProof/>
          <w:highlight w:val="lightGray"/>
        </w:rPr>
        <w:t xml:space="preserve">b) de confirmer l’identité de personnes ayant besoin d’une protection internationale et de faciliter </w:t>
      </w:r>
      <w:r>
        <w:rPr>
          <w:noProof/>
          <w:highlight w:val="lightGray"/>
        </w:rPr>
        <w:t>leur réinstallation dans l’Union;</w:t>
      </w:r>
    </w:p>
    <w:p w:rsidR="00B93A2A" w:rsidRDefault="00CC3B2F">
      <w:pPr>
        <w:pStyle w:val="Point1"/>
        <w:rPr>
          <w:noProof/>
        </w:rPr>
      </w:pPr>
      <w:r>
        <w:rPr>
          <w:noProof/>
          <w:highlight w:val="lightGray"/>
        </w:rPr>
        <w:t>c) de confirmer l’identité d’immigrants légaux et de faciliter la mise en œuvre de mesures de l’Union concernant l’admission de ceux-ci.</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(adapté)</w:t>
      </w:r>
    </w:p>
    <w:p w:rsidR="00B93A2A" w:rsidRDefault="00CC3B2F">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B93A2A" w:rsidRDefault="00CC3B2F">
      <w:pPr>
        <w:pStyle w:val="ManualNumPar1"/>
        <w:rPr>
          <w:noProof/>
        </w:rPr>
      </w:pPr>
      <w:r>
        <w:rPr>
          <w:rStyle w:val="CRMinorChangeAdded"/>
          <w:noProof/>
        </w:rPr>
        <w:t>5</w:t>
      </w:r>
      <w:r>
        <w:rPr>
          <w:rStyle w:val="CRMinorChangeDeleted"/>
          <w:noProof/>
        </w:rPr>
        <w:t>4</w:t>
      </w:r>
      <w:r>
        <w:rPr>
          <w:noProof/>
        </w:rPr>
        <w:t>.</w:t>
      </w:r>
      <w:r>
        <w:rPr>
          <w:noProof/>
        </w:rPr>
        <w:tab/>
      </w:r>
      <w:r>
        <w:rPr>
          <w:rStyle w:val="CRDeleted"/>
          <w:noProof/>
        </w:rPr>
        <w:t>Les États membres veil</w:t>
      </w:r>
      <w:r>
        <w:rPr>
          <w:rStyle w:val="CRDeleted"/>
          <w:noProof/>
        </w:rPr>
        <w:t xml:space="preserve">lent à ce que leurs </w:t>
      </w:r>
      <w:r>
        <w:rPr>
          <w:noProof/>
        </w:rPr>
        <w:t xml:space="preserve"> </w:t>
      </w:r>
      <w:r>
        <w:rPr>
          <w:rStyle w:val="CRMinorChangeAdded"/>
          <w:noProof/>
        </w:rPr>
        <w:t>Les</w:t>
      </w:r>
      <w:r>
        <w:rPr>
          <w:noProof/>
        </w:rPr>
        <w:t xml:space="preserve"> officiers de liaison «Immigration» remplissent leur</w:t>
      </w:r>
      <w:r>
        <w:rPr>
          <w:rStyle w:val="CRMinorChangeAdded"/>
          <w:noProof/>
        </w:rPr>
        <w:t>s</w:t>
      </w:r>
      <w:r>
        <w:rPr>
          <w:noProof/>
        </w:rPr>
        <w:t xml:space="preserve"> mission</w:t>
      </w:r>
      <w:r>
        <w:rPr>
          <w:rStyle w:val="CRMinorChangeAdded"/>
          <w:noProof/>
        </w:rPr>
        <w:t>s</w:t>
      </w:r>
      <w:r>
        <w:rPr>
          <w:noProof/>
        </w:rPr>
        <w:t xml:space="preserve"> dans le cadre de leurs responsabilités et conformément aux dispositions, y compris celles relatives à la protection des données à caractère personnel, prévues dans </w:t>
      </w:r>
      <w:r>
        <w:rPr>
          <w:noProof/>
        </w:rPr>
        <w:fldChar w:fldCharType="begin" w:fldLock="1"/>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droit de l’Union 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leur</w:t>
      </w:r>
      <w:r>
        <w:rPr>
          <w:noProof/>
        </w:rPr>
        <w:t xml:space="preserve"> </w:t>
      </w:r>
      <w:r>
        <w:rPr>
          <w:rStyle w:val="CRMinorChangeAdded"/>
          <w:noProof/>
        </w:rPr>
        <w:t>le</w:t>
      </w:r>
      <w:r>
        <w:rPr>
          <w:noProof/>
        </w:rPr>
        <w:t xml:space="preserve"> </w:t>
      </w:r>
      <w:r>
        <w:rPr>
          <w:rStyle w:val="CRMinorChangeAdded"/>
          <w:noProof/>
        </w:rPr>
        <w:t>droit national</w:t>
      </w:r>
      <w:r>
        <w:rPr>
          <w:noProof/>
        </w:rPr>
        <w:t xml:space="preserve"> </w:t>
      </w:r>
      <w:r>
        <w:rPr>
          <w:rStyle w:val="CRMinorChangeDeleted"/>
          <w:noProof/>
        </w:rPr>
        <w:t xml:space="preserve">législations nationales </w:t>
      </w:r>
      <w:r>
        <w:rPr>
          <w:noProof/>
        </w:rPr>
        <w:t xml:space="preserve"> </w:t>
      </w:r>
      <w:r>
        <w:rPr>
          <w:rStyle w:val="CRMinorChangeDeleted"/>
          <w:noProof/>
        </w:rPr>
        <w:t>et</w:t>
      </w:r>
      <w:r>
        <w:rPr>
          <w:noProof/>
        </w:rPr>
        <w:t xml:space="preserve"> </w:t>
      </w:r>
      <w:r>
        <w:rPr>
          <w:rStyle w:val="CRMinorChangeAdded"/>
          <w:noProof/>
        </w:rPr>
        <w:t>ainsi que</w:t>
      </w:r>
      <w:r>
        <w:rPr>
          <w:noProof/>
        </w:rPr>
        <w:t xml:space="preserve"> dans tout accord ou arrangement conclu avec des pays </w:t>
      </w:r>
      <w:r>
        <w:rPr>
          <w:rStyle w:val="CRRefonteDeleted"/>
          <w:noProof/>
          <w:highlight w:val="lightGray"/>
        </w:rPr>
        <w:t>hôtes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tiers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ou des organisations internationales.</w:t>
      </w:r>
    </w:p>
    <w:p w:rsidR="00B93A2A" w:rsidRDefault="00CC3B2F">
      <w:pPr>
        <w:pStyle w:val="Titrearticle"/>
        <w:rPr>
          <w:noProof/>
        </w:rPr>
      </w:pPr>
      <w:r>
        <w:rPr>
          <w:noProof/>
        </w:rPr>
        <w:t>Artic</w:t>
      </w:r>
      <w:r>
        <w:rPr>
          <w:noProof/>
        </w:rPr>
        <w:t xml:space="preserve">le </w:t>
      </w:r>
      <w:r>
        <w:rPr>
          <w:rStyle w:val="CRMinorChangeAdded"/>
          <w:noProof/>
        </w:rPr>
        <w:t>4</w:t>
      </w:r>
      <w:r>
        <w:rPr>
          <w:rStyle w:val="CRMinorChangeDeleted"/>
          <w:noProof/>
        </w:rPr>
        <w:t>3</w:t>
      </w:r>
    </w:p>
    <w:p w:rsidR="00B93A2A" w:rsidRDefault="00CC3B2F">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Notification du déploiement d’officiers de liaison «Immigration»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B93A2A" w:rsidRDefault="00CC3B2F">
      <w:pPr>
        <w:pStyle w:val="ManualNumPar1"/>
        <w:rPr>
          <w:noProof/>
        </w:rPr>
      </w:pPr>
      <w:r>
        <w:rPr>
          <w:noProof/>
        </w:rPr>
        <w:t>1.</w:t>
      </w:r>
      <w:r>
        <w:rPr>
          <w:noProof/>
        </w:rPr>
        <w:tab/>
        <w:t xml:space="preserve">Les États membres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la Commission et les agences de l’Union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s’</w:t>
      </w:r>
      <w:r>
        <w:rPr>
          <w:noProof/>
        </w:rPr>
        <w:t xml:space="preserve">informent </w:t>
      </w:r>
      <w:r>
        <w:rPr>
          <w:rStyle w:val="CRRefonteDeleted"/>
          <w:noProof/>
          <w:highlight w:val="lightGray"/>
        </w:rPr>
        <w:t xml:space="preserve">mutuellement et informent le Conseil et la </w:t>
      </w:r>
      <w:r>
        <w:rPr>
          <w:rStyle w:val="CRRefonteDeleted"/>
          <w:noProof/>
          <w:highlight w:val="lightGray"/>
        </w:rPr>
        <w:t>Commission,</w:t>
      </w:r>
      <w:r>
        <w:rPr>
          <w:noProof/>
        </w:rPr>
        <w:t xml:space="preserve"> </w:t>
      </w:r>
      <w:r>
        <w:rPr>
          <w:rStyle w:val="CRRefonteDeleted"/>
          <w:noProof/>
          <w:highlight w:val="lightGray"/>
        </w:rPr>
        <w:t>de manière systématique et sans délai,</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le comité directeur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du détachement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leurs projets de déploiement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d’officiers de liaison «Immigration», y compris de la description de leurs</w:t>
      </w:r>
      <w:r>
        <w:rPr>
          <w:noProof/>
        </w:rPr>
        <w:t xml:space="preserve"> fonctions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et de la durée de leur déploiement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w:t>
      </w:r>
    </w:p>
    <w:p w:rsidR="00B93A2A" w:rsidRDefault="00CC3B2F">
      <w:pPr>
        <w:pStyle w:val="ManualNumPar1"/>
        <w:rPr>
          <w:noProof/>
          <w:highlight w:val="lightGray"/>
        </w:rPr>
      </w:pPr>
      <w:r>
        <w:rPr>
          <w:rStyle w:val="CRRefonteDeleted"/>
          <w:noProof/>
          <w:highlight w:val="lightGray"/>
        </w:rPr>
        <w:t>2.</w:t>
      </w:r>
      <w:r>
        <w:rPr>
          <w:rStyle w:val="CRRefonteDeleted"/>
          <w:noProof/>
          <w:highlight w:val="lightGray"/>
        </w:rPr>
        <w:tab/>
        <w:t>Chaque État membre informe également les autres États membres de ses intentions concernant le détachement d’officiers de liaison «Immigration» dans des pays tiers, de façon</w:t>
      </w:r>
      <w:r>
        <w:rPr>
          <w:rStyle w:val="CRRefonteDeleted"/>
          <w:noProof/>
          <w:highlight w:val="lightGray"/>
        </w:rPr>
        <w:t xml:space="preserve"> que les autres États membres puissent faire part de leur intérêt à conclure un accord de coopération avec l’État membre concerné pour ce qui est de ce détachement, selon l’article 5.</w:t>
      </w:r>
    </w:p>
    <w:p w:rsidR="00B93A2A" w:rsidRDefault="00B93A2A">
      <w:pPr>
        <w:pStyle w:val="CRSeparator"/>
        <w:rPr>
          <w:noProof/>
        </w:rPr>
      </w:pPr>
    </w:p>
    <w:p w:rsidR="00B93A2A" w:rsidRDefault="00CC3B2F">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493/2011 art. 1</w:t>
      </w:r>
      <w:r>
        <w:rPr>
          <w:noProof/>
          <w:vertAlign w:val="superscript"/>
          <w:lang w:val="da-DK"/>
        </w:rPr>
        <w:t>er</w:t>
      </w:r>
      <w:r>
        <w:rPr>
          <w:noProof/>
          <w:lang w:val="da-DK"/>
        </w:rPr>
        <w:t>, point 1 b)</w:t>
      </w:r>
    </w:p>
    <w:p w:rsidR="00B93A2A" w:rsidRDefault="00CC3B2F">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B93A2A" w:rsidRDefault="00CC3B2F">
      <w:pPr>
        <w:pStyle w:val="ManualNumPar1"/>
        <w:rPr>
          <w:noProof/>
        </w:rPr>
      </w:pPr>
      <w:r>
        <w:rPr>
          <w:rStyle w:val="CRMinorChangeAdded"/>
          <w:noProof/>
        </w:rPr>
        <w:t>2</w:t>
      </w:r>
      <w:r>
        <w:rPr>
          <w:rStyle w:val="CRMinorChangeDeleted"/>
          <w:noProof/>
        </w:rPr>
        <w:t>3</w:t>
      </w:r>
      <w:r>
        <w:rPr>
          <w:noProof/>
        </w:rPr>
        <w:t>.</w:t>
      </w:r>
      <w:r>
        <w:rPr>
          <w:noProof/>
        </w:rPr>
        <w:tab/>
        <w:t>Les informations visées au</w:t>
      </w:r>
      <w:r>
        <w:rPr>
          <w:rStyle w:val="CRMinorChangeDeleted"/>
          <w:noProof/>
        </w:rPr>
        <w:t>x</w:t>
      </w:r>
      <w:r>
        <w:rPr>
          <w:noProof/>
        </w:rPr>
        <w:t xml:space="preserve"> paragraphe</w:t>
      </w:r>
      <w:r>
        <w:rPr>
          <w:rStyle w:val="CRMinorChangeDeleted"/>
          <w:noProof/>
        </w:rPr>
        <w:t>s</w:t>
      </w:r>
      <w:r>
        <w:rPr>
          <w:noProof/>
        </w:rPr>
        <w:t xml:space="preserve"> 1 </w:t>
      </w:r>
      <w:r>
        <w:rPr>
          <w:rStyle w:val="CRRefonteDeleted"/>
          <w:noProof/>
          <w:highlight w:val="lightGray"/>
        </w:rPr>
        <w:t>et 2</w:t>
      </w:r>
      <w:r>
        <w:rPr>
          <w:noProof/>
        </w:rPr>
        <w:t xml:space="preserve"> sont publiées sur </w:t>
      </w:r>
      <w:r>
        <w:rPr>
          <w:rStyle w:val="CRMinorChangeDeleted"/>
          <w:noProof/>
        </w:rPr>
        <w:t>le</w:t>
      </w:r>
      <w:r>
        <w:rPr>
          <w:noProof/>
        </w:rPr>
        <w:t xml:space="preserve"> </w:t>
      </w:r>
      <w:r>
        <w:rPr>
          <w:rStyle w:val="CRMinorChangeAdded"/>
          <w:noProof/>
        </w:rPr>
        <w:t>la</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plateforme d’échange d’informations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sécurisé</w:t>
      </w:r>
      <w:r>
        <w:rPr>
          <w:rStyle w:val="CRMinorChangeAdded"/>
          <w:noProof/>
        </w:rPr>
        <w:t>e</w:t>
      </w:r>
      <w:r>
        <w:rPr>
          <w:noProof/>
        </w:rPr>
        <w:t xml:space="preserve"> connecté</w:t>
      </w:r>
      <w:r>
        <w:rPr>
          <w:rStyle w:val="CRMinorChangeAdded"/>
          <w:noProof/>
        </w:rPr>
        <w:t>e</w:t>
      </w:r>
      <w:r>
        <w:rPr>
          <w:noProof/>
        </w:rPr>
        <w:t xml:space="preserve"> à l’internet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prévue à l’article 9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Style w:val="CRRefonteDeleted"/>
          <w:noProof/>
          <w:highlight w:val="lightGray"/>
        </w:rPr>
        <w:t>réseau d’information et de co</w:t>
      </w:r>
      <w:r>
        <w:rPr>
          <w:rStyle w:val="CRRefonteDeleted"/>
          <w:noProof/>
          <w:highlight w:val="lightGray"/>
        </w:rPr>
        <w:t>ordination pour les services des États membres chargés de la gestion des flux migratoires établi par la décision 2005/267/CE du Conseil</w:t>
      </w:r>
      <w:r>
        <w:rPr>
          <w:rStyle w:val="CRRefonteDeleted"/>
          <w:noProof/>
          <w:highlight w:val="lightGray"/>
          <w:vertAlign w:val="superscript"/>
          <w:lang w:eastAsia="en-GB"/>
        </w:rPr>
        <w:footnoteReference w:id="32"/>
      </w:r>
      <w:r>
        <w:rPr>
          <w:rStyle w:val="CRRefonteDeleted"/>
          <w:noProof/>
          <w:highlight w:val="lightGray"/>
        </w:rPr>
        <w:t xml:space="preserve"> (ci-après dénommé «ICONet»), dans la rubrique consacrée aux réseaux</w:t>
      </w:r>
      <w:r>
        <w:rPr>
          <w:noProof/>
        </w:rPr>
        <w:t xml:space="preserve">. </w:t>
      </w:r>
      <w:r>
        <w:rPr>
          <w:rStyle w:val="CRRefonteDeleted"/>
          <w:noProof/>
          <w:highlight w:val="lightGray"/>
        </w:rPr>
        <w:t>La Commission fournit également ces informations a</w:t>
      </w:r>
      <w:r>
        <w:rPr>
          <w:rStyle w:val="CRRefonteDeleted"/>
          <w:noProof/>
          <w:highlight w:val="lightGray"/>
        </w:rPr>
        <w:t>u Conseil.</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(adapté)</w:t>
      </w:r>
    </w:p>
    <w:p w:rsidR="00B93A2A" w:rsidRDefault="00CC3B2F">
      <w:pPr>
        <w:pStyle w:val="Titrearticle"/>
        <w:rPr>
          <w:noProof/>
        </w:rPr>
      </w:pPr>
      <w:r>
        <w:rPr>
          <w:noProof/>
        </w:rPr>
        <w:t xml:space="preserve">Article </w:t>
      </w:r>
      <w:r>
        <w:rPr>
          <w:rStyle w:val="CRMinorChangeAdded"/>
          <w:noProof/>
        </w:rPr>
        <w:t>5</w:t>
      </w:r>
      <w:r>
        <w:rPr>
          <w:rStyle w:val="CRMinorChangeDeleted"/>
          <w:noProof/>
        </w:rPr>
        <w:t>4</w:t>
      </w:r>
    </w:p>
    <w:p w:rsidR="00B93A2A" w:rsidRDefault="00CC3B2F">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 xml:space="preserve">Création de réseaux locaux ou régionaux d’officiers de liaison «Immigration» </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B93A2A" w:rsidRDefault="00CC3B2F">
      <w:pPr>
        <w:pStyle w:val="ManualNumPar1"/>
        <w:rPr>
          <w:noProof/>
        </w:rPr>
      </w:pPr>
      <w:r>
        <w:rPr>
          <w:noProof/>
        </w:rPr>
        <w:t>1.</w:t>
      </w:r>
      <w:r>
        <w:rPr>
          <w:noProof/>
        </w:rPr>
        <w:tab/>
      </w:r>
      <w:r>
        <w:rPr>
          <w:rStyle w:val="CRDeleted"/>
          <w:noProof/>
        </w:rPr>
        <w:t>Les États membres veillent à ce que leurs</w:t>
      </w:r>
      <w:r>
        <w:rPr>
          <w:noProof/>
        </w:rPr>
        <w:t xml:space="preserve"> </w:t>
      </w:r>
      <w:r>
        <w:rPr>
          <w:rStyle w:val="CRMinorChangeAdded"/>
          <w:noProof/>
        </w:rPr>
        <w:t>Les</w:t>
      </w:r>
      <w:r>
        <w:rPr>
          <w:noProof/>
        </w:rPr>
        <w:t xml:space="preserve"> officiers de liaison «Immigration» </w:t>
      </w:r>
      <w:r>
        <w:rPr>
          <w:rStyle w:val="CRDeleted"/>
          <w:noProof/>
        </w:rPr>
        <w:t>détachés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déployés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dans les mêmes pays tiers ou régions tiers constituent </w:t>
      </w:r>
      <w:r>
        <w:rPr>
          <w:rStyle w:val="CRDeleted"/>
          <w:noProof/>
        </w:rPr>
        <w:t>entre eux</w:t>
      </w:r>
      <w:r>
        <w:rPr>
          <w:noProof/>
        </w:rPr>
        <w:t xml:space="preserve"> des réseaux locaux ou régionaux de coopération. En particulier, dans le cadre de ces réseaux, les officiers de liaison «Immigration»:</w:t>
      </w:r>
    </w:p>
    <w:p w:rsidR="00B93A2A" w:rsidRDefault="00CC3B2F">
      <w:pPr>
        <w:pStyle w:val="Point1"/>
        <w:rPr>
          <w:noProof/>
        </w:rPr>
      </w:pPr>
      <w:r>
        <w:rPr>
          <w:rStyle w:val="CRMinorChangeAdded"/>
          <w:noProof/>
        </w:rPr>
        <w:t>a)</w:t>
      </w:r>
      <w:r>
        <w:rPr>
          <w:noProof/>
        </w:rPr>
        <w:tab/>
        <w:t>se r</w:t>
      </w:r>
      <w:r>
        <w:rPr>
          <w:noProof/>
        </w:rPr>
        <w:t>encontrent régulièrement et chaque fois que cela est nécessaire</w:t>
      </w:r>
      <w:r>
        <w:rPr>
          <w:rStyle w:val="CRMinorChangeAdded"/>
          <w:noProof/>
        </w:rPr>
        <w:t>;</w:t>
      </w:r>
      <w:r>
        <w:rPr>
          <w:rStyle w:val="CRMinorChangeDeleted"/>
          <w:noProof/>
        </w:rPr>
        <w:t>,</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493/2011 art. 1</w:t>
      </w:r>
      <w:r>
        <w:rPr>
          <w:noProof/>
          <w:vertAlign w:val="superscript"/>
        </w:rPr>
        <w:t>er</w:t>
      </w:r>
      <w:r>
        <w:rPr>
          <w:noProof/>
        </w:rPr>
        <w:t>, point 2 a)</w:t>
      </w:r>
    </w:p>
    <w:p w:rsidR="00B93A2A" w:rsidRDefault="00CC3B2F">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B93A2A" w:rsidRDefault="00CC3B2F">
      <w:pPr>
        <w:pStyle w:val="Point1"/>
        <w:rPr>
          <w:noProof/>
        </w:rPr>
      </w:pPr>
      <w:r>
        <w:rPr>
          <w:rStyle w:val="CRMinorChangeAdded"/>
          <w:noProof/>
        </w:rPr>
        <w:t>b)</w:t>
      </w:r>
      <w:r>
        <w:rPr>
          <w:noProof/>
        </w:rPr>
        <w:tab/>
        <w:t xml:space="preserve">échangent des informations et des expériences pratiques, notamment lors de réunions et par l’intermédiaire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 la plateforme d’échange d’informations sécurisée connectée à l’internet prévue à l’article 9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d’ICONet</w:t>
      </w:r>
      <w:r>
        <w:rPr>
          <w:rStyle w:val="CRMinorChangeAdded"/>
          <w:noProof/>
        </w:rPr>
        <w:t>;</w:t>
      </w:r>
      <w:r>
        <w:rPr>
          <w:rStyle w:val="CRMinorChangeDeleted"/>
          <w:noProof/>
        </w:rPr>
        <w:t>,</w:t>
      </w:r>
    </w:p>
    <w:p w:rsidR="00B93A2A" w:rsidRDefault="00CC3B2F">
      <w:pPr>
        <w:pStyle w:val="Point1"/>
        <w:rPr>
          <w:noProof/>
        </w:rPr>
      </w:pPr>
      <w:r>
        <w:rPr>
          <w:rStyle w:val="CRMinorChangeAdded"/>
          <w:noProof/>
        </w:rPr>
        <w:t>c)</w:t>
      </w:r>
      <w:r>
        <w:rPr>
          <w:noProof/>
        </w:rPr>
        <w:tab/>
        <w:t xml:space="preserve">échangent des informations, </w:t>
      </w:r>
      <w:r>
        <w:rPr>
          <w:rStyle w:val="CRMinorChangeDeleted"/>
          <w:noProof/>
        </w:rPr>
        <w:t>le cas échéant</w:t>
      </w:r>
      <w:r>
        <w:rPr>
          <w:noProof/>
        </w:rPr>
        <w:t xml:space="preserve"> </w:t>
      </w:r>
      <w:r>
        <w:rPr>
          <w:rStyle w:val="CRMinorChangeAdded"/>
          <w:noProof/>
        </w:rPr>
        <w:t>s’il y a lieu</w:t>
      </w:r>
      <w:r>
        <w:rPr>
          <w:noProof/>
        </w:rPr>
        <w:t xml:space="preserve">, sur l’expérience concernant l’accès des demandeurs d’asile à </w:t>
      </w:r>
      <w:r>
        <w:rPr>
          <w:rStyle w:val="CRMinorChangeDeleted"/>
          <w:noProof/>
        </w:rPr>
        <w:t>la</w:t>
      </w:r>
      <w:r>
        <w:rPr>
          <w:noProof/>
        </w:rPr>
        <w:t xml:space="preserve"> </w:t>
      </w:r>
      <w:r>
        <w:rPr>
          <w:rStyle w:val="CRMinorChangeAdded"/>
          <w:noProof/>
        </w:rPr>
        <w:t>une</w:t>
      </w:r>
      <w:r>
        <w:rPr>
          <w:noProof/>
        </w:rPr>
        <w:t>protection</w:t>
      </w:r>
      <w:r>
        <w:rPr>
          <w:rStyle w:val="CRMinorChangeAdded"/>
          <w:noProof/>
        </w:rPr>
        <w:t>;</w:t>
      </w:r>
      <w:r>
        <w:rPr>
          <w:rStyle w:val="CRMinorChangeDeleted"/>
          <w:noProof/>
        </w:rPr>
        <w:t>,</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(adapté)</w:t>
      </w:r>
    </w:p>
    <w:p w:rsidR="00B93A2A" w:rsidRDefault="00CC3B2F">
      <w:pPr>
        <w:pStyle w:val="CRReference"/>
        <w:rPr>
          <w:rStyle w:val="CRMinorChangeAdded"/>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rsidR="00B93A2A" w:rsidRDefault="00CC3B2F">
      <w:pPr>
        <w:pStyle w:val="Point1"/>
        <w:rPr>
          <w:noProof/>
        </w:rPr>
      </w:pPr>
      <w:r>
        <w:rPr>
          <w:rStyle w:val="CRMinorChangeAdded"/>
          <w:noProof/>
        </w:rPr>
        <w:t>d)</w:t>
      </w:r>
      <w:r>
        <w:rPr>
          <w:noProof/>
        </w:rPr>
        <w:tab/>
        <w:t xml:space="preserve">coordonnent les positions à adopter lors des contacts avec les transporteurs commerciaux, </w:t>
      </w:r>
      <w:r>
        <w:rPr>
          <w:rStyle w:val="CRMinorChangeDeleted"/>
          <w:noProof/>
        </w:rPr>
        <w:t>le cas échéant</w:t>
      </w:r>
      <w:r>
        <w:rPr>
          <w:noProof/>
        </w:rPr>
        <w:t xml:space="preserve"> </w:t>
      </w:r>
      <w:r>
        <w:rPr>
          <w:rStyle w:val="CRMinorChangeAdded"/>
          <w:noProof/>
        </w:rPr>
        <w:t>s’il y a lieu;</w:t>
      </w:r>
      <w:r>
        <w:rPr>
          <w:rStyle w:val="CRMinorChangeDeleted"/>
          <w:noProof/>
        </w:rPr>
        <w:t>,</w:t>
      </w:r>
    </w:p>
    <w:p w:rsidR="00B93A2A" w:rsidRDefault="00CC3B2F">
      <w:pPr>
        <w:pStyle w:val="Point1"/>
        <w:rPr>
          <w:noProof/>
        </w:rPr>
      </w:pPr>
      <w:r>
        <w:rPr>
          <w:rStyle w:val="CRMinorChangeAdded"/>
          <w:noProof/>
        </w:rPr>
        <w:t>e)</w:t>
      </w:r>
      <w:r>
        <w:rPr>
          <w:noProof/>
        </w:rPr>
        <w:tab/>
        <w:t xml:space="preserve">participent à des formations communes spécialisées, </w:t>
      </w:r>
      <w:r>
        <w:rPr>
          <w:rStyle w:val="CRMinorChangeDeleted"/>
          <w:noProof/>
        </w:rPr>
        <w:t>le</w:t>
      </w:r>
      <w:r>
        <w:rPr>
          <w:rStyle w:val="CRMinorChangeDeleted"/>
          <w:noProof/>
        </w:rPr>
        <w:t xml:space="preserve"> cas échéant</w:t>
      </w:r>
      <w:r>
        <w:rPr>
          <w:noProof/>
        </w:rPr>
        <w:t xml:space="preserve"> </w:t>
      </w:r>
      <w:r>
        <w:rPr>
          <w:rStyle w:val="CRMinorChangeAdded"/>
          <w:noProof/>
        </w:rPr>
        <w:t>s’il y a lieu;</w:t>
      </w:r>
      <w:r>
        <w:rPr>
          <w:rStyle w:val="CRMinorChangeDeleted"/>
          <w:noProof/>
        </w:rPr>
        <w:t>,</w:t>
      </w:r>
    </w:p>
    <w:p w:rsidR="00B93A2A" w:rsidRDefault="00CC3B2F">
      <w:pPr>
        <w:pStyle w:val="Point1"/>
        <w:rPr>
          <w:noProof/>
        </w:rPr>
      </w:pPr>
      <w:r>
        <w:rPr>
          <w:rStyle w:val="CRMinorChangeAdded"/>
          <w:noProof/>
        </w:rPr>
        <w:t>f)</w:t>
      </w:r>
      <w:r>
        <w:rPr>
          <w:noProof/>
        </w:rPr>
        <w:tab/>
        <w:t xml:space="preserve">organisent des séances d’information et des cours de formation à l’intention des membres du corps diplomatique et consulaire en poste dans les missions des États membres dans le pays </w:t>
      </w:r>
      <w:r>
        <w:rPr>
          <w:rStyle w:val="CRRefonteDeleted"/>
          <w:noProof/>
          <w:highlight w:val="lightGray"/>
        </w:rPr>
        <w:t>hôte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tiers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Deleted"/>
          <w:noProof/>
        </w:rPr>
        <w:t>le cas échéant</w:t>
      </w:r>
      <w:r>
        <w:rPr>
          <w:noProof/>
        </w:rPr>
        <w:t xml:space="preserve"> </w:t>
      </w:r>
      <w:r>
        <w:rPr>
          <w:rStyle w:val="CRMinorChangeAdded"/>
          <w:noProof/>
        </w:rPr>
        <w:t>s’il y a lieu;</w:t>
      </w:r>
      <w:r>
        <w:rPr>
          <w:rStyle w:val="CRMinorChangeDeleted"/>
          <w:noProof/>
        </w:rPr>
        <w:t>,</w:t>
      </w:r>
    </w:p>
    <w:p w:rsidR="00B93A2A" w:rsidRDefault="00CC3B2F">
      <w:pPr>
        <w:pStyle w:val="Point1"/>
        <w:rPr>
          <w:noProof/>
        </w:rPr>
      </w:pPr>
      <w:r>
        <w:rPr>
          <w:rStyle w:val="CRMinorChangeAdded"/>
          <w:noProof/>
        </w:rPr>
        <w:t>g)</w:t>
      </w:r>
      <w:r>
        <w:rPr>
          <w:noProof/>
        </w:rPr>
        <w:tab/>
        <w:t>adoptent des approches communes pour ce qui est des méthodes de collecte des informations stratégiquement pertinentes, y compris les analyses des risques, et de la transmission de ces informations</w:t>
      </w:r>
      <w:r>
        <w:rPr>
          <w:rStyle w:val="CRDeleted"/>
          <w:noProof/>
        </w:rPr>
        <w:t xml:space="preserve"> aux autorités compéten</w:t>
      </w:r>
      <w:r>
        <w:rPr>
          <w:rStyle w:val="CRDeleted"/>
          <w:noProof/>
        </w:rPr>
        <w:t>tes des États membres d’origine</w:t>
      </w:r>
      <w:r>
        <w:rPr>
          <w:rStyle w:val="CRMinorChangeAdded"/>
          <w:noProof/>
        </w:rPr>
        <w:t>;</w:t>
      </w:r>
      <w:r>
        <w:rPr>
          <w:rStyle w:val="CRMinorChangeDeleted"/>
          <w:noProof/>
        </w:rPr>
        <w:t>,</w:t>
      </w:r>
    </w:p>
    <w:p w:rsidR="00B93A2A" w:rsidRDefault="00CC3B2F">
      <w:pPr>
        <w:pStyle w:val="Tiret0"/>
        <w:ind w:left="851"/>
        <w:rPr>
          <w:rStyle w:val="CRRefonteDeleted"/>
          <w:noProof/>
          <w:highlight w:val="lightGray"/>
        </w:rPr>
      </w:pPr>
      <w:r>
        <w:rPr>
          <w:rStyle w:val="CRRefonteDeleted"/>
          <w:noProof/>
          <w:highlight w:val="lightGray"/>
        </w:rPr>
        <w:t>contribuent aux rapports bisannuels sur leurs activités communes, établis conformément à l’article 6, paragraphe 1,</w:t>
      </w:r>
    </w:p>
    <w:p w:rsidR="00B93A2A" w:rsidRDefault="00CC3B2F">
      <w:pPr>
        <w:pStyle w:val="Point1"/>
        <w:rPr>
          <w:noProof/>
        </w:rPr>
      </w:pPr>
      <w:r>
        <w:rPr>
          <w:rStyle w:val="CRMinorChangeAdded"/>
          <w:noProof/>
        </w:rPr>
        <w:t>h)</w:t>
      </w:r>
      <w:r>
        <w:rPr>
          <w:noProof/>
        </w:rPr>
        <w:tab/>
        <w:t xml:space="preserve">établissent des contacts périodiques avec des réseaux similaires dans le pays </w:t>
      </w:r>
      <w:r>
        <w:rPr>
          <w:rStyle w:val="CRRefonteDeleted"/>
          <w:noProof/>
          <w:highlight w:val="lightGray"/>
        </w:rPr>
        <w:t>hôte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tiers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et dans les pays tiers voisins, </w:t>
      </w:r>
      <w:r>
        <w:rPr>
          <w:rStyle w:val="CRMinorChangeDeleted"/>
          <w:noProof/>
        </w:rPr>
        <w:t>selon qu’il conviendra</w:t>
      </w:r>
      <w:r>
        <w:rPr>
          <w:noProof/>
        </w:rPr>
        <w:t xml:space="preserve"> </w:t>
      </w:r>
      <w:r>
        <w:rPr>
          <w:rStyle w:val="CRMinorChangeAdded"/>
          <w:noProof/>
        </w:rPr>
        <w:t>en fonction des besoins</w:t>
      </w:r>
    </w:p>
    <w:p w:rsidR="00B93A2A" w:rsidRDefault="00B93A2A">
      <w:pPr>
        <w:pStyle w:val="CRSeparator"/>
        <w:rPr>
          <w:noProof/>
        </w:rPr>
      </w:pPr>
    </w:p>
    <w:p w:rsidR="00B93A2A" w:rsidRDefault="00CC3B2F">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B93A2A" w:rsidRDefault="00CC3B2F">
      <w:pPr>
        <w:pStyle w:val="ManualNumPar1"/>
        <w:rPr>
          <w:noProof/>
          <w:highlight w:val="lightGray"/>
        </w:rPr>
      </w:pPr>
      <w:r>
        <w:rPr>
          <w:noProof/>
          <w:highlight w:val="lightGray"/>
        </w:rPr>
        <w:t>2.</w:t>
      </w:r>
      <w:r>
        <w:rPr>
          <w:noProof/>
          <w:highlight w:val="lightGray"/>
        </w:rPr>
        <w:tab/>
        <w:t>Les officiers de liaison «Immigration» déployés par la Commission coordonnent les réseaux prévus au paragraphe 1. Dans les lie</w:t>
      </w:r>
      <w:r>
        <w:rPr>
          <w:noProof/>
          <w:highlight w:val="lightGray"/>
        </w:rPr>
        <w:t>ux où la Commission ne déploie pas d’officiers de liaison «Immigration», la coordination du réseau est effectuée par un officier de liaison «Immigration», selon ce que les membres du réseau auront convenu.</w:t>
      </w:r>
    </w:p>
    <w:p w:rsidR="00B93A2A" w:rsidRDefault="00CC3B2F">
      <w:pPr>
        <w:pStyle w:val="ManualNumPar1"/>
        <w:rPr>
          <w:noProof/>
        </w:rPr>
      </w:pPr>
      <w:r>
        <w:rPr>
          <w:noProof/>
          <w:highlight w:val="lightGray"/>
        </w:rPr>
        <w:t>3.</w:t>
      </w:r>
      <w:r>
        <w:rPr>
          <w:noProof/>
          <w:highlight w:val="lightGray"/>
        </w:rPr>
        <w:tab/>
        <w:t>Le coordonnateur notifie la nomination des coor</w:t>
      </w:r>
      <w:r>
        <w:rPr>
          <w:noProof/>
          <w:highlight w:val="lightGray"/>
        </w:rPr>
        <w:t>donnateurs de réseau au comité directeur.</w:t>
      </w:r>
    </w:p>
    <w:p w:rsidR="00B93A2A" w:rsidRDefault="00B93A2A">
      <w:pPr>
        <w:pStyle w:val="CRSeparator"/>
        <w:rPr>
          <w:noProof/>
        </w:rPr>
      </w:pPr>
    </w:p>
    <w:p w:rsidR="00B93A2A" w:rsidRDefault="00CC3B2F">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493/2011 art. 1</w:t>
      </w:r>
      <w:r>
        <w:rPr>
          <w:noProof/>
          <w:vertAlign w:val="superscript"/>
          <w:lang w:val="da-DK"/>
        </w:rPr>
        <w:t>er</w:t>
      </w:r>
      <w:r>
        <w:rPr>
          <w:noProof/>
          <w:lang w:val="da-DK"/>
        </w:rPr>
        <w:t>, point 2 b)</w:t>
      </w:r>
    </w:p>
    <w:p w:rsidR="00B93A2A" w:rsidRDefault="00CC3B2F">
      <w:pPr>
        <w:rPr>
          <w:noProof/>
          <w:highlight w:val="lightGray"/>
        </w:rPr>
      </w:pPr>
      <w:r>
        <w:rPr>
          <w:rStyle w:val="CRRefonteDeleted"/>
          <w:noProof/>
          <w:highlight w:val="lightGray"/>
        </w:rPr>
        <w:t>2.</w:t>
      </w:r>
      <w:r>
        <w:rPr>
          <w:rStyle w:val="CRRefonteDeleted"/>
          <w:noProof/>
          <w:highlight w:val="lightGray"/>
        </w:rPr>
        <w:tab/>
        <w:t>Les représentants de la Commission et de l’Agence européenne pour la gestion de la coopération opérationnelle aux frontières extérieures des États membres de l’Unio</w:t>
      </w:r>
      <w:r>
        <w:rPr>
          <w:rStyle w:val="CRRefonteDeleted"/>
          <w:noProof/>
          <w:highlight w:val="lightGray"/>
        </w:rPr>
        <w:t>n européenne (ci-après dénommée «Agence Frontex») créée par le règlement (CE) n° 2007/2004 du Conseil</w:t>
      </w:r>
      <w:r>
        <w:rPr>
          <w:rStyle w:val="CRRefonteDeleted"/>
          <w:noProof/>
          <w:highlight w:val="lightGray"/>
          <w:vertAlign w:val="superscript"/>
          <w:lang w:eastAsia="en-GB"/>
        </w:rPr>
        <w:footnoteReference w:id="33"/>
      </w:r>
      <w:r>
        <w:rPr>
          <w:rStyle w:val="CRRefonteDeleted"/>
          <w:noProof/>
          <w:highlight w:val="lightGray"/>
        </w:rPr>
        <w:t xml:space="preserve"> peuvent prendre part aux réunions organisées dans le cadre du réseau des officiers de liaison «Immigration», mais si des considérations opérationnelles l</w:t>
      </w:r>
      <w:r>
        <w:rPr>
          <w:rStyle w:val="CRRefonteDeleted"/>
          <w:noProof/>
          <w:highlight w:val="lightGray"/>
        </w:rPr>
        <w:t>’exigent, les réunions peuvent être tenues en l’absence de ces représentants. Le cas échéant, d’autres organes et autorités peuvent également y être invités.</w:t>
      </w:r>
    </w:p>
    <w:p w:rsidR="00B93A2A" w:rsidRDefault="00B93A2A">
      <w:pPr>
        <w:pStyle w:val="CRSeparator"/>
        <w:rPr>
          <w:noProof/>
        </w:rPr>
      </w:pPr>
    </w:p>
    <w:p w:rsidR="00B93A2A" w:rsidRDefault="00CC3B2F">
      <w:pPr>
        <w:pStyle w:val="CRReference"/>
        <w:rPr>
          <w:noProof/>
          <w:lang w:val="da-DK"/>
        </w:rPr>
      </w:pPr>
      <w:r>
        <w:rPr>
          <w:noProof/>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rPr>
        <w:fldChar w:fldCharType="separate"/>
      </w:r>
      <w:r>
        <w:rPr>
          <w:rStyle w:val="CRMarker"/>
          <w:noProof/>
          <w:lang w:val="da-DK"/>
        </w:rPr>
        <w:t>ê</w:t>
      </w:r>
      <w:r>
        <w:rPr>
          <w:noProof/>
        </w:rPr>
        <w:fldChar w:fldCharType="end"/>
      </w:r>
      <w:r>
        <w:rPr>
          <w:noProof/>
          <w:lang w:val="da-DK"/>
        </w:rPr>
        <w:t> 493/2011 art. 1</w:t>
      </w:r>
      <w:r>
        <w:rPr>
          <w:noProof/>
          <w:vertAlign w:val="superscript"/>
          <w:lang w:val="da-DK"/>
        </w:rPr>
        <w:t>er</w:t>
      </w:r>
      <w:r>
        <w:rPr>
          <w:noProof/>
          <w:lang w:val="da-DK"/>
        </w:rPr>
        <w:t>, point 2 c)</w:t>
      </w:r>
    </w:p>
    <w:p w:rsidR="00B93A2A" w:rsidRDefault="00CC3B2F">
      <w:pPr>
        <w:rPr>
          <w:noProof/>
          <w:highlight w:val="lightGray"/>
        </w:rPr>
      </w:pPr>
      <w:r>
        <w:rPr>
          <w:rStyle w:val="CRRefonteDeleted"/>
          <w:noProof/>
          <w:highlight w:val="lightGray"/>
        </w:rPr>
        <w:t>3.</w:t>
      </w:r>
      <w:r>
        <w:rPr>
          <w:rStyle w:val="CRRefonteDeleted"/>
          <w:noProof/>
          <w:highlight w:val="lightGray"/>
        </w:rPr>
        <w:tab/>
        <w:t>L’État membre qui exerce la présidence du Consei</w:t>
      </w:r>
      <w:r>
        <w:rPr>
          <w:rStyle w:val="CRRefonteDeleted"/>
          <w:noProof/>
          <w:highlight w:val="lightGray"/>
        </w:rPr>
        <w:t xml:space="preserve">l de l’Union européenne prend l’initiative de convoquer lesdites réunions. Si l’État membre qui exerce la présidence n’est pas représenté dans le pays ou la région en question, cette initiative revient à l’État membre qui assure la présidence par intérim. </w:t>
      </w:r>
      <w:r>
        <w:rPr>
          <w:rStyle w:val="CRRefonteDeleted"/>
          <w:noProof/>
          <w:highlight w:val="lightGray"/>
        </w:rPr>
        <w:t>Ces réunions peuvent également être convoquées à l’initiative d’autres États membres.</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(adapté)</w:t>
      </w:r>
    </w:p>
    <w:p w:rsidR="00B93A2A" w:rsidRDefault="00CC3B2F">
      <w:pPr>
        <w:pStyle w:val="Titrearticle"/>
        <w:rPr>
          <w:noProof/>
        </w:rPr>
      </w:pPr>
      <w:r>
        <w:rPr>
          <w:noProof/>
        </w:rPr>
        <w:t xml:space="preserve">Article </w:t>
      </w:r>
      <w:r>
        <w:rPr>
          <w:rStyle w:val="CRMinorChangeAdded"/>
          <w:noProof/>
        </w:rPr>
        <w:t>6</w:t>
      </w:r>
      <w:r>
        <w:rPr>
          <w:rStyle w:val="CRMinorChangeDeleted"/>
          <w:noProof/>
        </w:rPr>
        <w:t>5</w:t>
      </w:r>
    </w:p>
    <w:p w:rsidR="00B93A2A" w:rsidRDefault="00CC3B2F">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Déploiement conjoint d’officiers de liaison «Immigration»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B93A2A" w:rsidRDefault="00CC3B2F">
      <w:pPr>
        <w:pStyle w:val="ManualNumPar1"/>
        <w:rPr>
          <w:noProof/>
        </w:rPr>
      </w:pPr>
      <w:r>
        <w:rPr>
          <w:noProof/>
        </w:rPr>
        <w:t>1.</w:t>
      </w:r>
      <w:r>
        <w:rPr>
          <w:noProof/>
        </w:rPr>
        <w:tab/>
      </w:r>
      <w:r>
        <w:rPr>
          <w:noProof/>
        </w:rPr>
        <w:t xml:space="preserve">Les États membres peuvent convenir bilatéralement ou </w:t>
      </w:r>
      <w:r>
        <w:rPr>
          <w:rStyle w:val="CRDeleted"/>
          <w:noProof/>
        </w:rPr>
        <w:t>unilatéralement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multilatéralement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que les officiers de liaison «Immigration» qui sont </w:t>
      </w:r>
      <w:r>
        <w:rPr>
          <w:rStyle w:val="CRDeleted"/>
          <w:noProof/>
        </w:rPr>
        <w:t>détachés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déployés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dans un pays tiers ou auprès d’une </w:t>
      </w:r>
      <w:r>
        <w:rPr>
          <w:noProof/>
        </w:rPr>
        <w:t>organisation internationale par un État membre veillent également aux intérêts d’un ou de plusieurs autres États membres.</w:t>
      </w:r>
    </w:p>
    <w:p w:rsidR="00B93A2A" w:rsidRDefault="00CC3B2F">
      <w:pPr>
        <w:pStyle w:val="ManualNumPar1"/>
        <w:rPr>
          <w:noProof/>
        </w:rPr>
      </w:pPr>
      <w:r>
        <w:rPr>
          <w:noProof/>
        </w:rPr>
        <w:t>2.</w:t>
      </w:r>
      <w:r>
        <w:rPr>
          <w:noProof/>
        </w:rPr>
        <w:tab/>
        <w:t>Les États membres peuvent également convenir que leurs officiers de liaison «Immigration» se répartissent certaines missions.</w:t>
      </w:r>
    </w:p>
    <w:p w:rsidR="00B93A2A" w:rsidRDefault="00B93A2A">
      <w:pPr>
        <w:pStyle w:val="CRSeparator"/>
        <w:rPr>
          <w:noProof/>
        </w:rPr>
      </w:pPr>
    </w:p>
    <w:p w:rsidR="00B93A2A" w:rsidRDefault="00CC3B2F">
      <w:pPr>
        <w:pStyle w:val="CRReference"/>
        <w:rPr>
          <w:noProof/>
          <w:highlight w:val="lightGray"/>
        </w:rPr>
      </w:pPr>
      <w:r>
        <w:rPr>
          <w:noProof/>
          <w:highlight w:val="lightGray"/>
        </w:rPr>
        <w:fldChar w:fldCharType="begin"/>
      </w:r>
      <w:r>
        <w:rPr>
          <w:noProof/>
          <w:highlight w:val="lightGray"/>
        </w:rPr>
        <w:instrText xml:space="preserve"> QUO</w:instrText>
      </w:r>
      <w:r>
        <w:rPr>
          <w:noProof/>
          <w:highlight w:val="lightGray"/>
        </w:rPr>
        <w:instrText>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B93A2A" w:rsidRDefault="00CC3B2F">
      <w:pPr>
        <w:pStyle w:val="ManualNumPar1"/>
        <w:rPr>
          <w:noProof/>
          <w:highlight w:val="lightGray"/>
        </w:rPr>
      </w:pPr>
      <w:r>
        <w:rPr>
          <w:noProof/>
          <w:highlight w:val="lightGray"/>
        </w:rPr>
        <w:t>3.</w:t>
      </w:r>
      <w:r>
        <w:rPr>
          <w:noProof/>
          <w:highlight w:val="lightGray"/>
        </w:rPr>
        <w:tab/>
        <w:t>Lorsque plusieurs États membres déploient conjointement un officier de liaison «Immigration», ces États membres peuvent bénéficier d’un soutien financier de l’Union en vertu du règlement (UE) nº 515/2014.</w:t>
      </w:r>
    </w:p>
    <w:p w:rsidR="00B93A2A" w:rsidRDefault="00CC3B2F">
      <w:pPr>
        <w:pStyle w:val="Titrearticle"/>
        <w:rPr>
          <w:noProof/>
          <w:highlight w:val="lightGray"/>
        </w:rPr>
      </w:pPr>
      <w:r>
        <w:rPr>
          <w:noProof/>
          <w:highlight w:val="lightGray"/>
        </w:rPr>
        <w:t>Article 7</w:t>
      </w:r>
    </w:p>
    <w:p w:rsidR="00B93A2A" w:rsidRDefault="00CC3B2F">
      <w:pPr>
        <w:jc w:val="center"/>
        <w:rPr>
          <w:b/>
          <w:noProof/>
          <w:highlight w:val="lightGray"/>
        </w:rPr>
      </w:pPr>
      <w:r>
        <w:rPr>
          <w:b/>
          <w:noProof/>
          <w:highlight w:val="lightGray"/>
        </w:rPr>
        <w:t xml:space="preserve">Comité directeur </w:t>
      </w:r>
    </w:p>
    <w:p w:rsidR="00B93A2A" w:rsidRDefault="00CC3B2F">
      <w:pPr>
        <w:pStyle w:val="ManualNumPar1"/>
        <w:rPr>
          <w:noProof/>
          <w:highlight w:val="lightGray"/>
        </w:rPr>
      </w:pPr>
      <w:r>
        <w:rPr>
          <w:noProof/>
          <w:color w:val="000000"/>
          <w:highlight w:val="lightGray"/>
        </w:rPr>
        <w:t>1.</w:t>
      </w:r>
      <w:r>
        <w:rPr>
          <w:noProof/>
          <w:color w:val="000000"/>
          <w:highlight w:val="lightGray"/>
        </w:rPr>
        <w:tab/>
      </w:r>
      <w:r>
        <w:rPr>
          <w:noProof/>
          <w:highlight w:val="lightGray"/>
        </w:rPr>
        <w:t>Il est établi un comité directeur du réseau européen d’officiers de liaison «Immigration» (ci-après le «comité directeur»).</w:t>
      </w:r>
    </w:p>
    <w:p w:rsidR="00B93A2A" w:rsidRDefault="00CC3B2F">
      <w:pPr>
        <w:pStyle w:val="ManualNumPar1"/>
        <w:rPr>
          <w:noProof/>
          <w:highlight w:val="lightGray"/>
        </w:rPr>
      </w:pPr>
      <w:r>
        <w:rPr>
          <w:noProof/>
          <w:highlight w:val="lightGray"/>
        </w:rPr>
        <w:t>2.</w:t>
      </w:r>
      <w:r>
        <w:rPr>
          <w:noProof/>
          <w:highlight w:val="lightGray"/>
        </w:rPr>
        <w:tab/>
        <w:t>Le comité directeur est composé d’un représentant de chaque État membre, de deux représentants de la Commission, d’un représen</w:t>
      </w:r>
      <w:r>
        <w:rPr>
          <w:noProof/>
          <w:highlight w:val="lightGray"/>
        </w:rPr>
        <w:t>tant de l’Agence européenne de garde-frontières et de garde-côtes, d’un représentant d’Europol et d’un représentant de l’Agence de l’Union européenne pour l’asile. Les membres du comité directeur sont nommés sur la base de l'expérience et de l'expertise qu</w:t>
      </w:r>
      <w:r>
        <w:rPr>
          <w:noProof/>
          <w:highlight w:val="lightGray"/>
        </w:rPr>
        <w:t>'ils possèdent en matière de gestion de réseaux d’officiers de liaison.</w:t>
      </w:r>
    </w:p>
    <w:p w:rsidR="00B93A2A" w:rsidRDefault="00CC3B2F">
      <w:pPr>
        <w:pStyle w:val="ManualNumPar1"/>
        <w:rPr>
          <w:noProof/>
          <w:highlight w:val="lightGray"/>
        </w:rPr>
      </w:pPr>
      <w:r>
        <w:rPr>
          <w:noProof/>
          <w:highlight w:val="lightGray"/>
        </w:rPr>
        <w:t>3.</w:t>
      </w:r>
      <w:r>
        <w:rPr>
          <w:noProof/>
          <w:highlight w:val="lightGray"/>
        </w:rPr>
        <w:tab/>
        <w:t>Des représentants des pays tiers associés à la mise en œuvre, à l’application et au développement de l’acquis de Schengen participent au comité directeur en qualité d’observateurs.</w:t>
      </w:r>
    </w:p>
    <w:p w:rsidR="00B93A2A" w:rsidRDefault="00CC3B2F">
      <w:pPr>
        <w:pStyle w:val="ManualNumPar1"/>
        <w:rPr>
          <w:noProof/>
          <w:highlight w:val="lightGray"/>
        </w:rPr>
      </w:pPr>
      <w:r>
        <w:rPr>
          <w:noProof/>
          <w:highlight w:val="lightGray"/>
        </w:rPr>
        <w:t>4.</w:t>
      </w:r>
      <w:r>
        <w:rPr>
          <w:noProof/>
          <w:highlight w:val="lightGray"/>
        </w:rPr>
        <w:tab/>
        <w:t>Des experts, des représentants d’autorités nationales, d’organisations internationales et d’institutions, organes et organismes de l’Union intéressés qui ne sont pas membres du comité directeur peuvent être invités à assister aux réunions du comité dire</w:t>
      </w:r>
      <w:r>
        <w:rPr>
          <w:noProof/>
          <w:highlight w:val="lightGray"/>
        </w:rPr>
        <w:t>cteur en qualité d’observateurs. Des réunions conjointes avec d’autres réseaux ou organisations peuvent également être organisées.</w:t>
      </w:r>
    </w:p>
    <w:p w:rsidR="00B93A2A" w:rsidRDefault="00CC3B2F">
      <w:pPr>
        <w:pStyle w:val="ManualNumPar1"/>
        <w:rPr>
          <w:noProof/>
          <w:highlight w:val="lightGray"/>
        </w:rPr>
      </w:pPr>
      <w:r>
        <w:rPr>
          <w:noProof/>
          <w:highlight w:val="lightGray"/>
        </w:rPr>
        <w:t>5.</w:t>
      </w:r>
      <w:r>
        <w:rPr>
          <w:noProof/>
          <w:highlight w:val="lightGray"/>
        </w:rPr>
        <w:tab/>
        <w:t>La Commission préside le comité directeur. La présidence:</w:t>
      </w:r>
    </w:p>
    <w:p w:rsidR="00B93A2A" w:rsidRDefault="00CC3B2F">
      <w:pPr>
        <w:pStyle w:val="Point1letter"/>
        <w:numPr>
          <w:ilvl w:val="3"/>
          <w:numId w:val="17"/>
        </w:numPr>
        <w:rPr>
          <w:noProof/>
          <w:highlight w:val="lightGray"/>
        </w:rPr>
      </w:pPr>
      <w:r>
        <w:rPr>
          <w:noProof/>
          <w:highlight w:val="lightGray"/>
        </w:rPr>
        <w:t>assure la continuité et organise les travaux du comité directeur</w:t>
      </w:r>
      <w:r>
        <w:rPr>
          <w:noProof/>
          <w:highlight w:val="lightGray"/>
        </w:rPr>
        <w:t>, y compris en concourant à la préparation du programme de travail biennal et du rapport d’activité biennal;</w:t>
      </w:r>
    </w:p>
    <w:p w:rsidR="00B93A2A" w:rsidRDefault="00CC3B2F">
      <w:pPr>
        <w:pStyle w:val="Point1letter"/>
        <w:rPr>
          <w:noProof/>
          <w:highlight w:val="lightGray"/>
        </w:rPr>
      </w:pPr>
      <w:r>
        <w:rPr>
          <w:noProof/>
          <w:highlight w:val="lightGray"/>
        </w:rPr>
        <w:t>veille à ce que les activités collectives approuvées par le comité directeur soient compatibles et coordonnées avec les instruments et structures d</w:t>
      </w:r>
      <w:r>
        <w:rPr>
          <w:noProof/>
          <w:highlight w:val="lightGray"/>
        </w:rPr>
        <w:t>e l’Union concernés et prennent en compte les priorités de l’Union en matière de migration;</w:t>
      </w:r>
    </w:p>
    <w:p w:rsidR="00B93A2A" w:rsidRDefault="00CC3B2F">
      <w:pPr>
        <w:pStyle w:val="Point1letter"/>
        <w:rPr>
          <w:noProof/>
          <w:highlight w:val="lightGray"/>
        </w:rPr>
      </w:pPr>
      <w:r>
        <w:rPr>
          <w:noProof/>
          <w:highlight w:val="lightGray"/>
        </w:rPr>
        <w:t>convoque les réunions du comité directeur.</w:t>
      </w:r>
    </w:p>
    <w:p w:rsidR="00B93A2A" w:rsidRDefault="00CC3B2F">
      <w:pPr>
        <w:pStyle w:val="Text1"/>
        <w:rPr>
          <w:noProof/>
          <w:highlight w:val="lightGray"/>
        </w:rPr>
      </w:pPr>
      <w:r>
        <w:rPr>
          <w:noProof/>
          <w:highlight w:val="lightGray"/>
        </w:rPr>
        <w:t>Aux fins de la réalisation des objectifs du comité directeur, la présidence est assistée d’un secrétariat.</w:t>
      </w:r>
    </w:p>
    <w:p w:rsidR="00B93A2A" w:rsidRDefault="00CC3B2F">
      <w:pPr>
        <w:pStyle w:val="ManualNumPar1"/>
        <w:rPr>
          <w:noProof/>
          <w:highlight w:val="lightGray"/>
        </w:rPr>
      </w:pPr>
      <w:r>
        <w:rPr>
          <w:noProof/>
          <w:highlight w:val="lightGray"/>
        </w:rPr>
        <w:t>6.</w:t>
      </w:r>
      <w:r>
        <w:rPr>
          <w:noProof/>
          <w:highlight w:val="lightGray"/>
        </w:rPr>
        <w:tab/>
        <w:t>Le comité d</w:t>
      </w:r>
      <w:r>
        <w:rPr>
          <w:noProof/>
          <w:highlight w:val="lightGray"/>
        </w:rPr>
        <w:t>irecteur se réunit au moins deux fois par an.</w:t>
      </w:r>
    </w:p>
    <w:p w:rsidR="00B93A2A" w:rsidRDefault="00CC3B2F">
      <w:pPr>
        <w:pStyle w:val="Titrearticle"/>
        <w:rPr>
          <w:noProof/>
          <w:highlight w:val="lightGray"/>
        </w:rPr>
      </w:pPr>
      <w:r>
        <w:rPr>
          <w:noProof/>
          <w:highlight w:val="lightGray"/>
        </w:rPr>
        <w:t>Article 8</w:t>
      </w:r>
    </w:p>
    <w:p w:rsidR="00B93A2A" w:rsidRDefault="00CC3B2F">
      <w:pPr>
        <w:jc w:val="center"/>
        <w:rPr>
          <w:b/>
          <w:noProof/>
          <w:highlight w:val="lightGray"/>
        </w:rPr>
      </w:pPr>
      <w:r>
        <w:rPr>
          <w:b/>
          <w:noProof/>
          <w:highlight w:val="lightGray"/>
        </w:rPr>
        <w:t xml:space="preserve">Missions du comité directeur </w:t>
      </w:r>
    </w:p>
    <w:p w:rsidR="00B93A2A" w:rsidRDefault="00CC3B2F">
      <w:pPr>
        <w:pStyle w:val="ManualNumPar1"/>
        <w:rPr>
          <w:noProof/>
          <w:highlight w:val="lightGray"/>
        </w:rPr>
      </w:pPr>
      <w:r>
        <w:rPr>
          <w:noProof/>
          <w:highlight w:val="lightGray"/>
        </w:rPr>
        <w:t>1.</w:t>
      </w:r>
      <w:r>
        <w:rPr>
          <w:noProof/>
          <w:highlight w:val="lightGray"/>
        </w:rPr>
        <w:tab/>
        <w:t>Le comité directeur établit son règlement intérieur, sur la base d’une proposition de la présidence, dans les trois mois suivant sa première réunion. Le règlement inté</w:t>
      </w:r>
      <w:r>
        <w:rPr>
          <w:noProof/>
          <w:highlight w:val="lightGray"/>
        </w:rPr>
        <w:t>rieur définit les modalités de vote.</w:t>
      </w:r>
    </w:p>
    <w:p w:rsidR="00B93A2A" w:rsidRDefault="00CC3B2F">
      <w:pPr>
        <w:pStyle w:val="ManualNumPar1"/>
        <w:rPr>
          <w:noProof/>
          <w:highlight w:val="lightGray"/>
        </w:rPr>
      </w:pPr>
      <w:r>
        <w:rPr>
          <w:noProof/>
          <w:highlight w:val="lightGray"/>
        </w:rPr>
        <w:t>2.</w:t>
      </w:r>
      <w:r>
        <w:rPr>
          <w:noProof/>
          <w:highlight w:val="lightGray"/>
        </w:rPr>
        <w:tab/>
        <w:t>Compte tenu des priorités de l’Union en matière d’immigration et dans les limites des missions des officiers de liaison «Immigration» définies dans le présent règlement, le comité directeur exerce les activités suiva</w:t>
      </w:r>
      <w:r>
        <w:rPr>
          <w:noProof/>
          <w:highlight w:val="lightGray"/>
        </w:rPr>
        <w:t>ntes:</w:t>
      </w:r>
    </w:p>
    <w:p w:rsidR="00B93A2A" w:rsidRDefault="00CC3B2F">
      <w:pPr>
        <w:pStyle w:val="Point1letter"/>
        <w:numPr>
          <w:ilvl w:val="3"/>
          <w:numId w:val="18"/>
        </w:numPr>
        <w:rPr>
          <w:noProof/>
          <w:highlight w:val="lightGray"/>
        </w:rPr>
      </w:pPr>
      <w:r>
        <w:rPr>
          <w:noProof/>
          <w:highlight w:val="lightGray"/>
        </w:rPr>
        <w:t>fixer les priorités et définir les activités, en adoptant un programme de travail biennal et en indiquant les ressources nécessaires à son exécution;</w:t>
      </w:r>
    </w:p>
    <w:p w:rsidR="00B93A2A" w:rsidRDefault="00CC3B2F">
      <w:pPr>
        <w:pStyle w:val="Point1letter"/>
        <w:rPr>
          <w:noProof/>
          <w:highlight w:val="lightGray"/>
        </w:rPr>
      </w:pPr>
      <w:r>
        <w:rPr>
          <w:noProof/>
          <w:highlight w:val="lightGray"/>
        </w:rPr>
        <w:t>contrôler l’exécution des activités définies dans le programme de travail biennal, la désignation de</w:t>
      </w:r>
      <w:r>
        <w:rPr>
          <w:noProof/>
          <w:highlight w:val="lightGray"/>
        </w:rPr>
        <w:t>s coordonnateurs de réseaux et les progrès réalisés par les réseaux d’officiers de liaison «Immigration» dans leur coopération avec les autorités compétentes des pays tiers;</w:t>
      </w:r>
    </w:p>
    <w:p w:rsidR="00B93A2A" w:rsidRDefault="00CC3B2F">
      <w:pPr>
        <w:pStyle w:val="Point1letter"/>
        <w:rPr>
          <w:noProof/>
          <w:highlight w:val="lightGray"/>
        </w:rPr>
      </w:pPr>
      <w:r>
        <w:rPr>
          <w:noProof/>
          <w:highlight w:val="lightGray"/>
        </w:rPr>
        <w:t>adopter le rapport d’activité biennal;</w:t>
      </w:r>
    </w:p>
    <w:p w:rsidR="00B93A2A" w:rsidRDefault="00CC3B2F">
      <w:pPr>
        <w:pStyle w:val="Point1letter"/>
        <w:rPr>
          <w:noProof/>
          <w:highlight w:val="lightGray"/>
        </w:rPr>
      </w:pPr>
      <w:r>
        <w:rPr>
          <w:noProof/>
          <w:highlight w:val="lightGray"/>
        </w:rPr>
        <w:t>actualiser la liste des déploiements des of</w:t>
      </w:r>
      <w:r>
        <w:rPr>
          <w:noProof/>
          <w:highlight w:val="lightGray"/>
        </w:rPr>
        <w:t>ficiers de liaison «Immigration» avant chaque réunion du comité directeur;</w:t>
      </w:r>
    </w:p>
    <w:p w:rsidR="00B93A2A" w:rsidRDefault="00CC3B2F">
      <w:pPr>
        <w:pStyle w:val="Point1letter"/>
        <w:rPr>
          <w:noProof/>
          <w:highlight w:val="lightGray"/>
        </w:rPr>
      </w:pPr>
      <w:r>
        <w:rPr>
          <w:noProof/>
          <w:highlight w:val="lightGray"/>
        </w:rPr>
        <w:t>recenser les besoins de déploiement non satisfaits et recommander le déploiement d’officiers de liaison «Immigration».</w:t>
      </w:r>
    </w:p>
    <w:p w:rsidR="00B93A2A" w:rsidRDefault="00CC3B2F">
      <w:pPr>
        <w:pStyle w:val="ManualNumPar1"/>
        <w:rPr>
          <w:noProof/>
          <w:highlight w:val="lightGray"/>
        </w:rPr>
      </w:pPr>
      <w:r>
        <w:rPr>
          <w:noProof/>
          <w:highlight w:val="lightGray"/>
        </w:rPr>
        <w:t>3.</w:t>
      </w:r>
      <w:r>
        <w:rPr>
          <w:noProof/>
          <w:highlight w:val="lightGray"/>
        </w:rPr>
        <w:tab/>
        <w:t>Compte tenu des besoins opérationnels de l’Union en matière</w:t>
      </w:r>
      <w:r>
        <w:rPr>
          <w:noProof/>
          <w:highlight w:val="lightGray"/>
        </w:rPr>
        <w:t xml:space="preserve"> d’immigration et dans les limites des missions des officiers de liaison «Immigration» définies dans le présent règlement, le comité directeur exerce les activités suivantes:</w:t>
      </w:r>
    </w:p>
    <w:p w:rsidR="00B93A2A" w:rsidRDefault="00CC3B2F">
      <w:pPr>
        <w:pStyle w:val="Point1letter"/>
        <w:numPr>
          <w:ilvl w:val="3"/>
          <w:numId w:val="19"/>
        </w:numPr>
        <w:rPr>
          <w:noProof/>
          <w:highlight w:val="lightGray"/>
        </w:rPr>
      </w:pPr>
      <w:r>
        <w:rPr>
          <w:noProof/>
          <w:highlight w:val="lightGray"/>
        </w:rPr>
        <w:t xml:space="preserve">approuver l’attribution de tâches spécifiques aux réseaux d’officiers de liaison </w:t>
      </w:r>
      <w:r>
        <w:rPr>
          <w:noProof/>
          <w:highlight w:val="lightGray"/>
        </w:rPr>
        <w:t>«Immigration»;</w:t>
      </w:r>
    </w:p>
    <w:p w:rsidR="00B93A2A" w:rsidRDefault="00CC3B2F">
      <w:pPr>
        <w:pStyle w:val="Point1letter"/>
        <w:numPr>
          <w:ilvl w:val="3"/>
          <w:numId w:val="12"/>
        </w:numPr>
        <w:rPr>
          <w:noProof/>
          <w:highlight w:val="lightGray"/>
        </w:rPr>
      </w:pPr>
      <w:r>
        <w:rPr>
          <w:noProof/>
          <w:highlight w:val="lightGray"/>
        </w:rPr>
        <w:t>surveiller la disponibilité des informations entre les officiers de liaison «Immigration» et les agences de l’Union, et formuler des recommandations concernant les actions nécessaires, s’il y a lieu;</w:t>
      </w:r>
    </w:p>
    <w:p w:rsidR="00B93A2A" w:rsidRDefault="00CC3B2F">
      <w:pPr>
        <w:pStyle w:val="Point1letter"/>
        <w:numPr>
          <w:ilvl w:val="3"/>
          <w:numId w:val="12"/>
        </w:numPr>
        <w:rPr>
          <w:noProof/>
          <w:highlight w:val="lightGray"/>
        </w:rPr>
      </w:pPr>
      <w:r>
        <w:rPr>
          <w:noProof/>
          <w:highlight w:val="lightGray"/>
        </w:rPr>
        <w:t xml:space="preserve">contribuer au développement des </w:t>
      </w:r>
      <w:r>
        <w:rPr>
          <w:noProof/>
          <w:highlight w:val="lightGray"/>
        </w:rPr>
        <w:t>compétences des officiers de liaison «Immigration», notamment en élaborant des programmes communs de formation, en dispensant des formations préalables au déploiement et en organisant des séminaires conjoints sur les sujets mentionnés à l’article 3, paragr</w:t>
      </w:r>
      <w:r>
        <w:rPr>
          <w:noProof/>
          <w:highlight w:val="lightGray"/>
        </w:rPr>
        <w:t>aphe 2;</w:t>
      </w:r>
    </w:p>
    <w:p w:rsidR="00B93A2A" w:rsidRDefault="00CC3B2F">
      <w:pPr>
        <w:pStyle w:val="Point1letter"/>
        <w:numPr>
          <w:ilvl w:val="3"/>
          <w:numId w:val="12"/>
        </w:numPr>
        <w:rPr>
          <w:noProof/>
          <w:highlight w:val="lightGray"/>
        </w:rPr>
      </w:pPr>
      <w:r>
        <w:rPr>
          <w:noProof/>
          <w:highlight w:val="lightGray"/>
        </w:rPr>
        <w:t xml:space="preserve">veiller à ce que les informations soient échangées au moyen de la plateforme d’échange d’informations connectée à l’internet prévue à l’article 9. </w:t>
      </w:r>
    </w:p>
    <w:p w:rsidR="00B93A2A" w:rsidRDefault="00CC3B2F">
      <w:pPr>
        <w:pStyle w:val="ManualNumPar1"/>
        <w:rPr>
          <w:noProof/>
          <w:highlight w:val="lightGray"/>
        </w:rPr>
      </w:pPr>
      <w:r>
        <w:rPr>
          <w:noProof/>
          <w:highlight w:val="lightGray"/>
        </w:rPr>
        <w:t>4.</w:t>
      </w:r>
      <w:r>
        <w:rPr>
          <w:noProof/>
          <w:highlight w:val="lightGray"/>
        </w:rPr>
        <w:tab/>
        <w:t>Aux fins de l’exécution des activités mentionnées aux paragraphes 2 et 3, les États membres peuve</w:t>
      </w:r>
      <w:r>
        <w:rPr>
          <w:noProof/>
          <w:highlight w:val="lightGray"/>
        </w:rPr>
        <w:t>nt bénéficier du soutien financier de l’Union au titre du règlement (UE) nº 515/2014.</w:t>
      </w:r>
    </w:p>
    <w:p w:rsidR="00B93A2A" w:rsidRDefault="00CC3B2F">
      <w:pPr>
        <w:pStyle w:val="Titrearticle"/>
        <w:rPr>
          <w:noProof/>
          <w:highlight w:val="lightGray"/>
        </w:rPr>
      </w:pPr>
      <w:r>
        <w:rPr>
          <w:noProof/>
          <w:highlight w:val="lightGray"/>
        </w:rPr>
        <w:t>Article 9</w:t>
      </w:r>
    </w:p>
    <w:p w:rsidR="00B93A2A" w:rsidRDefault="00CC3B2F">
      <w:pPr>
        <w:jc w:val="center"/>
        <w:rPr>
          <w:b/>
          <w:noProof/>
          <w:highlight w:val="lightGray"/>
        </w:rPr>
      </w:pPr>
      <w:r>
        <w:rPr>
          <w:b/>
          <w:noProof/>
          <w:highlight w:val="lightGray"/>
        </w:rPr>
        <w:t>Plateforme d’échange d’informations</w:t>
      </w:r>
    </w:p>
    <w:p w:rsidR="00B93A2A" w:rsidRDefault="00CC3B2F">
      <w:pPr>
        <w:pStyle w:val="ManualNumPar1"/>
        <w:rPr>
          <w:noProof/>
          <w:highlight w:val="lightGray"/>
        </w:rPr>
      </w:pPr>
      <w:r>
        <w:rPr>
          <w:noProof/>
          <w:highlight w:val="lightGray"/>
        </w:rPr>
        <w:t>1.</w:t>
      </w:r>
      <w:r>
        <w:rPr>
          <w:noProof/>
          <w:highlight w:val="lightGray"/>
        </w:rPr>
        <w:tab/>
        <w:t>Les officiers de liaison «Immigration» et les membres du comité directeur veillent à ce que toutes les informations et st</w:t>
      </w:r>
      <w:r>
        <w:rPr>
          <w:noProof/>
          <w:highlight w:val="lightGray"/>
        </w:rPr>
        <w:t>atistiques utiles soient chargées et échangées au moyen de la plateforme d’échange d’informations sécurisée connectée à l’internet mise en place et administrée par la Commission. Ces informations comprennent au minimum les éléments suivants:</w:t>
      </w:r>
    </w:p>
    <w:p w:rsidR="00B93A2A" w:rsidRDefault="00CC3B2F">
      <w:pPr>
        <w:pStyle w:val="Point1letter"/>
        <w:numPr>
          <w:ilvl w:val="3"/>
          <w:numId w:val="20"/>
        </w:numPr>
        <w:rPr>
          <w:noProof/>
          <w:highlight w:val="lightGray"/>
        </w:rPr>
      </w:pPr>
      <w:r>
        <w:rPr>
          <w:noProof/>
          <w:highlight w:val="lightGray"/>
        </w:rPr>
        <w:t>les documents,</w:t>
      </w:r>
      <w:r>
        <w:rPr>
          <w:noProof/>
          <w:highlight w:val="lightGray"/>
        </w:rPr>
        <w:t xml:space="preserve"> rapports et analyses pertinents en matière d’immigration, en particulier des informations factuelles sur les pays ou les régions dans lesquels des officiers de liaison «Immigration» sont déployés;</w:t>
      </w:r>
    </w:p>
    <w:p w:rsidR="00B93A2A" w:rsidRDefault="00CC3B2F">
      <w:pPr>
        <w:pStyle w:val="Point1letter"/>
        <w:rPr>
          <w:noProof/>
          <w:highlight w:val="lightGray"/>
        </w:rPr>
      </w:pPr>
      <w:r>
        <w:rPr>
          <w:noProof/>
          <w:highlight w:val="lightGray"/>
        </w:rPr>
        <w:t>les programmes de travail biennaux, les rapports d’activit</w:t>
      </w:r>
      <w:r>
        <w:rPr>
          <w:noProof/>
          <w:highlight w:val="lightGray"/>
        </w:rPr>
        <w:t>é biennaux et les résultats des activités et des tâches spécifiques des réseaux d’officiers de liaison «Immigration» visées à l’article 8, paragraphes 2 et 3;</w:t>
      </w:r>
    </w:p>
    <w:p w:rsidR="00B93A2A" w:rsidRDefault="00CC3B2F">
      <w:pPr>
        <w:pStyle w:val="Point1letter"/>
        <w:rPr>
          <w:noProof/>
          <w:highlight w:val="lightGray"/>
        </w:rPr>
      </w:pPr>
      <w:r>
        <w:rPr>
          <w:noProof/>
          <w:highlight w:val="lightGray"/>
        </w:rPr>
        <w:t>une liste à jour des membres du comité directeur;</w:t>
      </w:r>
    </w:p>
    <w:p w:rsidR="00B93A2A" w:rsidRDefault="00CC3B2F">
      <w:pPr>
        <w:pStyle w:val="Point1letter"/>
        <w:rPr>
          <w:noProof/>
          <w:highlight w:val="lightGray"/>
        </w:rPr>
      </w:pPr>
      <w:r>
        <w:rPr>
          <w:noProof/>
          <w:highlight w:val="lightGray"/>
        </w:rPr>
        <w:t>une liste à jour des officiers de liaison «Immi</w:t>
      </w:r>
      <w:r>
        <w:rPr>
          <w:noProof/>
          <w:highlight w:val="lightGray"/>
        </w:rPr>
        <w:t>gration» déployés dans les pays tiers, comprenant leurs noms, lieux d’affectation, numéro de téléphone et adresse électronique;</w:t>
      </w:r>
    </w:p>
    <w:p w:rsidR="00B93A2A" w:rsidRDefault="00CC3B2F">
      <w:pPr>
        <w:pStyle w:val="Point1letter"/>
        <w:rPr>
          <w:noProof/>
          <w:highlight w:val="lightGray"/>
        </w:rPr>
      </w:pPr>
      <w:r>
        <w:rPr>
          <w:noProof/>
          <w:highlight w:val="lightGray"/>
        </w:rPr>
        <w:t>d’autres documents pertinents liés aux activités et décisions du comité directeur.</w:t>
      </w:r>
    </w:p>
    <w:p w:rsidR="00B93A2A" w:rsidRDefault="00CC3B2F">
      <w:pPr>
        <w:pStyle w:val="ManualNumPar1"/>
        <w:rPr>
          <w:noProof/>
          <w:highlight w:val="lightGray"/>
        </w:rPr>
      </w:pPr>
      <w:r>
        <w:rPr>
          <w:noProof/>
          <w:highlight w:val="lightGray"/>
        </w:rPr>
        <w:t>2.</w:t>
      </w:r>
      <w:r>
        <w:rPr>
          <w:noProof/>
          <w:highlight w:val="lightGray"/>
        </w:rPr>
        <w:tab/>
        <w:t>À l’exception des données visées aux point</w:t>
      </w:r>
      <w:r>
        <w:rPr>
          <w:noProof/>
          <w:highlight w:val="lightGray"/>
        </w:rPr>
        <w:t>s c) et d) du paragraphe 1, les informations échangées par l’intermédiaire de la plateforme ne contiennent aucune donnée à caractère personnel ni aucun lien permettant d’accéder, de manière directe ou indirecte, à de telles données. L’accès aux données vis</w:t>
      </w:r>
      <w:r>
        <w:rPr>
          <w:noProof/>
          <w:highlight w:val="lightGray"/>
        </w:rPr>
        <w:t>ées aux points c) et d) du paragraphe 1 est réservé aux officiers de liaison «Immigration» et aux membres du comité directeur, aux fins de l’application du présent règlement.</w:t>
      </w:r>
    </w:p>
    <w:p w:rsidR="00B93A2A" w:rsidRDefault="00CC3B2F">
      <w:pPr>
        <w:pStyle w:val="Titrearticle"/>
        <w:rPr>
          <w:noProof/>
          <w:highlight w:val="lightGray"/>
        </w:rPr>
      </w:pPr>
      <w:r>
        <w:rPr>
          <w:noProof/>
          <w:highlight w:val="lightGray"/>
        </w:rPr>
        <w:t>Article 10</w:t>
      </w:r>
    </w:p>
    <w:p w:rsidR="00B93A2A" w:rsidRDefault="00CC3B2F">
      <w:pPr>
        <w:jc w:val="center"/>
        <w:rPr>
          <w:b/>
          <w:noProof/>
          <w:highlight w:val="lightGray"/>
        </w:rPr>
      </w:pPr>
      <w:r>
        <w:rPr>
          <w:b/>
          <w:noProof/>
          <w:highlight w:val="lightGray"/>
        </w:rPr>
        <w:t>Traitement de données à caractère personnel</w:t>
      </w:r>
    </w:p>
    <w:p w:rsidR="00B93A2A" w:rsidRDefault="00CC3B2F">
      <w:pPr>
        <w:pStyle w:val="ManualNumPar1"/>
        <w:rPr>
          <w:noProof/>
          <w:highlight w:val="lightGray"/>
        </w:rPr>
      </w:pPr>
      <w:r>
        <w:rPr>
          <w:noProof/>
          <w:highlight w:val="lightGray"/>
        </w:rPr>
        <w:t>1.</w:t>
      </w:r>
      <w:r>
        <w:rPr>
          <w:noProof/>
          <w:highlight w:val="lightGray"/>
        </w:rPr>
        <w:tab/>
        <w:t>Les officiers de liaiso</w:t>
      </w:r>
      <w:r>
        <w:rPr>
          <w:noProof/>
          <w:highlight w:val="lightGray"/>
        </w:rPr>
        <w:t>n «Immigration» exécutent leurs missions en respectant les dispositions juridiques relatives à la protection des données à caractère personnel, telles que prévues dans le droit de l’Union et dans les législations nationales ainsi que dans les conventions i</w:t>
      </w:r>
      <w:r>
        <w:rPr>
          <w:noProof/>
          <w:highlight w:val="lightGray"/>
        </w:rPr>
        <w:t>nternationales conclues avec des pays tiers ou avec des organisations internationales.</w:t>
      </w:r>
    </w:p>
    <w:p w:rsidR="00B93A2A" w:rsidRDefault="00CC3B2F">
      <w:pPr>
        <w:pStyle w:val="ManualNumPar1"/>
        <w:rPr>
          <w:noProof/>
          <w:highlight w:val="lightGray"/>
        </w:rPr>
      </w:pPr>
      <w:r>
        <w:rPr>
          <w:noProof/>
          <w:highlight w:val="lightGray"/>
        </w:rPr>
        <w:t>2.</w:t>
      </w:r>
      <w:r>
        <w:rPr>
          <w:noProof/>
          <w:highlight w:val="lightGray"/>
        </w:rPr>
        <w:tab/>
        <w:t>Les officiers de liaison «Immigration» peuvent traiter des données à caractère personnel aux fins des tâches décrites à l’article 3, paragraphe 4. Ces données sont ef</w:t>
      </w:r>
      <w:r>
        <w:rPr>
          <w:noProof/>
          <w:highlight w:val="lightGray"/>
        </w:rPr>
        <w:t xml:space="preserve">facées après l’achèvement de la tâche. </w:t>
      </w:r>
    </w:p>
    <w:p w:rsidR="00B93A2A" w:rsidRDefault="00CC3B2F">
      <w:pPr>
        <w:pStyle w:val="ManualNumPar1"/>
        <w:rPr>
          <w:noProof/>
          <w:highlight w:val="lightGray"/>
        </w:rPr>
      </w:pPr>
      <w:r>
        <w:rPr>
          <w:noProof/>
          <w:highlight w:val="lightGray"/>
        </w:rPr>
        <w:t>3.</w:t>
      </w:r>
      <w:r>
        <w:rPr>
          <w:noProof/>
          <w:highlight w:val="lightGray"/>
        </w:rPr>
        <w:tab/>
        <w:t>Les données à caractère personnel traitées en application du paragraphe 2 peuvent comprendre:</w:t>
      </w:r>
    </w:p>
    <w:p w:rsidR="00B93A2A" w:rsidRDefault="00CC3B2F">
      <w:pPr>
        <w:pStyle w:val="Point1letter"/>
        <w:numPr>
          <w:ilvl w:val="3"/>
          <w:numId w:val="21"/>
        </w:numPr>
        <w:rPr>
          <w:noProof/>
          <w:highlight w:val="lightGray"/>
        </w:rPr>
      </w:pPr>
      <w:r>
        <w:rPr>
          <w:noProof/>
          <w:highlight w:val="lightGray"/>
        </w:rPr>
        <w:t>des données biométriques ou biographiques, lorsqu’elles sont nécessaires pour confirmer l’identité et la nationalité de</w:t>
      </w:r>
      <w:r>
        <w:rPr>
          <w:noProof/>
          <w:highlight w:val="lightGray"/>
        </w:rPr>
        <w:t xml:space="preserve"> ressortissants de pays tiers, à des fins de retour, y compris tout type de document qui peut être considéré comme une preuve ou un commencement de preuve de la nationalité;</w:t>
      </w:r>
    </w:p>
    <w:p w:rsidR="00B93A2A" w:rsidRDefault="00CC3B2F">
      <w:pPr>
        <w:pStyle w:val="Point1letter"/>
        <w:rPr>
          <w:noProof/>
          <w:highlight w:val="lightGray"/>
        </w:rPr>
      </w:pPr>
      <w:r>
        <w:rPr>
          <w:noProof/>
          <w:highlight w:val="lightGray"/>
        </w:rPr>
        <w:t>des listes de passagers pour les vols de retour dans les pays tiers;</w:t>
      </w:r>
    </w:p>
    <w:p w:rsidR="00B93A2A" w:rsidRDefault="00CC3B2F">
      <w:pPr>
        <w:pStyle w:val="Point1letter"/>
        <w:rPr>
          <w:noProof/>
          <w:highlight w:val="lightGray"/>
        </w:rPr>
      </w:pPr>
      <w:r>
        <w:rPr>
          <w:noProof/>
          <w:highlight w:val="lightGray"/>
        </w:rPr>
        <w:t>des données biométriques ou biographiques, pour confirmer l’identité et la nationalité de ressortissants de pays tiers, à des fins d’admission à la migration légale et de réinstallation de ressortissants de pays tiers ayant besoin d’une protection internat</w:t>
      </w:r>
      <w:r>
        <w:rPr>
          <w:noProof/>
          <w:highlight w:val="lightGray"/>
        </w:rPr>
        <w:t xml:space="preserve">ionale.  </w:t>
      </w:r>
    </w:p>
    <w:p w:rsidR="00B93A2A" w:rsidRDefault="00CC3B2F">
      <w:pPr>
        <w:pStyle w:val="ManualNumPar1"/>
        <w:rPr>
          <w:noProof/>
          <w:highlight w:val="lightGray"/>
        </w:rPr>
      </w:pPr>
      <w:r>
        <w:rPr>
          <w:noProof/>
          <w:highlight w:val="lightGray"/>
        </w:rPr>
        <w:t>4.</w:t>
      </w:r>
      <w:r>
        <w:rPr>
          <w:noProof/>
          <w:highlight w:val="lightGray"/>
        </w:rPr>
        <w:tab/>
        <w:t xml:space="preserve">Les transferts de données à caractère personnel vers des pays tiers et à des organisations internationales effectués par les officiers de liaison «Immigration» en vertu du présent article respectent le chapitre V du règlement (UE) 2016/679 ou </w:t>
      </w:r>
      <w:r>
        <w:rPr>
          <w:noProof/>
          <w:highlight w:val="lightGray"/>
        </w:rPr>
        <w:t xml:space="preserve">les dispositions nationales transposant le chapitre V de la directive (UE) 2016/680. </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493/2011 Art. 1</w:t>
      </w:r>
      <w:r>
        <w:rPr>
          <w:noProof/>
          <w:vertAlign w:val="superscript"/>
        </w:rPr>
        <w:t>er</w:t>
      </w:r>
      <w:r>
        <w:rPr>
          <w:noProof/>
        </w:rPr>
        <w:t>, point 3</w:t>
      </w:r>
    </w:p>
    <w:p w:rsidR="00B93A2A" w:rsidRDefault="00CC3B2F">
      <w:pPr>
        <w:pStyle w:val="Titrearticle"/>
        <w:rPr>
          <w:rStyle w:val="CRRefonteDeleted"/>
          <w:noProof/>
          <w:highlight w:val="lightGray"/>
        </w:rPr>
      </w:pPr>
      <w:r>
        <w:rPr>
          <w:rStyle w:val="CRRefonteDeleted"/>
          <w:noProof/>
          <w:highlight w:val="lightGray"/>
        </w:rPr>
        <w:t>Article 6</w:t>
      </w:r>
    </w:p>
    <w:p w:rsidR="00B93A2A" w:rsidRDefault="00CC3B2F">
      <w:pPr>
        <w:rPr>
          <w:rStyle w:val="CRRefonteDeleted"/>
          <w:noProof/>
          <w:highlight w:val="lightGray"/>
        </w:rPr>
      </w:pPr>
      <w:r>
        <w:rPr>
          <w:rStyle w:val="CRRefonteDeleted"/>
          <w:noProof/>
          <w:highlight w:val="lightGray"/>
        </w:rPr>
        <w:t>1.</w:t>
      </w:r>
      <w:r>
        <w:rPr>
          <w:rStyle w:val="CRRefonteDeleted"/>
          <w:noProof/>
          <w:highlight w:val="lightGray"/>
        </w:rPr>
        <w:tab/>
        <w:t>L’État membre qui exerce la présidence du Conseil de l’Union européenne ou, si cet État membre n’est pas représen</w:t>
      </w:r>
      <w:r>
        <w:rPr>
          <w:rStyle w:val="CRRefonteDeleted"/>
          <w:noProof/>
          <w:highlight w:val="lightGray"/>
        </w:rPr>
        <w:t>té dans le pays ou la région en question, l’État membre exerçant la présidence par intérim, établit, pour la fin de chaque semestre, à l’intention du Parlement européen, du Conseil et de la Commission, un rapport sur les activités des réseaux d’officiers d</w:t>
      </w:r>
      <w:r>
        <w:rPr>
          <w:rStyle w:val="CRRefonteDeleted"/>
          <w:noProof/>
          <w:highlight w:val="lightGray"/>
        </w:rPr>
        <w:t>e liaison «Immigration» dans des pays et/ou régions spécifiques revêtant un intérêt particulier pour l’Union, ainsi que sur la situation dans ces pays et/ou régions en matière d’immigration illégale, en tenant compte de tous les aspects importants, y compr</w:t>
      </w:r>
      <w:r>
        <w:rPr>
          <w:rStyle w:val="CRRefonteDeleted"/>
          <w:noProof/>
          <w:highlight w:val="lightGray"/>
        </w:rPr>
        <w:t>is des droits de l’homme. La sélection des pays et/ou régions spécifiques revêtant un intérêt particulier pour l’Union, qui intervient après consultation des États membres et de la Commission, se fonde sur des indicateurs objectifs en matière de migration,</w:t>
      </w:r>
      <w:r>
        <w:rPr>
          <w:rStyle w:val="CRRefonteDeleted"/>
          <w:noProof/>
          <w:highlight w:val="lightGray"/>
        </w:rPr>
        <w:t xml:space="preserve"> tels que les statistiques sur l’immigration illégale, les analyses de risques et d’autres informations ou rapports utiles élaborés par l’Agence Frontex et le Bureau européen d’appui en matière d’asile, et prend en compte la politique extérieure globale de</w:t>
      </w:r>
      <w:r>
        <w:rPr>
          <w:rStyle w:val="CRRefonteDeleted"/>
          <w:noProof/>
          <w:highlight w:val="lightGray"/>
        </w:rPr>
        <w:t xml:space="preserve"> l’Union.</w:t>
      </w:r>
    </w:p>
    <w:p w:rsidR="00B93A2A" w:rsidRDefault="00CC3B2F">
      <w:pPr>
        <w:rPr>
          <w:rStyle w:val="CRRefonteDeleted"/>
          <w:noProof/>
          <w:highlight w:val="lightGray"/>
        </w:rPr>
      </w:pPr>
      <w:r>
        <w:rPr>
          <w:rStyle w:val="CRRefonteDeleted"/>
          <w:noProof/>
          <w:highlight w:val="lightGray"/>
        </w:rPr>
        <w:t>2.</w:t>
      </w:r>
      <w:r>
        <w:rPr>
          <w:rStyle w:val="CRRefonteDeleted"/>
          <w:noProof/>
          <w:highlight w:val="lightGray"/>
        </w:rPr>
        <w:tab/>
        <w:t>Les rapports des États membres visés au paragraphe 1 sont établis selon le modèle prévu par la décision 2005/687/CE de la Commission du 29 septembre 2005 relative au format uniforme des rapports sur les activités des réseaux d’officiers de lia</w:t>
      </w:r>
      <w:r>
        <w:rPr>
          <w:rStyle w:val="CRRefonteDeleted"/>
          <w:noProof/>
          <w:highlight w:val="lightGray"/>
        </w:rPr>
        <w:t>ison «Immigration» ainsi que sur la situation dans le pays hôte en matière d’immigration illégale et indiquent les critères de sélection pertinents.</w:t>
      </w:r>
    </w:p>
    <w:p w:rsidR="00B93A2A" w:rsidRDefault="00CC3B2F">
      <w:pPr>
        <w:rPr>
          <w:rStyle w:val="CRRefonteDeleted"/>
          <w:noProof/>
          <w:highlight w:val="lightGray"/>
        </w:rPr>
      </w:pPr>
      <w:r>
        <w:rPr>
          <w:rStyle w:val="CRRefonteDeleted"/>
          <w:noProof/>
          <w:highlight w:val="lightGray"/>
        </w:rPr>
        <w:t>3.</w:t>
      </w:r>
      <w:r>
        <w:rPr>
          <w:rStyle w:val="CRRefonteDeleted"/>
          <w:noProof/>
          <w:highlight w:val="lightGray"/>
        </w:rPr>
        <w:tab/>
        <w:t xml:space="preserve">Chaque année, sur la base des rapports des États membres visés au paragraphe 1 et compte tenu, s’il y a </w:t>
      </w:r>
      <w:r>
        <w:rPr>
          <w:rStyle w:val="CRRefonteDeleted"/>
          <w:noProof/>
          <w:highlight w:val="lightGray"/>
        </w:rPr>
        <w:t>lieu, des aspects liés aux droits de l’homme, la Commission fournit un résumé factuel et, le cas échéant, des recommandations sur le développement des réseaux d’officiers de liaison «Immigration» au Parlement européen et au Conseil.</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w:t>
      </w:r>
      <w:r>
        <w:rPr>
          <w:noProof/>
        </w:rPr>
        <w:t>04 (adapté)</w:t>
      </w:r>
    </w:p>
    <w:p w:rsidR="00B93A2A" w:rsidRDefault="00CC3B2F">
      <w:pPr>
        <w:pStyle w:val="Titrearticle"/>
        <w:rPr>
          <w:noProof/>
        </w:rPr>
      </w:pPr>
      <w:r>
        <w:rPr>
          <w:noProof/>
        </w:rPr>
        <w:t xml:space="preserve">Article </w:t>
      </w:r>
      <w:r>
        <w:rPr>
          <w:rStyle w:val="CRMinorChangeAdded"/>
          <w:noProof/>
        </w:rPr>
        <w:t>11</w:t>
      </w:r>
      <w:r>
        <w:rPr>
          <w:rStyle w:val="CRMinorChangeDeleted"/>
          <w:noProof/>
        </w:rPr>
        <w:t>7</w:t>
      </w:r>
    </w:p>
    <w:p w:rsidR="00B93A2A" w:rsidRDefault="00CC3B2F">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Coopération consulaire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B93A2A" w:rsidRDefault="00CC3B2F">
      <w:pPr>
        <w:rPr>
          <w:noProof/>
        </w:rPr>
      </w:pPr>
      <w:r>
        <w:rPr>
          <w:noProof/>
        </w:rPr>
        <w:t xml:space="preserve">Le présent règlement ne préjuge pas des dispositions en matière de coopération consulaire au niveau local figurant dans 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règlement (CE) n° 810/2009 établissan</w:t>
      </w:r>
      <w:r>
        <w:rPr>
          <w:noProof/>
        </w:rPr>
        <w:t>t un code communautaire des visas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rsidR="00B93A2A" w:rsidRDefault="00B93A2A">
      <w:pPr>
        <w:pStyle w:val="CRSeparator"/>
        <w:rPr>
          <w:noProof/>
        </w:rPr>
      </w:pPr>
    </w:p>
    <w:p w:rsidR="00B93A2A" w:rsidRDefault="00CC3B2F">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rsidR="00B93A2A" w:rsidRDefault="00CC3B2F">
      <w:pPr>
        <w:pStyle w:val="Titrearticle"/>
        <w:rPr>
          <w:noProof/>
          <w:highlight w:val="lightGray"/>
        </w:rPr>
      </w:pPr>
      <w:r>
        <w:rPr>
          <w:noProof/>
          <w:highlight w:val="lightGray"/>
        </w:rPr>
        <w:t>Article 12</w:t>
      </w:r>
    </w:p>
    <w:p w:rsidR="00B93A2A" w:rsidRDefault="00CC3B2F">
      <w:pPr>
        <w:jc w:val="center"/>
        <w:rPr>
          <w:b/>
          <w:noProof/>
          <w:highlight w:val="lightGray"/>
        </w:rPr>
      </w:pPr>
      <w:r>
        <w:rPr>
          <w:b/>
          <w:noProof/>
          <w:highlight w:val="lightGray"/>
        </w:rPr>
        <w:t>Rapports</w:t>
      </w:r>
    </w:p>
    <w:p w:rsidR="00B93A2A" w:rsidRDefault="00CC3B2F">
      <w:pPr>
        <w:pStyle w:val="ManualNumPar1"/>
        <w:rPr>
          <w:noProof/>
          <w:highlight w:val="lightGray"/>
        </w:rPr>
      </w:pPr>
      <w:r>
        <w:rPr>
          <w:noProof/>
          <w:highlight w:val="lightGray"/>
        </w:rPr>
        <w:t>1.</w:t>
      </w:r>
      <w:r>
        <w:rPr>
          <w:noProof/>
          <w:highlight w:val="lightGray"/>
        </w:rPr>
        <w:tab/>
        <w:t xml:space="preserve">Cinq ans après la date d’adoption du présent règlement, la Commission fait rapport au Parlement européen et au Conseil européen sur l’application du </w:t>
      </w:r>
      <w:r>
        <w:rPr>
          <w:noProof/>
          <w:highlight w:val="lightGray"/>
        </w:rPr>
        <w:t>règlement.</w:t>
      </w:r>
    </w:p>
    <w:p w:rsidR="00B93A2A" w:rsidRDefault="00CC3B2F">
      <w:pPr>
        <w:pStyle w:val="Point0"/>
        <w:rPr>
          <w:noProof/>
          <w:highlight w:val="lightGray"/>
        </w:rPr>
      </w:pPr>
      <w:r>
        <w:rPr>
          <w:noProof/>
          <w:highlight w:val="lightGray"/>
        </w:rPr>
        <w:t>2.</w:t>
      </w:r>
      <w:r>
        <w:rPr>
          <w:noProof/>
          <w:highlight w:val="lightGray"/>
        </w:rPr>
        <w:tab/>
        <w:t>Les États membres communiquent à la Commission les informations nécessaires à l'établissement du rapport sur l’application du règlement.</w:t>
      </w:r>
    </w:p>
    <w:p w:rsidR="00B93A2A" w:rsidRDefault="00B93A2A">
      <w:pPr>
        <w:pStyle w:val="CRSeparator"/>
        <w:rPr>
          <w:noProof/>
        </w:rPr>
      </w:pP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p>
    <w:p w:rsidR="00B93A2A" w:rsidRDefault="00CC3B2F">
      <w:pPr>
        <w:pStyle w:val="Titrearticle"/>
        <w:rPr>
          <w:noProof/>
        </w:rPr>
      </w:pPr>
      <w:r>
        <w:rPr>
          <w:noProof/>
        </w:rPr>
        <w:t>Article 13</w:t>
      </w:r>
    </w:p>
    <w:p w:rsidR="00B93A2A" w:rsidRDefault="00CC3B2F">
      <w:pPr>
        <w:pStyle w:val="NormalCentered"/>
        <w:rPr>
          <w:b/>
          <w:noProof/>
        </w:rPr>
      </w:pPr>
      <w:r>
        <w:rPr>
          <w:b/>
          <w:noProof/>
        </w:rPr>
        <w:t>Abrogation</w:t>
      </w:r>
    </w:p>
    <w:p w:rsidR="00B93A2A" w:rsidRDefault="00CC3B2F">
      <w:pPr>
        <w:rPr>
          <w:noProof/>
        </w:rPr>
      </w:pPr>
      <w:r>
        <w:rPr>
          <w:noProof/>
        </w:rPr>
        <w:t xml:space="preserve">Le règlement (CE) nº 377/2004 </w:t>
      </w:r>
      <w:r>
        <w:rPr>
          <w:noProof/>
          <w:snapToGrid w:val="0"/>
        </w:rPr>
        <w:t>est abrogé</w:t>
      </w:r>
      <w:r>
        <w:rPr>
          <w:noProof/>
        </w:rPr>
        <w:t>.</w:t>
      </w:r>
    </w:p>
    <w:p w:rsidR="00B93A2A" w:rsidRDefault="00CC3B2F">
      <w:pPr>
        <w:pStyle w:val="CRSeparator"/>
        <w:rPr>
          <w:noProof/>
        </w:rPr>
      </w:pPr>
      <w:r>
        <w:rPr>
          <w:noProof/>
          <w:snapToGrid w:val="0"/>
        </w:rPr>
        <w:t>Les références faites a</w:t>
      </w:r>
      <w:r>
        <w:rPr>
          <w:noProof/>
          <w:snapToGrid w:val="0"/>
        </w:rPr>
        <w:t>u règlement abrogé s’entendent comme faites au présent règlement et sont à lire selon le tableau de correspondance figurant à l’annexe</w:t>
      </w:r>
      <w:r>
        <w:rPr>
          <w:noProof/>
        </w:rPr>
        <w:t xml:space="preserve"> I.</w:t>
      </w:r>
    </w:p>
    <w:p w:rsidR="00B93A2A" w:rsidRDefault="00CC3B2F">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(adapté)</w:t>
      </w:r>
    </w:p>
    <w:p w:rsidR="00B93A2A" w:rsidRDefault="00CC3B2F">
      <w:pPr>
        <w:pStyle w:val="Titrearticle"/>
        <w:rPr>
          <w:noProof/>
        </w:rPr>
      </w:pPr>
      <w:r>
        <w:rPr>
          <w:noProof/>
        </w:rPr>
        <w:t xml:space="preserve">Article </w:t>
      </w:r>
      <w:r>
        <w:rPr>
          <w:rStyle w:val="CRMinorChangeAdded"/>
          <w:noProof/>
        </w:rPr>
        <w:t>14</w:t>
      </w:r>
      <w:r>
        <w:rPr>
          <w:rStyle w:val="CRMinorChangeDeleted"/>
          <w:noProof/>
        </w:rPr>
        <w:t>8</w:t>
      </w:r>
    </w:p>
    <w:p w:rsidR="00B93A2A" w:rsidRDefault="00CC3B2F">
      <w:pPr>
        <w:pStyle w:val="NormalCentered"/>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Entrée en vigueur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B93A2A" w:rsidRDefault="00CC3B2F">
      <w:pPr>
        <w:rPr>
          <w:noProof/>
        </w:rPr>
      </w:pPr>
      <w:r>
        <w:rPr>
          <w:noProof/>
        </w:rPr>
        <w:t>Le présent règlement e</w:t>
      </w:r>
      <w:r>
        <w:rPr>
          <w:noProof/>
        </w:rPr>
        <w:t xml:space="preserve">ntre en vigueur le </w:t>
      </w:r>
      <w:r>
        <w:rPr>
          <w:rStyle w:val="CRDeleted"/>
          <w:noProof/>
        </w:rPr>
        <w:t>5 janvier 2004</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vingtième jour suivant celui de sa publication au </w:t>
      </w:r>
      <w:r>
        <w:rPr>
          <w:i/>
          <w:iCs/>
          <w:noProof/>
        </w:rPr>
        <w:t>Journal officiel de l’Union européenne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rsidR="00B93A2A" w:rsidRDefault="00CC3B2F">
      <w:pPr>
        <w:pStyle w:val="Applicationdirecte"/>
        <w:rPr>
          <w:noProof/>
        </w:rPr>
      </w:pPr>
      <w:r>
        <w:rPr>
          <w:noProof/>
        </w:rPr>
        <w:t xml:space="preserve">Le présent règlement est obligatoire dans tous ses éléments et directement applicable dans les </w:t>
      </w:r>
      <w:r>
        <w:rPr>
          <w:noProof/>
        </w:rPr>
        <w:t>États membres conformément au</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traité</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rPr>
        <w:t xml:space="preserve"> instituant la Communauté européenne</w:t>
      </w:r>
      <w:r>
        <w:rPr>
          <w:noProof/>
        </w:rPr>
        <w:t>. </w:t>
      </w:r>
    </w:p>
    <w:p w:rsidR="00B93A2A" w:rsidRDefault="00CC3B2F">
      <w:pPr>
        <w:pStyle w:val="Fait"/>
        <w:rPr>
          <w:noProof/>
        </w:rPr>
      </w:pPr>
      <w:r>
        <w:t>Fait à Bruxelles, le</w:t>
      </w:r>
    </w:p>
    <w:p w:rsidR="00B93A2A" w:rsidRDefault="00CC3B2F">
      <w:pPr>
        <w:pStyle w:val="Institutionquisigne"/>
        <w:rPr>
          <w:noProof/>
        </w:rPr>
      </w:pPr>
      <w:r>
        <w:rPr>
          <w:noProof/>
        </w:rPr>
        <w:t>Par le Parlement européen</w:t>
      </w:r>
      <w:r>
        <w:rPr>
          <w:noProof/>
        </w:rPr>
        <w:tab/>
        <w:t>Par le Conseil</w:t>
      </w:r>
    </w:p>
    <w:p w:rsidR="00B93A2A" w:rsidRDefault="00CC3B2F">
      <w:pPr>
        <w:pStyle w:val="Personnequisigne"/>
        <w:rPr>
          <w:noProof/>
        </w:rPr>
      </w:pPr>
      <w:r>
        <w:rPr>
          <w:noProof/>
        </w:rPr>
        <w:t>Le président</w:t>
      </w:r>
      <w:r>
        <w:rPr>
          <w:noProof/>
        </w:rPr>
        <w:tab/>
        <w:t>Le président</w:t>
      </w:r>
    </w:p>
    <w:p w:rsidR="00B93A2A" w:rsidRDefault="00CC3B2F">
      <w:pPr>
        <w:pStyle w:val="Fichefinanciretitre"/>
        <w:rPr>
          <w:noProof/>
        </w:rPr>
      </w:pPr>
      <w:r>
        <w:rPr>
          <w:noProof/>
        </w:rPr>
        <w:br w:type="page"/>
        <w:t xml:space="preserve">FICHE FINANCIÈRE </w:t>
      </w:r>
      <w:r>
        <w:rPr>
          <w:noProof/>
        </w:rPr>
        <w:t>LÉGISLATIVE</w:t>
      </w:r>
    </w:p>
    <w:p w:rsidR="00B93A2A" w:rsidRDefault="00CC3B2F">
      <w:pPr>
        <w:pStyle w:val="ManualHeading1"/>
        <w:rPr>
          <w:noProof/>
        </w:rPr>
      </w:pPr>
      <w:r>
        <w:rPr>
          <w:noProof/>
        </w:rPr>
        <w:t>1.</w:t>
      </w:r>
      <w:r>
        <w:rPr>
          <w:noProof/>
        </w:rPr>
        <w:tab/>
        <w:t xml:space="preserve">CADRE DE LA PROPOSITION/DE L’INITIATIVE </w:t>
      </w:r>
    </w:p>
    <w:p w:rsidR="00B93A2A" w:rsidRDefault="00CC3B2F">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B93A2A" w:rsidRDefault="00CC3B2F">
      <w:pPr>
        <w:pStyle w:val="ManualHeading2"/>
        <w:rPr>
          <w:b w:val="0"/>
          <w:noProof/>
        </w:rPr>
      </w:pPr>
      <w:r>
        <w:rPr>
          <w:noProof/>
        </w:rPr>
        <w:tab/>
      </w:r>
      <w:r>
        <w:rPr>
          <w:b w:val="0"/>
          <w:noProof/>
        </w:rPr>
        <w:t>1.2.</w:t>
      </w:r>
      <w:r>
        <w:rPr>
          <w:noProof/>
        </w:rPr>
        <w:tab/>
      </w:r>
      <w:r>
        <w:rPr>
          <w:b w:val="0"/>
          <w:noProof/>
        </w:rPr>
        <w:t>Domaine(s) politique(s) concerné(s) dans la structure ABM/ABB</w:t>
      </w:r>
    </w:p>
    <w:p w:rsidR="00B93A2A" w:rsidRDefault="00CC3B2F">
      <w:pPr>
        <w:pStyle w:val="ManualHeading2"/>
        <w:rPr>
          <w:b w:val="0"/>
          <w:noProof/>
        </w:rPr>
      </w:pPr>
      <w:r>
        <w:rPr>
          <w:noProof/>
        </w:rPr>
        <w:tab/>
      </w:r>
      <w:r>
        <w:rPr>
          <w:b w:val="0"/>
          <w:noProof/>
        </w:rPr>
        <w:t>1.3.</w:t>
      </w:r>
      <w:r>
        <w:rPr>
          <w:noProof/>
        </w:rPr>
        <w:tab/>
      </w:r>
      <w:r>
        <w:rPr>
          <w:b w:val="0"/>
          <w:noProof/>
        </w:rPr>
        <w:t xml:space="preserve">Nature de la proposition/de l’initiative </w:t>
      </w:r>
    </w:p>
    <w:p w:rsidR="00B93A2A" w:rsidRDefault="00CC3B2F">
      <w:pPr>
        <w:pStyle w:val="ManualHeading2"/>
        <w:rPr>
          <w:b w:val="0"/>
          <w:noProof/>
        </w:rPr>
      </w:pPr>
      <w:r>
        <w:rPr>
          <w:noProof/>
        </w:rPr>
        <w:tab/>
      </w:r>
      <w:r>
        <w:rPr>
          <w:b w:val="0"/>
          <w:noProof/>
        </w:rPr>
        <w:t>1.4.</w:t>
      </w:r>
      <w:r>
        <w:rPr>
          <w:noProof/>
        </w:rPr>
        <w:tab/>
      </w:r>
      <w:r>
        <w:rPr>
          <w:b w:val="0"/>
          <w:noProof/>
        </w:rPr>
        <w:t xml:space="preserve">Objectif(s) </w:t>
      </w:r>
    </w:p>
    <w:p w:rsidR="00B93A2A" w:rsidRDefault="00CC3B2F">
      <w:pPr>
        <w:pStyle w:val="ManualHeading2"/>
        <w:rPr>
          <w:b w:val="0"/>
          <w:noProof/>
        </w:rPr>
      </w:pPr>
      <w:r>
        <w:rPr>
          <w:noProof/>
        </w:rPr>
        <w:tab/>
      </w:r>
      <w:r>
        <w:rPr>
          <w:b w:val="0"/>
          <w:noProof/>
        </w:rPr>
        <w:t>1.5.</w:t>
      </w:r>
      <w:r>
        <w:rPr>
          <w:noProof/>
        </w:rPr>
        <w:tab/>
      </w:r>
      <w:r>
        <w:rPr>
          <w:b w:val="0"/>
          <w:noProof/>
        </w:rPr>
        <w:t>Justi</w:t>
      </w:r>
      <w:r>
        <w:rPr>
          <w:b w:val="0"/>
          <w:noProof/>
        </w:rPr>
        <w:t xml:space="preserve">fication(s) de la proposition/de l’initiative </w:t>
      </w:r>
    </w:p>
    <w:p w:rsidR="00B93A2A" w:rsidRDefault="00CC3B2F">
      <w:pPr>
        <w:pStyle w:val="ManualHeading2"/>
        <w:rPr>
          <w:b w:val="0"/>
          <w:noProof/>
        </w:rPr>
      </w:pPr>
      <w:r>
        <w:rPr>
          <w:noProof/>
        </w:rPr>
        <w:tab/>
      </w:r>
      <w:r>
        <w:rPr>
          <w:b w:val="0"/>
          <w:noProof/>
        </w:rPr>
        <w:t>1.6.</w:t>
      </w:r>
      <w:r>
        <w:rPr>
          <w:noProof/>
        </w:rPr>
        <w:tab/>
      </w:r>
      <w:r>
        <w:rPr>
          <w:b w:val="0"/>
          <w:noProof/>
        </w:rPr>
        <w:t xml:space="preserve">Durée et incidence financière </w:t>
      </w:r>
    </w:p>
    <w:p w:rsidR="00B93A2A" w:rsidRDefault="00CC3B2F">
      <w:pPr>
        <w:pStyle w:val="ManualHeading2"/>
        <w:rPr>
          <w:b w:val="0"/>
          <w:noProof/>
        </w:rPr>
      </w:pPr>
      <w:r>
        <w:rPr>
          <w:noProof/>
        </w:rPr>
        <w:tab/>
      </w:r>
      <w:r>
        <w:rPr>
          <w:b w:val="0"/>
          <w:noProof/>
        </w:rPr>
        <w:t>1.7.</w:t>
      </w:r>
      <w:r>
        <w:rPr>
          <w:noProof/>
        </w:rPr>
        <w:tab/>
      </w:r>
      <w:r>
        <w:rPr>
          <w:b w:val="0"/>
          <w:noProof/>
        </w:rPr>
        <w:t xml:space="preserve">Mode(s) de gestion prévu(s) </w:t>
      </w:r>
    </w:p>
    <w:p w:rsidR="00B93A2A" w:rsidRDefault="00CC3B2F">
      <w:pPr>
        <w:pStyle w:val="ManualHeading1"/>
        <w:rPr>
          <w:noProof/>
        </w:rPr>
      </w:pPr>
      <w:r>
        <w:rPr>
          <w:noProof/>
        </w:rPr>
        <w:t>2.</w:t>
      </w:r>
      <w:r>
        <w:rPr>
          <w:noProof/>
        </w:rPr>
        <w:tab/>
        <w:t xml:space="preserve">MESURES DE GESTION </w:t>
      </w:r>
    </w:p>
    <w:p w:rsidR="00B93A2A" w:rsidRDefault="00CC3B2F">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rsidR="00B93A2A" w:rsidRDefault="00CC3B2F">
      <w:pPr>
        <w:pStyle w:val="ManualHeading2"/>
        <w:rPr>
          <w:b w:val="0"/>
          <w:noProof/>
        </w:rPr>
      </w:pPr>
      <w:r>
        <w:rPr>
          <w:noProof/>
        </w:rPr>
        <w:tab/>
      </w:r>
      <w:r>
        <w:rPr>
          <w:b w:val="0"/>
          <w:noProof/>
        </w:rPr>
        <w:t>2.2.</w:t>
      </w:r>
      <w:r>
        <w:rPr>
          <w:noProof/>
        </w:rPr>
        <w:tab/>
      </w:r>
      <w:r>
        <w:rPr>
          <w:b w:val="0"/>
          <w:noProof/>
        </w:rPr>
        <w:t xml:space="preserve">Système de gestion et de contrôle </w:t>
      </w:r>
    </w:p>
    <w:p w:rsidR="00B93A2A" w:rsidRDefault="00CC3B2F">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rsidR="00B93A2A" w:rsidRDefault="00CC3B2F">
      <w:pPr>
        <w:pStyle w:val="ManualHeading1"/>
        <w:rPr>
          <w:noProof/>
        </w:rPr>
      </w:pPr>
      <w:r>
        <w:rPr>
          <w:noProof/>
        </w:rPr>
        <w:t>3.</w:t>
      </w:r>
      <w:r>
        <w:rPr>
          <w:noProof/>
        </w:rPr>
        <w:tab/>
        <w:t xml:space="preserve">INCIDENCE FINANCIÈRE ESTIMÉE DE LA PROPOSITION/DE L’INITIATIVE </w:t>
      </w:r>
    </w:p>
    <w:p w:rsidR="00B93A2A" w:rsidRDefault="00CC3B2F">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rsidR="00B93A2A" w:rsidRDefault="00CC3B2F">
      <w:pPr>
        <w:pStyle w:val="ManualHeading2"/>
        <w:rPr>
          <w:noProof/>
        </w:rPr>
      </w:pPr>
      <w:r>
        <w:rPr>
          <w:noProof/>
        </w:rPr>
        <w:tab/>
      </w:r>
      <w:r>
        <w:rPr>
          <w:b w:val="0"/>
          <w:noProof/>
        </w:rPr>
        <w:t>3.2.</w:t>
      </w:r>
      <w:r>
        <w:rPr>
          <w:noProof/>
        </w:rPr>
        <w:tab/>
      </w:r>
      <w:r>
        <w:rPr>
          <w:b w:val="0"/>
          <w:noProof/>
        </w:rPr>
        <w:t>Incidence estimée sur les dépe</w:t>
      </w:r>
      <w:r>
        <w:rPr>
          <w:b w:val="0"/>
          <w:noProof/>
        </w:rPr>
        <w:t>nses</w:t>
      </w:r>
      <w:r>
        <w:rPr>
          <w:noProof/>
        </w:rPr>
        <w:t xml:space="preserve"> </w:t>
      </w:r>
    </w:p>
    <w:p w:rsidR="00B93A2A" w:rsidRDefault="00CC3B2F">
      <w:pPr>
        <w:pStyle w:val="ManualHeading3"/>
        <w:rPr>
          <w:noProof/>
        </w:rPr>
      </w:pPr>
      <w:r>
        <w:rPr>
          <w:noProof/>
        </w:rPr>
        <w:tab/>
        <w:t>3.2.1.</w:t>
      </w:r>
      <w:r>
        <w:rPr>
          <w:noProof/>
        </w:rPr>
        <w:tab/>
        <w:t xml:space="preserve">Synthèse de l’incidence estimée sur les dépenses </w:t>
      </w:r>
    </w:p>
    <w:p w:rsidR="00B93A2A" w:rsidRDefault="00CC3B2F">
      <w:pPr>
        <w:pStyle w:val="ManualHeading3"/>
        <w:rPr>
          <w:noProof/>
        </w:rPr>
      </w:pPr>
      <w:r>
        <w:rPr>
          <w:noProof/>
        </w:rPr>
        <w:tab/>
        <w:t>3.2.2.</w:t>
      </w:r>
      <w:r>
        <w:rPr>
          <w:noProof/>
        </w:rPr>
        <w:tab/>
        <w:t xml:space="preserve">Incidence estimée sur les crédits opérationnels </w:t>
      </w:r>
    </w:p>
    <w:p w:rsidR="00B93A2A" w:rsidRDefault="00CC3B2F">
      <w:pPr>
        <w:pStyle w:val="ManualHeading3"/>
        <w:rPr>
          <w:noProof/>
        </w:rPr>
      </w:pPr>
      <w:r>
        <w:rPr>
          <w:noProof/>
        </w:rPr>
        <w:tab/>
        <w:t>3.2.3.</w:t>
      </w:r>
      <w:r>
        <w:rPr>
          <w:noProof/>
        </w:rPr>
        <w:tab/>
        <w:t>Incidence estimée sur les crédits de nature administrative</w:t>
      </w:r>
    </w:p>
    <w:p w:rsidR="00B93A2A" w:rsidRDefault="00CC3B2F">
      <w:pPr>
        <w:pStyle w:val="ManualHeading3"/>
        <w:rPr>
          <w:noProof/>
        </w:rPr>
      </w:pPr>
      <w:r>
        <w:rPr>
          <w:noProof/>
        </w:rPr>
        <w:tab/>
        <w:t>3.2.4.</w:t>
      </w:r>
      <w:r>
        <w:rPr>
          <w:noProof/>
        </w:rPr>
        <w:tab/>
        <w:t>Compatibilité avec le cadre financier pluriannuel actuel</w:t>
      </w:r>
    </w:p>
    <w:p w:rsidR="00B93A2A" w:rsidRDefault="00CC3B2F">
      <w:pPr>
        <w:pStyle w:val="ManualHeading3"/>
        <w:rPr>
          <w:noProof/>
        </w:rPr>
      </w:pPr>
      <w:r>
        <w:rPr>
          <w:noProof/>
        </w:rPr>
        <w:tab/>
        <w:t>3.</w:t>
      </w:r>
      <w:r>
        <w:rPr>
          <w:noProof/>
        </w:rPr>
        <w:t>2.5.</w:t>
      </w:r>
      <w:r>
        <w:rPr>
          <w:noProof/>
        </w:rPr>
        <w:tab/>
        <w:t xml:space="preserve">Participation de tiers au financement </w:t>
      </w:r>
    </w:p>
    <w:p w:rsidR="00B93A2A" w:rsidRDefault="00CC3B2F">
      <w:pPr>
        <w:pStyle w:val="ManualHeading2"/>
        <w:jc w:val="left"/>
        <w:rPr>
          <w:b w:val="0"/>
          <w:noProof/>
        </w:rPr>
        <w:sectPr w:rsidR="00B93A2A">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rsidR="00B93A2A" w:rsidRDefault="00CC3B2F">
      <w:pPr>
        <w:jc w:val="center"/>
        <w:rPr>
          <w:noProof/>
        </w:rPr>
      </w:pPr>
      <w:r>
        <w:rPr>
          <w:b/>
          <w:noProof/>
          <w:u w:val="single"/>
        </w:rPr>
        <w:t>FICHE FINANCIÈRE LÉGISLATIVE</w:t>
      </w:r>
    </w:p>
    <w:p w:rsidR="00B93A2A" w:rsidRDefault="00CC3B2F">
      <w:pPr>
        <w:pStyle w:val="ManualHeading1"/>
        <w:rPr>
          <w:noProof/>
        </w:rPr>
      </w:pPr>
      <w:r>
        <w:t>1.</w:t>
      </w:r>
      <w:r>
        <w:tab/>
      </w:r>
      <w:r>
        <w:rPr>
          <w:noProof/>
        </w:rPr>
        <w:t xml:space="preserve">CADRE DE LA PROPOSITION/DE L’INITIATIVE </w:t>
      </w:r>
    </w:p>
    <w:p w:rsidR="00B93A2A" w:rsidRDefault="00CC3B2F">
      <w:pPr>
        <w:pStyle w:val="ManualHeading2"/>
        <w:rPr>
          <w:noProof/>
        </w:rPr>
      </w:pPr>
      <w:r>
        <w:t>1.1.</w:t>
      </w:r>
      <w:r>
        <w:tab/>
      </w:r>
      <w:r>
        <w:rPr>
          <w:noProof/>
        </w:rPr>
        <w:t xml:space="preserve">Dénomination de la proposition/de l’initiative </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 xml:space="preserve">Proposition de </w:t>
      </w:r>
      <w:r>
        <w:rPr>
          <w:noProof/>
        </w:rPr>
        <w:t>règlement du Parlement européen et du Conseil relatif à la création d’un réseau européen d’officiers de liaison «Immigration» (refonte)</w:t>
      </w:r>
    </w:p>
    <w:p w:rsidR="00B93A2A" w:rsidRDefault="00CC3B2F">
      <w:pPr>
        <w:pStyle w:val="ManualHeading2"/>
        <w:rPr>
          <w:noProof/>
          <w:szCs w:val="24"/>
        </w:rPr>
      </w:pPr>
      <w:r>
        <w:t>1.2.</w:t>
      </w:r>
      <w:r>
        <w:tab/>
      </w:r>
      <w:r>
        <w:rPr>
          <w:noProof/>
        </w:rPr>
        <w:t>Domaine(s) politique(s) concerné(s) dans la structure ABM/ABB</w:t>
      </w:r>
      <w:r>
        <w:rPr>
          <w:rStyle w:val="FootnoteReference"/>
          <w:noProof/>
        </w:rPr>
        <w:footnoteReference w:id="34"/>
      </w:r>
      <w:r>
        <w:rPr>
          <w:i/>
          <w:noProof/>
        </w:rPr>
        <w:t xml:space="preserve"> </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Le domaine politique concerné est celui des migrati</w:t>
      </w:r>
      <w:r>
        <w:rPr>
          <w:noProof/>
        </w:rPr>
        <w:t>ons et plus précisément la politique visant à réduire les incitations à l’immigration illégale et à lutter contre le trafic de migrants et la traite des êtres humains.</w:t>
      </w:r>
    </w:p>
    <w:p w:rsidR="00B93A2A" w:rsidRDefault="00CC3B2F">
      <w:pPr>
        <w:pStyle w:val="ManualHeading2"/>
        <w:rPr>
          <w:bCs/>
          <w:noProof/>
          <w:szCs w:val="24"/>
        </w:rPr>
      </w:pPr>
      <w:r>
        <w:t>1.3.</w:t>
      </w:r>
      <w:r>
        <w:tab/>
      </w:r>
      <w:r>
        <w:rPr>
          <w:noProof/>
        </w:rPr>
        <w:t xml:space="preserve">Nature de la proposition/de l’initiative </w:t>
      </w:r>
    </w:p>
    <w:p w:rsidR="00B93A2A" w:rsidRDefault="00CC3B2F">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w:t>
      </w:r>
      <w:r>
        <w:rPr>
          <w:b/>
          <w:noProof/>
        </w:rPr>
        <w:t>ne action nouvelle</w:t>
      </w:r>
      <w:r>
        <w:rPr>
          <w:b/>
          <w:noProof/>
          <w:sz w:val="22"/>
        </w:rPr>
        <w:t xml:space="preserve"> </w:t>
      </w:r>
    </w:p>
    <w:p w:rsidR="00B93A2A" w:rsidRDefault="00CC3B2F">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35"/>
      </w:r>
      <w:r>
        <w:rPr>
          <w:noProof/>
          <w:sz w:val="22"/>
        </w:rPr>
        <w:t xml:space="preserve"> </w:t>
      </w:r>
    </w:p>
    <w:p w:rsidR="00B93A2A" w:rsidRDefault="00CC3B2F">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rsidR="00B93A2A" w:rsidRDefault="00CC3B2F">
      <w:pPr>
        <w:pStyle w:val="Text1"/>
        <w:rPr>
          <w:noProof/>
        </w:rPr>
      </w:pPr>
      <w:r>
        <w:rPr>
          <w:noProof/>
          <w:sz w:val="22"/>
        </w:rPr>
        <w:t>X</w:t>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rsidR="00B93A2A" w:rsidRDefault="00CC3B2F">
      <w:pPr>
        <w:pStyle w:val="ManualHeading2"/>
        <w:rPr>
          <w:bCs/>
          <w:noProof/>
          <w:szCs w:val="24"/>
        </w:rPr>
      </w:pPr>
      <w:r>
        <w:t>1.4.</w:t>
      </w:r>
      <w:r>
        <w:tab/>
      </w:r>
      <w:r>
        <w:rPr>
          <w:noProof/>
        </w:rPr>
        <w:t>Objectif(s)</w:t>
      </w:r>
    </w:p>
    <w:p w:rsidR="00B93A2A" w:rsidRDefault="00CC3B2F">
      <w:pPr>
        <w:pStyle w:val="ManualHeading3"/>
        <w:rPr>
          <w:noProof/>
        </w:rPr>
      </w:pPr>
      <w:r>
        <w:t>1.4.1.</w:t>
      </w:r>
      <w:r>
        <w:tab/>
      </w:r>
      <w:r>
        <w:rPr>
          <w:noProof/>
        </w:rPr>
        <w:t xml:space="preserve">Objectif(s) stratégique(s) pluriannuel(s) de la Commission visé(s) par la proposition/l’initiative </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 xml:space="preserve">Vers une nouvelle politique migratoire </w:t>
      </w:r>
    </w:p>
    <w:p w:rsidR="00B93A2A" w:rsidRDefault="00CC3B2F">
      <w:pPr>
        <w:pStyle w:val="ManualHeading3"/>
        <w:rPr>
          <w:bCs/>
          <w:noProof/>
          <w:szCs w:val="24"/>
        </w:rPr>
      </w:pPr>
      <w:r>
        <w:t>1.4.2.</w:t>
      </w:r>
      <w:r>
        <w:tab/>
      </w:r>
      <w:r>
        <w:rPr>
          <w:noProof/>
        </w:rPr>
        <w:t>Objectif(s) spécifique(s) et activité</w:t>
      </w:r>
      <w:r>
        <w:rPr>
          <w:noProof/>
        </w:rPr>
        <w:t xml:space="preserve">(s) ABM/ABB concernée(s) </w:t>
      </w:r>
    </w:p>
    <w:p w:rsidR="00B93A2A" w:rsidRDefault="00CC3B2F">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1.1</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Réduire les incitations à l’immigration illégale</w:t>
      </w:r>
    </w:p>
    <w:p w:rsidR="00B93A2A" w:rsidRDefault="00CC3B2F">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Proposition de révision du règlement relatif aux officiers de liaison «Immigration»</w:t>
      </w:r>
    </w:p>
    <w:p w:rsidR="00B93A2A" w:rsidRDefault="00CC3B2F">
      <w:pPr>
        <w:pStyle w:val="ManualHeading3"/>
        <w:rPr>
          <w:bCs/>
          <w:noProof/>
          <w:szCs w:val="24"/>
        </w:rPr>
      </w:pPr>
      <w:r>
        <w:rPr>
          <w:noProof/>
        </w:rPr>
        <w:br w:type="page"/>
      </w:r>
      <w:r>
        <w:t>1.4.3.</w:t>
      </w:r>
      <w:r>
        <w:tab/>
      </w:r>
      <w:r>
        <w:rPr>
          <w:noProof/>
        </w:rPr>
        <w:t>Résultat(s) et incidence(s) a</w:t>
      </w:r>
      <w:r>
        <w:rPr>
          <w:noProof/>
        </w:rPr>
        <w:t>ttendus</w:t>
      </w:r>
    </w:p>
    <w:p w:rsidR="00B93A2A" w:rsidRDefault="00CC3B2F">
      <w:pPr>
        <w:pStyle w:val="Text1"/>
        <w:rPr>
          <w:i/>
          <w:noProof/>
          <w:sz w:val="20"/>
        </w:rPr>
      </w:pPr>
      <w:r>
        <w:rPr>
          <w:i/>
          <w:noProof/>
          <w:sz w:val="20"/>
        </w:rPr>
        <w:t>Préciser les effets que la proposition/l’initiative devrait avoir sur les bénéficiaires/la population visée.</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Lorsque la présente proposition aura été adoptée et dûment mise en œuvre, elle devrait se traduire par une optimisation de l’utilisation de</w:t>
      </w:r>
      <w:r>
        <w:rPr>
          <w:noProof/>
        </w:rPr>
        <w:t>s officiers de liaison «Immigration», y compris ceux de la Commission et des agences de l’Union déployés dans des pays tiers afin de répondre de manière efficace aux priorités de l’UE consistant à prévenir et à combattre l’immigration illégale et la crimin</w:t>
      </w:r>
      <w:r>
        <w:rPr>
          <w:noProof/>
        </w:rPr>
        <w:t xml:space="preserve">alité transfrontalière qui y est liée, notamment le trafic de migrants et la traite des êtres humains, à faciliter le retour, la réadmission et la réintégration, à contribuer à la gestion intégrée des frontières extérieures de l’Union, ainsi qu’à soutenir </w:t>
      </w:r>
      <w:r>
        <w:rPr>
          <w:noProof/>
        </w:rPr>
        <w:t xml:space="preserve">la gestion de l’immigration légale (notamment protection internationale, réinstallation et mesures d’intégration préalables au départ prises par les États membres et l’Union); </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 xml:space="preserve">Les réalisations spécifiques escomptées sont les suivantes: </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Réalisation 1 - ac</w:t>
      </w:r>
      <w:r>
        <w:rPr>
          <w:noProof/>
        </w:rPr>
        <w:t>croître la coopération opérationnelle entre les officiers de liaison «Immigration» déployés auprès d’entités différentes dans un même pays tiers;</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Réalisation 2 - instituer un comité directeur afin d’assurer une coordination systématique et structurée des r</w:t>
      </w:r>
      <w:r>
        <w:rPr>
          <w:noProof/>
        </w:rPr>
        <w:t>ôles et missions des officiers de liaison entre les États membres, la Commission et les agences de l’Union;</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 xml:space="preserve">Réalisation 3 - déploiement d’officiers de liaison «Immigration» par la Commission. </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On estime que le coût total afférent à la mise en œuvre de la p</w:t>
      </w:r>
      <w:r>
        <w:rPr>
          <w:noProof/>
        </w:rPr>
        <w:t>résente proposition s’élèverait à 17 300 000 EUR sur une période de neuf ans, débutant en 2019, dont 1 600 000 EUR estimé pour appuyer le fonctionnement du comité directeur, 12 000 000 EUR affectés à la réalisation des activités d’un réseau européen d’offi</w:t>
      </w:r>
      <w:r>
        <w:rPr>
          <w:noProof/>
        </w:rPr>
        <w:t>ciers de liaison «Immigration» et 3 500 000 EUR estimés pour le fonctionnement des postes des officiers de liaison «Immigration» déployés par la Commission. Cependant, la date effective de la mise en œuvre de la proposition dépendra de l’achèvement de la p</w:t>
      </w:r>
      <w:r>
        <w:rPr>
          <w:noProof/>
        </w:rPr>
        <w:t xml:space="preserve">rocédure d’adoption par les colégislateurs.  </w:t>
      </w:r>
    </w:p>
    <w:p w:rsidR="00B93A2A" w:rsidRDefault="00CC3B2F">
      <w:pPr>
        <w:pStyle w:val="ManualHeading3"/>
        <w:rPr>
          <w:bCs/>
          <w:noProof/>
          <w:szCs w:val="24"/>
        </w:rPr>
      </w:pPr>
      <w:r>
        <w:t>1.4.4.</w:t>
      </w:r>
      <w:r>
        <w:tab/>
      </w:r>
      <w:r>
        <w:rPr>
          <w:noProof/>
        </w:rPr>
        <w:t xml:space="preserve">Indicateurs de résultats et d’incidences </w:t>
      </w:r>
    </w:p>
    <w:p w:rsidR="00B93A2A" w:rsidRDefault="00CC3B2F">
      <w:pPr>
        <w:pStyle w:val="Text1"/>
        <w:rPr>
          <w:i/>
          <w:noProof/>
          <w:sz w:val="20"/>
        </w:rPr>
      </w:pPr>
      <w:r>
        <w:rPr>
          <w:i/>
          <w:noProof/>
          <w:sz w:val="20"/>
        </w:rPr>
        <w:t>Préciser les indicateurs permettant de suivre la réalisation de la proposition/de l’initiative.</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 xml:space="preserve">Il conviendrait d’utiliser les indicateurs de progrès suivants </w:t>
      </w:r>
      <w:r>
        <w:rPr>
          <w:noProof/>
        </w:rPr>
        <w:t>pour mesurer les progrès réalisés par les réseaux d’officiers de liaison «Immigration»:</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nombre de produits d’analyse communs fournis par les réseaux d’OLI</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nombre de déploiements conjoints d’officiers de liaison «Immigration» cofinancés par le budget de l’U</w:t>
      </w:r>
      <w:r>
        <w:rPr>
          <w:noProof/>
        </w:rPr>
        <w:t>E</w:t>
      </w:r>
    </w:p>
    <w:p w:rsidR="00B93A2A" w:rsidRDefault="00CC3B2F">
      <w:pPr>
        <w:pStyle w:val="Text1"/>
        <w:pBdr>
          <w:top w:val="single" w:sz="4" w:space="1" w:color="auto"/>
          <w:left w:val="single" w:sz="4" w:space="4" w:color="auto"/>
          <w:bottom w:val="single" w:sz="4" w:space="1" w:color="auto"/>
          <w:right w:val="single" w:sz="4" w:space="4" w:color="auto"/>
        </w:pBdr>
        <w:rPr>
          <w:noProof/>
          <w:color w:val="000000"/>
        </w:rPr>
      </w:pPr>
      <w:r>
        <w:rPr>
          <w:noProof/>
        </w:rPr>
        <w:t xml:space="preserve">amélioration du partage d’informations entre les réseaux d’OLI et les agences de l’UE </w:t>
      </w:r>
    </w:p>
    <w:p w:rsidR="00B93A2A" w:rsidRDefault="00CC3B2F">
      <w:pPr>
        <w:pStyle w:val="ManualHeading2"/>
        <w:rPr>
          <w:bCs/>
          <w:noProof/>
          <w:szCs w:val="24"/>
        </w:rPr>
      </w:pPr>
      <w:r>
        <w:t>1.5.</w:t>
      </w:r>
      <w:r>
        <w:tab/>
      </w:r>
      <w:r>
        <w:rPr>
          <w:noProof/>
        </w:rPr>
        <w:t xml:space="preserve">Justification(s) de la proposition/de l’initiative </w:t>
      </w:r>
    </w:p>
    <w:p w:rsidR="00B93A2A" w:rsidRDefault="00CC3B2F">
      <w:pPr>
        <w:pStyle w:val="ManualHeading3"/>
        <w:rPr>
          <w:noProof/>
        </w:rPr>
      </w:pPr>
      <w:r>
        <w:t>1.5.1.</w:t>
      </w:r>
      <w:r>
        <w:tab/>
      </w:r>
      <w:r>
        <w:rPr>
          <w:noProof/>
        </w:rPr>
        <w:t xml:space="preserve">Besoin(s) à satisfaire à court ou à long terme </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 xml:space="preserve">Le comité directeur des réseaux d’officiers de liaison </w:t>
      </w:r>
      <w:r>
        <w:rPr>
          <w:noProof/>
        </w:rPr>
        <w:t xml:space="preserve">devrait être constitué sans tarder. Dans les trois mois suivant la première convocation du comité directeur, celui-ci devrait arrêter son règlement intérieur. </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Une fois constitué, le comité directeur doit se réunir au moins deux fois par an pour administre</w:t>
      </w:r>
      <w:r>
        <w:rPr>
          <w:noProof/>
        </w:rPr>
        <w:t>r un réseau européen d’officiers de liaison «Immigration», notamment en fixant les priorités et en définissant les activités dans un programme de travail biennal et en assurant le suivi de sa mise en œuvre.</w:t>
      </w:r>
    </w:p>
    <w:p w:rsidR="00B93A2A" w:rsidRDefault="00CC3B2F">
      <w:pPr>
        <w:pStyle w:val="ManualHeading3"/>
        <w:rPr>
          <w:bCs/>
          <w:noProof/>
          <w:szCs w:val="24"/>
        </w:rPr>
      </w:pPr>
      <w:r>
        <w:t>1.5.2.</w:t>
      </w:r>
      <w:r>
        <w:tab/>
      </w:r>
      <w:r>
        <w:rPr>
          <w:noProof/>
        </w:rPr>
        <w:t>Valeur ajoutée de l’intervention de l’UE</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L</w:t>
      </w:r>
      <w:r>
        <w:rPr>
          <w:noProof/>
        </w:rPr>
        <w:t>a révision du règlement (CE) nº 377/2004 a pour but d’assurer une meilleure coopération et d’optimiser l’utilisation des officiers de liaison «Immigration», dont ceux de la Commission et des agences de l’Union déployés dans les pays tiers, afin de répondre</w:t>
      </w:r>
      <w:r>
        <w:rPr>
          <w:noProof/>
        </w:rPr>
        <w:t xml:space="preserve"> avec plus d’efficacité aux priorités de l’UE consistant à prévenir et à combattre l’immigration illégale, ainsi qu’à faciliter le retour des ressortissants de pays tiers en séjour irrégulier et à soutenir la gestion de l’immigration légale. Elle vise égal</w:t>
      </w:r>
      <w:r>
        <w:rPr>
          <w:noProof/>
        </w:rPr>
        <w:t>ement à renforcer les règles régissant le partage d’informations stratégiques avec les agences de l’Union, ce qui garantira que cet échange devienne un processus réciproque et que les officiers de liaison «Immigration» des États membres aient un accès plus</w:t>
      </w:r>
      <w:r>
        <w:rPr>
          <w:noProof/>
        </w:rPr>
        <w:t xml:space="preserve"> systématique aux produits d’analyse des agences concernées et qu’ils soient davantage épaulés dans l’accomplissement de leurs missions à leur lieu d’affectation. La proposition vise à instaurer une coordination plus étroite tant au niveau de la gestion de</w:t>
      </w:r>
      <w:r>
        <w:rPr>
          <w:noProof/>
        </w:rPr>
        <w:t xml:space="preserve">s réseaux qu’au niveau opérationnel régional des officiers de liaison «Immigration» déployés par les États membres, par la Commission et par les agences de l’Union. Elle offrira également plus d’avantages à l’Union par rapport à une action menée isolément </w:t>
      </w:r>
      <w:r>
        <w:rPr>
          <w:noProof/>
        </w:rPr>
        <w:t xml:space="preserve">au niveau des États membres, en rendant l’Union plus apte à cibler ses interventions et ses réactions aux préoccupations et risques communs à ses frontières extérieures. </w:t>
      </w:r>
    </w:p>
    <w:p w:rsidR="00B93A2A" w:rsidRDefault="00CC3B2F">
      <w:pPr>
        <w:pStyle w:val="ManualHeading3"/>
        <w:rPr>
          <w:bCs/>
          <w:noProof/>
          <w:szCs w:val="24"/>
        </w:rPr>
      </w:pPr>
      <w:r>
        <w:t>1.5.3.</w:t>
      </w:r>
      <w:r>
        <w:tab/>
      </w:r>
      <w:r>
        <w:rPr>
          <w:noProof/>
        </w:rPr>
        <w:t>Leçons tirées d’expériences similaires</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 xml:space="preserve">Les dispositions juridiques en vigueur </w:t>
      </w:r>
      <w:r>
        <w:rPr>
          <w:noProof/>
        </w:rPr>
        <w:t xml:space="preserve">ne prévoyaient ni la fourniture d’un soutien administratif et opérationnel aux réseaux d’officiers de liaison «Immigration» ni la fonctionnalité de comité directeur. </w:t>
      </w:r>
    </w:p>
    <w:p w:rsidR="00B93A2A" w:rsidRDefault="00CC3B2F">
      <w:pPr>
        <w:pStyle w:val="ManualHeading3"/>
        <w:rPr>
          <w:bCs/>
          <w:noProof/>
          <w:szCs w:val="24"/>
        </w:rPr>
      </w:pPr>
      <w:r>
        <w:t>1.5.4.</w:t>
      </w:r>
      <w:r>
        <w:tab/>
      </w:r>
      <w:r>
        <w:rPr>
          <w:noProof/>
        </w:rPr>
        <w:t>Compatibilité et synergie éventuelle avec d’autres instruments appropriés</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La propo</w:t>
      </w:r>
      <w:r>
        <w:rPr>
          <w:noProof/>
        </w:rPr>
        <w:t>sition est compatible avec les priorités de la politique migratoire de l’Union et avec les interventions financées visant à améliorer la gestion des migrations, à réduire les flux migratoires illégaux, le trafic de migrants et la traite des êtres humains a</w:t>
      </w:r>
      <w:r>
        <w:rPr>
          <w:noProof/>
        </w:rPr>
        <w:t>insi qu’à promouvoir une gestion intégrée des frontières, y compris dans le contexte de la gestion européenne intégrée des frontières fondée sur le modèle de contrôle d’accès à quatre niveaux et sur le système européen de surveillance des frontières (Euros</w:t>
      </w:r>
      <w:r>
        <w:rPr>
          <w:noProof/>
        </w:rPr>
        <w:t xml:space="preserve">ur). </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 xml:space="preserve">De même, il existe manifestement des complémentarités et synergies potentielles avec les fonctions nouvelles d’officiers de liaison européens qui ont été créées depuis l’adoption du règlement, telles que </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 les officiers de liaison «Migration» europé</w:t>
      </w:r>
      <w:r>
        <w:rPr>
          <w:noProof/>
        </w:rPr>
        <w:t xml:space="preserve">ens, détachés auprès des délégations de l’UE en vue d’intensifier la coordination afin de maximiser les effets de l’action de l’Union en matière de migrations dans les pays tiers et de renforcer la participation des principaux pays d’origine et de transit </w:t>
      </w:r>
      <w:r>
        <w:rPr>
          <w:noProof/>
        </w:rPr>
        <w:t xml:space="preserve">à toutes les questions migratoires; </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 xml:space="preserve">- les officiers de liaison «retour» européens, détachés auprès des missions diplomatiques des États membres en vue de représenter les intérêts de l’Union en matière de retour, en vérifiant l’identité des ressortissants </w:t>
      </w:r>
      <w:r>
        <w:rPr>
          <w:noProof/>
        </w:rPr>
        <w:t>de pays tiers en séjour irrégulier, en renforçant les capacités dans le domaine du retour, en prêtant leur concours à l’organisation d’opérations de retour conjointes sous la coordination de l’agence Frontex et en facilitant la mise en œuvre des mesures de</w:t>
      </w:r>
      <w:r>
        <w:rPr>
          <w:noProof/>
        </w:rPr>
        <w:t xml:space="preserve"> réintégration et d’assistance après l’arrivée;</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 les officiers de liaison de l’Agence européenne de garde-frontières et de garde-côtes détachés auprès des délégations de l’UE en vue de coopérer avec les pays tiers aux frontières extérieures de l’Union, en</w:t>
      </w:r>
      <w:r>
        <w:rPr>
          <w:noProof/>
        </w:rPr>
        <w:t xml:space="preserve"> développant et en entretenant une coopération bilatérale opérationnelle avec le pays hôte, en élaborant et en rédigeant des évaluations sur site et en appuyant la mise en œuvre des projets de l’agence Frontex;</w:t>
      </w:r>
    </w:p>
    <w:p w:rsidR="00B93A2A" w:rsidRDefault="00CC3B2F">
      <w:pPr>
        <w:pStyle w:val="ManualHeading2"/>
        <w:rPr>
          <w:bCs/>
          <w:noProof/>
          <w:szCs w:val="24"/>
        </w:rPr>
      </w:pPr>
      <w:r>
        <w:rPr>
          <w:noProof/>
        </w:rPr>
        <w:br w:type="page"/>
      </w:r>
      <w:r>
        <w:t>1.6.</w:t>
      </w:r>
      <w:r>
        <w:tab/>
      </w:r>
      <w:r>
        <w:rPr>
          <w:noProof/>
        </w:rPr>
        <w:t xml:space="preserve">Durée et incidence financière </w:t>
      </w:r>
    </w:p>
    <w:p w:rsidR="00B93A2A" w:rsidRDefault="00CC3B2F">
      <w:pPr>
        <w:pStyle w:val="Text1"/>
        <w:rPr>
          <w:noProof/>
        </w:rPr>
      </w:pPr>
      <w:r>
        <w:rPr>
          <w:noProof/>
        </w:rPr>
        <w:sym w:font="Wingdings" w:char="F0A8"/>
      </w:r>
      <w:r>
        <w:rPr>
          <w:b/>
          <w:i/>
          <w:noProof/>
        </w:rPr>
        <w:t xml:space="preserve"> </w:t>
      </w:r>
      <w:r>
        <w:rPr>
          <w:noProof/>
        </w:rPr>
        <w:t>Propos</w:t>
      </w:r>
      <w:r>
        <w:rPr>
          <w:noProof/>
        </w:rPr>
        <w:t xml:space="preserve">ition/initiative à </w:t>
      </w:r>
      <w:r>
        <w:rPr>
          <w:b/>
          <w:noProof/>
        </w:rPr>
        <w:t xml:space="preserve">durée limitée </w:t>
      </w:r>
    </w:p>
    <w:p w:rsidR="00B93A2A" w:rsidRDefault="00CC3B2F">
      <w:pPr>
        <w:pStyle w:val="ListDash2"/>
        <w:rPr>
          <w:noProof/>
        </w:rPr>
      </w:pPr>
      <w:r>
        <w:rPr>
          <w:noProof/>
        </w:rPr>
        <w:sym w:font="Wingdings" w:char="F0A8"/>
      </w:r>
      <w:r>
        <w:rPr>
          <w:noProof/>
        </w:rPr>
        <w:tab/>
        <w:t xml:space="preserve">Proposition/initiative en vigueur à partir de [JJ/MM]AAAA jusqu’en [JJ/MM]AAAA </w:t>
      </w:r>
    </w:p>
    <w:p w:rsidR="00B93A2A" w:rsidRDefault="00CC3B2F">
      <w:pPr>
        <w:pStyle w:val="ListDash2"/>
        <w:rPr>
          <w:noProof/>
        </w:rPr>
      </w:pPr>
      <w:r>
        <w:rPr>
          <w:noProof/>
        </w:rPr>
        <w:sym w:font="Wingdings" w:char="F0A8"/>
      </w:r>
      <w:r>
        <w:rPr>
          <w:noProof/>
        </w:rPr>
        <w:tab/>
        <w:t xml:space="preserve">Incidence financière de AAAA jusqu’en AAAA </w:t>
      </w:r>
    </w:p>
    <w:p w:rsidR="00B93A2A" w:rsidRDefault="00CC3B2F">
      <w:pPr>
        <w:pStyle w:val="Text1"/>
        <w:rPr>
          <w:noProof/>
        </w:rPr>
      </w:pPr>
      <w:r>
        <w:rPr>
          <w:noProof/>
        </w:rPr>
        <w:t>X</w:t>
      </w:r>
      <w:r>
        <w:rPr>
          <w:b/>
          <w:i/>
          <w:noProof/>
        </w:rPr>
        <w:t xml:space="preserve"> </w:t>
      </w:r>
      <w:r>
        <w:rPr>
          <w:noProof/>
        </w:rPr>
        <w:t xml:space="preserve">Proposition/initiative à </w:t>
      </w:r>
      <w:r>
        <w:rPr>
          <w:b/>
          <w:noProof/>
        </w:rPr>
        <w:t>durée illimitée</w:t>
      </w:r>
    </w:p>
    <w:p w:rsidR="00B93A2A" w:rsidRDefault="00CC3B2F">
      <w:pPr>
        <w:pStyle w:val="ListDash1"/>
        <w:rPr>
          <w:noProof/>
        </w:rPr>
      </w:pPr>
      <w:r>
        <w:rPr>
          <w:noProof/>
        </w:rPr>
        <w:t xml:space="preserve">Mise en œuvre avec une période de montée en </w:t>
      </w:r>
      <w:r>
        <w:rPr>
          <w:noProof/>
        </w:rPr>
        <w:t>puissance de AAAA jusqu’en AAAA,</w:t>
      </w:r>
    </w:p>
    <w:p w:rsidR="00B93A2A" w:rsidRDefault="00CC3B2F">
      <w:pPr>
        <w:pStyle w:val="ListDash1"/>
        <w:rPr>
          <w:noProof/>
        </w:rPr>
      </w:pPr>
      <w:r>
        <w:rPr>
          <w:noProof/>
        </w:rPr>
        <w:t>puis un fonctionnement en rythme de croisière au-delà.</w:t>
      </w:r>
    </w:p>
    <w:p w:rsidR="00B93A2A" w:rsidRDefault="00CC3B2F">
      <w:pPr>
        <w:pStyle w:val="ManualHeading2"/>
        <w:rPr>
          <w:bCs/>
          <w:noProof/>
          <w:szCs w:val="24"/>
        </w:rPr>
      </w:pPr>
      <w:r>
        <w:t>1.7.</w:t>
      </w:r>
      <w:r>
        <w:tab/>
      </w:r>
      <w:r>
        <w:rPr>
          <w:noProof/>
        </w:rPr>
        <w:t>Mode(s) de gestion prévu(s)</w:t>
      </w:r>
      <w:r>
        <w:rPr>
          <w:rStyle w:val="FootnoteReference"/>
          <w:noProof/>
        </w:rPr>
        <w:footnoteReference w:id="36"/>
      </w:r>
      <w:r>
        <w:rPr>
          <w:rStyle w:val="FootnoteReference"/>
          <w:noProof/>
        </w:rPr>
        <w:t xml:space="preserve"> </w:t>
      </w:r>
    </w:p>
    <w:p w:rsidR="00B93A2A" w:rsidRDefault="00CC3B2F">
      <w:pPr>
        <w:pStyle w:val="Text1"/>
        <w:rPr>
          <w:noProof/>
        </w:rPr>
      </w:pPr>
      <w:r>
        <w:rPr>
          <w:noProof/>
        </w:rPr>
        <w:t>X</w:t>
      </w:r>
      <w:r>
        <w:rPr>
          <w:i/>
          <w:noProof/>
        </w:rPr>
        <w:t xml:space="preserve"> </w:t>
      </w:r>
      <w:r>
        <w:rPr>
          <w:b/>
          <w:noProof/>
        </w:rPr>
        <w:t>Gestion directe</w:t>
      </w:r>
      <w:r>
        <w:rPr>
          <w:noProof/>
        </w:rPr>
        <w:t xml:space="preserve"> par la Commission</w:t>
      </w:r>
    </w:p>
    <w:p w:rsidR="00B93A2A" w:rsidRDefault="00CC3B2F">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rsidR="00B93A2A" w:rsidRDefault="00CC3B2F">
      <w:pPr>
        <w:pStyle w:val="ListDash2"/>
        <w:rPr>
          <w:noProof/>
        </w:rPr>
      </w:pPr>
      <w:r>
        <w:rPr>
          <w:noProof/>
        </w:rPr>
        <w:sym w:font="Wingdings" w:char="F0A8"/>
      </w:r>
      <w:r>
        <w:rPr>
          <w:noProof/>
        </w:rPr>
        <w:tab/>
        <w:t xml:space="preserve">par les agences exécutives </w:t>
      </w:r>
    </w:p>
    <w:p w:rsidR="00B93A2A" w:rsidRDefault="00CC3B2F">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rsidR="00B93A2A" w:rsidRDefault="00CC3B2F">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rsidR="00B93A2A" w:rsidRDefault="00CC3B2F">
      <w:pPr>
        <w:pStyle w:val="ListDash2"/>
        <w:rPr>
          <w:noProof/>
        </w:rPr>
      </w:pPr>
      <w:r>
        <w:rPr>
          <w:noProof/>
        </w:rPr>
        <w:sym w:font="Wingdings" w:char="F0A8"/>
      </w:r>
      <w:r>
        <w:rPr>
          <w:noProof/>
        </w:rPr>
        <w:t xml:space="preserve"> à des pays ti</w:t>
      </w:r>
      <w:r>
        <w:rPr>
          <w:noProof/>
        </w:rPr>
        <w:t>ers ou aux organismes qu’ils ont désignés;</w:t>
      </w:r>
    </w:p>
    <w:p w:rsidR="00B93A2A" w:rsidRDefault="00CC3B2F">
      <w:pPr>
        <w:pStyle w:val="ListDash2"/>
        <w:rPr>
          <w:noProof/>
        </w:rPr>
      </w:pPr>
      <w:r>
        <w:rPr>
          <w:noProof/>
        </w:rPr>
        <w:sym w:font="Wingdings" w:char="F0A8"/>
      </w:r>
      <w:r>
        <w:rPr>
          <w:noProof/>
        </w:rPr>
        <w:t xml:space="preserve"> à des organisations internationales et à leurs agences (à préciser);</w:t>
      </w:r>
    </w:p>
    <w:p w:rsidR="00B93A2A" w:rsidRDefault="00CC3B2F">
      <w:pPr>
        <w:pStyle w:val="ListDash2"/>
        <w:rPr>
          <w:noProof/>
        </w:rPr>
      </w:pPr>
      <w:r>
        <w:rPr>
          <w:noProof/>
        </w:rPr>
        <w:sym w:font="Wingdings" w:char="F0A8"/>
      </w:r>
      <w:r>
        <w:rPr>
          <w:noProof/>
        </w:rPr>
        <w:t xml:space="preserve"> à la BEI et au Fonds européen d’investissement;</w:t>
      </w:r>
    </w:p>
    <w:p w:rsidR="00B93A2A" w:rsidRDefault="00CC3B2F">
      <w:pPr>
        <w:pStyle w:val="ListDash2"/>
        <w:rPr>
          <w:noProof/>
        </w:rPr>
      </w:pPr>
      <w:r>
        <w:rPr>
          <w:noProof/>
        </w:rPr>
        <w:sym w:font="Wingdings" w:char="F0A8"/>
      </w:r>
      <w:r>
        <w:rPr>
          <w:noProof/>
        </w:rPr>
        <w:t xml:space="preserve"> aux organismes visés aux articles 208 et 209 du règlement financier;</w:t>
      </w:r>
    </w:p>
    <w:p w:rsidR="00B93A2A" w:rsidRDefault="00CC3B2F">
      <w:pPr>
        <w:pStyle w:val="ListDash2"/>
        <w:rPr>
          <w:noProof/>
        </w:rPr>
      </w:pPr>
      <w:r>
        <w:rPr>
          <w:noProof/>
        </w:rPr>
        <w:sym w:font="Wingdings" w:char="F0A8"/>
      </w:r>
      <w:r>
        <w:rPr>
          <w:noProof/>
        </w:rPr>
        <w:t xml:space="preserve"> à des organismes de</w:t>
      </w:r>
      <w:r>
        <w:rPr>
          <w:noProof/>
        </w:rPr>
        <w:t xml:space="preserve"> droit public;</w:t>
      </w:r>
    </w:p>
    <w:p w:rsidR="00B93A2A" w:rsidRDefault="00CC3B2F">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B93A2A" w:rsidRDefault="00CC3B2F">
      <w:pPr>
        <w:pStyle w:val="ListDash2"/>
        <w:rPr>
          <w:noProof/>
        </w:rPr>
      </w:pPr>
      <w:r>
        <w:rPr>
          <w:noProof/>
        </w:rPr>
        <w:sym w:font="Wingdings" w:char="F0A8"/>
      </w:r>
      <w:r>
        <w:rPr>
          <w:noProof/>
        </w:rPr>
        <w:t xml:space="preserve"> à des organismes de droit privé d’'un État membre qui sont chargés de la mise en œuvre d’'un p</w:t>
      </w:r>
      <w:r>
        <w:rPr>
          <w:noProof/>
        </w:rPr>
        <w:t>artenariat public-privé et présentent les garanties financières suffisantes;</w:t>
      </w:r>
    </w:p>
    <w:p w:rsidR="00B93A2A" w:rsidRDefault="00CC3B2F">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r>
        <w:rPr>
          <w:noProof/>
        </w:rPr>
        <w:t>.</w:t>
      </w:r>
    </w:p>
    <w:p w:rsidR="00B93A2A" w:rsidRDefault="00CC3B2F">
      <w:pPr>
        <w:pStyle w:val="ListDash2"/>
        <w:rPr>
          <w:i/>
          <w:noProof/>
          <w:sz w:val="18"/>
          <w:u w:val="single"/>
        </w:rPr>
      </w:pPr>
      <w:r>
        <w:rPr>
          <w:i/>
          <w:noProof/>
          <w:sz w:val="18"/>
        </w:rPr>
        <w:t>Si plusieurs modes de gestion sont indiqués, veuillez donner des précisions dans la partie «Remarques».</w:t>
      </w:r>
    </w:p>
    <w:p w:rsidR="00B93A2A" w:rsidRDefault="00CC3B2F">
      <w:pPr>
        <w:rPr>
          <w:noProof/>
        </w:rPr>
      </w:pPr>
      <w:r>
        <w:rPr>
          <w:noProof/>
        </w:rPr>
        <w:t xml:space="preserve">Remarques </w:t>
      </w:r>
    </w:p>
    <w:p w:rsidR="00B93A2A" w:rsidRDefault="00B93A2A">
      <w:pPr>
        <w:pBdr>
          <w:top w:val="single" w:sz="4" w:space="1" w:color="auto"/>
          <w:left w:val="single" w:sz="4" w:space="4" w:color="auto"/>
          <w:bottom w:val="single" w:sz="4" w:space="1" w:color="auto"/>
          <w:right w:val="single" w:sz="4" w:space="4" w:color="auto"/>
        </w:pBdr>
        <w:rPr>
          <w:noProof/>
        </w:rPr>
      </w:pPr>
    </w:p>
    <w:p w:rsidR="00B93A2A" w:rsidRDefault="00B93A2A">
      <w:pPr>
        <w:pBdr>
          <w:top w:val="single" w:sz="4" w:space="1" w:color="auto"/>
          <w:left w:val="single" w:sz="4" w:space="4" w:color="auto"/>
          <w:bottom w:val="single" w:sz="4" w:space="1" w:color="auto"/>
          <w:right w:val="single" w:sz="4" w:space="4" w:color="auto"/>
        </w:pBdr>
        <w:rPr>
          <w:noProof/>
        </w:rPr>
      </w:pPr>
    </w:p>
    <w:p w:rsidR="00B93A2A" w:rsidRDefault="00B93A2A">
      <w:pPr>
        <w:rPr>
          <w:noProof/>
        </w:rPr>
        <w:sectPr w:rsidR="00B93A2A">
          <w:pgSz w:w="11907" w:h="16840" w:code="9"/>
          <w:pgMar w:top="1134" w:right="1418" w:bottom="1134" w:left="1418" w:header="709" w:footer="709" w:gutter="0"/>
          <w:cols w:space="708"/>
          <w:docGrid w:linePitch="360"/>
        </w:sectPr>
      </w:pPr>
    </w:p>
    <w:p w:rsidR="00B93A2A" w:rsidRDefault="00CC3B2F">
      <w:pPr>
        <w:pStyle w:val="ManualHeading1"/>
        <w:rPr>
          <w:bCs/>
          <w:noProof/>
          <w:szCs w:val="24"/>
        </w:rPr>
      </w:pPr>
      <w:r>
        <w:t>2.</w:t>
      </w:r>
      <w:r>
        <w:tab/>
      </w:r>
      <w:r>
        <w:rPr>
          <w:noProof/>
        </w:rPr>
        <w:t xml:space="preserve">MESURES DE GESTION </w:t>
      </w:r>
    </w:p>
    <w:p w:rsidR="00B93A2A" w:rsidRDefault="00CC3B2F">
      <w:pPr>
        <w:pStyle w:val="ManualHeading2"/>
        <w:rPr>
          <w:noProof/>
        </w:rPr>
      </w:pPr>
      <w:r>
        <w:t>2.1.</w:t>
      </w:r>
      <w:r>
        <w:tab/>
      </w:r>
      <w:r>
        <w:rPr>
          <w:noProof/>
        </w:rPr>
        <w:t xml:space="preserve">Dispositions en matière de suivi et de compte rendu </w:t>
      </w:r>
    </w:p>
    <w:p w:rsidR="00B93A2A" w:rsidRDefault="00CC3B2F">
      <w:pPr>
        <w:pStyle w:val="Text1"/>
        <w:rPr>
          <w:i/>
          <w:noProof/>
          <w:sz w:val="20"/>
          <w:u w:val="single"/>
        </w:rPr>
      </w:pPr>
      <w:r>
        <w:rPr>
          <w:i/>
          <w:noProof/>
          <w:sz w:val="20"/>
        </w:rPr>
        <w:t xml:space="preserve">Préciser la fréquence et les </w:t>
      </w:r>
      <w:r>
        <w:rPr>
          <w:i/>
          <w:noProof/>
          <w:sz w:val="20"/>
        </w:rPr>
        <w:t>conditions de ces dispositions.</w:t>
      </w:r>
    </w:p>
    <w:p w:rsidR="00B93A2A" w:rsidRDefault="00CC3B2F">
      <w:pPr>
        <w:pBdr>
          <w:top w:val="single" w:sz="4" w:space="1" w:color="auto"/>
          <w:left w:val="single" w:sz="4" w:space="4" w:color="auto"/>
          <w:bottom w:val="single" w:sz="4" w:space="1" w:color="auto"/>
          <w:right w:val="single" w:sz="4" w:space="4" w:color="auto"/>
        </w:pBdr>
        <w:ind w:left="850"/>
        <w:rPr>
          <w:noProof/>
        </w:rPr>
      </w:pPr>
      <w:r>
        <w:rPr>
          <w:noProof/>
        </w:rPr>
        <w:t>La présidence est responsable du bon fonctionnement du comité directeur du réseau européen d’officiers de liaison «Immigration». Le comité directeur est compétent pour fixer les priorités et définir les activités sous la forme de programmes de travail bien</w:t>
      </w:r>
      <w:r>
        <w:rPr>
          <w:noProof/>
        </w:rPr>
        <w:t xml:space="preserve">naux, pour effectuer le suivi et l’évaluation de la performance d’un réseau européen d’officiers de liaison «Immigration» et pour préparer les rapports annuels sur la mise en œuvre du programme de travail. </w:t>
      </w:r>
    </w:p>
    <w:p w:rsidR="00B93A2A" w:rsidRDefault="00CC3B2F">
      <w:pPr>
        <w:pStyle w:val="ManualHeading2"/>
        <w:rPr>
          <w:bCs/>
          <w:noProof/>
          <w:szCs w:val="24"/>
        </w:rPr>
      </w:pPr>
      <w:r>
        <w:t>2.2.</w:t>
      </w:r>
      <w:r>
        <w:tab/>
      </w:r>
      <w:r>
        <w:rPr>
          <w:noProof/>
        </w:rPr>
        <w:t xml:space="preserve">Système de gestion et de contrôle </w:t>
      </w:r>
    </w:p>
    <w:p w:rsidR="00B93A2A" w:rsidRDefault="00CC3B2F">
      <w:pPr>
        <w:pStyle w:val="ManualHeading3"/>
        <w:rPr>
          <w:noProof/>
        </w:rPr>
      </w:pPr>
      <w:r>
        <w:t>2.2.1.</w:t>
      </w:r>
      <w:r>
        <w:tab/>
      </w:r>
      <w:r>
        <w:rPr>
          <w:noProof/>
        </w:rPr>
        <w:t>Ri</w:t>
      </w:r>
      <w:r>
        <w:rPr>
          <w:noProof/>
        </w:rPr>
        <w:t xml:space="preserve">sque(s) identifié(s) </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Les risques sont de deux ordres, premièrement: ils sont liés au déploiement des officiers de liaison «Immigration» par la Commission et, deuxièmement, à la mise en œuvre des mesures de soutien à un réseau européen d’officiers de liais</w:t>
      </w:r>
      <w:r>
        <w:rPr>
          <w:noProof/>
        </w:rPr>
        <w:t>on «Immigration» prévues par le règlement, notamment le soutien aux programmes pour les réseaux d’OLI et l’attribution d’un marché à un prestataire de services extérieur pour assurer le secrétariat du comité directeur. On peut citer notamment les risques s</w:t>
      </w:r>
      <w:r>
        <w:rPr>
          <w:noProof/>
        </w:rPr>
        <w:t>uivants:</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1. aucun candidat valable ne postulera auprès de la Commission aux postes d’END pour exercer les fonctions d’officier de liaison «Immigration»;</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2. les États membres risquent de ne pas présenter de candidature qualitativement élevée et/ou de ne pas</w:t>
      </w:r>
      <w:r>
        <w:rPr>
          <w:noProof/>
        </w:rPr>
        <w:t xml:space="preserve"> allouer de ressources suffisantes pour gérer et mettre en œuvre le soutien aux programmes pour les réseaux d’OLI;</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3. aucune proposition satisfaisante ne sera soumise en réponse à l’appel à propositions ouvert lancé pour recruter le prestataire de services</w:t>
      </w:r>
      <w:r>
        <w:rPr>
          <w:noProof/>
        </w:rPr>
        <w:t xml:space="preserve"> qui assurera le secrétariat du comité directeur. </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Ces risques sont atténués grâce au dialogue noué avec les États membres dès le début du processus pour qu’ils confirment leur intérêt et par l’attribution de projets sur la base de critères qualitatifs rig</w:t>
      </w:r>
      <w:r>
        <w:rPr>
          <w:noProof/>
        </w:rPr>
        <w:t>oureux, par la vérification des références des prestataires et l’entretien de liens solides avec eux.</w:t>
      </w:r>
    </w:p>
    <w:p w:rsidR="00B93A2A" w:rsidRDefault="00CC3B2F">
      <w:pPr>
        <w:pStyle w:val="ManualHeading3"/>
        <w:rPr>
          <w:bCs/>
          <w:noProof/>
          <w:szCs w:val="24"/>
        </w:rPr>
      </w:pPr>
      <w:r>
        <w:t>2.2.2.</w:t>
      </w:r>
      <w:r>
        <w:tab/>
      </w:r>
      <w:r>
        <w:rPr>
          <w:noProof/>
        </w:rPr>
        <w:t>Informations concernant le système de contrôle interne mis en place</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Le suivi administratif des marchés et des paiements relèvera de la responsabili</w:t>
      </w:r>
      <w:r>
        <w:rPr>
          <w:noProof/>
        </w:rPr>
        <w:t>té du service de la Commission compétent. Chaque opération financée au titre de la présente révision sera supervisée par les services de la Commission compétents, à tous les stades du cycle du projet. Cette supervision tiendra compte des obligations contra</w:t>
      </w:r>
      <w:r>
        <w:rPr>
          <w:noProof/>
        </w:rPr>
        <w:t>ctuelles ainsi que des principes d’analyse coût-efficacité et de saine gestion financière.</w:t>
      </w:r>
    </w:p>
    <w:p w:rsidR="00B93A2A" w:rsidRDefault="00CC3B2F">
      <w:pPr>
        <w:pStyle w:val="Text1"/>
        <w:pBdr>
          <w:top w:val="single" w:sz="4" w:space="1" w:color="auto"/>
          <w:left w:val="single" w:sz="4" w:space="4" w:color="auto"/>
          <w:bottom w:val="single" w:sz="4" w:space="1" w:color="auto"/>
          <w:right w:val="single" w:sz="4" w:space="4" w:color="auto"/>
        </w:pBdr>
        <w:rPr>
          <w:rFonts w:cs="Arial"/>
          <w:noProof/>
        </w:rPr>
      </w:pPr>
      <w:r>
        <w:rPr>
          <w:noProof/>
        </w:rPr>
        <w:t>Par ailleurs, tout accord ou marché conclu en vertu du présent règlement devra expressément prévoir un suivi des dépenses autorisées dans le cadre des projets/progra</w:t>
      </w:r>
      <w:r>
        <w:rPr>
          <w:noProof/>
        </w:rPr>
        <w:t xml:space="preserve">mmes et de la bonne exécution des activités, ainsi qu’un contrôle financier par la Commission, y compris par l’Office européen de lutte antifraude (OLAF), et des audits par la Cour des comptes, si nécessaire sur place. </w:t>
      </w:r>
    </w:p>
    <w:p w:rsidR="00B93A2A" w:rsidRDefault="00CC3B2F">
      <w:pPr>
        <w:pBdr>
          <w:top w:val="single" w:sz="4" w:space="1" w:color="auto"/>
          <w:left w:val="single" w:sz="4" w:space="4" w:color="auto"/>
          <w:bottom w:val="single" w:sz="4" w:space="1" w:color="auto"/>
          <w:right w:val="single" w:sz="4" w:space="4" w:color="auto"/>
        </w:pBdr>
        <w:ind w:left="850"/>
        <w:rPr>
          <w:noProof/>
        </w:rPr>
      </w:pPr>
      <w:r>
        <w:rPr>
          <w:noProof/>
        </w:rPr>
        <w:t>La stratégie de prévention et de dét</w:t>
      </w:r>
      <w:r>
        <w:rPr>
          <w:noProof/>
        </w:rPr>
        <w:t>ection des fraudes de la DG HOME s’appliquera.</w:t>
      </w:r>
    </w:p>
    <w:p w:rsidR="00B93A2A" w:rsidRDefault="00CC3B2F">
      <w:pPr>
        <w:pStyle w:val="ManualHeading3"/>
        <w:rPr>
          <w:noProof/>
        </w:rPr>
      </w:pPr>
      <w:r>
        <w:t>2.2.3.</w:t>
      </w:r>
      <w:r>
        <w:tab/>
      </w:r>
      <w:r>
        <w:rPr>
          <w:noProof/>
        </w:rPr>
        <w:t xml:space="preserve">Estimation du coût et des avantages des contrôles et évaluation du niveau attendu de risque d’erreur </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 xml:space="preserve">Aucune estimation n’est fournie, car le contrôle et l’atténuation des risques constituent une tâche </w:t>
      </w:r>
      <w:r>
        <w:rPr>
          <w:noProof/>
        </w:rPr>
        <w:t>inhérente à la structure de gouvernance du projet.</w:t>
      </w:r>
    </w:p>
    <w:p w:rsidR="00B93A2A" w:rsidRDefault="00CC3B2F">
      <w:pPr>
        <w:pStyle w:val="ManualHeading2"/>
        <w:rPr>
          <w:bCs/>
          <w:noProof/>
          <w:szCs w:val="24"/>
        </w:rPr>
      </w:pPr>
      <w:r>
        <w:t>2.3.</w:t>
      </w:r>
      <w:r>
        <w:tab/>
      </w:r>
      <w:r>
        <w:rPr>
          <w:noProof/>
        </w:rPr>
        <w:t xml:space="preserve">Mesures de prévention des fraudes et irrégularités </w:t>
      </w:r>
    </w:p>
    <w:p w:rsidR="00B93A2A" w:rsidRDefault="00CC3B2F">
      <w:pPr>
        <w:pStyle w:val="Text1"/>
        <w:rPr>
          <w:i/>
          <w:noProof/>
          <w:sz w:val="20"/>
        </w:rPr>
      </w:pPr>
      <w:r>
        <w:rPr>
          <w:i/>
          <w:noProof/>
          <w:sz w:val="20"/>
        </w:rPr>
        <w:t>Préciser les mesures de prévention et de protection existantes ou envisagées.</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La protection des intérêts financiers de la Communauté et la lutte con</w:t>
      </w:r>
      <w:r>
        <w:rPr>
          <w:noProof/>
        </w:rPr>
        <w:t>tre les fraudes et les irrégularités font partie intégrante du présent règlement.</w:t>
      </w:r>
    </w:p>
    <w:p w:rsidR="00B93A2A" w:rsidRDefault="00CC3B2F">
      <w:pPr>
        <w:pStyle w:val="Text1"/>
        <w:pBdr>
          <w:top w:val="single" w:sz="4" w:space="1" w:color="auto"/>
          <w:left w:val="single" w:sz="4" w:space="4" w:color="auto"/>
          <w:bottom w:val="single" w:sz="4" w:space="1" w:color="auto"/>
          <w:right w:val="single" w:sz="4" w:space="4" w:color="auto"/>
        </w:pBdr>
        <w:rPr>
          <w:noProof/>
        </w:rPr>
      </w:pPr>
      <w:r>
        <w:rPr>
          <w:noProof/>
        </w:rPr>
        <w:t>Une attention particulière sera accordée à la nature des dépenses (admissibilité), au respect des budgets (dépense réelle) et à la vérification des informations et des justif</w:t>
      </w:r>
      <w:r>
        <w:rPr>
          <w:noProof/>
        </w:rPr>
        <w:t>icatifs (preuve de la dépense).</w:t>
      </w:r>
    </w:p>
    <w:p w:rsidR="00B93A2A" w:rsidRDefault="00B93A2A">
      <w:pPr>
        <w:rPr>
          <w:noProof/>
        </w:rPr>
        <w:sectPr w:rsidR="00B93A2A">
          <w:pgSz w:w="11907" w:h="16840" w:code="9"/>
          <w:pgMar w:top="1134" w:right="1418" w:bottom="1134" w:left="1418" w:header="709" w:footer="709" w:gutter="0"/>
          <w:cols w:space="708"/>
          <w:docGrid w:linePitch="360"/>
        </w:sectPr>
      </w:pPr>
    </w:p>
    <w:p w:rsidR="00B93A2A" w:rsidRDefault="00CC3B2F">
      <w:pPr>
        <w:pStyle w:val="ManualHeading1"/>
        <w:rPr>
          <w:bCs/>
          <w:noProof/>
          <w:szCs w:val="24"/>
        </w:rPr>
      </w:pPr>
      <w:r>
        <w:t>3.</w:t>
      </w:r>
      <w:r>
        <w:tab/>
      </w:r>
      <w:r>
        <w:rPr>
          <w:noProof/>
        </w:rPr>
        <w:t xml:space="preserve">INCIDENCE FINANCIÈRE ESTIMÉE DE LA PROPOSITION/DE L’INITIATIVE </w:t>
      </w:r>
    </w:p>
    <w:p w:rsidR="00B93A2A" w:rsidRDefault="00CC3B2F">
      <w:pPr>
        <w:pStyle w:val="ManualHeading2"/>
        <w:rPr>
          <w:noProof/>
        </w:rPr>
      </w:pPr>
      <w:r>
        <w:t>3.1.</w:t>
      </w:r>
      <w:r>
        <w:tab/>
      </w:r>
      <w:r>
        <w:rPr>
          <w:noProof/>
        </w:rPr>
        <w:t xml:space="preserve">Rubrique(s) du cadre financier pluriannuel et ligne(s) budgétaire(s) de dépenses concernée(s) </w:t>
      </w:r>
    </w:p>
    <w:p w:rsidR="00B93A2A" w:rsidRDefault="00CC3B2F">
      <w:pPr>
        <w:pStyle w:val="ListBullet1"/>
        <w:rPr>
          <w:noProof/>
        </w:rPr>
      </w:pPr>
      <w:r>
        <w:rPr>
          <w:noProof/>
        </w:rPr>
        <w:t xml:space="preserve">Lignes budgétaires existantes </w:t>
      </w:r>
    </w:p>
    <w:p w:rsidR="00B93A2A" w:rsidRDefault="00CC3B2F">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93A2A">
        <w:tc>
          <w:tcPr>
            <w:tcW w:w="1080" w:type="dxa"/>
            <w:vMerge w:val="restart"/>
            <w:vAlign w:val="center"/>
          </w:tcPr>
          <w:p w:rsidR="00B93A2A" w:rsidRDefault="00CC3B2F">
            <w:pPr>
              <w:spacing w:before="60" w:after="60"/>
              <w:jc w:val="center"/>
              <w:rPr>
                <w:noProof/>
              </w:rPr>
            </w:pPr>
            <w:r>
              <w:rPr>
                <w:noProof/>
                <w:sz w:val="18"/>
              </w:rPr>
              <w:t>Rubrique du cadre financier pluriannuel</w:t>
            </w:r>
          </w:p>
        </w:tc>
        <w:tc>
          <w:tcPr>
            <w:tcW w:w="3960" w:type="dxa"/>
            <w:vAlign w:val="center"/>
          </w:tcPr>
          <w:p w:rsidR="00B93A2A" w:rsidRDefault="00CC3B2F">
            <w:pPr>
              <w:spacing w:before="60" w:after="60"/>
              <w:jc w:val="center"/>
              <w:rPr>
                <w:noProof/>
              </w:rPr>
            </w:pPr>
            <w:r>
              <w:rPr>
                <w:noProof/>
                <w:sz w:val="20"/>
              </w:rPr>
              <w:t>Ligne budgétaire</w:t>
            </w:r>
          </w:p>
        </w:tc>
        <w:tc>
          <w:tcPr>
            <w:tcW w:w="1080" w:type="dxa"/>
            <w:vAlign w:val="center"/>
          </w:tcPr>
          <w:p w:rsidR="00B93A2A" w:rsidRDefault="00CC3B2F">
            <w:pPr>
              <w:spacing w:before="60" w:after="60"/>
              <w:jc w:val="center"/>
              <w:rPr>
                <w:noProof/>
              </w:rPr>
            </w:pPr>
            <w:r>
              <w:rPr>
                <w:noProof/>
                <w:sz w:val="18"/>
              </w:rPr>
              <w:t xml:space="preserve">Nature de la </w:t>
            </w:r>
            <w:r>
              <w:rPr>
                <w:noProof/>
                <w:sz w:val="22"/>
              </w:rPr>
              <w:br/>
            </w:r>
            <w:r>
              <w:rPr>
                <w:noProof/>
                <w:sz w:val="18"/>
              </w:rPr>
              <w:t>dépense</w:t>
            </w:r>
          </w:p>
        </w:tc>
        <w:tc>
          <w:tcPr>
            <w:tcW w:w="4440" w:type="dxa"/>
            <w:gridSpan w:val="4"/>
            <w:vAlign w:val="center"/>
          </w:tcPr>
          <w:p w:rsidR="00B93A2A" w:rsidRDefault="00CC3B2F">
            <w:pPr>
              <w:spacing w:before="60" w:after="60"/>
              <w:jc w:val="center"/>
              <w:rPr>
                <w:noProof/>
              </w:rPr>
            </w:pPr>
            <w:r>
              <w:rPr>
                <w:noProof/>
                <w:sz w:val="20"/>
              </w:rPr>
              <w:t xml:space="preserve">Participation </w:t>
            </w:r>
          </w:p>
        </w:tc>
      </w:tr>
      <w:tr w:rsidR="00B93A2A">
        <w:tc>
          <w:tcPr>
            <w:tcW w:w="1080" w:type="dxa"/>
            <w:vMerge/>
            <w:vAlign w:val="center"/>
          </w:tcPr>
          <w:p w:rsidR="00B93A2A" w:rsidRDefault="00B93A2A">
            <w:pPr>
              <w:jc w:val="center"/>
              <w:rPr>
                <w:noProof/>
              </w:rPr>
            </w:pPr>
          </w:p>
        </w:tc>
        <w:tc>
          <w:tcPr>
            <w:tcW w:w="3960" w:type="dxa"/>
            <w:vAlign w:val="center"/>
          </w:tcPr>
          <w:p w:rsidR="00B93A2A" w:rsidRDefault="00CC3B2F">
            <w:pPr>
              <w:rPr>
                <w:noProof/>
              </w:rPr>
            </w:pPr>
            <w:r>
              <w:rPr>
                <w:noProof/>
                <w:sz w:val="20"/>
              </w:rPr>
              <w:t xml:space="preserve">Numéro </w:t>
            </w:r>
            <w:r>
              <w:rPr>
                <w:noProof/>
                <w:sz w:val="22"/>
              </w:rPr>
              <w:br/>
            </w:r>
            <w:r>
              <w:rPr>
                <w:noProof/>
                <w:sz w:val="20"/>
              </w:rPr>
              <w:t>[Rubrique………………………...……………]</w:t>
            </w:r>
          </w:p>
        </w:tc>
        <w:tc>
          <w:tcPr>
            <w:tcW w:w="1080" w:type="dxa"/>
            <w:vAlign w:val="center"/>
          </w:tcPr>
          <w:p w:rsidR="00B93A2A" w:rsidRDefault="00CC3B2F">
            <w:pPr>
              <w:jc w:val="center"/>
              <w:rPr>
                <w:noProof/>
              </w:rPr>
            </w:pPr>
            <w:r>
              <w:rPr>
                <w:noProof/>
                <w:sz w:val="18"/>
              </w:rPr>
              <w:t>CD/CND</w:t>
            </w:r>
            <w:r>
              <w:rPr>
                <w:rStyle w:val="FootnoteReference"/>
                <w:noProof/>
                <w:sz w:val="18"/>
              </w:rPr>
              <w:footnoteReference w:id="37"/>
            </w:r>
            <w:r>
              <w:rPr>
                <w:noProof/>
              </w:rPr>
              <w:t>.</w:t>
            </w:r>
          </w:p>
        </w:tc>
        <w:tc>
          <w:tcPr>
            <w:tcW w:w="956" w:type="dxa"/>
            <w:vAlign w:val="center"/>
          </w:tcPr>
          <w:p w:rsidR="00B93A2A" w:rsidRDefault="00CC3B2F">
            <w:pPr>
              <w:jc w:val="center"/>
              <w:rPr>
                <w:noProof/>
              </w:rPr>
            </w:pPr>
            <w:r>
              <w:rPr>
                <w:noProof/>
                <w:sz w:val="18"/>
              </w:rPr>
              <w:t>de pays AELE</w:t>
            </w:r>
            <w:r>
              <w:rPr>
                <w:rStyle w:val="FootnoteReference"/>
                <w:noProof/>
                <w:sz w:val="18"/>
              </w:rPr>
              <w:footnoteReference w:id="38"/>
            </w:r>
          </w:p>
          <w:p w:rsidR="00B93A2A" w:rsidRDefault="00B93A2A">
            <w:pPr>
              <w:spacing w:before="0" w:after="0"/>
              <w:jc w:val="center"/>
              <w:rPr>
                <w:b/>
                <w:noProof/>
                <w:sz w:val="18"/>
              </w:rPr>
            </w:pPr>
          </w:p>
        </w:tc>
        <w:tc>
          <w:tcPr>
            <w:tcW w:w="1080" w:type="dxa"/>
            <w:vAlign w:val="center"/>
          </w:tcPr>
          <w:p w:rsidR="00B93A2A" w:rsidRDefault="00CC3B2F">
            <w:pPr>
              <w:jc w:val="center"/>
              <w:rPr>
                <w:noProof/>
              </w:rPr>
            </w:pPr>
            <w:r>
              <w:rPr>
                <w:noProof/>
                <w:sz w:val="18"/>
              </w:rPr>
              <w:t xml:space="preserve">de pays </w:t>
            </w:r>
            <w:r>
              <w:rPr>
                <w:noProof/>
                <w:sz w:val="18"/>
              </w:rPr>
              <w:t>candidats</w:t>
            </w:r>
            <w:r>
              <w:rPr>
                <w:rStyle w:val="FootnoteReference"/>
                <w:noProof/>
                <w:sz w:val="18"/>
              </w:rPr>
              <w:footnoteReference w:id="39"/>
            </w:r>
          </w:p>
          <w:p w:rsidR="00B93A2A" w:rsidRDefault="00B93A2A">
            <w:pPr>
              <w:spacing w:before="0" w:after="0"/>
              <w:jc w:val="center"/>
              <w:rPr>
                <w:noProof/>
                <w:sz w:val="18"/>
              </w:rPr>
            </w:pPr>
          </w:p>
        </w:tc>
        <w:tc>
          <w:tcPr>
            <w:tcW w:w="956" w:type="dxa"/>
            <w:vAlign w:val="center"/>
          </w:tcPr>
          <w:p w:rsidR="00B93A2A" w:rsidRDefault="00CC3B2F">
            <w:pPr>
              <w:jc w:val="center"/>
              <w:rPr>
                <w:noProof/>
                <w:sz w:val="18"/>
              </w:rPr>
            </w:pPr>
            <w:r>
              <w:rPr>
                <w:noProof/>
                <w:sz w:val="18"/>
              </w:rPr>
              <w:t>de pays tiers</w:t>
            </w:r>
          </w:p>
        </w:tc>
        <w:tc>
          <w:tcPr>
            <w:tcW w:w="1448" w:type="dxa"/>
            <w:vAlign w:val="center"/>
          </w:tcPr>
          <w:p w:rsidR="00B93A2A" w:rsidRDefault="00CC3B2F">
            <w:pPr>
              <w:jc w:val="center"/>
              <w:rPr>
                <w:noProof/>
              </w:rPr>
            </w:pPr>
            <w:r>
              <w:rPr>
                <w:noProof/>
                <w:sz w:val="16"/>
              </w:rPr>
              <w:t xml:space="preserve">au sens de l’'article 21, paragraphe 2, point b), du règlement financier </w:t>
            </w:r>
          </w:p>
        </w:tc>
      </w:tr>
      <w:tr w:rsidR="00B93A2A">
        <w:tc>
          <w:tcPr>
            <w:tcW w:w="1080" w:type="dxa"/>
            <w:vAlign w:val="center"/>
          </w:tcPr>
          <w:p w:rsidR="00B93A2A" w:rsidRDefault="00B93A2A">
            <w:pPr>
              <w:jc w:val="center"/>
              <w:rPr>
                <w:noProof/>
                <w:color w:val="0000FF"/>
              </w:rPr>
            </w:pPr>
          </w:p>
        </w:tc>
        <w:tc>
          <w:tcPr>
            <w:tcW w:w="3960" w:type="dxa"/>
            <w:vAlign w:val="center"/>
          </w:tcPr>
          <w:p w:rsidR="00B93A2A" w:rsidRDefault="00CC3B2F">
            <w:pPr>
              <w:spacing w:before="60"/>
              <w:rPr>
                <w:noProof/>
              </w:rPr>
            </w:pPr>
            <w:r>
              <w:rPr>
                <w:noProof/>
                <w:sz w:val="22"/>
              </w:rPr>
              <w:t>[XX.YY.YY.YY]</w:t>
            </w:r>
          </w:p>
          <w:p w:rsidR="00B93A2A" w:rsidRDefault="00B93A2A">
            <w:pPr>
              <w:spacing w:after="60"/>
              <w:rPr>
                <w:noProof/>
              </w:rPr>
            </w:pPr>
          </w:p>
        </w:tc>
        <w:tc>
          <w:tcPr>
            <w:tcW w:w="1080" w:type="dxa"/>
            <w:vAlign w:val="center"/>
          </w:tcPr>
          <w:p w:rsidR="00B93A2A" w:rsidRDefault="00CC3B2F">
            <w:pPr>
              <w:jc w:val="center"/>
              <w:rPr>
                <w:noProof/>
                <w:color w:val="0000FF"/>
              </w:rPr>
            </w:pPr>
            <w:r>
              <w:rPr>
                <w:noProof/>
                <w:sz w:val="22"/>
              </w:rPr>
              <w:t>CD/CND</w:t>
            </w:r>
          </w:p>
        </w:tc>
        <w:tc>
          <w:tcPr>
            <w:tcW w:w="956" w:type="dxa"/>
            <w:vAlign w:val="center"/>
          </w:tcPr>
          <w:p w:rsidR="00B93A2A" w:rsidRDefault="00CC3B2F">
            <w:pPr>
              <w:jc w:val="center"/>
              <w:rPr>
                <w:noProof/>
              </w:rPr>
            </w:pPr>
            <w:r>
              <w:rPr>
                <w:noProof/>
                <w:sz w:val="22"/>
              </w:rPr>
              <w:t>OUI/NON</w:t>
            </w:r>
          </w:p>
        </w:tc>
        <w:tc>
          <w:tcPr>
            <w:tcW w:w="1080" w:type="dxa"/>
            <w:vAlign w:val="center"/>
          </w:tcPr>
          <w:p w:rsidR="00B93A2A" w:rsidRDefault="00CC3B2F">
            <w:pPr>
              <w:jc w:val="center"/>
              <w:rPr>
                <w:noProof/>
              </w:rPr>
            </w:pPr>
            <w:r>
              <w:rPr>
                <w:noProof/>
                <w:sz w:val="22"/>
              </w:rPr>
              <w:t>OUI/NON</w:t>
            </w:r>
          </w:p>
        </w:tc>
        <w:tc>
          <w:tcPr>
            <w:tcW w:w="956" w:type="dxa"/>
            <w:vAlign w:val="center"/>
          </w:tcPr>
          <w:p w:rsidR="00B93A2A" w:rsidRDefault="00CC3B2F">
            <w:pPr>
              <w:jc w:val="center"/>
              <w:rPr>
                <w:noProof/>
              </w:rPr>
            </w:pPr>
            <w:r>
              <w:rPr>
                <w:noProof/>
                <w:sz w:val="22"/>
              </w:rPr>
              <w:t>OUI/NON</w:t>
            </w:r>
          </w:p>
        </w:tc>
        <w:tc>
          <w:tcPr>
            <w:tcW w:w="1448" w:type="dxa"/>
            <w:vAlign w:val="center"/>
          </w:tcPr>
          <w:p w:rsidR="00B93A2A" w:rsidRDefault="00CC3B2F">
            <w:pPr>
              <w:jc w:val="center"/>
              <w:rPr>
                <w:noProof/>
              </w:rPr>
            </w:pPr>
            <w:r>
              <w:rPr>
                <w:noProof/>
                <w:sz w:val="22"/>
              </w:rPr>
              <w:t>OUI/NON</w:t>
            </w:r>
          </w:p>
        </w:tc>
      </w:tr>
    </w:tbl>
    <w:p w:rsidR="00B93A2A" w:rsidRDefault="00CC3B2F">
      <w:pPr>
        <w:pStyle w:val="ListBullet1"/>
        <w:rPr>
          <w:noProof/>
        </w:rPr>
      </w:pPr>
      <w:r>
        <w:rPr>
          <w:noProof/>
        </w:rPr>
        <w:t xml:space="preserve">Nouvelles lignes budgétaires, dont la création est demandée </w:t>
      </w:r>
    </w:p>
    <w:p w:rsidR="00B93A2A" w:rsidRDefault="00CC3B2F">
      <w:pPr>
        <w:pStyle w:val="Text1"/>
        <w:rPr>
          <w:i/>
          <w:noProof/>
          <w:sz w:val="20"/>
        </w:rPr>
      </w:pPr>
      <w:r>
        <w:rPr>
          <w:i/>
          <w:noProof/>
          <w:u w:val="single"/>
        </w:rPr>
        <w:t>Dans l’ordre</w:t>
      </w:r>
      <w:r>
        <w:rPr>
          <w:noProof/>
        </w:rPr>
        <w:t xml:space="preserve"> </w:t>
      </w:r>
      <w:r>
        <w:rPr>
          <w:i/>
          <w:noProof/>
        </w:rPr>
        <w:t xml:space="preserve">des rubriques du cadre </w:t>
      </w:r>
      <w:r>
        <w:rPr>
          <w:i/>
          <w:noProof/>
        </w:rPr>
        <w:t>financier pluriannuel et des lignes budgétaires</w:t>
      </w:r>
      <w:r>
        <w:rPr>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93A2A">
        <w:tc>
          <w:tcPr>
            <w:tcW w:w="1080" w:type="dxa"/>
            <w:vMerge w:val="restart"/>
            <w:vAlign w:val="center"/>
          </w:tcPr>
          <w:p w:rsidR="00B93A2A" w:rsidRDefault="00CC3B2F">
            <w:pPr>
              <w:spacing w:before="60" w:after="60"/>
              <w:jc w:val="center"/>
              <w:rPr>
                <w:noProof/>
                <w:sz w:val="18"/>
                <w:szCs w:val="18"/>
              </w:rPr>
            </w:pPr>
            <w:r>
              <w:rPr>
                <w:noProof/>
                <w:sz w:val="18"/>
              </w:rPr>
              <w:t>Rubrique du cadre financier pluriannuel</w:t>
            </w:r>
          </w:p>
        </w:tc>
        <w:tc>
          <w:tcPr>
            <w:tcW w:w="3960" w:type="dxa"/>
            <w:vAlign w:val="center"/>
          </w:tcPr>
          <w:p w:rsidR="00B93A2A" w:rsidRDefault="00CC3B2F">
            <w:pPr>
              <w:spacing w:before="60" w:after="60"/>
              <w:jc w:val="center"/>
              <w:rPr>
                <w:noProof/>
              </w:rPr>
            </w:pPr>
            <w:r>
              <w:rPr>
                <w:noProof/>
                <w:sz w:val="20"/>
              </w:rPr>
              <w:t>Ligne budgétaire</w:t>
            </w:r>
          </w:p>
        </w:tc>
        <w:tc>
          <w:tcPr>
            <w:tcW w:w="1080" w:type="dxa"/>
            <w:vAlign w:val="center"/>
          </w:tcPr>
          <w:p w:rsidR="00B93A2A" w:rsidRDefault="00CC3B2F">
            <w:pPr>
              <w:spacing w:before="60" w:after="60"/>
              <w:jc w:val="center"/>
              <w:rPr>
                <w:noProof/>
              </w:rPr>
            </w:pPr>
            <w:r>
              <w:rPr>
                <w:noProof/>
                <w:sz w:val="18"/>
              </w:rPr>
              <w:t>Nature de la</w:t>
            </w:r>
            <w:r>
              <w:rPr>
                <w:noProof/>
                <w:sz w:val="22"/>
              </w:rPr>
              <w:br/>
            </w:r>
            <w:r>
              <w:rPr>
                <w:noProof/>
                <w:sz w:val="18"/>
              </w:rPr>
              <w:t>dépense</w:t>
            </w:r>
          </w:p>
        </w:tc>
        <w:tc>
          <w:tcPr>
            <w:tcW w:w="4440" w:type="dxa"/>
            <w:gridSpan w:val="4"/>
            <w:vAlign w:val="center"/>
          </w:tcPr>
          <w:p w:rsidR="00B93A2A" w:rsidRDefault="00CC3B2F">
            <w:pPr>
              <w:spacing w:before="60" w:after="60"/>
              <w:jc w:val="center"/>
              <w:rPr>
                <w:noProof/>
              </w:rPr>
            </w:pPr>
            <w:r>
              <w:rPr>
                <w:noProof/>
                <w:sz w:val="20"/>
              </w:rPr>
              <w:t xml:space="preserve">Participation </w:t>
            </w:r>
          </w:p>
        </w:tc>
      </w:tr>
      <w:tr w:rsidR="00B93A2A">
        <w:tc>
          <w:tcPr>
            <w:tcW w:w="1080" w:type="dxa"/>
            <w:vMerge/>
            <w:vAlign w:val="center"/>
          </w:tcPr>
          <w:p w:rsidR="00B93A2A" w:rsidRDefault="00B93A2A">
            <w:pPr>
              <w:jc w:val="center"/>
              <w:rPr>
                <w:noProof/>
              </w:rPr>
            </w:pPr>
          </w:p>
        </w:tc>
        <w:tc>
          <w:tcPr>
            <w:tcW w:w="3960" w:type="dxa"/>
            <w:vAlign w:val="center"/>
          </w:tcPr>
          <w:p w:rsidR="00B93A2A" w:rsidRDefault="00CC3B2F">
            <w:pPr>
              <w:rPr>
                <w:noProof/>
              </w:rPr>
            </w:pPr>
            <w:r>
              <w:rPr>
                <w:noProof/>
                <w:sz w:val="20"/>
              </w:rPr>
              <w:t xml:space="preserve">Numéro 3 </w:t>
            </w:r>
            <w:r>
              <w:rPr>
                <w:noProof/>
                <w:sz w:val="22"/>
              </w:rPr>
              <w:br/>
            </w:r>
            <w:r>
              <w:rPr>
                <w:noProof/>
                <w:sz w:val="20"/>
              </w:rPr>
              <w:t>Rubrique</w:t>
            </w:r>
            <w:r>
              <w:rPr>
                <w:noProof/>
                <w:sz w:val="22"/>
              </w:rPr>
              <w:t xml:space="preserve"> Sécurité et citoyenneté</w:t>
            </w:r>
          </w:p>
        </w:tc>
        <w:tc>
          <w:tcPr>
            <w:tcW w:w="1080" w:type="dxa"/>
            <w:vAlign w:val="center"/>
          </w:tcPr>
          <w:p w:rsidR="00B93A2A" w:rsidRDefault="00CC3B2F">
            <w:pPr>
              <w:jc w:val="center"/>
              <w:rPr>
                <w:noProof/>
              </w:rPr>
            </w:pPr>
            <w:r>
              <w:rPr>
                <w:noProof/>
                <w:sz w:val="18"/>
              </w:rPr>
              <w:t>CD/CND</w:t>
            </w:r>
          </w:p>
        </w:tc>
        <w:tc>
          <w:tcPr>
            <w:tcW w:w="956" w:type="dxa"/>
            <w:vAlign w:val="center"/>
          </w:tcPr>
          <w:p w:rsidR="00B93A2A" w:rsidRDefault="00CC3B2F">
            <w:pPr>
              <w:jc w:val="center"/>
              <w:rPr>
                <w:noProof/>
                <w:sz w:val="18"/>
              </w:rPr>
            </w:pPr>
            <w:r>
              <w:rPr>
                <w:noProof/>
                <w:sz w:val="18"/>
              </w:rPr>
              <w:t>de pays AELE</w:t>
            </w:r>
          </w:p>
        </w:tc>
        <w:tc>
          <w:tcPr>
            <w:tcW w:w="1080" w:type="dxa"/>
            <w:vAlign w:val="center"/>
          </w:tcPr>
          <w:p w:rsidR="00B93A2A" w:rsidRDefault="00CC3B2F">
            <w:pPr>
              <w:jc w:val="center"/>
              <w:rPr>
                <w:noProof/>
                <w:sz w:val="18"/>
              </w:rPr>
            </w:pPr>
            <w:r>
              <w:rPr>
                <w:noProof/>
                <w:sz w:val="18"/>
              </w:rPr>
              <w:t>de pays candidats</w:t>
            </w:r>
          </w:p>
        </w:tc>
        <w:tc>
          <w:tcPr>
            <w:tcW w:w="956" w:type="dxa"/>
            <w:vAlign w:val="center"/>
          </w:tcPr>
          <w:p w:rsidR="00B93A2A" w:rsidRDefault="00CC3B2F">
            <w:pPr>
              <w:jc w:val="center"/>
              <w:rPr>
                <w:noProof/>
                <w:sz w:val="18"/>
              </w:rPr>
            </w:pPr>
            <w:r>
              <w:rPr>
                <w:noProof/>
                <w:sz w:val="18"/>
              </w:rPr>
              <w:t>de pays tiers</w:t>
            </w:r>
          </w:p>
        </w:tc>
        <w:tc>
          <w:tcPr>
            <w:tcW w:w="1448" w:type="dxa"/>
            <w:vAlign w:val="center"/>
          </w:tcPr>
          <w:p w:rsidR="00B93A2A" w:rsidRDefault="00CC3B2F">
            <w:pPr>
              <w:jc w:val="center"/>
              <w:rPr>
                <w:noProof/>
              </w:rPr>
            </w:pPr>
            <w:r>
              <w:rPr>
                <w:noProof/>
                <w:sz w:val="16"/>
              </w:rPr>
              <w:t xml:space="preserve">au sens de l’article 21, paragraphe 2, point b), du règlement financier </w:t>
            </w:r>
          </w:p>
        </w:tc>
      </w:tr>
      <w:tr w:rsidR="00B93A2A">
        <w:tc>
          <w:tcPr>
            <w:tcW w:w="1080" w:type="dxa"/>
            <w:vAlign w:val="center"/>
          </w:tcPr>
          <w:p w:rsidR="00B93A2A" w:rsidRDefault="00B93A2A">
            <w:pPr>
              <w:jc w:val="center"/>
              <w:rPr>
                <w:noProof/>
                <w:color w:val="0000FF"/>
              </w:rPr>
            </w:pPr>
          </w:p>
        </w:tc>
        <w:tc>
          <w:tcPr>
            <w:tcW w:w="3960" w:type="dxa"/>
            <w:vAlign w:val="center"/>
          </w:tcPr>
          <w:p w:rsidR="00B93A2A" w:rsidRDefault="00CC3B2F">
            <w:pPr>
              <w:spacing w:after="60"/>
              <w:rPr>
                <w:noProof/>
                <w:color w:val="0000FF"/>
              </w:rPr>
            </w:pPr>
            <w:r>
              <w:rPr>
                <w:noProof/>
                <w:sz w:val="20"/>
              </w:rPr>
              <w:t>Ancienne ligne FSI-Frontières (18.020101) dans le CFP 2014-2020</w:t>
            </w:r>
            <w:r>
              <w:rPr>
                <w:noProof/>
                <w:color w:val="0000FF"/>
                <w:sz w:val="22"/>
              </w:rPr>
              <w:t xml:space="preserve"> </w:t>
            </w:r>
          </w:p>
        </w:tc>
        <w:tc>
          <w:tcPr>
            <w:tcW w:w="1080" w:type="dxa"/>
            <w:vAlign w:val="center"/>
          </w:tcPr>
          <w:p w:rsidR="00B93A2A" w:rsidRDefault="00CC3B2F">
            <w:pPr>
              <w:jc w:val="center"/>
              <w:rPr>
                <w:noProof/>
                <w:color w:val="0000FF"/>
              </w:rPr>
            </w:pPr>
            <w:r>
              <w:rPr>
                <w:noProof/>
                <w:color w:val="0000FF"/>
                <w:sz w:val="22"/>
              </w:rPr>
              <w:t>Diss.</w:t>
            </w:r>
          </w:p>
        </w:tc>
        <w:tc>
          <w:tcPr>
            <w:tcW w:w="956" w:type="dxa"/>
            <w:vAlign w:val="center"/>
          </w:tcPr>
          <w:p w:rsidR="00B93A2A" w:rsidRDefault="00CC3B2F">
            <w:pPr>
              <w:jc w:val="center"/>
              <w:rPr>
                <w:noProof/>
              </w:rPr>
            </w:pPr>
            <w:r>
              <w:rPr>
                <w:noProof/>
                <w:sz w:val="22"/>
              </w:rPr>
              <w:t>NON</w:t>
            </w:r>
          </w:p>
        </w:tc>
        <w:tc>
          <w:tcPr>
            <w:tcW w:w="1080" w:type="dxa"/>
            <w:vAlign w:val="center"/>
          </w:tcPr>
          <w:p w:rsidR="00B93A2A" w:rsidRDefault="00CC3B2F">
            <w:pPr>
              <w:jc w:val="center"/>
              <w:rPr>
                <w:noProof/>
                <w:color w:val="0000FF"/>
                <w:sz w:val="18"/>
              </w:rPr>
            </w:pPr>
            <w:r>
              <w:rPr>
                <w:noProof/>
                <w:sz w:val="22"/>
              </w:rPr>
              <w:t>NON</w:t>
            </w:r>
          </w:p>
        </w:tc>
        <w:tc>
          <w:tcPr>
            <w:tcW w:w="956" w:type="dxa"/>
            <w:vAlign w:val="center"/>
          </w:tcPr>
          <w:p w:rsidR="00B93A2A" w:rsidRDefault="00CC3B2F">
            <w:pPr>
              <w:jc w:val="center"/>
              <w:rPr>
                <w:noProof/>
                <w:color w:val="0000FF"/>
                <w:sz w:val="18"/>
              </w:rPr>
            </w:pPr>
            <w:r>
              <w:rPr>
                <w:noProof/>
                <w:sz w:val="22"/>
              </w:rPr>
              <w:t>OUI</w:t>
            </w:r>
          </w:p>
        </w:tc>
        <w:tc>
          <w:tcPr>
            <w:tcW w:w="1448" w:type="dxa"/>
            <w:vAlign w:val="center"/>
          </w:tcPr>
          <w:p w:rsidR="00B93A2A" w:rsidRDefault="00CC3B2F">
            <w:pPr>
              <w:jc w:val="center"/>
              <w:rPr>
                <w:noProof/>
              </w:rPr>
            </w:pPr>
            <w:r>
              <w:rPr>
                <w:noProof/>
                <w:sz w:val="22"/>
              </w:rPr>
              <w:t>NON</w:t>
            </w:r>
          </w:p>
        </w:tc>
      </w:tr>
    </w:tbl>
    <w:p w:rsidR="00B93A2A" w:rsidRDefault="00B93A2A">
      <w:pPr>
        <w:rPr>
          <w:noProof/>
        </w:rPr>
        <w:sectPr w:rsidR="00B93A2A">
          <w:pgSz w:w="11907" w:h="16840" w:code="1"/>
          <w:pgMar w:top="1134" w:right="1418" w:bottom="1134" w:left="1418" w:header="709" w:footer="709" w:gutter="0"/>
          <w:cols w:space="708"/>
          <w:docGrid w:linePitch="360"/>
        </w:sectPr>
      </w:pPr>
    </w:p>
    <w:p w:rsidR="00B93A2A" w:rsidRDefault="00CC3B2F">
      <w:pPr>
        <w:pStyle w:val="ManualHeading2"/>
        <w:rPr>
          <w:bCs/>
          <w:noProof/>
          <w:szCs w:val="24"/>
        </w:rPr>
      </w:pPr>
      <w:r>
        <w:t>3.2.</w:t>
      </w:r>
      <w:r>
        <w:tab/>
      </w:r>
      <w:r>
        <w:rPr>
          <w:noProof/>
        </w:rPr>
        <w:t xml:space="preserve">Incidence estimée sur les dépenses </w:t>
      </w:r>
    </w:p>
    <w:p w:rsidR="00B93A2A" w:rsidRDefault="00CC3B2F">
      <w:pPr>
        <w:pStyle w:val="Text1"/>
        <w:rPr>
          <w:noProof/>
        </w:rPr>
      </w:pPr>
      <w:r>
        <w:rPr>
          <w:noProof/>
        </w:rPr>
        <w:t xml:space="preserve">[Cette partie est à compléter en utilisant la </w:t>
      </w:r>
      <w:hyperlink r:id="rId13">
        <w:r>
          <w:rPr>
            <w:rStyle w:val="Hyperlink"/>
            <w:noProof/>
          </w:rPr>
          <w:t>feuille de calcul sur les données budgétaires de nature administrative</w:t>
        </w:r>
      </w:hyperlink>
      <w:r>
        <w:rPr>
          <w:noProof/>
        </w:rPr>
        <w:t xml:space="preserve"> (second document en annexe à la présente fiche financière) </w:t>
      </w:r>
      <w:r>
        <w:rPr>
          <w:noProof/>
        </w:rPr>
        <w:t>à charger dans CISNET pour les besoins de la consultation interservices.]</w:t>
      </w:r>
    </w:p>
    <w:p w:rsidR="00B93A2A" w:rsidRDefault="00CC3B2F">
      <w:pPr>
        <w:pStyle w:val="ManualHeading3"/>
        <w:rPr>
          <w:noProof/>
          <w:u w:val="single"/>
        </w:rPr>
      </w:pPr>
      <w:r>
        <w:t>3.2.1.</w:t>
      </w:r>
      <w:r>
        <w:tab/>
      </w:r>
      <w:r>
        <w:rPr>
          <w:noProof/>
        </w:rPr>
        <w:t xml:space="preserve">Synthèse de l’incidence estimée sur les dépenses </w:t>
      </w:r>
    </w:p>
    <w:p w:rsidR="00B93A2A" w:rsidRDefault="00CC3B2F">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93A2A">
        <w:trPr>
          <w:jc w:val="center"/>
        </w:trPr>
        <w:tc>
          <w:tcPr>
            <w:tcW w:w="4744" w:type="dxa"/>
            <w:shd w:val="thinDiagStripe" w:color="C0C0C0" w:fill="auto"/>
            <w:vAlign w:val="center"/>
          </w:tcPr>
          <w:p w:rsidR="00B93A2A" w:rsidRDefault="00CC3B2F">
            <w:pPr>
              <w:spacing w:before="60" w:after="60"/>
              <w:jc w:val="center"/>
              <w:rPr>
                <w:b/>
                <w:noProof/>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rsidR="00B93A2A" w:rsidRDefault="00CC3B2F">
            <w:pPr>
              <w:spacing w:before="60" w:after="60"/>
              <w:jc w:val="center"/>
              <w:rPr>
                <w:noProof/>
              </w:rPr>
            </w:pPr>
            <w:r>
              <w:rPr>
                <w:noProof/>
                <w:sz w:val="22"/>
              </w:rPr>
              <w:t>Numéro</w:t>
            </w:r>
          </w:p>
        </w:tc>
        <w:tc>
          <w:tcPr>
            <w:tcW w:w="7817" w:type="dxa"/>
            <w:vAlign w:val="center"/>
          </w:tcPr>
          <w:p w:rsidR="00B93A2A" w:rsidRDefault="00CC3B2F">
            <w:pPr>
              <w:spacing w:before="60" w:after="60"/>
              <w:rPr>
                <w:noProof/>
              </w:rPr>
            </w:pPr>
            <w:r>
              <w:rPr>
                <w:noProof/>
                <w:sz w:val="22"/>
              </w:rPr>
              <w:t>3 - Rubrique Sécurité et citoyenneté</w:t>
            </w:r>
          </w:p>
        </w:tc>
      </w:tr>
    </w:tbl>
    <w:p w:rsidR="00B93A2A" w:rsidRDefault="00B93A2A">
      <w:pPr>
        <w:rPr>
          <w:noProof/>
          <w:sz w:val="16"/>
        </w:rPr>
      </w:pP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20"/>
        <w:gridCol w:w="120"/>
        <w:gridCol w:w="414"/>
        <w:gridCol w:w="868"/>
        <w:gridCol w:w="868"/>
        <w:gridCol w:w="868"/>
        <w:gridCol w:w="868"/>
        <w:gridCol w:w="868"/>
        <w:gridCol w:w="868"/>
        <w:gridCol w:w="868"/>
        <w:gridCol w:w="868"/>
        <w:gridCol w:w="950"/>
        <w:gridCol w:w="1052"/>
      </w:tblGrid>
      <w:tr w:rsidR="00B93A2A">
        <w:tc>
          <w:tcPr>
            <w:tcW w:w="3960" w:type="dxa"/>
            <w:vAlign w:val="center"/>
          </w:tcPr>
          <w:p w:rsidR="00B93A2A" w:rsidRDefault="00CC3B2F">
            <w:pPr>
              <w:jc w:val="center"/>
              <w:rPr>
                <w:noProof/>
              </w:rPr>
            </w:pPr>
            <w:r>
              <w:rPr>
                <w:noProof/>
                <w:sz w:val="22"/>
              </w:rPr>
              <w:t xml:space="preserve">DG: </w:t>
            </w:r>
            <w:r>
              <w:rPr>
                <w:noProof/>
                <w:sz w:val="22"/>
              </w:rPr>
              <w:t>HOME</w:t>
            </w:r>
          </w:p>
        </w:tc>
        <w:tc>
          <w:tcPr>
            <w:tcW w:w="1320" w:type="dxa"/>
          </w:tcPr>
          <w:p w:rsidR="00B93A2A" w:rsidRDefault="00B93A2A">
            <w:pPr>
              <w:rPr>
                <w:noProof/>
                <w:sz w:val="20"/>
              </w:rPr>
            </w:pPr>
          </w:p>
        </w:tc>
        <w:tc>
          <w:tcPr>
            <w:tcW w:w="534" w:type="dxa"/>
            <w:gridSpan w:val="2"/>
          </w:tcPr>
          <w:p w:rsidR="00B93A2A" w:rsidRDefault="00B93A2A">
            <w:pPr>
              <w:jc w:val="center"/>
              <w:rPr>
                <w:noProof/>
                <w:sz w:val="20"/>
              </w:rPr>
            </w:pPr>
          </w:p>
        </w:tc>
        <w:tc>
          <w:tcPr>
            <w:tcW w:w="868" w:type="dxa"/>
          </w:tcPr>
          <w:p w:rsidR="00B93A2A" w:rsidRDefault="00CC3B2F">
            <w:pPr>
              <w:jc w:val="center"/>
              <w:rPr>
                <w:noProof/>
                <w:sz w:val="20"/>
              </w:rPr>
            </w:pPr>
            <w:r>
              <w:rPr>
                <w:noProof/>
                <w:sz w:val="20"/>
              </w:rPr>
              <w:t xml:space="preserve">Année </w:t>
            </w:r>
            <w:r>
              <w:rPr>
                <w:b/>
                <w:noProof/>
                <w:sz w:val="20"/>
              </w:rPr>
              <w:t>2019</w:t>
            </w:r>
            <w:r>
              <w:rPr>
                <w:rStyle w:val="FootnoteReference"/>
                <w:b/>
                <w:noProof/>
                <w:sz w:val="20"/>
              </w:rPr>
              <w:footnoteReference w:id="40"/>
            </w:r>
          </w:p>
        </w:tc>
        <w:tc>
          <w:tcPr>
            <w:tcW w:w="868" w:type="dxa"/>
            <w:vAlign w:val="center"/>
          </w:tcPr>
          <w:p w:rsidR="00B93A2A" w:rsidRDefault="00CC3B2F">
            <w:pPr>
              <w:jc w:val="center"/>
              <w:rPr>
                <w:noProof/>
                <w:sz w:val="20"/>
              </w:rPr>
            </w:pPr>
            <w:r>
              <w:rPr>
                <w:noProof/>
                <w:sz w:val="20"/>
              </w:rPr>
              <w:t>Année</w:t>
            </w:r>
            <w:r>
              <w:rPr>
                <w:noProof/>
                <w:sz w:val="22"/>
              </w:rPr>
              <w:br/>
            </w:r>
            <w:r>
              <w:rPr>
                <w:b/>
                <w:noProof/>
                <w:sz w:val="20"/>
              </w:rPr>
              <w:t>2020</w:t>
            </w:r>
          </w:p>
        </w:tc>
        <w:tc>
          <w:tcPr>
            <w:tcW w:w="868" w:type="dxa"/>
            <w:vAlign w:val="center"/>
          </w:tcPr>
          <w:p w:rsidR="00B93A2A" w:rsidRDefault="00CC3B2F">
            <w:pPr>
              <w:jc w:val="center"/>
              <w:rPr>
                <w:noProof/>
                <w:sz w:val="20"/>
              </w:rPr>
            </w:pPr>
            <w:r>
              <w:rPr>
                <w:noProof/>
                <w:sz w:val="20"/>
              </w:rPr>
              <w:t>Année</w:t>
            </w:r>
            <w:r>
              <w:rPr>
                <w:noProof/>
                <w:sz w:val="22"/>
              </w:rPr>
              <w:br/>
            </w:r>
            <w:r>
              <w:rPr>
                <w:b/>
                <w:noProof/>
                <w:sz w:val="20"/>
              </w:rPr>
              <w:t>2021</w:t>
            </w:r>
          </w:p>
        </w:tc>
        <w:tc>
          <w:tcPr>
            <w:tcW w:w="868" w:type="dxa"/>
            <w:vAlign w:val="center"/>
          </w:tcPr>
          <w:p w:rsidR="00B93A2A" w:rsidRDefault="00CC3B2F">
            <w:pPr>
              <w:jc w:val="center"/>
              <w:rPr>
                <w:noProof/>
                <w:sz w:val="20"/>
              </w:rPr>
            </w:pPr>
            <w:r>
              <w:rPr>
                <w:noProof/>
                <w:sz w:val="20"/>
              </w:rPr>
              <w:t>Année</w:t>
            </w:r>
            <w:r>
              <w:rPr>
                <w:noProof/>
                <w:sz w:val="22"/>
              </w:rPr>
              <w:br/>
            </w:r>
            <w:r>
              <w:rPr>
                <w:b/>
                <w:noProof/>
                <w:sz w:val="20"/>
              </w:rPr>
              <w:t>2022</w:t>
            </w:r>
          </w:p>
        </w:tc>
        <w:tc>
          <w:tcPr>
            <w:tcW w:w="868" w:type="dxa"/>
            <w:vAlign w:val="center"/>
          </w:tcPr>
          <w:p w:rsidR="00B93A2A" w:rsidRDefault="00CC3B2F">
            <w:pPr>
              <w:jc w:val="center"/>
              <w:rPr>
                <w:noProof/>
                <w:sz w:val="20"/>
              </w:rPr>
            </w:pPr>
            <w:r>
              <w:rPr>
                <w:noProof/>
                <w:sz w:val="20"/>
              </w:rPr>
              <w:t>Année</w:t>
            </w:r>
            <w:r>
              <w:rPr>
                <w:noProof/>
                <w:sz w:val="22"/>
              </w:rPr>
              <w:br/>
            </w:r>
            <w:r>
              <w:rPr>
                <w:b/>
                <w:noProof/>
                <w:sz w:val="20"/>
              </w:rPr>
              <w:t>2023</w:t>
            </w:r>
          </w:p>
        </w:tc>
        <w:tc>
          <w:tcPr>
            <w:tcW w:w="868" w:type="dxa"/>
            <w:vAlign w:val="center"/>
          </w:tcPr>
          <w:p w:rsidR="00B93A2A" w:rsidRDefault="00CC3B2F">
            <w:pPr>
              <w:jc w:val="center"/>
              <w:rPr>
                <w:b/>
                <w:noProof/>
                <w:sz w:val="18"/>
              </w:rPr>
            </w:pPr>
            <w:r>
              <w:rPr>
                <w:noProof/>
                <w:sz w:val="20"/>
              </w:rPr>
              <w:t>Année</w:t>
            </w:r>
            <w:r>
              <w:rPr>
                <w:noProof/>
                <w:sz w:val="22"/>
              </w:rPr>
              <w:br/>
            </w:r>
            <w:r>
              <w:rPr>
                <w:b/>
                <w:noProof/>
                <w:sz w:val="20"/>
              </w:rPr>
              <w:t>2024</w:t>
            </w:r>
          </w:p>
        </w:tc>
        <w:tc>
          <w:tcPr>
            <w:tcW w:w="868" w:type="dxa"/>
            <w:vAlign w:val="center"/>
          </w:tcPr>
          <w:p w:rsidR="00B93A2A" w:rsidRDefault="00CC3B2F">
            <w:pPr>
              <w:jc w:val="center"/>
              <w:rPr>
                <w:b/>
                <w:noProof/>
                <w:sz w:val="18"/>
              </w:rPr>
            </w:pPr>
            <w:r>
              <w:rPr>
                <w:noProof/>
                <w:sz w:val="20"/>
              </w:rPr>
              <w:t>Année</w:t>
            </w:r>
            <w:r>
              <w:rPr>
                <w:noProof/>
                <w:sz w:val="22"/>
              </w:rPr>
              <w:br/>
            </w:r>
            <w:r>
              <w:rPr>
                <w:b/>
                <w:noProof/>
                <w:sz w:val="20"/>
              </w:rPr>
              <w:t>2025</w:t>
            </w:r>
          </w:p>
        </w:tc>
        <w:tc>
          <w:tcPr>
            <w:tcW w:w="868" w:type="dxa"/>
            <w:vAlign w:val="center"/>
          </w:tcPr>
          <w:p w:rsidR="00B93A2A" w:rsidRDefault="00CC3B2F">
            <w:pPr>
              <w:jc w:val="center"/>
              <w:rPr>
                <w:b/>
                <w:noProof/>
                <w:sz w:val="18"/>
              </w:rPr>
            </w:pPr>
            <w:r>
              <w:rPr>
                <w:noProof/>
                <w:sz w:val="20"/>
              </w:rPr>
              <w:t>Année</w:t>
            </w:r>
            <w:r>
              <w:rPr>
                <w:noProof/>
                <w:sz w:val="22"/>
              </w:rPr>
              <w:br/>
            </w:r>
            <w:r>
              <w:rPr>
                <w:b/>
                <w:noProof/>
                <w:sz w:val="20"/>
              </w:rPr>
              <w:t>2026</w:t>
            </w:r>
          </w:p>
        </w:tc>
        <w:tc>
          <w:tcPr>
            <w:tcW w:w="950" w:type="dxa"/>
            <w:vAlign w:val="center"/>
          </w:tcPr>
          <w:p w:rsidR="00B93A2A" w:rsidRDefault="00CC3B2F">
            <w:pPr>
              <w:jc w:val="center"/>
              <w:rPr>
                <w:b/>
                <w:noProof/>
                <w:sz w:val="20"/>
              </w:rPr>
            </w:pPr>
            <w:r>
              <w:rPr>
                <w:noProof/>
                <w:sz w:val="20"/>
              </w:rPr>
              <w:t>Année</w:t>
            </w:r>
            <w:r>
              <w:rPr>
                <w:noProof/>
                <w:sz w:val="22"/>
              </w:rPr>
              <w:br/>
            </w:r>
            <w:r>
              <w:rPr>
                <w:b/>
                <w:noProof/>
                <w:sz w:val="20"/>
              </w:rPr>
              <w:t>2027</w:t>
            </w:r>
          </w:p>
        </w:tc>
        <w:tc>
          <w:tcPr>
            <w:tcW w:w="1052" w:type="dxa"/>
            <w:vAlign w:val="center"/>
          </w:tcPr>
          <w:p w:rsidR="00B93A2A" w:rsidRDefault="00CC3B2F">
            <w:pPr>
              <w:jc w:val="center"/>
              <w:rPr>
                <w:b/>
                <w:noProof/>
                <w:sz w:val="20"/>
              </w:rPr>
            </w:pPr>
            <w:r>
              <w:rPr>
                <w:b/>
                <w:noProof/>
                <w:sz w:val="20"/>
              </w:rPr>
              <w:t>TOTAL</w:t>
            </w:r>
          </w:p>
        </w:tc>
      </w:tr>
      <w:tr w:rsidR="00B93A2A">
        <w:trPr>
          <w:trHeight w:val="213"/>
        </w:trPr>
        <w:tc>
          <w:tcPr>
            <w:tcW w:w="5814" w:type="dxa"/>
            <w:gridSpan w:val="4"/>
            <w:vAlign w:val="center"/>
          </w:tcPr>
          <w:p w:rsidR="00B93A2A" w:rsidRDefault="00CC3B2F">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rsidR="00B93A2A" w:rsidRDefault="00B93A2A">
            <w:pPr>
              <w:rPr>
                <w:noProof/>
                <w:sz w:val="20"/>
              </w:rPr>
            </w:pPr>
          </w:p>
        </w:tc>
        <w:tc>
          <w:tcPr>
            <w:tcW w:w="868" w:type="dxa"/>
            <w:vAlign w:val="center"/>
          </w:tcPr>
          <w:p w:rsidR="00B93A2A" w:rsidRDefault="00B93A2A">
            <w:pPr>
              <w:rPr>
                <w:noProof/>
                <w:sz w:val="20"/>
              </w:rPr>
            </w:pPr>
          </w:p>
        </w:tc>
        <w:tc>
          <w:tcPr>
            <w:tcW w:w="868" w:type="dxa"/>
          </w:tcPr>
          <w:p w:rsidR="00B93A2A" w:rsidRDefault="00B93A2A">
            <w:pPr>
              <w:rPr>
                <w:noProof/>
                <w:sz w:val="20"/>
              </w:rPr>
            </w:pPr>
          </w:p>
        </w:tc>
        <w:tc>
          <w:tcPr>
            <w:tcW w:w="868" w:type="dxa"/>
            <w:vAlign w:val="center"/>
          </w:tcPr>
          <w:p w:rsidR="00B93A2A" w:rsidRDefault="00B93A2A">
            <w:pPr>
              <w:rPr>
                <w:noProof/>
                <w:sz w:val="20"/>
              </w:rPr>
            </w:pPr>
          </w:p>
        </w:tc>
        <w:tc>
          <w:tcPr>
            <w:tcW w:w="868" w:type="dxa"/>
            <w:vAlign w:val="center"/>
          </w:tcPr>
          <w:p w:rsidR="00B93A2A" w:rsidRDefault="00B93A2A">
            <w:pPr>
              <w:rPr>
                <w:noProof/>
                <w:sz w:val="20"/>
              </w:rPr>
            </w:pPr>
          </w:p>
        </w:tc>
        <w:tc>
          <w:tcPr>
            <w:tcW w:w="868" w:type="dxa"/>
            <w:vAlign w:val="center"/>
          </w:tcPr>
          <w:p w:rsidR="00B93A2A" w:rsidRDefault="00B93A2A">
            <w:pPr>
              <w:rPr>
                <w:noProof/>
                <w:sz w:val="20"/>
              </w:rPr>
            </w:pPr>
          </w:p>
        </w:tc>
        <w:tc>
          <w:tcPr>
            <w:tcW w:w="868" w:type="dxa"/>
            <w:vAlign w:val="center"/>
          </w:tcPr>
          <w:p w:rsidR="00B93A2A" w:rsidRDefault="00B93A2A">
            <w:pPr>
              <w:rPr>
                <w:noProof/>
                <w:sz w:val="20"/>
              </w:rPr>
            </w:pPr>
          </w:p>
        </w:tc>
        <w:tc>
          <w:tcPr>
            <w:tcW w:w="868" w:type="dxa"/>
            <w:vAlign w:val="center"/>
          </w:tcPr>
          <w:p w:rsidR="00B93A2A" w:rsidRDefault="00B93A2A">
            <w:pPr>
              <w:rPr>
                <w:b/>
                <w:noProof/>
                <w:sz w:val="20"/>
              </w:rPr>
            </w:pPr>
          </w:p>
        </w:tc>
        <w:tc>
          <w:tcPr>
            <w:tcW w:w="950" w:type="dxa"/>
            <w:vAlign w:val="center"/>
          </w:tcPr>
          <w:p w:rsidR="00B93A2A" w:rsidRDefault="00B93A2A">
            <w:pPr>
              <w:rPr>
                <w:b/>
                <w:noProof/>
                <w:sz w:val="20"/>
              </w:rPr>
            </w:pPr>
          </w:p>
        </w:tc>
        <w:tc>
          <w:tcPr>
            <w:tcW w:w="1052" w:type="dxa"/>
            <w:vAlign w:val="center"/>
          </w:tcPr>
          <w:p w:rsidR="00B93A2A" w:rsidRDefault="00B93A2A">
            <w:pPr>
              <w:rPr>
                <w:b/>
                <w:noProof/>
                <w:sz w:val="20"/>
              </w:rPr>
            </w:pPr>
          </w:p>
        </w:tc>
      </w:tr>
      <w:tr w:rsidR="00B93A2A">
        <w:trPr>
          <w:trHeight w:val="277"/>
        </w:trPr>
        <w:tc>
          <w:tcPr>
            <w:tcW w:w="3960" w:type="dxa"/>
            <w:vMerge w:val="restart"/>
            <w:vAlign w:val="center"/>
          </w:tcPr>
          <w:p w:rsidR="00B93A2A" w:rsidRDefault="00CC3B2F">
            <w:pPr>
              <w:rPr>
                <w:noProof/>
              </w:rPr>
            </w:pPr>
            <w:r>
              <w:rPr>
                <w:noProof/>
                <w:sz w:val="20"/>
              </w:rPr>
              <w:t>Ligne FSI-Frontières (18.020101) dans le CFP 2014-2020</w:t>
            </w:r>
          </w:p>
        </w:tc>
        <w:tc>
          <w:tcPr>
            <w:tcW w:w="1440" w:type="dxa"/>
            <w:gridSpan w:val="2"/>
            <w:vAlign w:val="center"/>
          </w:tcPr>
          <w:p w:rsidR="00B93A2A" w:rsidRDefault="00CC3B2F">
            <w:pPr>
              <w:spacing w:before="20" w:after="20"/>
              <w:rPr>
                <w:noProof/>
                <w:sz w:val="18"/>
              </w:rPr>
            </w:pPr>
            <w:r>
              <w:rPr>
                <w:noProof/>
                <w:sz w:val="18"/>
              </w:rPr>
              <w:t>Engagements</w:t>
            </w:r>
          </w:p>
        </w:tc>
        <w:tc>
          <w:tcPr>
            <w:tcW w:w="414" w:type="dxa"/>
            <w:vAlign w:val="center"/>
          </w:tcPr>
          <w:p w:rsidR="00B93A2A" w:rsidRDefault="00CC3B2F">
            <w:pPr>
              <w:spacing w:before="20" w:after="20"/>
              <w:jc w:val="center"/>
              <w:rPr>
                <w:noProof/>
                <w:sz w:val="14"/>
              </w:rPr>
            </w:pPr>
            <w:r>
              <w:rPr>
                <w:noProof/>
                <w:sz w:val="14"/>
              </w:rPr>
              <w:t>(1)</w:t>
            </w:r>
          </w:p>
        </w:tc>
        <w:tc>
          <w:tcPr>
            <w:tcW w:w="868" w:type="dxa"/>
            <w:vAlign w:val="center"/>
          </w:tcPr>
          <w:p w:rsidR="00B93A2A" w:rsidRDefault="00CC3B2F">
            <w:pPr>
              <w:spacing w:before="20" w:after="20"/>
              <w:jc w:val="center"/>
              <w:rPr>
                <w:noProof/>
                <w:sz w:val="20"/>
              </w:rPr>
            </w:pPr>
            <w:r>
              <w:rPr>
                <w:noProof/>
                <w:sz w:val="20"/>
              </w:rPr>
              <w:t>0,360</w:t>
            </w:r>
          </w:p>
        </w:tc>
        <w:tc>
          <w:tcPr>
            <w:tcW w:w="868" w:type="dxa"/>
            <w:vAlign w:val="center"/>
          </w:tcPr>
          <w:p w:rsidR="00B93A2A" w:rsidRDefault="00CC3B2F">
            <w:pPr>
              <w:spacing w:before="20" w:after="20"/>
              <w:jc w:val="center"/>
              <w:rPr>
                <w:noProof/>
                <w:sz w:val="20"/>
              </w:rPr>
            </w:pPr>
            <w:r>
              <w:rPr>
                <w:noProof/>
                <w:sz w:val="20"/>
              </w:rPr>
              <w:t>0,500</w:t>
            </w:r>
          </w:p>
        </w:tc>
        <w:tc>
          <w:tcPr>
            <w:tcW w:w="868" w:type="dxa"/>
            <w:vAlign w:val="center"/>
          </w:tcPr>
          <w:p w:rsidR="00B93A2A" w:rsidRDefault="00CC3B2F">
            <w:pPr>
              <w:spacing w:before="20" w:after="20"/>
              <w:jc w:val="center"/>
              <w:rPr>
                <w:noProof/>
                <w:sz w:val="20"/>
              </w:rPr>
            </w:pPr>
            <w:r>
              <w:rPr>
                <w:noProof/>
                <w:sz w:val="20"/>
              </w:rPr>
              <w:t>4,500</w:t>
            </w:r>
          </w:p>
          <w:p w:rsidR="00B93A2A" w:rsidRDefault="00B93A2A">
            <w:pPr>
              <w:spacing w:before="20" w:after="20"/>
              <w:jc w:val="center"/>
              <w:rPr>
                <w:noProof/>
                <w:sz w:val="20"/>
              </w:rPr>
            </w:pPr>
          </w:p>
        </w:tc>
        <w:tc>
          <w:tcPr>
            <w:tcW w:w="868" w:type="dxa"/>
            <w:vAlign w:val="center"/>
          </w:tcPr>
          <w:p w:rsidR="00B93A2A" w:rsidRDefault="00B93A2A">
            <w:pPr>
              <w:spacing w:before="20" w:after="20"/>
              <w:jc w:val="center"/>
              <w:rPr>
                <w:noProof/>
                <w:sz w:val="20"/>
              </w:rPr>
            </w:pPr>
          </w:p>
        </w:tc>
        <w:tc>
          <w:tcPr>
            <w:tcW w:w="868" w:type="dxa"/>
            <w:vAlign w:val="center"/>
          </w:tcPr>
          <w:p w:rsidR="00B93A2A" w:rsidRDefault="00CC3B2F">
            <w:pPr>
              <w:spacing w:before="20" w:after="20"/>
              <w:jc w:val="center"/>
              <w:rPr>
                <w:noProof/>
                <w:sz w:val="20"/>
              </w:rPr>
            </w:pPr>
            <w:r>
              <w:rPr>
                <w:noProof/>
                <w:sz w:val="20"/>
              </w:rPr>
              <w:t>5,000</w:t>
            </w:r>
          </w:p>
          <w:p w:rsidR="00B93A2A" w:rsidRDefault="00B93A2A">
            <w:pPr>
              <w:spacing w:before="20" w:after="20"/>
              <w:jc w:val="center"/>
              <w:rPr>
                <w:noProof/>
                <w:sz w:val="20"/>
              </w:rPr>
            </w:pPr>
          </w:p>
        </w:tc>
        <w:tc>
          <w:tcPr>
            <w:tcW w:w="868" w:type="dxa"/>
            <w:vAlign w:val="center"/>
          </w:tcPr>
          <w:p w:rsidR="00B93A2A" w:rsidRDefault="00B93A2A">
            <w:pPr>
              <w:spacing w:before="20" w:after="20"/>
              <w:jc w:val="center"/>
              <w:rPr>
                <w:noProof/>
                <w:sz w:val="20"/>
              </w:rPr>
            </w:pPr>
          </w:p>
        </w:tc>
        <w:tc>
          <w:tcPr>
            <w:tcW w:w="868" w:type="dxa"/>
            <w:vAlign w:val="center"/>
          </w:tcPr>
          <w:p w:rsidR="00B93A2A" w:rsidRDefault="00B93A2A">
            <w:pPr>
              <w:spacing w:before="20" w:after="20"/>
              <w:jc w:val="center"/>
              <w:rPr>
                <w:noProof/>
                <w:sz w:val="20"/>
              </w:rPr>
            </w:pPr>
          </w:p>
        </w:tc>
        <w:tc>
          <w:tcPr>
            <w:tcW w:w="868" w:type="dxa"/>
            <w:vAlign w:val="center"/>
          </w:tcPr>
          <w:p w:rsidR="00B93A2A" w:rsidRDefault="00CC3B2F">
            <w:pPr>
              <w:spacing w:before="20" w:after="20"/>
              <w:jc w:val="center"/>
              <w:rPr>
                <w:noProof/>
                <w:sz w:val="20"/>
              </w:rPr>
            </w:pPr>
            <w:r>
              <w:rPr>
                <w:noProof/>
                <w:sz w:val="20"/>
              </w:rPr>
              <w:t>3,500</w:t>
            </w:r>
          </w:p>
          <w:p w:rsidR="00B93A2A" w:rsidRDefault="00B93A2A">
            <w:pPr>
              <w:spacing w:before="20" w:after="20"/>
              <w:jc w:val="center"/>
              <w:rPr>
                <w:b/>
                <w:noProof/>
                <w:sz w:val="20"/>
              </w:rPr>
            </w:pPr>
          </w:p>
        </w:tc>
        <w:tc>
          <w:tcPr>
            <w:tcW w:w="950" w:type="dxa"/>
            <w:vAlign w:val="center"/>
          </w:tcPr>
          <w:p w:rsidR="00B93A2A" w:rsidRDefault="00B93A2A">
            <w:pPr>
              <w:spacing w:before="20" w:after="20"/>
              <w:jc w:val="center"/>
              <w:rPr>
                <w:b/>
                <w:noProof/>
                <w:sz w:val="20"/>
              </w:rPr>
            </w:pPr>
          </w:p>
        </w:tc>
        <w:tc>
          <w:tcPr>
            <w:tcW w:w="1052" w:type="dxa"/>
            <w:vAlign w:val="center"/>
          </w:tcPr>
          <w:p w:rsidR="00B93A2A" w:rsidRDefault="00CC3B2F">
            <w:pPr>
              <w:spacing w:before="20" w:after="20"/>
              <w:jc w:val="center"/>
              <w:rPr>
                <w:b/>
                <w:noProof/>
                <w:sz w:val="20"/>
              </w:rPr>
            </w:pPr>
            <w:r>
              <w:rPr>
                <w:b/>
                <w:noProof/>
                <w:sz w:val="20"/>
              </w:rPr>
              <w:t>13,860</w:t>
            </w:r>
          </w:p>
        </w:tc>
      </w:tr>
      <w:tr w:rsidR="00B93A2A">
        <w:tc>
          <w:tcPr>
            <w:tcW w:w="3960" w:type="dxa"/>
            <w:vMerge/>
          </w:tcPr>
          <w:p w:rsidR="00B93A2A" w:rsidRDefault="00B93A2A">
            <w:pPr>
              <w:jc w:val="center"/>
              <w:rPr>
                <w:noProof/>
                <w:sz w:val="20"/>
              </w:rPr>
            </w:pPr>
          </w:p>
        </w:tc>
        <w:tc>
          <w:tcPr>
            <w:tcW w:w="1440" w:type="dxa"/>
            <w:gridSpan w:val="2"/>
            <w:vAlign w:val="center"/>
          </w:tcPr>
          <w:p w:rsidR="00B93A2A" w:rsidRDefault="00CC3B2F">
            <w:pPr>
              <w:spacing w:before="20" w:after="20"/>
              <w:rPr>
                <w:noProof/>
                <w:sz w:val="18"/>
              </w:rPr>
            </w:pPr>
            <w:r>
              <w:rPr>
                <w:noProof/>
                <w:sz w:val="18"/>
              </w:rPr>
              <w:t>Paiements</w:t>
            </w:r>
          </w:p>
        </w:tc>
        <w:tc>
          <w:tcPr>
            <w:tcW w:w="414" w:type="dxa"/>
            <w:vAlign w:val="center"/>
          </w:tcPr>
          <w:p w:rsidR="00B93A2A" w:rsidRDefault="00CC3B2F">
            <w:pPr>
              <w:spacing w:before="20" w:after="20"/>
              <w:jc w:val="center"/>
              <w:rPr>
                <w:noProof/>
                <w:sz w:val="14"/>
              </w:rPr>
            </w:pPr>
            <w:r>
              <w:rPr>
                <w:noProof/>
                <w:sz w:val="14"/>
              </w:rPr>
              <w:t>(2)</w:t>
            </w:r>
          </w:p>
        </w:tc>
        <w:tc>
          <w:tcPr>
            <w:tcW w:w="868" w:type="dxa"/>
            <w:vAlign w:val="center"/>
          </w:tcPr>
          <w:p w:rsidR="00B93A2A" w:rsidRDefault="00CC3B2F">
            <w:pPr>
              <w:spacing w:before="20" w:after="20"/>
              <w:jc w:val="center"/>
              <w:rPr>
                <w:noProof/>
                <w:sz w:val="20"/>
              </w:rPr>
            </w:pPr>
            <w:r>
              <w:rPr>
                <w:noProof/>
                <w:sz w:val="20"/>
              </w:rPr>
              <w:t>0,180</w:t>
            </w:r>
          </w:p>
        </w:tc>
        <w:tc>
          <w:tcPr>
            <w:tcW w:w="868" w:type="dxa"/>
            <w:vAlign w:val="center"/>
          </w:tcPr>
          <w:p w:rsidR="00B93A2A" w:rsidRDefault="00CC3B2F">
            <w:pPr>
              <w:spacing w:before="20" w:after="20"/>
              <w:jc w:val="center"/>
              <w:rPr>
                <w:noProof/>
                <w:sz w:val="20"/>
              </w:rPr>
            </w:pPr>
            <w:r>
              <w:rPr>
                <w:noProof/>
                <w:sz w:val="20"/>
              </w:rPr>
              <w:t>0,430</w:t>
            </w:r>
          </w:p>
        </w:tc>
        <w:tc>
          <w:tcPr>
            <w:tcW w:w="868" w:type="dxa"/>
            <w:vAlign w:val="center"/>
          </w:tcPr>
          <w:p w:rsidR="00B93A2A" w:rsidRDefault="00CC3B2F">
            <w:pPr>
              <w:spacing w:before="20" w:after="20"/>
              <w:jc w:val="center"/>
              <w:rPr>
                <w:noProof/>
                <w:sz w:val="20"/>
              </w:rPr>
            </w:pPr>
            <w:r>
              <w:rPr>
                <w:noProof/>
                <w:sz w:val="20"/>
              </w:rPr>
              <w:t>2,500</w:t>
            </w:r>
          </w:p>
        </w:tc>
        <w:tc>
          <w:tcPr>
            <w:tcW w:w="868" w:type="dxa"/>
            <w:vAlign w:val="center"/>
          </w:tcPr>
          <w:p w:rsidR="00B93A2A" w:rsidRDefault="00CC3B2F">
            <w:pPr>
              <w:spacing w:before="20" w:after="20"/>
              <w:jc w:val="center"/>
              <w:rPr>
                <w:noProof/>
                <w:sz w:val="20"/>
              </w:rPr>
            </w:pPr>
            <w:r>
              <w:rPr>
                <w:noProof/>
                <w:sz w:val="20"/>
              </w:rPr>
              <w:t>2,250</w:t>
            </w:r>
          </w:p>
        </w:tc>
        <w:tc>
          <w:tcPr>
            <w:tcW w:w="868" w:type="dxa"/>
            <w:vAlign w:val="center"/>
          </w:tcPr>
          <w:p w:rsidR="00B93A2A" w:rsidRDefault="00CC3B2F">
            <w:pPr>
              <w:spacing w:before="20" w:after="20"/>
              <w:jc w:val="center"/>
              <w:rPr>
                <w:noProof/>
                <w:sz w:val="20"/>
              </w:rPr>
            </w:pPr>
            <w:r>
              <w:rPr>
                <w:noProof/>
                <w:sz w:val="20"/>
              </w:rPr>
              <w:t>2,500</w:t>
            </w:r>
          </w:p>
        </w:tc>
        <w:tc>
          <w:tcPr>
            <w:tcW w:w="868" w:type="dxa"/>
            <w:vAlign w:val="center"/>
          </w:tcPr>
          <w:p w:rsidR="00B93A2A" w:rsidRDefault="00CC3B2F">
            <w:pPr>
              <w:spacing w:before="20" w:after="20"/>
              <w:jc w:val="center"/>
              <w:rPr>
                <w:noProof/>
                <w:sz w:val="20"/>
              </w:rPr>
            </w:pPr>
            <w:r>
              <w:rPr>
                <w:noProof/>
                <w:sz w:val="20"/>
              </w:rPr>
              <w:t>2,500</w:t>
            </w:r>
          </w:p>
        </w:tc>
        <w:tc>
          <w:tcPr>
            <w:tcW w:w="868" w:type="dxa"/>
            <w:vAlign w:val="center"/>
          </w:tcPr>
          <w:p w:rsidR="00B93A2A" w:rsidRDefault="00CC3B2F">
            <w:pPr>
              <w:spacing w:before="20" w:after="20"/>
              <w:jc w:val="center"/>
              <w:rPr>
                <w:noProof/>
                <w:sz w:val="20"/>
              </w:rPr>
            </w:pPr>
            <w:r>
              <w:rPr>
                <w:noProof/>
                <w:sz w:val="20"/>
              </w:rPr>
              <w:t>-</w:t>
            </w:r>
          </w:p>
        </w:tc>
        <w:tc>
          <w:tcPr>
            <w:tcW w:w="868" w:type="dxa"/>
            <w:vAlign w:val="center"/>
          </w:tcPr>
          <w:p w:rsidR="00B93A2A" w:rsidRDefault="00CC3B2F">
            <w:pPr>
              <w:spacing w:before="20" w:after="20"/>
              <w:jc w:val="center"/>
              <w:rPr>
                <w:noProof/>
                <w:sz w:val="20"/>
              </w:rPr>
            </w:pPr>
            <w:r>
              <w:rPr>
                <w:noProof/>
                <w:sz w:val="20"/>
              </w:rPr>
              <w:t>1,750</w:t>
            </w:r>
          </w:p>
        </w:tc>
        <w:tc>
          <w:tcPr>
            <w:tcW w:w="950" w:type="dxa"/>
            <w:vAlign w:val="center"/>
          </w:tcPr>
          <w:p w:rsidR="00B93A2A" w:rsidRDefault="00CC3B2F">
            <w:pPr>
              <w:spacing w:before="20" w:after="20"/>
              <w:jc w:val="center"/>
              <w:rPr>
                <w:noProof/>
                <w:sz w:val="20"/>
              </w:rPr>
            </w:pPr>
            <w:r>
              <w:rPr>
                <w:noProof/>
                <w:sz w:val="20"/>
              </w:rPr>
              <w:t>1,750</w:t>
            </w:r>
          </w:p>
        </w:tc>
        <w:tc>
          <w:tcPr>
            <w:tcW w:w="1052" w:type="dxa"/>
            <w:vAlign w:val="center"/>
          </w:tcPr>
          <w:p w:rsidR="00B93A2A" w:rsidRDefault="00CC3B2F">
            <w:pPr>
              <w:spacing w:before="20" w:after="20"/>
              <w:jc w:val="center"/>
              <w:rPr>
                <w:noProof/>
                <w:sz w:val="20"/>
                <w:szCs w:val="20"/>
              </w:rPr>
            </w:pPr>
            <w:r>
              <w:rPr>
                <w:b/>
                <w:noProof/>
                <w:sz w:val="20"/>
              </w:rPr>
              <w:t>13,860</w:t>
            </w:r>
          </w:p>
        </w:tc>
      </w:tr>
      <w:tr w:rsidR="00B93A2A">
        <w:tc>
          <w:tcPr>
            <w:tcW w:w="3960" w:type="dxa"/>
            <w:vMerge w:val="restart"/>
            <w:vAlign w:val="center"/>
          </w:tcPr>
          <w:p w:rsidR="00B93A2A" w:rsidRDefault="00CC3B2F">
            <w:pPr>
              <w:rPr>
                <w:noProof/>
              </w:rPr>
            </w:pPr>
            <w:r>
              <w:rPr>
                <w:noProof/>
                <w:sz w:val="20"/>
              </w:rPr>
              <w:t>Numéro de ligne budgétaire</w:t>
            </w:r>
          </w:p>
        </w:tc>
        <w:tc>
          <w:tcPr>
            <w:tcW w:w="1440" w:type="dxa"/>
            <w:gridSpan w:val="2"/>
            <w:vAlign w:val="center"/>
          </w:tcPr>
          <w:p w:rsidR="00B93A2A" w:rsidRDefault="00CC3B2F">
            <w:pPr>
              <w:spacing w:before="20" w:after="20"/>
              <w:rPr>
                <w:noProof/>
                <w:sz w:val="18"/>
              </w:rPr>
            </w:pPr>
            <w:r>
              <w:rPr>
                <w:noProof/>
                <w:sz w:val="18"/>
              </w:rPr>
              <w:t>Engagements</w:t>
            </w:r>
          </w:p>
        </w:tc>
        <w:tc>
          <w:tcPr>
            <w:tcW w:w="414" w:type="dxa"/>
            <w:vAlign w:val="center"/>
          </w:tcPr>
          <w:p w:rsidR="00B93A2A" w:rsidRDefault="00CC3B2F">
            <w:pPr>
              <w:spacing w:before="20" w:after="20"/>
              <w:jc w:val="center"/>
              <w:rPr>
                <w:noProof/>
                <w:sz w:val="14"/>
              </w:rPr>
            </w:pPr>
            <w:r>
              <w:rPr>
                <w:noProof/>
                <w:sz w:val="14"/>
              </w:rPr>
              <w:t>(1a)</w:t>
            </w:r>
          </w:p>
        </w:tc>
        <w:tc>
          <w:tcPr>
            <w:tcW w:w="868" w:type="dxa"/>
            <w:vAlign w:val="center"/>
          </w:tcPr>
          <w:p w:rsidR="00B93A2A" w:rsidRDefault="00B93A2A">
            <w:pPr>
              <w:spacing w:before="20" w:after="20"/>
              <w:jc w:val="center"/>
              <w:rPr>
                <w:noProof/>
                <w:sz w:val="20"/>
              </w:rPr>
            </w:pPr>
          </w:p>
        </w:tc>
        <w:tc>
          <w:tcPr>
            <w:tcW w:w="868" w:type="dxa"/>
            <w:vAlign w:val="center"/>
          </w:tcPr>
          <w:p w:rsidR="00B93A2A" w:rsidRDefault="00B93A2A">
            <w:pPr>
              <w:spacing w:before="20" w:after="20"/>
              <w:jc w:val="center"/>
              <w:rPr>
                <w:noProof/>
                <w:sz w:val="20"/>
              </w:rPr>
            </w:pPr>
          </w:p>
        </w:tc>
        <w:tc>
          <w:tcPr>
            <w:tcW w:w="868" w:type="dxa"/>
            <w:vAlign w:val="center"/>
          </w:tcPr>
          <w:p w:rsidR="00B93A2A" w:rsidRDefault="00B93A2A">
            <w:pPr>
              <w:spacing w:before="20" w:after="20"/>
              <w:jc w:val="center"/>
              <w:rPr>
                <w:noProof/>
                <w:sz w:val="20"/>
              </w:rPr>
            </w:pPr>
          </w:p>
        </w:tc>
        <w:tc>
          <w:tcPr>
            <w:tcW w:w="868" w:type="dxa"/>
            <w:vAlign w:val="center"/>
          </w:tcPr>
          <w:p w:rsidR="00B93A2A" w:rsidRDefault="00B93A2A">
            <w:pPr>
              <w:spacing w:before="20" w:after="20"/>
              <w:jc w:val="center"/>
              <w:rPr>
                <w:noProof/>
                <w:sz w:val="20"/>
              </w:rPr>
            </w:pPr>
          </w:p>
        </w:tc>
        <w:tc>
          <w:tcPr>
            <w:tcW w:w="868" w:type="dxa"/>
            <w:vAlign w:val="center"/>
          </w:tcPr>
          <w:p w:rsidR="00B93A2A" w:rsidRDefault="00B93A2A">
            <w:pPr>
              <w:spacing w:before="20" w:after="20"/>
              <w:jc w:val="center"/>
              <w:rPr>
                <w:noProof/>
                <w:sz w:val="20"/>
              </w:rPr>
            </w:pPr>
          </w:p>
        </w:tc>
        <w:tc>
          <w:tcPr>
            <w:tcW w:w="868" w:type="dxa"/>
            <w:vAlign w:val="center"/>
          </w:tcPr>
          <w:p w:rsidR="00B93A2A" w:rsidRDefault="00B93A2A">
            <w:pPr>
              <w:spacing w:before="20" w:after="20"/>
              <w:jc w:val="center"/>
              <w:rPr>
                <w:noProof/>
                <w:sz w:val="20"/>
              </w:rPr>
            </w:pPr>
          </w:p>
        </w:tc>
        <w:tc>
          <w:tcPr>
            <w:tcW w:w="868" w:type="dxa"/>
            <w:vAlign w:val="center"/>
          </w:tcPr>
          <w:p w:rsidR="00B93A2A" w:rsidRDefault="00B93A2A">
            <w:pPr>
              <w:spacing w:before="20" w:after="20"/>
              <w:jc w:val="center"/>
              <w:rPr>
                <w:noProof/>
                <w:sz w:val="20"/>
              </w:rPr>
            </w:pPr>
          </w:p>
        </w:tc>
        <w:tc>
          <w:tcPr>
            <w:tcW w:w="868" w:type="dxa"/>
            <w:vAlign w:val="center"/>
          </w:tcPr>
          <w:p w:rsidR="00B93A2A" w:rsidRDefault="00B93A2A">
            <w:pPr>
              <w:spacing w:before="20" w:after="20"/>
              <w:jc w:val="center"/>
              <w:rPr>
                <w:b/>
                <w:noProof/>
                <w:sz w:val="20"/>
              </w:rPr>
            </w:pPr>
          </w:p>
        </w:tc>
        <w:tc>
          <w:tcPr>
            <w:tcW w:w="950" w:type="dxa"/>
            <w:vAlign w:val="center"/>
          </w:tcPr>
          <w:p w:rsidR="00B93A2A" w:rsidRDefault="00B93A2A">
            <w:pPr>
              <w:spacing w:before="20" w:after="20"/>
              <w:jc w:val="center"/>
              <w:rPr>
                <w:b/>
                <w:noProof/>
                <w:sz w:val="20"/>
              </w:rPr>
            </w:pPr>
          </w:p>
        </w:tc>
        <w:tc>
          <w:tcPr>
            <w:tcW w:w="1052" w:type="dxa"/>
            <w:vAlign w:val="center"/>
          </w:tcPr>
          <w:p w:rsidR="00B93A2A" w:rsidRDefault="00B93A2A">
            <w:pPr>
              <w:spacing w:before="20" w:after="20"/>
              <w:jc w:val="center"/>
              <w:rPr>
                <w:b/>
                <w:noProof/>
                <w:sz w:val="20"/>
              </w:rPr>
            </w:pPr>
          </w:p>
        </w:tc>
      </w:tr>
      <w:tr w:rsidR="00B93A2A">
        <w:tc>
          <w:tcPr>
            <w:tcW w:w="3960" w:type="dxa"/>
            <w:vMerge/>
          </w:tcPr>
          <w:p w:rsidR="00B93A2A" w:rsidRDefault="00B93A2A">
            <w:pPr>
              <w:jc w:val="center"/>
              <w:rPr>
                <w:noProof/>
                <w:sz w:val="20"/>
              </w:rPr>
            </w:pPr>
          </w:p>
        </w:tc>
        <w:tc>
          <w:tcPr>
            <w:tcW w:w="1440" w:type="dxa"/>
            <w:gridSpan w:val="2"/>
            <w:vAlign w:val="center"/>
          </w:tcPr>
          <w:p w:rsidR="00B93A2A" w:rsidRDefault="00CC3B2F">
            <w:pPr>
              <w:spacing w:before="20" w:after="20"/>
              <w:rPr>
                <w:noProof/>
                <w:sz w:val="18"/>
              </w:rPr>
            </w:pPr>
            <w:r>
              <w:rPr>
                <w:noProof/>
                <w:sz w:val="18"/>
              </w:rPr>
              <w:t>Paiements</w:t>
            </w:r>
          </w:p>
        </w:tc>
        <w:tc>
          <w:tcPr>
            <w:tcW w:w="414" w:type="dxa"/>
            <w:vAlign w:val="center"/>
          </w:tcPr>
          <w:p w:rsidR="00B93A2A" w:rsidRDefault="00CC3B2F">
            <w:pPr>
              <w:spacing w:before="20" w:after="20"/>
              <w:jc w:val="center"/>
              <w:rPr>
                <w:noProof/>
                <w:sz w:val="14"/>
              </w:rPr>
            </w:pPr>
            <w:r>
              <w:rPr>
                <w:noProof/>
                <w:sz w:val="14"/>
              </w:rPr>
              <w:t>(2a)</w:t>
            </w:r>
          </w:p>
        </w:tc>
        <w:tc>
          <w:tcPr>
            <w:tcW w:w="868" w:type="dxa"/>
            <w:vAlign w:val="center"/>
          </w:tcPr>
          <w:p w:rsidR="00B93A2A" w:rsidRDefault="00B93A2A">
            <w:pPr>
              <w:spacing w:before="20" w:after="20"/>
              <w:jc w:val="center"/>
              <w:rPr>
                <w:noProof/>
                <w:sz w:val="20"/>
              </w:rPr>
            </w:pPr>
          </w:p>
        </w:tc>
        <w:tc>
          <w:tcPr>
            <w:tcW w:w="868" w:type="dxa"/>
            <w:vAlign w:val="center"/>
          </w:tcPr>
          <w:p w:rsidR="00B93A2A" w:rsidRDefault="00B93A2A">
            <w:pPr>
              <w:spacing w:before="20" w:after="20"/>
              <w:jc w:val="center"/>
              <w:rPr>
                <w:noProof/>
                <w:sz w:val="20"/>
              </w:rPr>
            </w:pPr>
          </w:p>
        </w:tc>
        <w:tc>
          <w:tcPr>
            <w:tcW w:w="868" w:type="dxa"/>
            <w:vAlign w:val="center"/>
          </w:tcPr>
          <w:p w:rsidR="00B93A2A" w:rsidRDefault="00B93A2A">
            <w:pPr>
              <w:spacing w:before="20" w:after="20"/>
              <w:jc w:val="center"/>
              <w:rPr>
                <w:noProof/>
                <w:sz w:val="20"/>
              </w:rPr>
            </w:pPr>
          </w:p>
        </w:tc>
        <w:tc>
          <w:tcPr>
            <w:tcW w:w="868" w:type="dxa"/>
            <w:vAlign w:val="center"/>
          </w:tcPr>
          <w:p w:rsidR="00B93A2A" w:rsidRDefault="00B93A2A">
            <w:pPr>
              <w:spacing w:before="20" w:after="20"/>
              <w:jc w:val="center"/>
              <w:rPr>
                <w:noProof/>
                <w:sz w:val="20"/>
              </w:rPr>
            </w:pPr>
          </w:p>
        </w:tc>
        <w:tc>
          <w:tcPr>
            <w:tcW w:w="868" w:type="dxa"/>
            <w:vAlign w:val="center"/>
          </w:tcPr>
          <w:p w:rsidR="00B93A2A" w:rsidRDefault="00B93A2A">
            <w:pPr>
              <w:spacing w:before="20" w:after="20"/>
              <w:jc w:val="center"/>
              <w:rPr>
                <w:noProof/>
                <w:sz w:val="20"/>
              </w:rPr>
            </w:pPr>
          </w:p>
        </w:tc>
        <w:tc>
          <w:tcPr>
            <w:tcW w:w="868" w:type="dxa"/>
            <w:vAlign w:val="center"/>
          </w:tcPr>
          <w:p w:rsidR="00B93A2A" w:rsidRDefault="00B93A2A">
            <w:pPr>
              <w:spacing w:before="20" w:after="20"/>
              <w:jc w:val="center"/>
              <w:rPr>
                <w:noProof/>
                <w:sz w:val="20"/>
              </w:rPr>
            </w:pPr>
          </w:p>
        </w:tc>
        <w:tc>
          <w:tcPr>
            <w:tcW w:w="868" w:type="dxa"/>
            <w:vAlign w:val="center"/>
          </w:tcPr>
          <w:p w:rsidR="00B93A2A" w:rsidRDefault="00B93A2A">
            <w:pPr>
              <w:spacing w:before="20" w:after="20"/>
              <w:jc w:val="center"/>
              <w:rPr>
                <w:noProof/>
                <w:sz w:val="20"/>
              </w:rPr>
            </w:pPr>
          </w:p>
        </w:tc>
        <w:tc>
          <w:tcPr>
            <w:tcW w:w="868" w:type="dxa"/>
            <w:vAlign w:val="center"/>
          </w:tcPr>
          <w:p w:rsidR="00B93A2A" w:rsidRDefault="00B93A2A">
            <w:pPr>
              <w:spacing w:before="20" w:after="20"/>
              <w:jc w:val="center"/>
              <w:rPr>
                <w:b/>
                <w:noProof/>
                <w:sz w:val="20"/>
              </w:rPr>
            </w:pPr>
          </w:p>
        </w:tc>
        <w:tc>
          <w:tcPr>
            <w:tcW w:w="950" w:type="dxa"/>
            <w:vAlign w:val="center"/>
          </w:tcPr>
          <w:p w:rsidR="00B93A2A" w:rsidRDefault="00B93A2A">
            <w:pPr>
              <w:spacing w:before="20" w:after="20"/>
              <w:jc w:val="center"/>
              <w:rPr>
                <w:b/>
                <w:noProof/>
                <w:sz w:val="20"/>
              </w:rPr>
            </w:pPr>
          </w:p>
        </w:tc>
        <w:tc>
          <w:tcPr>
            <w:tcW w:w="1052" w:type="dxa"/>
            <w:vAlign w:val="center"/>
          </w:tcPr>
          <w:p w:rsidR="00B93A2A" w:rsidRDefault="00B93A2A">
            <w:pPr>
              <w:spacing w:before="20" w:after="20"/>
              <w:jc w:val="center"/>
              <w:rPr>
                <w:b/>
                <w:noProof/>
                <w:sz w:val="20"/>
              </w:rPr>
            </w:pPr>
          </w:p>
        </w:tc>
      </w:tr>
      <w:tr w:rsidR="00B93A2A">
        <w:trPr>
          <w:trHeight w:val="231"/>
        </w:trPr>
        <w:tc>
          <w:tcPr>
            <w:tcW w:w="5814" w:type="dxa"/>
            <w:gridSpan w:val="4"/>
            <w:vAlign w:val="center"/>
          </w:tcPr>
          <w:p w:rsidR="00B93A2A" w:rsidRDefault="00CC3B2F">
            <w:pPr>
              <w:spacing w:before="20" w:after="20"/>
              <w:rPr>
                <w:noProof/>
              </w:rPr>
            </w:pPr>
            <w:r>
              <w:rPr>
                <w:noProof/>
                <w:sz w:val="21"/>
              </w:rPr>
              <w:t xml:space="preserve">Crédits de nature administrative financés par l’enveloppe de certains programmes </w:t>
            </w:r>
            <w:r>
              <w:rPr>
                <w:noProof/>
                <w:sz w:val="21"/>
              </w:rPr>
              <w:t>spécifiques</w:t>
            </w:r>
            <w:r>
              <w:rPr>
                <w:rStyle w:val="FootnoteReference"/>
                <w:noProof/>
                <w:sz w:val="21"/>
              </w:rPr>
              <w:footnoteReference w:id="41"/>
            </w:r>
            <w:r>
              <w:rPr>
                <w:noProof/>
                <w:sz w:val="21"/>
              </w:rPr>
              <w:t xml:space="preserve"> **</w:t>
            </w:r>
          </w:p>
          <w:p w:rsidR="00B93A2A" w:rsidRDefault="00B93A2A">
            <w:pPr>
              <w:spacing w:before="0" w:after="0"/>
              <w:rPr>
                <w:noProof/>
              </w:rPr>
            </w:pPr>
          </w:p>
        </w:tc>
        <w:tc>
          <w:tcPr>
            <w:tcW w:w="868" w:type="dxa"/>
            <w:vAlign w:val="center"/>
          </w:tcPr>
          <w:p w:rsidR="00B93A2A" w:rsidRDefault="00B93A2A">
            <w:pPr>
              <w:jc w:val="center"/>
              <w:rPr>
                <w:b/>
                <w:noProof/>
                <w:sz w:val="20"/>
              </w:rPr>
            </w:pPr>
          </w:p>
        </w:tc>
        <w:tc>
          <w:tcPr>
            <w:tcW w:w="868" w:type="dxa"/>
            <w:vAlign w:val="center"/>
          </w:tcPr>
          <w:p w:rsidR="00B93A2A" w:rsidRDefault="00B93A2A">
            <w:pPr>
              <w:jc w:val="center"/>
              <w:rPr>
                <w:b/>
                <w:noProof/>
                <w:sz w:val="20"/>
              </w:rPr>
            </w:pPr>
          </w:p>
        </w:tc>
        <w:tc>
          <w:tcPr>
            <w:tcW w:w="868" w:type="dxa"/>
            <w:vAlign w:val="center"/>
          </w:tcPr>
          <w:p w:rsidR="00B93A2A" w:rsidRDefault="00B93A2A">
            <w:pPr>
              <w:jc w:val="center"/>
              <w:rPr>
                <w:b/>
                <w:noProof/>
                <w:sz w:val="20"/>
              </w:rPr>
            </w:pPr>
          </w:p>
        </w:tc>
        <w:tc>
          <w:tcPr>
            <w:tcW w:w="868" w:type="dxa"/>
            <w:vAlign w:val="center"/>
          </w:tcPr>
          <w:p w:rsidR="00B93A2A" w:rsidRDefault="00B93A2A">
            <w:pPr>
              <w:jc w:val="center"/>
              <w:rPr>
                <w:b/>
                <w:noProof/>
                <w:sz w:val="20"/>
              </w:rPr>
            </w:pPr>
          </w:p>
        </w:tc>
        <w:tc>
          <w:tcPr>
            <w:tcW w:w="868" w:type="dxa"/>
            <w:vAlign w:val="center"/>
          </w:tcPr>
          <w:p w:rsidR="00B93A2A" w:rsidRDefault="00B93A2A">
            <w:pPr>
              <w:jc w:val="center"/>
              <w:rPr>
                <w:b/>
                <w:noProof/>
                <w:sz w:val="20"/>
              </w:rPr>
            </w:pPr>
          </w:p>
        </w:tc>
        <w:tc>
          <w:tcPr>
            <w:tcW w:w="868" w:type="dxa"/>
            <w:vAlign w:val="center"/>
          </w:tcPr>
          <w:p w:rsidR="00B93A2A" w:rsidRDefault="00B93A2A">
            <w:pPr>
              <w:jc w:val="center"/>
              <w:rPr>
                <w:b/>
                <w:noProof/>
                <w:sz w:val="20"/>
              </w:rPr>
            </w:pPr>
          </w:p>
        </w:tc>
        <w:tc>
          <w:tcPr>
            <w:tcW w:w="868" w:type="dxa"/>
            <w:vAlign w:val="center"/>
          </w:tcPr>
          <w:p w:rsidR="00B93A2A" w:rsidRDefault="00B93A2A">
            <w:pPr>
              <w:jc w:val="center"/>
              <w:rPr>
                <w:b/>
                <w:noProof/>
                <w:sz w:val="20"/>
              </w:rPr>
            </w:pPr>
          </w:p>
        </w:tc>
        <w:tc>
          <w:tcPr>
            <w:tcW w:w="868" w:type="dxa"/>
            <w:vAlign w:val="center"/>
          </w:tcPr>
          <w:p w:rsidR="00B93A2A" w:rsidRDefault="00B93A2A">
            <w:pPr>
              <w:jc w:val="center"/>
              <w:rPr>
                <w:b/>
                <w:noProof/>
                <w:sz w:val="20"/>
              </w:rPr>
            </w:pPr>
          </w:p>
        </w:tc>
        <w:tc>
          <w:tcPr>
            <w:tcW w:w="950" w:type="dxa"/>
            <w:vAlign w:val="center"/>
          </w:tcPr>
          <w:p w:rsidR="00B93A2A" w:rsidRDefault="00B93A2A">
            <w:pPr>
              <w:jc w:val="center"/>
              <w:rPr>
                <w:b/>
                <w:noProof/>
                <w:sz w:val="20"/>
              </w:rPr>
            </w:pPr>
          </w:p>
        </w:tc>
        <w:tc>
          <w:tcPr>
            <w:tcW w:w="1052" w:type="dxa"/>
            <w:vAlign w:val="center"/>
          </w:tcPr>
          <w:p w:rsidR="00B93A2A" w:rsidRDefault="00B93A2A">
            <w:pPr>
              <w:jc w:val="center"/>
              <w:rPr>
                <w:b/>
                <w:noProof/>
                <w:sz w:val="20"/>
              </w:rPr>
            </w:pPr>
          </w:p>
        </w:tc>
      </w:tr>
      <w:tr w:rsidR="00B93A2A">
        <w:trPr>
          <w:trHeight w:val="319"/>
        </w:trPr>
        <w:tc>
          <w:tcPr>
            <w:tcW w:w="3960" w:type="dxa"/>
            <w:vAlign w:val="center"/>
          </w:tcPr>
          <w:p w:rsidR="00B93A2A" w:rsidRDefault="00CC3B2F">
            <w:pPr>
              <w:spacing w:before="60" w:after="60"/>
              <w:rPr>
                <w:noProof/>
              </w:rPr>
            </w:pPr>
            <w:r>
              <w:rPr>
                <w:noProof/>
                <w:sz w:val="20"/>
              </w:rPr>
              <w:t>Ligne des dépenses d’appui correspondant à la ligne FSI-Frontières (18.010401) dans le CFP 2014-2020</w:t>
            </w:r>
          </w:p>
        </w:tc>
        <w:tc>
          <w:tcPr>
            <w:tcW w:w="1440" w:type="dxa"/>
            <w:gridSpan w:val="2"/>
            <w:vAlign w:val="center"/>
          </w:tcPr>
          <w:p w:rsidR="00B93A2A" w:rsidRDefault="00B93A2A">
            <w:pPr>
              <w:spacing w:before="40" w:after="40"/>
              <w:jc w:val="right"/>
              <w:rPr>
                <w:noProof/>
                <w:sz w:val="18"/>
              </w:rPr>
            </w:pPr>
          </w:p>
        </w:tc>
        <w:tc>
          <w:tcPr>
            <w:tcW w:w="414" w:type="dxa"/>
            <w:vAlign w:val="center"/>
          </w:tcPr>
          <w:p w:rsidR="00B93A2A" w:rsidRDefault="00CC3B2F">
            <w:pPr>
              <w:spacing w:before="40" w:after="40"/>
              <w:jc w:val="center"/>
              <w:rPr>
                <w:noProof/>
                <w:sz w:val="14"/>
              </w:rPr>
            </w:pPr>
            <w:r>
              <w:rPr>
                <w:noProof/>
                <w:sz w:val="14"/>
              </w:rPr>
              <w:t>(3)</w:t>
            </w:r>
          </w:p>
        </w:tc>
        <w:tc>
          <w:tcPr>
            <w:tcW w:w="868" w:type="dxa"/>
            <w:vAlign w:val="center"/>
          </w:tcPr>
          <w:p w:rsidR="00B93A2A" w:rsidRDefault="00B93A2A">
            <w:pPr>
              <w:spacing w:before="40" w:after="40"/>
              <w:jc w:val="center"/>
              <w:rPr>
                <w:noProof/>
                <w:sz w:val="20"/>
              </w:rPr>
            </w:pPr>
          </w:p>
        </w:tc>
        <w:tc>
          <w:tcPr>
            <w:tcW w:w="868" w:type="dxa"/>
            <w:vAlign w:val="center"/>
          </w:tcPr>
          <w:p w:rsidR="00B93A2A" w:rsidRDefault="00B93A2A">
            <w:pPr>
              <w:spacing w:before="40" w:after="40"/>
              <w:jc w:val="center"/>
              <w:rPr>
                <w:noProof/>
                <w:sz w:val="20"/>
              </w:rPr>
            </w:pPr>
          </w:p>
        </w:tc>
        <w:tc>
          <w:tcPr>
            <w:tcW w:w="868" w:type="dxa"/>
            <w:vAlign w:val="center"/>
          </w:tcPr>
          <w:p w:rsidR="00B93A2A" w:rsidRDefault="00CC3B2F">
            <w:pPr>
              <w:spacing w:before="40" w:after="40"/>
              <w:jc w:val="center"/>
              <w:rPr>
                <w:noProof/>
                <w:sz w:val="20"/>
              </w:rPr>
            </w:pPr>
            <w:r>
              <w:rPr>
                <w:noProof/>
                <w:sz w:val="20"/>
              </w:rPr>
              <w:t>0,500</w:t>
            </w:r>
          </w:p>
        </w:tc>
        <w:tc>
          <w:tcPr>
            <w:tcW w:w="868" w:type="dxa"/>
            <w:vAlign w:val="center"/>
          </w:tcPr>
          <w:p w:rsidR="00B93A2A" w:rsidRDefault="00CC3B2F">
            <w:pPr>
              <w:jc w:val="center"/>
              <w:rPr>
                <w:noProof/>
              </w:rPr>
            </w:pPr>
            <w:r>
              <w:rPr>
                <w:noProof/>
                <w:sz w:val="20"/>
              </w:rPr>
              <w:t>0,500</w:t>
            </w:r>
          </w:p>
        </w:tc>
        <w:tc>
          <w:tcPr>
            <w:tcW w:w="868" w:type="dxa"/>
            <w:vAlign w:val="center"/>
          </w:tcPr>
          <w:p w:rsidR="00B93A2A" w:rsidRDefault="00CC3B2F">
            <w:pPr>
              <w:jc w:val="center"/>
              <w:rPr>
                <w:noProof/>
              </w:rPr>
            </w:pPr>
            <w:r>
              <w:rPr>
                <w:noProof/>
                <w:sz w:val="20"/>
              </w:rPr>
              <w:t>0,500</w:t>
            </w:r>
          </w:p>
        </w:tc>
        <w:tc>
          <w:tcPr>
            <w:tcW w:w="868" w:type="dxa"/>
            <w:vAlign w:val="center"/>
          </w:tcPr>
          <w:p w:rsidR="00B93A2A" w:rsidRDefault="00CC3B2F">
            <w:pPr>
              <w:jc w:val="center"/>
              <w:rPr>
                <w:noProof/>
              </w:rPr>
            </w:pPr>
            <w:r>
              <w:rPr>
                <w:noProof/>
                <w:sz w:val="20"/>
              </w:rPr>
              <w:t>0,500</w:t>
            </w:r>
          </w:p>
        </w:tc>
        <w:tc>
          <w:tcPr>
            <w:tcW w:w="868" w:type="dxa"/>
            <w:vAlign w:val="center"/>
          </w:tcPr>
          <w:p w:rsidR="00B93A2A" w:rsidRDefault="00CC3B2F">
            <w:pPr>
              <w:jc w:val="center"/>
              <w:rPr>
                <w:noProof/>
              </w:rPr>
            </w:pPr>
            <w:r>
              <w:rPr>
                <w:noProof/>
                <w:sz w:val="20"/>
              </w:rPr>
              <w:t>0,500</w:t>
            </w:r>
          </w:p>
        </w:tc>
        <w:tc>
          <w:tcPr>
            <w:tcW w:w="868" w:type="dxa"/>
            <w:vAlign w:val="center"/>
          </w:tcPr>
          <w:p w:rsidR="00B93A2A" w:rsidRDefault="00CC3B2F">
            <w:pPr>
              <w:jc w:val="center"/>
              <w:rPr>
                <w:noProof/>
              </w:rPr>
            </w:pPr>
            <w:r>
              <w:rPr>
                <w:noProof/>
                <w:sz w:val="20"/>
              </w:rPr>
              <w:t>0,500</w:t>
            </w:r>
          </w:p>
        </w:tc>
        <w:tc>
          <w:tcPr>
            <w:tcW w:w="950" w:type="dxa"/>
            <w:vAlign w:val="center"/>
          </w:tcPr>
          <w:p w:rsidR="00B93A2A" w:rsidRDefault="00CC3B2F">
            <w:pPr>
              <w:jc w:val="center"/>
              <w:rPr>
                <w:noProof/>
              </w:rPr>
            </w:pPr>
            <w:r>
              <w:rPr>
                <w:noProof/>
                <w:sz w:val="20"/>
              </w:rPr>
              <w:t>0,500</w:t>
            </w:r>
          </w:p>
        </w:tc>
        <w:tc>
          <w:tcPr>
            <w:tcW w:w="1052" w:type="dxa"/>
            <w:vAlign w:val="center"/>
          </w:tcPr>
          <w:p w:rsidR="00B93A2A" w:rsidRDefault="00CC3B2F">
            <w:pPr>
              <w:spacing w:before="40" w:after="40"/>
              <w:jc w:val="center"/>
              <w:rPr>
                <w:b/>
                <w:noProof/>
                <w:sz w:val="20"/>
              </w:rPr>
            </w:pPr>
            <w:r>
              <w:rPr>
                <w:b/>
                <w:noProof/>
                <w:sz w:val="20"/>
              </w:rPr>
              <w:t>3,500</w:t>
            </w:r>
          </w:p>
        </w:tc>
      </w:tr>
      <w:tr w:rsidR="00B93A2A">
        <w:tc>
          <w:tcPr>
            <w:tcW w:w="3960" w:type="dxa"/>
            <w:vMerge w:val="restart"/>
            <w:vAlign w:val="center"/>
          </w:tcPr>
          <w:p w:rsidR="00B93A2A" w:rsidRDefault="00CC3B2F">
            <w:pPr>
              <w:jc w:val="center"/>
              <w:rPr>
                <w:b/>
                <w:noProof/>
              </w:rPr>
            </w:pPr>
            <w:r>
              <w:rPr>
                <w:b/>
                <w:noProof/>
                <w:sz w:val="22"/>
              </w:rPr>
              <w:t>TOTAL des crédits</w:t>
            </w:r>
            <w:r>
              <w:rPr>
                <w:noProof/>
                <w:sz w:val="22"/>
              </w:rPr>
              <w:br/>
            </w:r>
            <w:r>
              <w:rPr>
                <w:b/>
                <w:noProof/>
                <w:sz w:val="22"/>
              </w:rPr>
              <w:t>pour la DG HOME</w:t>
            </w:r>
            <w:r>
              <w:rPr>
                <w:noProof/>
                <w:sz w:val="22"/>
              </w:rPr>
              <w:t xml:space="preserve"> </w:t>
            </w:r>
          </w:p>
        </w:tc>
        <w:tc>
          <w:tcPr>
            <w:tcW w:w="1440" w:type="dxa"/>
            <w:gridSpan w:val="2"/>
            <w:vAlign w:val="center"/>
          </w:tcPr>
          <w:p w:rsidR="00B93A2A" w:rsidRDefault="00CC3B2F">
            <w:pPr>
              <w:rPr>
                <w:noProof/>
                <w:sz w:val="18"/>
              </w:rPr>
            </w:pPr>
            <w:r>
              <w:rPr>
                <w:noProof/>
                <w:sz w:val="18"/>
              </w:rPr>
              <w:t>Engagements</w:t>
            </w:r>
          </w:p>
        </w:tc>
        <w:tc>
          <w:tcPr>
            <w:tcW w:w="414" w:type="dxa"/>
            <w:vAlign w:val="center"/>
          </w:tcPr>
          <w:p w:rsidR="00B93A2A" w:rsidRDefault="00CC3B2F">
            <w:pPr>
              <w:jc w:val="center"/>
              <w:rPr>
                <w:noProof/>
                <w:sz w:val="14"/>
              </w:rPr>
            </w:pPr>
            <w:r>
              <w:rPr>
                <w:noProof/>
                <w:sz w:val="14"/>
              </w:rPr>
              <w:t>=1+1a +3</w:t>
            </w:r>
          </w:p>
        </w:tc>
        <w:tc>
          <w:tcPr>
            <w:tcW w:w="868" w:type="dxa"/>
            <w:vAlign w:val="center"/>
          </w:tcPr>
          <w:p w:rsidR="00B93A2A" w:rsidRDefault="00CC3B2F">
            <w:pPr>
              <w:spacing w:before="20" w:after="20"/>
              <w:jc w:val="center"/>
              <w:rPr>
                <w:noProof/>
                <w:sz w:val="20"/>
              </w:rPr>
            </w:pPr>
            <w:r>
              <w:rPr>
                <w:noProof/>
                <w:sz w:val="20"/>
              </w:rPr>
              <w:t>0,360</w:t>
            </w:r>
          </w:p>
        </w:tc>
        <w:tc>
          <w:tcPr>
            <w:tcW w:w="868" w:type="dxa"/>
            <w:vAlign w:val="center"/>
          </w:tcPr>
          <w:p w:rsidR="00B93A2A" w:rsidRDefault="00CC3B2F">
            <w:pPr>
              <w:spacing w:before="20" w:after="20"/>
              <w:jc w:val="center"/>
              <w:rPr>
                <w:noProof/>
                <w:sz w:val="20"/>
              </w:rPr>
            </w:pPr>
            <w:r>
              <w:rPr>
                <w:noProof/>
                <w:sz w:val="20"/>
              </w:rPr>
              <w:t>0,500</w:t>
            </w:r>
          </w:p>
        </w:tc>
        <w:tc>
          <w:tcPr>
            <w:tcW w:w="868" w:type="dxa"/>
            <w:vAlign w:val="center"/>
          </w:tcPr>
          <w:p w:rsidR="00B93A2A" w:rsidRDefault="00CC3B2F">
            <w:pPr>
              <w:spacing w:before="20" w:after="20"/>
              <w:jc w:val="center"/>
              <w:rPr>
                <w:noProof/>
                <w:sz w:val="20"/>
              </w:rPr>
            </w:pPr>
            <w:r>
              <w:rPr>
                <w:noProof/>
                <w:sz w:val="20"/>
              </w:rPr>
              <w:t>4,500</w:t>
            </w:r>
          </w:p>
        </w:tc>
        <w:tc>
          <w:tcPr>
            <w:tcW w:w="868" w:type="dxa"/>
            <w:vAlign w:val="center"/>
          </w:tcPr>
          <w:p w:rsidR="00B93A2A" w:rsidRDefault="00CC3B2F">
            <w:pPr>
              <w:spacing w:before="20" w:after="20"/>
              <w:jc w:val="center"/>
              <w:rPr>
                <w:noProof/>
                <w:sz w:val="20"/>
              </w:rPr>
            </w:pPr>
            <w:r>
              <w:rPr>
                <w:noProof/>
                <w:sz w:val="20"/>
              </w:rPr>
              <w:t>0,500</w:t>
            </w:r>
          </w:p>
        </w:tc>
        <w:tc>
          <w:tcPr>
            <w:tcW w:w="868" w:type="dxa"/>
            <w:vAlign w:val="center"/>
          </w:tcPr>
          <w:p w:rsidR="00B93A2A" w:rsidRDefault="00CC3B2F">
            <w:pPr>
              <w:spacing w:before="40" w:after="40"/>
              <w:jc w:val="center"/>
              <w:rPr>
                <w:noProof/>
                <w:sz w:val="20"/>
              </w:rPr>
            </w:pPr>
            <w:r>
              <w:rPr>
                <w:noProof/>
                <w:sz w:val="20"/>
              </w:rPr>
              <w:t>5,000</w:t>
            </w:r>
          </w:p>
        </w:tc>
        <w:tc>
          <w:tcPr>
            <w:tcW w:w="868" w:type="dxa"/>
            <w:vAlign w:val="center"/>
          </w:tcPr>
          <w:p w:rsidR="00B93A2A" w:rsidRDefault="00CC3B2F">
            <w:pPr>
              <w:spacing w:before="40" w:after="40"/>
              <w:jc w:val="center"/>
              <w:rPr>
                <w:noProof/>
                <w:sz w:val="20"/>
              </w:rPr>
            </w:pPr>
            <w:r>
              <w:rPr>
                <w:noProof/>
                <w:sz w:val="20"/>
              </w:rPr>
              <w:t>0,500</w:t>
            </w:r>
          </w:p>
        </w:tc>
        <w:tc>
          <w:tcPr>
            <w:tcW w:w="868" w:type="dxa"/>
            <w:vAlign w:val="center"/>
          </w:tcPr>
          <w:p w:rsidR="00B93A2A" w:rsidRDefault="00CC3B2F">
            <w:pPr>
              <w:spacing w:before="20" w:after="20"/>
              <w:jc w:val="center"/>
              <w:rPr>
                <w:noProof/>
                <w:sz w:val="20"/>
              </w:rPr>
            </w:pPr>
            <w:r>
              <w:rPr>
                <w:noProof/>
                <w:sz w:val="20"/>
              </w:rPr>
              <w:t>0,500</w:t>
            </w:r>
          </w:p>
        </w:tc>
        <w:tc>
          <w:tcPr>
            <w:tcW w:w="868" w:type="dxa"/>
            <w:vAlign w:val="center"/>
          </w:tcPr>
          <w:p w:rsidR="00B93A2A" w:rsidRDefault="00CC3B2F">
            <w:pPr>
              <w:spacing w:before="20" w:after="20"/>
              <w:jc w:val="center"/>
              <w:rPr>
                <w:noProof/>
                <w:sz w:val="20"/>
              </w:rPr>
            </w:pPr>
            <w:r>
              <w:rPr>
                <w:noProof/>
                <w:sz w:val="20"/>
              </w:rPr>
              <w:t>0,500</w:t>
            </w:r>
          </w:p>
        </w:tc>
        <w:tc>
          <w:tcPr>
            <w:tcW w:w="950" w:type="dxa"/>
            <w:vAlign w:val="center"/>
          </w:tcPr>
          <w:p w:rsidR="00B93A2A" w:rsidRDefault="00CC3B2F">
            <w:pPr>
              <w:spacing w:before="20" w:after="20"/>
              <w:jc w:val="center"/>
              <w:rPr>
                <w:b/>
                <w:noProof/>
                <w:sz w:val="20"/>
              </w:rPr>
            </w:pPr>
            <w:r>
              <w:rPr>
                <w:noProof/>
                <w:sz w:val="20"/>
              </w:rPr>
              <w:t>4,000</w:t>
            </w:r>
          </w:p>
        </w:tc>
        <w:tc>
          <w:tcPr>
            <w:tcW w:w="1052" w:type="dxa"/>
            <w:vAlign w:val="center"/>
          </w:tcPr>
          <w:p w:rsidR="00B93A2A" w:rsidRDefault="00CC3B2F">
            <w:pPr>
              <w:spacing w:before="20" w:after="20"/>
              <w:jc w:val="center"/>
              <w:rPr>
                <w:b/>
                <w:noProof/>
                <w:sz w:val="20"/>
              </w:rPr>
            </w:pPr>
            <w:r>
              <w:rPr>
                <w:b/>
                <w:noProof/>
                <w:sz w:val="20"/>
              </w:rPr>
              <w:t>17,360</w:t>
            </w:r>
          </w:p>
        </w:tc>
      </w:tr>
      <w:tr w:rsidR="00B93A2A">
        <w:tc>
          <w:tcPr>
            <w:tcW w:w="3960" w:type="dxa"/>
            <w:vMerge/>
          </w:tcPr>
          <w:p w:rsidR="00B93A2A" w:rsidRDefault="00B93A2A">
            <w:pPr>
              <w:rPr>
                <w:noProof/>
                <w:sz w:val="20"/>
              </w:rPr>
            </w:pPr>
          </w:p>
        </w:tc>
        <w:tc>
          <w:tcPr>
            <w:tcW w:w="1440" w:type="dxa"/>
            <w:gridSpan w:val="2"/>
            <w:vAlign w:val="center"/>
          </w:tcPr>
          <w:p w:rsidR="00B93A2A" w:rsidRDefault="00CC3B2F">
            <w:pPr>
              <w:rPr>
                <w:noProof/>
                <w:sz w:val="18"/>
              </w:rPr>
            </w:pPr>
            <w:r>
              <w:rPr>
                <w:noProof/>
                <w:sz w:val="18"/>
              </w:rPr>
              <w:t>Paiements</w:t>
            </w:r>
          </w:p>
        </w:tc>
        <w:tc>
          <w:tcPr>
            <w:tcW w:w="414" w:type="dxa"/>
            <w:vAlign w:val="center"/>
          </w:tcPr>
          <w:p w:rsidR="00B93A2A" w:rsidRDefault="00CC3B2F">
            <w:pPr>
              <w:jc w:val="center"/>
              <w:rPr>
                <w:noProof/>
                <w:sz w:val="14"/>
              </w:rPr>
            </w:pPr>
            <w:r>
              <w:rPr>
                <w:noProof/>
                <w:sz w:val="14"/>
              </w:rPr>
              <w:t>=2+2a</w:t>
            </w:r>
          </w:p>
          <w:p w:rsidR="00B93A2A" w:rsidRDefault="00CC3B2F">
            <w:pPr>
              <w:jc w:val="center"/>
              <w:rPr>
                <w:noProof/>
                <w:sz w:val="14"/>
              </w:rPr>
            </w:pPr>
            <w:r>
              <w:rPr>
                <w:noProof/>
                <w:sz w:val="14"/>
              </w:rPr>
              <w:t>+3</w:t>
            </w:r>
          </w:p>
        </w:tc>
        <w:tc>
          <w:tcPr>
            <w:tcW w:w="868" w:type="dxa"/>
            <w:vAlign w:val="center"/>
          </w:tcPr>
          <w:p w:rsidR="00B93A2A" w:rsidRDefault="00CC3B2F">
            <w:pPr>
              <w:spacing w:before="20" w:after="20"/>
              <w:jc w:val="center"/>
              <w:rPr>
                <w:noProof/>
                <w:sz w:val="20"/>
              </w:rPr>
            </w:pPr>
            <w:r>
              <w:rPr>
                <w:noProof/>
                <w:sz w:val="20"/>
              </w:rPr>
              <w:t>0,180</w:t>
            </w:r>
          </w:p>
        </w:tc>
        <w:tc>
          <w:tcPr>
            <w:tcW w:w="868" w:type="dxa"/>
            <w:vAlign w:val="center"/>
          </w:tcPr>
          <w:p w:rsidR="00B93A2A" w:rsidRDefault="00CC3B2F">
            <w:pPr>
              <w:spacing w:before="20" w:after="20"/>
              <w:jc w:val="center"/>
              <w:rPr>
                <w:noProof/>
                <w:sz w:val="20"/>
              </w:rPr>
            </w:pPr>
            <w:r>
              <w:rPr>
                <w:noProof/>
                <w:sz w:val="20"/>
              </w:rPr>
              <w:t>0,430</w:t>
            </w:r>
          </w:p>
        </w:tc>
        <w:tc>
          <w:tcPr>
            <w:tcW w:w="868" w:type="dxa"/>
            <w:vAlign w:val="center"/>
          </w:tcPr>
          <w:p w:rsidR="00B93A2A" w:rsidRDefault="00CC3B2F">
            <w:pPr>
              <w:spacing w:before="20" w:after="20"/>
              <w:jc w:val="center"/>
              <w:rPr>
                <w:noProof/>
                <w:sz w:val="20"/>
              </w:rPr>
            </w:pPr>
            <w:r>
              <w:rPr>
                <w:noProof/>
                <w:sz w:val="20"/>
              </w:rPr>
              <w:t>2,750</w:t>
            </w:r>
          </w:p>
        </w:tc>
        <w:tc>
          <w:tcPr>
            <w:tcW w:w="868" w:type="dxa"/>
            <w:vAlign w:val="center"/>
          </w:tcPr>
          <w:p w:rsidR="00B93A2A" w:rsidRDefault="00CC3B2F">
            <w:pPr>
              <w:spacing w:before="20" w:after="20"/>
              <w:jc w:val="center"/>
              <w:rPr>
                <w:noProof/>
                <w:sz w:val="20"/>
              </w:rPr>
            </w:pPr>
            <w:r>
              <w:rPr>
                <w:noProof/>
                <w:sz w:val="20"/>
              </w:rPr>
              <w:t>2,750</w:t>
            </w:r>
          </w:p>
        </w:tc>
        <w:tc>
          <w:tcPr>
            <w:tcW w:w="868" w:type="dxa"/>
            <w:vAlign w:val="center"/>
          </w:tcPr>
          <w:p w:rsidR="00B93A2A" w:rsidRDefault="00CC3B2F">
            <w:pPr>
              <w:spacing w:before="20" w:after="20"/>
              <w:jc w:val="center"/>
              <w:rPr>
                <w:noProof/>
                <w:sz w:val="20"/>
              </w:rPr>
            </w:pPr>
            <w:r>
              <w:rPr>
                <w:noProof/>
                <w:sz w:val="20"/>
              </w:rPr>
              <w:t>3,000</w:t>
            </w:r>
          </w:p>
        </w:tc>
        <w:tc>
          <w:tcPr>
            <w:tcW w:w="868" w:type="dxa"/>
            <w:vAlign w:val="center"/>
          </w:tcPr>
          <w:p w:rsidR="00B93A2A" w:rsidRDefault="00CC3B2F">
            <w:pPr>
              <w:spacing w:before="20" w:after="20"/>
              <w:jc w:val="center"/>
              <w:rPr>
                <w:noProof/>
                <w:sz w:val="20"/>
              </w:rPr>
            </w:pPr>
            <w:r>
              <w:rPr>
                <w:noProof/>
                <w:sz w:val="20"/>
              </w:rPr>
              <w:t>3,000</w:t>
            </w:r>
          </w:p>
        </w:tc>
        <w:tc>
          <w:tcPr>
            <w:tcW w:w="868" w:type="dxa"/>
            <w:vAlign w:val="center"/>
          </w:tcPr>
          <w:p w:rsidR="00B93A2A" w:rsidRDefault="00CC3B2F">
            <w:pPr>
              <w:spacing w:before="20" w:after="20"/>
              <w:jc w:val="center"/>
              <w:rPr>
                <w:noProof/>
                <w:sz w:val="20"/>
              </w:rPr>
            </w:pPr>
            <w:r>
              <w:rPr>
                <w:noProof/>
                <w:sz w:val="20"/>
              </w:rPr>
              <w:t>0,550</w:t>
            </w:r>
          </w:p>
        </w:tc>
        <w:tc>
          <w:tcPr>
            <w:tcW w:w="868" w:type="dxa"/>
            <w:vAlign w:val="center"/>
          </w:tcPr>
          <w:p w:rsidR="00B93A2A" w:rsidRDefault="00CC3B2F">
            <w:pPr>
              <w:spacing w:before="20" w:after="20"/>
              <w:jc w:val="center"/>
              <w:rPr>
                <w:noProof/>
                <w:sz w:val="20"/>
              </w:rPr>
            </w:pPr>
            <w:r>
              <w:rPr>
                <w:noProof/>
                <w:sz w:val="20"/>
              </w:rPr>
              <w:t>2,300</w:t>
            </w:r>
          </w:p>
        </w:tc>
        <w:tc>
          <w:tcPr>
            <w:tcW w:w="950" w:type="dxa"/>
            <w:vAlign w:val="center"/>
          </w:tcPr>
          <w:p w:rsidR="00B93A2A" w:rsidRDefault="00CC3B2F">
            <w:pPr>
              <w:spacing w:before="20" w:after="20"/>
              <w:jc w:val="center"/>
              <w:rPr>
                <w:noProof/>
                <w:sz w:val="20"/>
              </w:rPr>
            </w:pPr>
            <w:r>
              <w:rPr>
                <w:noProof/>
                <w:sz w:val="20"/>
              </w:rPr>
              <w:t>2,400</w:t>
            </w:r>
          </w:p>
        </w:tc>
        <w:tc>
          <w:tcPr>
            <w:tcW w:w="1052" w:type="dxa"/>
            <w:vAlign w:val="center"/>
          </w:tcPr>
          <w:p w:rsidR="00B93A2A" w:rsidRDefault="00CC3B2F">
            <w:pPr>
              <w:spacing w:before="20" w:after="20"/>
              <w:jc w:val="center"/>
              <w:rPr>
                <w:b/>
                <w:noProof/>
                <w:sz w:val="20"/>
              </w:rPr>
            </w:pPr>
            <w:r>
              <w:rPr>
                <w:b/>
                <w:noProof/>
                <w:sz w:val="20"/>
              </w:rPr>
              <w:t>17,360</w:t>
            </w:r>
          </w:p>
        </w:tc>
      </w:tr>
    </w:tbl>
    <w:p w:rsidR="00B93A2A" w:rsidRDefault="00B93A2A">
      <w:pPr>
        <w:rPr>
          <w:noProof/>
          <w:sz w:val="16"/>
        </w:rPr>
      </w:pPr>
    </w:p>
    <w:tbl>
      <w:tblPr>
        <w:tblW w:w="149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94"/>
        <w:gridCol w:w="895"/>
        <w:gridCol w:w="894"/>
        <w:gridCol w:w="895"/>
        <w:gridCol w:w="895"/>
        <w:gridCol w:w="894"/>
        <w:gridCol w:w="895"/>
        <w:gridCol w:w="894"/>
        <w:gridCol w:w="895"/>
        <w:gridCol w:w="840"/>
      </w:tblGrid>
      <w:tr w:rsidR="00B93A2A">
        <w:trPr>
          <w:trHeight w:val="277"/>
        </w:trPr>
        <w:tc>
          <w:tcPr>
            <w:tcW w:w="3960" w:type="dxa"/>
            <w:vMerge w:val="restart"/>
            <w:vAlign w:val="center"/>
          </w:tcPr>
          <w:p w:rsidR="00B93A2A" w:rsidRDefault="00CC3B2F">
            <w:pPr>
              <w:spacing w:before="20" w:after="20"/>
              <w:rPr>
                <w:noProof/>
              </w:rPr>
            </w:pPr>
            <w:r>
              <w:rPr>
                <w:noProof/>
              </w:rPr>
              <w:br w:type="page"/>
            </w:r>
            <w:r>
              <w:rPr>
                <w:noProof/>
                <w:sz w:val="21"/>
              </w:rPr>
              <w:sym w:font="Wingdings" w:char="F09F"/>
            </w:r>
            <w:r>
              <w:rPr>
                <w:noProof/>
                <w:sz w:val="21"/>
              </w:rPr>
              <w:t xml:space="preserve"> TOTAL des crédits opérationnels </w:t>
            </w:r>
          </w:p>
        </w:tc>
        <w:tc>
          <w:tcPr>
            <w:tcW w:w="1440" w:type="dxa"/>
            <w:vAlign w:val="center"/>
          </w:tcPr>
          <w:p w:rsidR="00B93A2A" w:rsidRDefault="00CC3B2F">
            <w:pPr>
              <w:spacing w:beforeLines="20" w:before="48" w:afterLines="20" w:after="48"/>
              <w:rPr>
                <w:noProof/>
                <w:sz w:val="18"/>
              </w:rPr>
            </w:pPr>
            <w:r>
              <w:rPr>
                <w:noProof/>
                <w:sz w:val="18"/>
              </w:rPr>
              <w:t>Engagements</w:t>
            </w:r>
          </w:p>
        </w:tc>
        <w:tc>
          <w:tcPr>
            <w:tcW w:w="654" w:type="dxa"/>
            <w:vAlign w:val="center"/>
          </w:tcPr>
          <w:p w:rsidR="00B93A2A" w:rsidRDefault="00CC3B2F">
            <w:pPr>
              <w:spacing w:beforeLines="20" w:before="48" w:afterLines="20" w:after="48"/>
              <w:jc w:val="center"/>
              <w:rPr>
                <w:noProof/>
                <w:sz w:val="14"/>
              </w:rPr>
            </w:pPr>
            <w:r>
              <w:rPr>
                <w:noProof/>
                <w:sz w:val="14"/>
              </w:rPr>
              <w:t>(4)</w:t>
            </w:r>
          </w:p>
        </w:tc>
        <w:tc>
          <w:tcPr>
            <w:tcW w:w="894" w:type="dxa"/>
            <w:vAlign w:val="center"/>
          </w:tcPr>
          <w:p w:rsidR="00B93A2A" w:rsidRDefault="00B93A2A">
            <w:pPr>
              <w:spacing w:before="20" w:after="20"/>
              <w:jc w:val="right"/>
              <w:rPr>
                <w:noProof/>
                <w:sz w:val="20"/>
              </w:rPr>
            </w:pPr>
          </w:p>
        </w:tc>
        <w:tc>
          <w:tcPr>
            <w:tcW w:w="895" w:type="dxa"/>
            <w:vAlign w:val="center"/>
          </w:tcPr>
          <w:p w:rsidR="00B93A2A" w:rsidRDefault="00B93A2A">
            <w:pPr>
              <w:spacing w:before="20" w:after="20"/>
              <w:jc w:val="right"/>
              <w:rPr>
                <w:noProof/>
                <w:sz w:val="20"/>
              </w:rPr>
            </w:pPr>
          </w:p>
        </w:tc>
        <w:tc>
          <w:tcPr>
            <w:tcW w:w="894" w:type="dxa"/>
            <w:vAlign w:val="center"/>
          </w:tcPr>
          <w:p w:rsidR="00B93A2A" w:rsidRDefault="00B93A2A">
            <w:pPr>
              <w:spacing w:before="20" w:after="20"/>
              <w:jc w:val="right"/>
              <w:rPr>
                <w:noProof/>
                <w:sz w:val="20"/>
              </w:rPr>
            </w:pPr>
          </w:p>
        </w:tc>
        <w:tc>
          <w:tcPr>
            <w:tcW w:w="895" w:type="dxa"/>
            <w:vAlign w:val="center"/>
          </w:tcPr>
          <w:p w:rsidR="00B93A2A" w:rsidRDefault="00B93A2A">
            <w:pPr>
              <w:spacing w:before="20" w:after="20"/>
              <w:jc w:val="right"/>
              <w:rPr>
                <w:noProof/>
                <w:sz w:val="20"/>
              </w:rPr>
            </w:pPr>
          </w:p>
        </w:tc>
        <w:tc>
          <w:tcPr>
            <w:tcW w:w="895" w:type="dxa"/>
            <w:vAlign w:val="center"/>
          </w:tcPr>
          <w:p w:rsidR="00B93A2A" w:rsidRDefault="00B93A2A">
            <w:pPr>
              <w:spacing w:before="20" w:after="20"/>
              <w:jc w:val="right"/>
              <w:rPr>
                <w:noProof/>
                <w:sz w:val="20"/>
              </w:rPr>
            </w:pPr>
          </w:p>
        </w:tc>
        <w:tc>
          <w:tcPr>
            <w:tcW w:w="894" w:type="dxa"/>
            <w:vAlign w:val="center"/>
          </w:tcPr>
          <w:p w:rsidR="00B93A2A" w:rsidRDefault="00B93A2A">
            <w:pPr>
              <w:spacing w:before="20" w:after="20"/>
              <w:jc w:val="right"/>
              <w:rPr>
                <w:noProof/>
                <w:sz w:val="20"/>
              </w:rPr>
            </w:pPr>
          </w:p>
        </w:tc>
        <w:tc>
          <w:tcPr>
            <w:tcW w:w="895" w:type="dxa"/>
            <w:vAlign w:val="center"/>
          </w:tcPr>
          <w:p w:rsidR="00B93A2A" w:rsidRDefault="00B93A2A">
            <w:pPr>
              <w:spacing w:before="20" w:after="20"/>
              <w:jc w:val="right"/>
              <w:rPr>
                <w:noProof/>
                <w:sz w:val="20"/>
              </w:rPr>
            </w:pPr>
          </w:p>
        </w:tc>
        <w:tc>
          <w:tcPr>
            <w:tcW w:w="894" w:type="dxa"/>
            <w:vAlign w:val="center"/>
          </w:tcPr>
          <w:p w:rsidR="00B93A2A" w:rsidRDefault="00B93A2A">
            <w:pPr>
              <w:spacing w:before="20" w:after="20"/>
              <w:jc w:val="right"/>
              <w:rPr>
                <w:b/>
                <w:noProof/>
                <w:sz w:val="20"/>
              </w:rPr>
            </w:pPr>
          </w:p>
        </w:tc>
        <w:tc>
          <w:tcPr>
            <w:tcW w:w="895" w:type="dxa"/>
          </w:tcPr>
          <w:p w:rsidR="00B93A2A" w:rsidRDefault="00B93A2A">
            <w:pPr>
              <w:spacing w:before="20" w:after="20"/>
              <w:jc w:val="right"/>
              <w:rPr>
                <w:b/>
                <w:noProof/>
                <w:sz w:val="20"/>
              </w:rPr>
            </w:pPr>
          </w:p>
        </w:tc>
        <w:tc>
          <w:tcPr>
            <w:tcW w:w="840" w:type="dxa"/>
            <w:vAlign w:val="center"/>
          </w:tcPr>
          <w:p w:rsidR="00B93A2A" w:rsidRDefault="00B93A2A">
            <w:pPr>
              <w:spacing w:before="20" w:after="20"/>
              <w:jc w:val="right"/>
              <w:rPr>
                <w:b/>
                <w:noProof/>
                <w:sz w:val="20"/>
              </w:rPr>
            </w:pPr>
          </w:p>
        </w:tc>
      </w:tr>
      <w:tr w:rsidR="00B93A2A">
        <w:tc>
          <w:tcPr>
            <w:tcW w:w="3960" w:type="dxa"/>
            <w:vMerge/>
          </w:tcPr>
          <w:p w:rsidR="00B93A2A" w:rsidRDefault="00B93A2A">
            <w:pPr>
              <w:jc w:val="center"/>
              <w:rPr>
                <w:noProof/>
                <w:sz w:val="20"/>
              </w:rPr>
            </w:pPr>
          </w:p>
        </w:tc>
        <w:tc>
          <w:tcPr>
            <w:tcW w:w="1440" w:type="dxa"/>
            <w:vAlign w:val="center"/>
          </w:tcPr>
          <w:p w:rsidR="00B93A2A" w:rsidRDefault="00CC3B2F">
            <w:pPr>
              <w:spacing w:beforeLines="20" w:before="48" w:afterLines="20" w:after="48"/>
              <w:rPr>
                <w:noProof/>
                <w:sz w:val="18"/>
              </w:rPr>
            </w:pPr>
            <w:r>
              <w:rPr>
                <w:noProof/>
                <w:sz w:val="18"/>
              </w:rPr>
              <w:t>Paiements</w:t>
            </w:r>
          </w:p>
        </w:tc>
        <w:tc>
          <w:tcPr>
            <w:tcW w:w="654" w:type="dxa"/>
            <w:vAlign w:val="center"/>
          </w:tcPr>
          <w:p w:rsidR="00B93A2A" w:rsidRDefault="00CC3B2F">
            <w:pPr>
              <w:spacing w:beforeLines="20" w:before="48" w:afterLines="20" w:after="48"/>
              <w:jc w:val="center"/>
              <w:rPr>
                <w:noProof/>
                <w:sz w:val="14"/>
              </w:rPr>
            </w:pPr>
            <w:r>
              <w:rPr>
                <w:noProof/>
                <w:sz w:val="14"/>
              </w:rPr>
              <w:t>(5)</w:t>
            </w:r>
          </w:p>
        </w:tc>
        <w:tc>
          <w:tcPr>
            <w:tcW w:w="894" w:type="dxa"/>
            <w:vAlign w:val="center"/>
          </w:tcPr>
          <w:p w:rsidR="00B93A2A" w:rsidRDefault="00B93A2A">
            <w:pPr>
              <w:spacing w:before="20" w:after="20"/>
              <w:jc w:val="right"/>
              <w:rPr>
                <w:noProof/>
                <w:sz w:val="20"/>
              </w:rPr>
            </w:pPr>
          </w:p>
        </w:tc>
        <w:tc>
          <w:tcPr>
            <w:tcW w:w="895" w:type="dxa"/>
            <w:vAlign w:val="center"/>
          </w:tcPr>
          <w:p w:rsidR="00B93A2A" w:rsidRDefault="00B93A2A">
            <w:pPr>
              <w:spacing w:before="20" w:after="20"/>
              <w:jc w:val="right"/>
              <w:rPr>
                <w:noProof/>
                <w:sz w:val="20"/>
              </w:rPr>
            </w:pPr>
          </w:p>
        </w:tc>
        <w:tc>
          <w:tcPr>
            <w:tcW w:w="894" w:type="dxa"/>
            <w:vAlign w:val="center"/>
          </w:tcPr>
          <w:p w:rsidR="00B93A2A" w:rsidRDefault="00B93A2A">
            <w:pPr>
              <w:spacing w:before="20" w:after="20"/>
              <w:jc w:val="right"/>
              <w:rPr>
                <w:noProof/>
                <w:sz w:val="20"/>
              </w:rPr>
            </w:pPr>
          </w:p>
        </w:tc>
        <w:tc>
          <w:tcPr>
            <w:tcW w:w="895" w:type="dxa"/>
            <w:vAlign w:val="center"/>
          </w:tcPr>
          <w:p w:rsidR="00B93A2A" w:rsidRDefault="00B93A2A">
            <w:pPr>
              <w:spacing w:before="20" w:after="20"/>
              <w:jc w:val="right"/>
              <w:rPr>
                <w:noProof/>
                <w:sz w:val="20"/>
              </w:rPr>
            </w:pPr>
          </w:p>
        </w:tc>
        <w:tc>
          <w:tcPr>
            <w:tcW w:w="895" w:type="dxa"/>
            <w:vAlign w:val="center"/>
          </w:tcPr>
          <w:p w:rsidR="00B93A2A" w:rsidRDefault="00B93A2A">
            <w:pPr>
              <w:spacing w:before="20" w:after="20"/>
              <w:jc w:val="right"/>
              <w:rPr>
                <w:noProof/>
                <w:sz w:val="20"/>
              </w:rPr>
            </w:pPr>
          </w:p>
        </w:tc>
        <w:tc>
          <w:tcPr>
            <w:tcW w:w="894" w:type="dxa"/>
            <w:vAlign w:val="center"/>
          </w:tcPr>
          <w:p w:rsidR="00B93A2A" w:rsidRDefault="00B93A2A">
            <w:pPr>
              <w:spacing w:before="20" w:after="20"/>
              <w:jc w:val="right"/>
              <w:rPr>
                <w:noProof/>
                <w:sz w:val="20"/>
              </w:rPr>
            </w:pPr>
          </w:p>
        </w:tc>
        <w:tc>
          <w:tcPr>
            <w:tcW w:w="895" w:type="dxa"/>
            <w:vAlign w:val="center"/>
          </w:tcPr>
          <w:p w:rsidR="00B93A2A" w:rsidRDefault="00B93A2A">
            <w:pPr>
              <w:spacing w:before="20" w:after="20"/>
              <w:jc w:val="right"/>
              <w:rPr>
                <w:noProof/>
                <w:sz w:val="20"/>
              </w:rPr>
            </w:pPr>
          </w:p>
        </w:tc>
        <w:tc>
          <w:tcPr>
            <w:tcW w:w="894" w:type="dxa"/>
            <w:vAlign w:val="center"/>
          </w:tcPr>
          <w:p w:rsidR="00B93A2A" w:rsidRDefault="00B93A2A">
            <w:pPr>
              <w:spacing w:before="20" w:after="20"/>
              <w:jc w:val="right"/>
              <w:rPr>
                <w:b/>
                <w:noProof/>
                <w:sz w:val="20"/>
              </w:rPr>
            </w:pPr>
          </w:p>
        </w:tc>
        <w:tc>
          <w:tcPr>
            <w:tcW w:w="895" w:type="dxa"/>
          </w:tcPr>
          <w:p w:rsidR="00B93A2A" w:rsidRDefault="00B93A2A">
            <w:pPr>
              <w:spacing w:before="20" w:after="20"/>
              <w:jc w:val="right"/>
              <w:rPr>
                <w:b/>
                <w:noProof/>
                <w:sz w:val="20"/>
              </w:rPr>
            </w:pPr>
          </w:p>
        </w:tc>
        <w:tc>
          <w:tcPr>
            <w:tcW w:w="840" w:type="dxa"/>
            <w:vAlign w:val="center"/>
          </w:tcPr>
          <w:p w:rsidR="00B93A2A" w:rsidRDefault="00B93A2A">
            <w:pPr>
              <w:spacing w:before="20" w:after="20"/>
              <w:jc w:val="right"/>
              <w:rPr>
                <w:b/>
                <w:noProof/>
                <w:sz w:val="20"/>
              </w:rPr>
            </w:pPr>
          </w:p>
        </w:tc>
      </w:tr>
      <w:tr w:rsidR="00B93A2A">
        <w:trPr>
          <w:trHeight w:val="533"/>
        </w:trPr>
        <w:tc>
          <w:tcPr>
            <w:tcW w:w="5400" w:type="dxa"/>
            <w:gridSpan w:val="2"/>
            <w:vAlign w:val="center"/>
          </w:tcPr>
          <w:p w:rsidR="00B93A2A" w:rsidRDefault="00CC3B2F">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 </w:t>
            </w:r>
          </w:p>
        </w:tc>
        <w:tc>
          <w:tcPr>
            <w:tcW w:w="654" w:type="dxa"/>
            <w:vAlign w:val="center"/>
          </w:tcPr>
          <w:p w:rsidR="00B93A2A" w:rsidRDefault="00CC3B2F">
            <w:pPr>
              <w:spacing w:beforeLines="20" w:before="48" w:afterLines="20" w:after="48"/>
              <w:jc w:val="center"/>
              <w:rPr>
                <w:noProof/>
                <w:sz w:val="14"/>
              </w:rPr>
            </w:pPr>
            <w:r>
              <w:rPr>
                <w:noProof/>
                <w:sz w:val="14"/>
              </w:rPr>
              <w:t>(6)</w:t>
            </w:r>
          </w:p>
        </w:tc>
        <w:tc>
          <w:tcPr>
            <w:tcW w:w="894" w:type="dxa"/>
            <w:vAlign w:val="center"/>
          </w:tcPr>
          <w:p w:rsidR="00B93A2A" w:rsidRDefault="00B93A2A">
            <w:pPr>
              <w:spacing w:before="20" w:after="20"/>
              <w:jc w:val="right"/>
              <w:rPr>
                <w:b/>
                <w:noProof/>
                <w:sz w:val="20"/>
              </w:rPr>
            </w:pPr>
          </w:p>
        </w:tc>
        <w:tc>
          <w:tcPr>
            <w:tcW w:w="895" w:type="dxa"/>
            <w:vAlign w:val="center"/>
          </w:tcPr>
          <w:p w:rsidR="00B93A2A" w:rsidRDefault="00B93A2A">
            <w:pPr>
              <w:spacing w:before="20" w:after="20"/>
              <w:jc w:val="right"/>
              <w:rPr>
                <w:b/>
                <w:noProof/>
                <w:sz w:val="20"/>
              </w:rPr>
            </w:pPr>
          </w:p>
        </w:tc>
        <w:tc>
          <w:tcPr>
            <w:tcW w:w="894" w:type="dxa"/>
            <w:vAlign w:val="center"/>
          </w:tcPr>
          <w:p w:rsidR="00B93A2A" w:rsidRDefault="00B93A2A">
            <w:pPr>
              <w:spacing w:before="20" w:after="20"/>
              <w:jc w:val="right"/>
              <w:rPr>
                <w:b/>
                <w:noProof/>
                <w:sz w:val="20"/>
              </w:rPr>
            </w:pPr>
          </w:p>
        </w:tc>
        <w:tc>
          <w:tcPr>
            <w:tcW w:w="895" w:type="dxa"/>
            <w:vAlign w:val="center"/>
          </w:tcPr>
          <w:p w:rsidR="00B93A2A" w:rsidRDefault="00B93A2A">
            <w:pPr>
              <w:spacing w:before="20" w:after="20"/>
              <w:jc w:val="right"/>
              <w:rPr>
                <w:b/>
                <w:noProof/>
                <w:sz w:val="20"/>
              </w:rPr>
            </w:pPr>
          </w:p>
        </w:tc>
        <w:tc>
          <w:tcPr>
            <w:tcW w:w="895" w:type="dxa"/>
            <w:vAlign w:val="center"/>
          </w:tcPr>
          <w:p w:rsidR="00B93A2A" w:rsidRDefault="00B93A2A">
            <w:pPr>
              <w:spacing w:before="20" w:after="20"/>
              <w:jc w:val="right"/>
              <w:rPr>
                <w:b/>
                <w:noProof/>
                <w:sz w:val="20"/>
              </w:rPr>
            </w:pPr>
          </w:p>
        </w:tc>
        <w:tc>
          <w:tcPr>
            <w:tcW w:w="894" w:type="dxa"/>
            <w:vAlign w:val="center"/>
          </w:tcPr>
          <w:p w:rsidR="00B93A2A" w:rsidRDefault="00B93A2A">
            <w:pPr>
              <w:spacing w:before="20" w:after="20"/>
              <w:jc w:val="right"/>
              <w:rPr>
                <w:b/>
                <w:noProof/>
                <w:sz w:val="20"/>
              </w:rPr>
            </w:pPr>
          </w:p>
        </w:tc>
        <w:tc>
          <w:tcPr>
            <w:tcW w:w="895" w:type="dxa"/>
            <w:vAlign w:val="center"/>
          </w:tcPr>
          <w:p w:rsidR="00B93A2A" w:rsidRDefault="00B93A2A">
            <w:pPr>
              <w:spacing w:before="20" w:after="20"/>
              <w:jc w:val="right"/>
              <w:rPr>
                <w:b/>
                <w:noProof/>
                <w:sz w:val="20"/>
              </w:rPr>
            </w:pPr>
          </w:p>
        </w:tc>
        <w:tc>
          <w:tcPr>
            <w:tcW w:w="894" w:type="dxa"/>
            <w:vAlign w:val="center"/>
          </w:tcPr>
          <w:p w:rsidR="00B93A2A" w:rsidRDefault="00B93A2A">
            <w:pPr>
              <w:spacing w:before="20" w:after="20"/>
              <w:jc w:val="right"/>
              <w:rPr>
                <w:b/>
                <w:noProof/>
                <w:sz w:val="20"/>
              </w:rPr>
            </w:pPr>
          </w:p>
        </w:tc>
        <w:tc>
          <w:tcPr>
            <w:tcW w:w="895" w:type="dxa"/>
          </w:tcPr>
          <w:p w:rsidR="00B93A2A" w:rsidRDefault="00B93A2A">
            <w:pPr>
              <w:spacing w:before="20" w:after="20"/>
              <w:jc w:val="right"/>
              <w:rPr>
                <w:b/>
                <w:noProof/>
                <w:sz w:val="20"/>
              </w:rPr>
            </w:pPr>
          </w:p>
        </w:tc>
        <w:tc>
          <w:tcPr>
            <w:tcW w:w="840" w:type="dxa"/>
            <w:vAlign w:val="center"/>
          </w:tcPr>
          <w:p w:rsidR="00B93A2A" w:rsidRDefault="00B93A2A">
            <w:pPr>
              <w:spacing w:before="20" w:after="20"/>
              <w:jc w:val="right"/>
              <w:rPr>
                <w:b/>
                <w:noProof/>
                <w:sz w:val="20"/>
              </w:rPr>
            </w:pPr>
          </w:p>
        </w:tc>
      </w:tr>
      <w:tr w:rsidR="00B93A2A">
        <w:tc>
          <w:tcPr>
            <w:tcW w:w="3960" w:type="dxa"/>
            <w:vMerge w:val="restart"/>
            <w:shd w:val="thinDiagStripe" w:color="C0C0C0" w:fill="auto"/>
            <w:vAlign w:val="center"/>
          </w:tcPr>
          <w:p w:rsidR="00B93A2A" w:rsidRDefault="00CC3B2F">
            <w:pPr>
              <w:jc w:val="center"/>
              <w:rPr>
                <w:b/>
                <w:noProof/>
              </w:rPr>
            </w:pPr>
            <w:r>
              <w:rPr>
                <w:b/>
                <w:noProof/>
                <w:sz w:val="22"/>
              </w:rPr>
              <w:t xml:space="preserve">TOTAL des crédits </w:t>
            </w:r>
            <w:r>
              <w:rPr>
                <w:noProof/>
                <w:sz w:val="22"/>
              </w:rPr>
              <w:br/>
            </w:r>
            <w:r>
              <w:rPr>
                <w:b/>
                <w:noProof/>
                <w:sz w:val="22"/>
              </w:rPr>
              <w:t>pour la RUBRIQUE 3</w:t>
            </w:r>
            <w:r>
              <w:rPr>
                <w:noProof/>
                <w:sz w:val="22"/>
              </w:rPr>
              <w:br/>
              <w:t>du cadre financier pluriannuel</w:t>
            </w:r>
          </w:p>
        </w:tc>
        <w:tc>
          <w:tcPr>
            <w:tcW w:w="1440" w:type="dxa"/>
            <w:vAlign w:val="center"/>
          </w:tcPr>
          <w:p w:rsidR="00B93A2A" w:rsidRDefault="00CC3B2F">
            <w:pPr>
              <w:rPr>
                <w:noProof/>
                <w:sz w:val="18"/>
              </w:rPr>
            </w:pPr>
            <w:r>
              <w:rPr>
                <w:noProof/>
                <w:sz w:val="18"/>
              </w:rPr>
              <w:t>Engagements</w:t>
            </w:r>
          </w:p>
        </w:tc>
        <w:tc>
          <w:tcPr>
            <w:tcW w:w="654" w:type="dxa"/>
            <w:vAlign w:val="center"/>
          </w:tcPr>
          <w:p w:rsidR="00B93A2A" w:rsidRDefault="00CC3B2F">
            <w:pPr>
              <w:jc w:val="center"/>
              <w:rPr>
                <w:noProof/>
                <w:sz w:val="14"/>
              </w:rPr>
            </w:pPr>
            <w:r>
              <w:rPr>
                <w:noProof/>
                <w:sz w:val="14"/>
              </w:rPr>
              <w:t>=4+ 6</w:t>
            </w:r>
          </w:p>
        </w:tc>
        <w:tc>
          <w:tcPr>
            <w:tcW w:w="894" w:type="dxa"/>
            <w:vAlign w:val="center"/>
          </w:tcPr>
          <w:p w:rsidR="00B93A2A" w:rsidRDefault="00CC3B2F">
            <w:pPr>
              <w:spacing w:before="20" w:after="20"/>
              <w:jc w:val="center"/>
              <w:rPr>
                <w:noProof/>
                <w:sz w:val="20"/>
              </w:rPr>
            </w:pPr>
            <w:r>
              <w:rPr>
                <w:noProof/>
                <w:sz w:val="20"/>
              </w:rPr>
              <w:t>0,360</w:t>
            </w:r>
          </w:p>
        </w:tc>
        <w:tc>
          <w:tcPr>
            <w:tcW w:w="895" w:type="dxa"/>
            <w:vAlign w:val="center"/>
          </w:tcPr>
          <w:p w:rsidR="00B93A2A" w:rsidRDefault="00CC3B2F">
            <w:pPr>
              <w:spacing w:before="20" w:after="20"/>
              <w:jc w:val="center"/>
              <w:rPr>
                <w:noProof/>
                <w:sz w:val="20"/>
              </w:rPr>
            </w:pPr>
            <w:r>
              <w:rPr>
                <w:noProof/>
                <w:sz w:val="20"/>
              </w:rPr>
              <w:t>0,500</w:t>
            </w:r>
          </w:p>
        </w:tc>
        <w:tc>
          <w:tcPr>
            <w:tcW w:w="894" w:type="dxa"/>
            <w:vAlign w:val="center"/>
          </w:tcPr>
          <w:p w:rsidR="00B93A2A" w:rsidRDefault="00CC3B2F">
            <w:pPr>
              <w:spacing w:before="20" w:after="20"/>
              <w:jc w:val="center"/>
              <w:rPr>
                <w:noProof/>
                <w:sz w:val="20"/>
              </w:rPr>
            </w:pPr>
            <w:r>
              <w:rPr>
                <w:noProof/>
                <w:sz w:val="20"/>
              </w:rPr>
              <w:t>4,500</w:t>
            </w:r>
          </w:p>
        </w:tc>
        <w:tc>
          <w:tcPr>
            <w:tcW w:w="895" w:type="dxa"/>
            <w:vAlign w:val="center"/>
          </w:tcPr>
          <w:p w:rsidR="00B93A2A" w:rsidRDefault="00CC3B2F">
            <w:pPr>
              <w:spacing w:before="20" w:after="20"/>
              <w:jc w:val="center"/>
              <w:rPr>
                <w:noProof/>
                <w:sz w:val="20"/>
              </w:rPr>
            </w:pPr>
            <w:r>
              <w:rPr>
                <w:noProof/>
                <w:sz w:val="20"/>
              </w:rPr>
              <w:t>0,500</w:t>
            </w:r>
          </w:p>
        </w:tc>
        <w:tc>
          <w:tcPr>
            <w:tcW w:w="895" w:type="dxa"/>
            <w:vAlign w:val="center"/>
          </w:tcPr>
          <w:p w:rsidR="00B93A2A" w:rsidRDefault="00CC3B2F">
            <w:pPr>
              <w:spacing w:before="40" w:after="40"/>
              <w:jc w:val="center"/>
              <w:rPr>
                <w:noProof/>
                <w:sz w:val="20"/>
              </w:rPr>
            </w:pPr>
            <w:r>
              <w:rPr>
                <w:noProof/>
                <w:sz w:val="20"/>
              </w:rPr>
              <w:t>5,000</w:t>
            </w:r>
          </w:p>
        </w:tc>
        <w:tc>
          <w:tcPr>
            <w:tcW w:w="894" w:type="dxa"/>
            <w:vAlign w:val="center"/>
          </w:tcPr>
          <w:p w:rsidR="00B93A2A" w:rsidRDefault="00CC3B2F">
            <w:pPr>
              <w:spacing w:before="40" w:after="40"/>
              <w:jc w:val="center"/>
              <w:rPr>
                <w:noProof/>
                <w:sz w:val="20"/>
              </w:rPr>
            </w:pPr>
            <w:r>
              <w:rPr>
                <w:noProof/>
                <w:sz w:val="20"/>
              </w:rPr>
              <w:t>0,500</w:t>
            </w:r>
          </w:p>
        </w:tc>
        <w:tc>
          <w:tcPr>
            <w:tcW w:w="895" w:type="dxa"/>
            <w:vAlign w:val="center"/>
          </w:tcPr>
          <w:p w:rsidR="00B93A2A" w:rsidRDefault="00CC3B2F">
            <w:pPr>
              <w:spacing w:before="20" w:after="20"/>
              <w:jc w:val="center"/>
              <w:rPr>
                <w:noProof/>
                <w:sz w:val="20"/>
              </w:rPr>
            </w:pPr>
            <w:r>
              <w:rPr>
                <w:noProof/>
                <w:sz w:val="20"/>
              </w:rPr>
              <w:t>0,500</w:t>
            </w:r>
          </w:p>
        </w:tc>
        <w:tc>
          <w:tcPr>
            <w:tcW w:w="894" w:type="dxa"/>
            <w:vAlign w:val="center"/>
          </w:tcPr>
          <w:p w:rsidR="00B93A2A" w:rsidRDefault="00CC3B2F">
            <w:pPr>
              <w:spacing w:before="20" w:after="20"/>
              <w:jc w:val="center"/>
              <w:rPr>
                <w:noProof/>
                <w:sz w:val="20"/>
              </w:rPr>
            </w:pPr>
            <w:r>
              <w:rPr>
                <w:noProof/>
                <w:sz w:val="20"/>
              </w:rPr>
              <w:t>0,500</w:t>
            </w:r>
          </w:p>
        </w:tc>
        <w:tc>
          <w:tcPr>
            <w:tcW w:w="895" w:type="dxa"/>
            <w:vAlign w:val="center"/>
          </w:tcPr>
          <w:p w:rsidR="00B93A2A" w:rsidRDefault="00CC3B2F">
            <w:pPr>
              <w:spacing w:before="20" w:after="20"/>
              <w:jc w:val="center"/>
              <w:rPr>
                <w:b/>
                <w:noProof/>
                <w:sz w:val="20"/>
              </w:rPr>
            </w:pPr>
            <w:r>
              <w:rPr>
                <w:noProof/>
                <w:sz w:val="20"/>
              </w:rPr>
              <w:t>4,000</w:t>
            </w:r>
          </w:p>
        </w:tc>
        <w:tc>
          <w:tcPr>
            <w:tcW w:w="840" w:type="dxa"/>
            <w:vAlign w:val="center"/>
          </w:tcPr>
          <w:p w:rsidR="00B93A2A" w:rsidRDefault="00CC3B2F">
            <w:pPr>
              <w:spacing w:before="20" w:after="20"/>
              <w:jc w:val="center"/>
              <w:rPr>
                <w:b/>
                <w:noProof/>
                <w:sz w:val="20"/>
              </w:rPr>
            </w:pPr>
            <w:r>
              <w:rPr>
                <w:b/>
                <w:noProof/>
                <w:sz w:val="20"/>
              </w:rPr>
              <w:t>17,360</w:t>
            </w:r>
          </w:p>
        </w:tc>
      </w:tr>
      <w:tr w:rsidR="00B93A2A">
        <w:tc>
          <w:tcPr>
            <w:tcW w:w="3960" w:type="dxa"/>
            <w:vMerge/>
            <w:shd w:val="thinDiagStripe" w:color="C0C0C0" w:fill="auto"/>
          </w:tcPr>
          <w:p w:rsidR="00B93A2A" w:rsidRDefault="00B93A2A">
            <w:pPr>
              <w:rPr>
                <w:noProof/>
                <w:sz w:val="20"/>
              </w:rPr>
            </w:pPr>
          </w:p>
        </w:tc>
        <w:tc>
          <w:tcPr>
            <w:tcW w:w="1440" w:type="dxa"/>
            <w:vAlign w:val="center"/>
          </w:tcPr>
          <w:p w:rsidR="00B93A2A" w:rsidRDefault="00CC3B2F">
            <w:pPr>
              <w:rPr>
                <w:noProof/>
                <w:sz w:val="18"/>
              </w:rPr>
            </w:pPr>
            <w:r>
              <w:rPr>
                <w:noProof/>
                <w:sz w:val="18"/>
              </w:rPr>
              <w:t>Paiements</w:t>
            </w:r>
          </w:p>
        </w:tc>
        <w:tc>
          <w:tcPr>
            <w:tcW w:w="654" w:type="dxa"/>
            <w:vAlign w:val="center"/>
          </w:tcPr>
          <w:p w:rsidR="00B93A2A" w:rsidRDefault="00CC3B2F">
            <w:pPr>
              <w:jc w:val="center"/>
              <w:rPr>
                <w:noProof/>
                <w:sz w:val="14"/>
              </w:rPr>
            </w:pPr>
            <w:r>
              <w:rPr>
                <w:noProof/>
                <w:sz w:val="14"/>
              </w:rPr>
              <w:t>=5+ 6</w:t>
            </w:r>
          </w:p>
        </w:tc>
        <w:tc>
          <w:tcPr>
            <w:tcW w:w="894" w:type="dxa"/>
            <w:vAlign w:val="center"/>
          </w:tcPr>
          <w:p w:rsidR="00B93A2A" w:rsidRDefault="00CC3B2F">
            <w:pPr>
              <w:spacing w:before="20" w:after="20"/>
              <w:jc w:val="center"/>
              <w:rPr>
                <w:noProof/>
                <w:sz w:val="20"/>
              </w:rPr>
            </w:pPr>
            <w:r>
              <w:rPr>
                <w:noProof/>
                <w:sz w:val="20"/>
              </w:rPr>
              <w:t>0,180</w:t>
            </w:r>
          </w:p>
        </w:tc>
        <w:tc>
          <w:tcPr>
            <w:tcW w:w="895" w:type="dxa"/>
            <w:vAlign w:val="center"/>
          </w:tcPr>
          <w:p w:rsidR="00B93A2A" w:rsidRDefault="00CC3B2F">
            <w:pPr>
              <w:spacing w:before="20" w:after="20"/>
              <w:jc w:val="center"/>
              <w:rPr>
                <w:noProof/>
                <w:sz w:val="20"/>
              </w:rPr>
            </w:pPr>
            <w:r>
              <w:rPr>
                <w:noProof/>
                <w:sz w:val="20"/>
              </w:rPr>
              <w:t>0,430</w:t>
            </w:r>
          </w:p>
        </w:tc>
        <w:tc>
          <w:tcPr>
            <w:tcW w:w="894" w:type="dxa"/>
            <w:vAlign w:val="center"/>
          </w:tcPr>
          <w:p w:rsidR="00B93A2A" w:rsidRDefault="00CC3B2F">
            <w:pPr>
              <w:spacing w:before="20" w:after="20"/>
              <w:jc w:val="center"/>
              <w:rPr>
                <w:noProof/>
                <w:sz w:val="20"/>
              </w:rPr>
            </w:pPr>
            <w:r>
              <w:rPr>
                <w:noProof/>
                <w:sz w:val="20"/>
              </w:rPr>
              <w:t>2,750</w:t>
            </w:r>
          </w:p>
        </w:tc>
        <w:tc>
          <w:tcPr>
            <w:tcW w:w="895" w:type="dxa"/>
            <w:vAlign w:val="center"/>
          </w:tcPr>
          <w:p w:rsidR="00B93A2A" w:rsidRDefault="00CC3B2F">
            <w:pPr>
              <w:spacing w:before="20" w:after="20"/>
              <w:jc w:val="center"/>
              <w:rPr>
                <w:noProof/>
                <w:sz w:val="20"/>
              </w:rPr>
            </w:pPr>
            <w:r>
              <w:rPr>
                <w:noProof/>
                <w:sz w:val="20"/>
              </w:rPr>
              <w:t>2,750</w:t>
            </w:r>
          </w:p>
        </w:tc>
        <w:tc>
          <w:tcPr>
            <w:tcW w:w="895" w:type="dxa"/>
            <w:vAlign w:val="center"/>
          </w:tcPr>
          <w:p w:rsidR="00B93A2A" w:rsidRDefault="00CC3B2F">
            <w:pPr>
              <w:spacing w:before="20" w:after="20"/>
              <w:jc w:val="center"/>
              <w:rPr>
                <w:noProof/>
                <w:sz w:val="20"/>
              </w:rPr>
            </w:pPr>
            <w:r>
              <w:rPr>
                <w:noProof/>
                <w:sz w:val="20"/>
              </w:rPr>
              <w:t>3,000</w:t>
            </w:r>
          </w:p>
        </w:tc>
        <w:tc>
          <w:tcPr>
            <w:tcW w:w="894" w:type="dxa"/>
            <w:vAlign w:val="center"/>
          </w:tcPr>
          <w:p w:rsidR="00B93A2A" w:rsidRDefault="00CC3B2F">
            <w:pPr>
              <w:spacing w:before="20" w:after="20"/>
              <w:jc w:val="center"/>
              <w:rPr>
                <w:noProof/>
                <w:sz w:val="20"/>
              </w:rPr>
            </w:pPr>
            <w:r>
              <w:rPr>
                <w:noProof/>
                <w:sz w:val="20"/>
              </w:rPr>
              <w:t>3,000</w:t>
            </w:r>
          </w:p>
        </w:tc>
        <w:tc>
          <w:tcPr>
            <w:tcW w:w="895" w:type="dxa"/>
            <w:vAlign w:val="center"/>
          </w:tcPr>
          <w:p w:rsidR="00B93A2A" w:rsidRDefault="00CC3B2F">
            <w:pPr>
              <w:spacing w:before="20" w:after="20"/>
              <w:jc w:val="center"/>
              <w:rPr>
                <w:noProof/>
                <w:sz w:val="20"/>
              </w:rPr>
            </w:pPr>
            <w:r>
              <w:rPr>
                <w:noProof/>
                <w:sz w:val="20"/>
              </w:rPr>
              <w:t>0,550</w:t>
            </w:r>
          </w:p>
        </w:tc>
        <w:tc>
          <w:tcPr>
            <w:tcW w:w="894" w:type="dxa"/>
            <w:vAlign w:val="center"/>
          </w:tcPr>
          <w:p w:rsidR="00B93A2A" w:rsidRDefault="00CC3B2F">
            <w:pPr>
              <w:spacing w:before="20" w:after="20"/>
              <w:jc w:val="center"/>
              <w:rPr>
                <w:noProof/>
                <w:sz w:val="20"/>
              </w:rPr>
            </w:pPr>
            <w:r>
              <w:rPr>
                <w:noProof/>
                <w:sz w:val="20"/>
              </w:rPr>
              <w:t>2,300</w:t>
            </w:r>
          </w:p>
        </w:tc>
        <w:tc>
          <w:tcPr>
            <w:tcW w:w="895" w:type="dxa"/>
            <w:vAlign w:val="center"/>
          </w:tcPr>
          <w:p w:rsidR="00B93A2A" w:rsidRDefault="00CC3B2F">
            <w:pPr>
              <w:spacing w:before="20" w:after="20"/>
              <w:jc w:val="center"/>
              <w:rPr>
                <w:noProof/>
                <w:sz w:val="20"/>
              </w:rPr>
            </w:pPr>
            <w:r>
              <w:rPr>
                <w:noProof/>
                <w:sz w:val="20"/>
              </w:rPr>
              <w:t>2,400</w:t>
            </w:r>
          </w:p>
        </w:tc>
        <w:tc>
          <w:tcPr>
            <w:tcW w:w="840" w:type="dxa"/>
            <w:vAlign w:val="center"/>
          </w:tcPr>
          <w:p w:rsidR="00B93A2A" w:rsidRDefault="00CC3B2F">
            <w:pPr>
              <w:spacing w:before="20" w:after="20"/>
              <w:jc w:val="center"/>
              <w:rPr>
                <w:b/>
                <w:noProof/>
                <w:sz w:val="20"/>
              </w:rPr>
            </w:pPr>
            <w:r>
              <w:rPr>
                <w:b/>
                <w:noProof/>
                <w:sz w:val="20"/>
              </w:rPr>
              <w:t>17,360</w:t>
            </w:r>
          </w:p>
        </w:tc>
      </w:tr>
    </w:tbl>
    <w:p w:rsidR="00B93A2A" w:rsidRDefault="00CC3B2F">
      <w:pPr>
        <w:spacing w:before="0"/>
        <w:contextualSpacing/>
        <w:rPr>
          <w:rFonts w:eastAsia="Calibri"/>
          <w:bCs/>
          <w:noProof/>
          <w:szCs w:val="24"/>
        </w:rPr>
      </w:pPr>
      <w:r>
        <w:rPr>
          <w:noProof/>
        </w:rPr>
        <w:t>* La ligne budgétaire opérationnelle sera destinée à la mise en œuvre des activités d’un réseau ILO européen et au fonctionnement du comité directeur</w:t>
      </w:r>
    </w:p>
    <w:p w:rsidR="00B93A2A" w:rsidRDefault="00CC3B2F">
      <w:pPr>
        <w:spacing w:before="0"/>
        <w:contextualSpacing/>
        <w:rPr>
          <w:rFonts w:eastAsia="Calibri"/>
          <w:bCs/>
          <w:noProof/>
          <w:szCs w:val="24"/>
        </w:rPr>
      </w:pPr>
      <w:r>
        <w:rPr>
          <w:noProof/>
        </w:rPr>
        <w:t xml:space="preserve">** La ligne budgétaire d’appui couvre les coûts afférents au déploiement d’officiers de liaison «Immigration» par la Commission </w:t>
      </w:r>
    </w:p>
    <w:p w:rsidR="00B93A2A" w:rsidRDefault="00B93A2A">
      <w:pPr>
        <w:spacing w:after="40"/>
        <w:rPr>
          <w:b/>
          <w:noProof/>
          <w:sz w:val="22"/>
          <w:u w:val="single"/>
        </w:rPr>
      </w:pPr>
    </w:p>
    <w:p w:rsidR="00B93A2A" w:rsidRDefault="00CC3B2F">
      <w:pPr>
        <w:spacing w:after="40"/>
        <w:rPr>
          <w:b/>
          <w:noProof/>
          <w:sz w:val="22"/>
          <w:u w:val="single"/>
        </w:rPr>
      </w:pPr>
      <w:r>
        <w:rPr>
          <w:b/>
          <w:noProof/>
          <w:sz w:val="22"/>
          <w:u w:val="single"/>
        </w:rPr>
        <w:t>Si plusieurs rubriques sont concernées par la proposition/l’initiative:</w:t>
      </w:r>
    </w:p>
    <w:tbl>
      <w:tblPr>
        <w:tblW w:w="15000"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94"/>
        <w:gridCol w:w="895"/>
        <w:gridCol w:w="894"/>
        <w:gridCol w:w="895"/>
        <w:gridCol w:w="895"/>
        <w:gridCol w:w="894"/>
        <w:gridCol w:w="895"/>
        <w:gridCol w:w="894"/>
        <w:gridCol w:w="895"/>
        <w:gridCol w:w="895"/>
      </w:tblGrid>
      <w:tr w:rsidR="00B93A2A" w:rsidTr="00CC3B2F">
        <w:trPr>
          <w:trHeight w:val="277"/>
        </w:trPr>
        <w:tc>
          <w:tcPr>
            <w:tcW w:w="3960" w:type="dxa"/>
            <w:vMerge w:val="restart"/>
            <w:tcBorders>
              <w:top w:val="single" w:sz="4" w:space="0" w:color="auto"/>
              <w:left w:val="single" w:sz="4" w:space="0" w:color="auto"/>
              <w:bottom w:val="single" w:sz="4" w:space="0" w:color="FF0000"/>
            </w:tcBorders>
            <w:vAlign w:val="center"/>
          </w:tcPr>
          <w:p w:rsidR="00B93A2A" w:rsidRDefault="00CC3B2F">
            <w:pPr>
              <w:spacing w:before="20" w:after="20"/>
              <w:rPr>
                <w:noProof/>
              </w:rPr>
            </w:pPr>
            <w:bookmarkStart w:id="0" w:name="_GoBack"/>
            <w:r>
              <w:rPr>
                <w:noProof/>
                <w:sz w:val="21"/>
              </w:rPr>
              <w:sym w:font="Wingdings" w:char="F09F"/>
            </w:r>
            <w:r>
              <w:rPr>
                <w:noProof/>
                <w:sz w:val="21"/>
              </w:rPr>
              <w:t xml:space="preserve"> TOTAL des crédits opérationnels </w:t>
            </w:r>
          </w:p>
        </w:tc>
        <w:tc>
          <w:tcPr>
            <w:tcW w:w="1440" w:type="dxa"/>
            <w:tcBorders>
              <w:top w:val="single" w:sz="4" w:space="0" w:color="auto"/>
            </w:tcBorders>
            <w:vAlign w:val="center"/>
          </w:tcPr>
          <w:p w:rsidR="00B93A2A" w:rsidRDefault="00CC3B2F">
            <w:pPr>
              <w:spacing w:beforeLines="20" w:before="48" w:afterLines="20" w:after="48"/>
              <w:rPr>
                <w:noProof/>
                <w:sz w:val="18"/>
              </w:rPr>
            </w:pPr>
            <w:r>
              <w:rPr>
                <w:noProof/>
                <w:sz w:val="18"/>
              </w:rPr>
              <w:t>Engagements</w:t>
            </w:r>
          </w:p>
        </w:tc>
        <w:tc>
          <w:tcPr>
            <w:tcW w:w="654" w:type="dxa"/>
            <w:tcBorders>
              <w:top w:val="single" w:sz="4" w:space="0" w:color="auto"/>
            </w:tcBorders>
            <w:vAlign w:val="center"/>
          </w:tcPr>
          <w:p w:rsidR="00B93A2A" w:rsidRDefault="00CC3B2F">
            <w:pPr>
              <w:spacing w:beforeLines="20" w:before="48" w:afterLines="20" w:after="48"/>
              <w:jc w:val="center"/>
              <w:rPr>
                <w:noProof/>
                <w:sz w:val="14"/>
              </w:rPr>
            </w:pPr>
            <w:r>
              <w:rPr>
                <w:noProof/>
                <w:sz w:val="14"/>
              </w:rPr>
              <w:t>(4)</w:t>
            </w:r>
          </w:p>
        </w:tc>
        <w:tc>
          <w:tcPr>
            <w:tcW w:w="894" w:type="dxa"/>
            <w:tcBorders>
              <w:top w:val="single" w:sz="4" w:space="0" w:color="auto"/>
            </w:tcBorders>
            <w:vAlign w:val="center"/>
          </w:tcPr>
          <w:p w:rsidR="00B93A2A" w:rsidRDefault="00B93A2A">
            <w:pPr>
              <w:spacing w:before="20" w:after="20"/>
              <w:jc w:val="right"/>
              <w:rPr>
                <w:noProof/>
                <w:sz w:val="20"/>
              </w:rPr>
            </w:pPr>
          </w:p>
        </w:tc>
        <w:tc>
          <w:tcPr>
            <w:tcW w:w="895" w:type="dxa"/>
            <w:tcBorders>
              <w:top w:val="single" w:sz="4" w:space="0" w:color="auto"/>
            </w:tcBorders>
            <w:vAlign w:val="center"/>
          </w:tcPr>
          <w:p w:rsidR="00B93A2A" w:rsidRDefault="00B93A2A">
            <w:pPr>
              <w:spacing w:before="20" w:after="20"/>
              <w:jc w:val="right"/>
              <w:rPr>
                <w:noProof/>
                <w:sz w:val="20"/>
              </w:rPr>
            </w:pPr>
          </w:p>
        </w:tc>
        <w:tc>
          <w:tcPr>
            <w:tcW w:w="894" w:type="dxa"/>
            <w:tcBorders>
              <w:top w:val="single" w:sz="4" w:space="0" w:color="auto"/>
            </w:tcBorders>
            <w:vAlign w:val="center"/>
          </w:tcPr>
          <w:p w:rsidR="00B93A2A" w:rsidRDefault="00B93A2A">
            <w:pPr>
              <w:spacing w:before="20" w:after="20"/>
              <w:jc w:val="right"/>
              <w:rPr>
                <w:noProof/>
                <w:sz w:val="20"/>
              </w:rPr>
            </w:pPr>
          </w:p>
        </w:tc>
        <w:tc>
          <w:tcPr>
            <w:tcW w:w="895" w:type="dxa"/>
            <w:tcBorders>
              <w:top w:val="single" w:sz="4" w:space="0" w:color="auto"/>
            </w:tcBorders>
            <w:vAlign w:val="center"/>
          </w:tcPr>
          <w:p w:rsidR="00B93A2A" w:rsidRDefault="00B93A2A">
            <w:pPr>
              <w:spacing w:before="20" w:after="20"/>
              <w:jc w:val="right"/>
              <w:rPr>
                <w:noProof/>
                <w:sz w:val="20"/>
              </w:rPr>
            </w:pPr>
          </w:p>
        </w:tc>
        <w:tc>
          <w:tcPr>
            <w:tcW w:w="895" w:type="dxa"/>
            <w:tcBorders>
              <w:top w:val="single" w:sz="4" w:space="0" w:color="auto"/>
            </w:tcBorders>
            <w:vAlign w:val="center"/>
          </w:tcPr>
          <w:p w:rsidR="00B93A2A" w:rsidRDefault="00B93A2A">
            <w:pPr>
              <w:spacing w:before="20" w:after="20"/>
              <w:jc w:val="right"/>
              <w:rPr>
                <w:noProof/>
                <w:sz w:val="20"/>
              </w:rPr>
            </w:pPr>
          </w:p>
        </w:tc>
        <w:tc>
          <w:tcPr>
            <w:tcW w:w="894" w:type="dxa"/>
            <w:tcBorders>
              <w:top w:val="single" w:sz="4" w:space="0" w:color="auto"/>
            </w:tcBorders>
            <w:vAlign w:val="center"/>
          </w:tcPr>
          <w:p w:rsidR="00B93A2A" w:rsidRDefault="00B93A2A">
            <w:pPr>
              <w:spacing w:before="20" w:after="20"/>
              <w:jc w:val="right"/>
              <w:rPr>
                <w:noProof/>
                <w:sz w:val="20"/>
              </w:rPr>
            </w:pPr>
          </w:p>
        </w:tc>
        <w:tc>
          <w:tcPr>
            <w:tcW w:w="895" w:type="dxa"/>
            <w:tcBorders>
              <w:top w:val="single" w:sz="4" w:space="0" w:color="auto"/>
            </w:tcBorders>
            <w:vAlign w:val="center"/>
          </w:tcPr>
          <w:p w:rsidR="00B93A2A" w:rsidRDefault="00B93A2A">
            <w:pPr>
              <w:spacing w:before="20" w:after="20"/>
              <w:jc w:val="right"/>
              <w:rPr>
                <w:noProof/>
                <w:sz w:val="20"/>
              </w:rPr>
            </w:pPr>
          </w:p>
        </w:tc>
        <w:tc>
          <w:tcPr>
            <w:tcW w:w="894" w:type="dxa"/>
            <w:tcBorders>
              <w:top w:val="single" w:sz="4" w:space="0" w:color="auto"/>
            </w:tcBorders>
            <w:vAlign w:val="center"/>
          </w:tcPr>
          <w:p w:rsidR="00B93A2A" w:rsidRDefault="00B93A2A">
            <w:pPr>
              <w:spacing w:before="20" w:after="20"/>
              <w:jc w:val="right"/>
              <w:rPr>
                <w:b/>
                <w:noProof/>
                <w:sz w:val="20"/>
              </w:rPr>
            </w:pPr>
          </w:p>
        </w:tc>
        <w:tc>
          <w:tcPr>
            <w:tcW w:w="895" w:type="dxa"/>
            <w:tcBorders>
              <w:top w:val="single" w:sz="4" w:space="0" w:color="auto"/>
            </w:tcBorders>
          </w:tcPr>
          <w:p w:rsidR="00B93A2A" w:rsidRDefault="00B93A2A">
            <w:pPr>
              <w:spacing w:before="20" w:after="20"/>
              <w:jc w:val="right"/>
              <w:rPr>
                <w:b/>
                <w:noProof/>
                <w:sz w:val="20"/>
              </w:rPr>
            </w:pPr>
          </w:p>
        </w:tc>
        <w:tc>
          <w:tcPr>
            <w:tcW w:w="895" w:type="dxa"/>
            <w:tcBorders>
              <w:top w:val="single" w:sz="4" w:space="0" w:color="auto"/>
              <w:right w:val="single" w:sz="4" w:space="0" w:color="auto"/>
            </w:tcBorders>
            <w:vAlign w:val="center"/>
          </w:tcPr>
          <w:p w:rsidR="00B93A2A" w:rsidRDefault="00B93A2A">
            <w:pPr>
              <w:spacing w:before="20" w:after="20"/>
              <w:jc w:val="right"/>
              <w:rPr>
                <w:b/>
                <w:noProof/>
                <w:sz w:val="20"/>
              </w:rPr>
            </w:pPr>
          </w:p>
        </w:tc>
      </w:tr>
      <w:tr w:rsidR="00B93A2A">
        <w:tc>
          <w:tcPr>
            <w:tcW w:w="3960" w:type="dxa"/>
            <w:vMerge/>
            <w:tcBorders>
              <w:top w:val="single" w:sz="4" w:space="0" w:color="FF0000"/>
              <w:left w:val="single" w:sz="4" w:space="0" w:color="auto"/>
              <w:bottom w:val="single" w:sz="4" w:space="0" w:color="FF0000"/>
            </w:tcBorders>
          </w:tcPr>
          <w:p w:rsidR="00B93A2A" w:rsidRDefault="00B93A2A">
            <w:pPr>
              <w:jc w:val="center"/>
              <w:rPr>
                <w:noProof/>
                <w:sz w:val="20"/>
              </w:rPr>
            </w:pPr>
          </w:p>
        </w:tc>
        <w:tc>
          <w:tcPr>
            <w:tcW w:w="1440" w:type="dxa"/>
            <w:vAlign w:val="center"/>
          </w:tcPr>
          <w:p w:rsidR="00B93A2A" w:rsidRDefault="00CC3B2F">
            <w:pPr>
              <w:spacing w:beforeLines="20" w:before="48" w:afterLines="20" w:after="48"/>
              <w:rPr>
                <w:noProof/>
                <w:sz w:val="18"/>
              </w:rPr>
            </w:pPr>
            <w:r>
              <w:rPr>
                <w:noProof/>
                <w:sz w:val="18"/>
              </w:rPr>
              <w:t>Paiements</w:t>
            </w:r>
          </w:p>
        </w:tc>
        <w:tc>
          <w:tcPr>
            <w:tcW w:w="654" w:type="dxa"/>
            <w:vAlign w:val="center"/>
          </w:tcPr>
          <w:p w:rsidR="00B93A2A" w:rsidRDefault="00CC3B2F">
            <w:pPr>
              <w:spacing w:beforeLines="20" w:before="48" w:afterLines="20" w:after="48"/>
              <w:jc w:val="center"/>
              <w:rPr>
                <w:noProof/>
                <w:sz w:val="14"/>
              </w:rPr>
            </w:pPr>
            <w:r>
              <w:rPr>
                <w:noProof/>
                <w:sz w:val="14"/>
              </w:rPr>
              <w:t>(5)</w:t>
            </w:r>
          </w:p>
        </w:tc>
        <w:tc>
          <w:tcPr>
            <w:tcW w:w="894" w:type="dxa"/>
            <w:vAlign w:val="center"/>
          </w:tcPr>
          <w:p w:rsidR="00B93A2A" w:rsidRDefault="00B93A2A">
            <w:pPr>
              <w:spacing w:before="20" w:after="20"/>
              <w:jc w:val="right"/>
              <w:rPr>
                <w:noProof/>
                <w:sz w:val="20"/>
              </w:rPr>
            </w:pPr>
          </w:p>
        </w:tc>
        <w:tc>
          <w:tcPr>
            <w:tcW w:w="895" w:type="dxa"/>
            <w:vAlign w:val="center"/>
          </w:tcPr>
          <w:p w:rsidR="00B93A2A" w:rsidRDefault="00B93A2A">
            <w:pPr>
              <w:spacing w:before="20" w:after="20"/>
              <w:jc w:val="right"/>
              <w:rPr>
                <w:noProof/>
                <w:sz w:val="20"/>
              </w:rPr>
            </w:pPr>
          </w:p>
        </w:tc>
        <w:tc>
          <w:tcPr>
            <w:tcW w:w="894" w:type="dxa"/>
            <w:vAlign w:val="center"/>
          </w:tcPr>
          <w:p w:rsidR="00B93A2A" w:rsidRDefault="00B93A2A">
            <w:pPr>
              <w:spacing w:before="20" w:after="20"/>
              <w:jc w:val="right"/>
              <w:rPr>
                <w:noProof/>
                <w:sz w:val="20"/>
              </w:rPr>
            </w:pPr>
          </w:p>
        </w:tc>
        <w:tc>
          <w:tcPr>
            <w:tcW w:w="895" w:type="dxa"/>
            <w:vAlign w:val="center"/>
          </w:tcPr>
          <w:p w:rsidR="00B93A2A" w:rsidRDefault="00B93A2A">
            <w:pPr>
              <w:spacing w:before="20" w:after="20"/>
              <w:jc w:val="right"/>
              <w:rPr>
                <w:noProof/>
                <w:sz w:val="20"/>
              </w:rPr>
            </w:pPr>
          </w:p>
        </w:tc>
        <w:tc>
          <w:tcPr>
            <w:tcW w:w="895" w:type="dxa"/>
            <w:vAlign w:val="center"/>
          </w:tcPr>
          <w:p w:rsidR="00B93A2A" w:rsidRDefault="00B93A2A">
            <w:pPr>
              <w:spacing w:before="20" w:after="20"/>
              <w:jc w:val="right"/>
              <w:rPr>
                <w:noProof/>
                <w:sz w:val="20"/>
              </w:rPr>
            </w:pPr>
          </w:p>
        </w:tc>
        <w:tc>
          <w:tcPr>
            <w:tcW w:w="894" w:type="dxa"/>
            <w:vAlign w:val="center"/>
          </w:tcPr>
          <w:p w:rsidR="00B93A2A" w:rsidRDefault="00B93A2A">
            <w:pPr>
              <w:spacing w:before="20" w:after="20"/>
              <w:jc w:val="right"/>
              <w:rPr>
                <w:noProof/>
                <w:sz w:val="20"/>
              </w:rPr>
            </w:pPr>
          </w:p>
        </w:tc>
        <w:tc>
          <w:tcPr>
            <w:tcW w:w="895" w:type="dxa"/>
            <w:vAlign w:val="center"/>
          </w:tcPr>
          <w:p w:rsidR="00B93A2A" w:rsidRDefault="00B93A2A">
            <w:pPr>
              <w:spacing w:before="20" w:after="20"/>
              <w:jc w:val="right"/>
              <w:rPr>
                <w:noProof/>
                <w:sz w:val="20"/>
              </w:rPr>
            </w:pPr>
          </w:p>
        </w:tc>
        <w:tc>
          <w:tcPr>
            <w:tcW w:w="894" w:type="dxa"/>
            <w:vAlign w:val="center"/>
          </w:tcPr>
          <w:p w:rsidR="00B93A2A" w:rsidRDefault="00B93A2A">
            <w:pPr>
              <w:spacing w:before="20" w:after="20"/>
              <w:jc w:val="right"/>
              <w:rPr>
                <w:b/>
                <w:noProof/>
                <w:sz w:val="20"/>
              </w:rPr>
            </w:pPr>
          </w:p>
        </w:tc>
        <w:tc>
          <w:tcPr>
            <w:tcW w:w="895" w:type="dxa"/>
          </w:tcPr>
          <w:p w:rsidR="00B93A2A" w:rsidRDefault="00B93A2A">
            <w:pPr>
              <w:spacing w:before="20" w:after="20"/>
              <w:jc w:val="right"/>
              <w:rPr>
                <w:b/>
                <w:noProof/>
                <w:sz w:val="20"/>
              </w:rPr>
            </w:pPr>
          </w:p>
        </w:tc>
        <w:tc>
          <w:tcPr>
            <w:tcW w:w="895" w:type="dxa"/>
            <w:tcBorders>
              <w:right w:val="single" w:sz="4" w:space="0" w:color="auto"/>
            </w:tcBorders>
            <w:vAlign w:val="center"/>
          </w:tcPr>
          <w:p w:rsidR="00B93A2A" w:rsidRDefault="00B93A2A">
            <w:pPr>
              <w:spacing w:before="20" w:after="20"/>
              <w:jc w:val="right"/>
              <w:rPr>
                <w:b/>
                <w:noProof/>
                <w:sz w:val="20"/>
              </w:rPr>
            </w:pPr>
          </w:p>
        </w:tc>
      </w:tr>
      <w:tr w:rsidR="00B93A2A">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B93A2A" w:rsidRDefault="00CC3B2F">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 </w:t>
            </w:r>
          </w:p>
        </w:tc>
        <w:tc>
          <w:tcPr>
            <w:tcW w:w="654" w:type="dxa"/>
            <w:vAlign w:val="center"/>
          </w:tcPr>
          <w:p w:rsidR="00B93A2A" w:rsidRDefault="00CC3B2F">
            <w:pPr>
              <w:spacing w:beforeLines="20" w:before="48" w:afterLines="20" w:after="48"/>
              <w:jc w:val="center"/>
              <w:rPr>
                <w:noProof/>
                <w:sz w:val="14"/>
              </w:rPr>
            </w:pPr>
            <w:r>
              <w:rPr>
                <w:noProof/>
                <w:sz w:val="14"/>
              </w:rPr>
              <w:t>(6)</w:t>
            </w:r>
          </w:p>
        </w:tc>
        <w:tc>
          <w:tcPr>
            <w:tcW w:w="894" w:type="dxa"/>
            <w:vAlign w:val="center"/>
          </w:tcPr>
          <w:p w:rsidR="00B93A2A" w:rsidRDefault="00B93A2A">
            <w:pPr>
              <w:spacing w:before="20" w:after="20"/>
              <w:jc w:val="right"/>
              <w:rPr>
                <w:b/>
                <w:noProof/>
                <w:sz w:val="20"/>
              </w:rPr>
            </w:pPr>
          </w:p>
        </w:tc>
        <w:tc>
          <w:tcPr>
            <w:tcW w:w="895" w:type="dxa"/>
            <w:vAlign w:val="center"/>
          </w:tcPr>
          <w:p w:rsidR="00B93A2A" w:rsidRDefault="00B93A2A">
            <w:pPr>
              <w:spacing w:before="20" w:after="20"/>
              <w:jc w:val="right"/>
              <w:rPr>
                <w:b/>
                <w:noProof/>
                <w:sz w:val="20"/>
              </w:rPr>
            </w:pPr>
          </w:p>
        </w:tc>
        <w:tc>
          <w:tcPr>
            <w:tcW w:w="894" w:type="dxa"/>
            <w:vAlign w:val="center"/>
          </w:tcPr>
          <w:p w:rsidR="00B93A2A" w:rsidRDefault="00B93A2A">
            <w:pPr>
              <w:spacing w:before="20" w:after="20"/>
              <w:jc w:val="right"/>
              <w:rPr>
                <w:b/>
                <w:noProof/>
                <w:sz w:val="20"/>
              </w:rPr>
            </w:pPr>
          </w:p>
        </w:tc>
        <w:tc>
          <w:tcPr>
            <w:tcW w:w="895" w:type="dxa"/>
            <w:vAlign w:val="center"/>
          </w:tcPr>
          <w:p w:rsidR="00B93A2A" w:rsidRDefault="00B93A2A">
            <w:pPr>
              <w:spacing w:before="20" w:after="20"/>
              <w:jc w:val="right"/>
              <w:rPr>
                <w:b/>
                <w:noProof/>
                <w:sz w:val="20"/>
              </w:rPr>
            </w:pPr>
          </w:p>
        </w:tc>
        <w:tc>
          <w:tcPr>
            <w:tcW w:w="895" w:type="dxa"/>
            <w:vAlign w:val="center"/>
          </w:tcPr>
          <w:p w:rsidR="00B93A2A" w:rsidRDefault="00B93A2A">
            <w:pPr>
              <w:spacing w:before="20" w:after="20"/>
              <w:jc w:val="right"/>
              <w:rPr>
                <w:b/>
                <w:noProof/>
                <w:sz w:val="20"/>
              </w:rPr>
            </w:pPr>
          </w:p>
        </w:tc>
        <w:tc>
          <w:tcPr>
            <w:tcW w:w="894" w:type="dxa"/>
            <w:vAlign w:val="center"/>
          </w:tcPr>
          <w:p w:rsidR="00B93A2A" w:rsidRDefault="00B93A2A">
            <w:pPr>
              <w:spacing w:before="20" w:after="20"/>
              <w:jc w:val="right"/>
              <w:rPr>
                <w:b/>
                <w:noProof/>
                <w:sz w:val="20"/>
              </w:rPr>
            </w:pPr>
          </w:p>
        </w:tc>
        <w:tc>
          <w:tcPr>
            <w:tcW w:w="895" w:type="dxa"/>
            <w:vAlign w:val="center"/>
          </w:tcPr>
          <w:p w:rsidR="00B93A2A" w:rsidRDefault="00B93A2A">
            <w:pPr>
              <w:spacing w:before="20" w:after="20"/>
              <w:jc w:val="right"/>
              <w:rPr>
                <w:b/>
                <w:noProof/>
                <w:sz w:val="20"/>
              </w:rPr>
            </w:pPr>
          </w:p>
        </w:tc>
        <w:tc>
          <w:tcPr>
            <w:tcW w:w="894" w:type="dxa"/>
            <w:vAlign w:val="center"/>
          </w:tcPr>
          <w:p w:rsidR="00B93A2A" w:rsidRDefault="00B93A2A">
            <w:pPr>
              <w:spacing w:before="20" w:after="20"/>
              <w:jc w:val="right"/>
              <w:rPr>
                <w:b/>
                <w:noProof/>
                <w:sz w:val="20"/>
              </w:rPr>
            </w:pPr>
          </w:p>
        </w:tc>
        <w:tc>
          <w:tcPr>
            <w:tcW w:w="895" w:type="dxa"/>
          </w:tcPr>
          <w:p w:rsidR="00B93A2A" w:rsidRDefault="00B93A2A">
            <w:pPr>
              <w:spacing w:before="20" w:after="20"/>
              <w:jc w:val="right"/>
              <w:rPr>
                <w:b/>
                <w:noProof/>
                <w:sz w:val="20"/>
              </w:rPr>
            </w:pPr>
          </w:p>
        </w:tc>
        <w:tc>
          <w:tcPr>
            <w:tcW w:w="895" w:type="dxa"/>
            <w:vAlign w:val="center"/>
          </w:tcPr>
          <w:p w:rsidR="00B93A2A" w:rsidRDefault="00B93A2A">
            <w:pPr>
              <w:spacing w:before="20" w:after="20"/>
              <w:jc w:val="right"/>
              <w:rPr>
                <w:b/>
                <w:noProof/>
                <w:sz w:val="20"/>
              </w:rPr>
            </w:pPr>
          </w:p>
        </w:tc>
      </w:tr>
      <w:tr w:rsidR="00B93A2A">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B93A2A" w:rsidRDefault="00CC3B2F">
            <w:pPr>
              <w:jc w:val="center"/>
              <w:rPr>
                <w:b/>
                <w:noProof/>
              </w:rPr>
            </w:pPr>
            <w:r>
              <w:rPr>
                <w:b/>
                <w:noProof/>
                <w:sz w:val="22"/>
              </w:rPr>
              <w:t xml:space="preserve">TOTAL des crédits </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rsidR="00B93A2A" w:rsidRDefault="00CC3B2F">
            <w:pPr>
              <w:rPr>
                <w:noProof/>
                <w:sz w:val="18"/>
              </w:rPr>
            </w:pPr>
            <w:r>
              <w:rPr>
                <w:noProof/>
                <w:sz w:val="18"/>
              </w:rPr>
              <w:t>Engagements</w:t>
            </w:r>
          </w:p>
        </w:tc>
        <w:tc>
          <w:tcPr>
            <w:tcW w:w="654" w:type="dxa"/>
            <w:vAlign w:val="center"/>
          </w:tcPr>
          <w:p w:rsidR="00B93A2A" w:rsidRDefault="00CC3B2F">
            <w:pPr>
              <w:jc w:val="center"/>
              <w:rPr>
                <w:noProof/>
                <w:sz w:val="14"/>
              </w:rPr>
            </w:pPr>
            <w:r>
              <w:rPr>
                <w:noProof/>
                <w:sz w:val="14"/>
              </w:rPr>
              <w:t>=4+ 6</w:t>
            </w:r>
          </w:p>
        </w:tc>
        <w:tc>
          <w:tcPr>
            <w:tcW w:w="894" w:type="dxa"/>
            <w:vAlign w:val="center"/>
          </w:tcPr>
          <w:p w:rsidR="00B93A2A" w:rsidRDefault="00CC3B2F">
            <w:pPr>
              <w:spacing w:before="20" w:after="20"/>
              <w:jc w:val="center"/>
              <w:rPr>
                <w:noProof/>
                <w:sz w:val="20"/>
              </w:rPr>
            </w:pPr>
            <w:r>
              <w:rPr>
                <w:noProof/>
                <w:sz w:val="20"/>
              </w:rPr>
              <w:t>0,360</w:t>
            </w:r>
          </w:p>
        </w:tc>
        <w:tc>
          <w:tcPr>
            <w:tcW w:w="895" w:type="dxa"/>
            <w:vAlign w:val="center"/>
          </w:tcPr>
          <w:p w:rsidR="00B93A2A" w:rsidRDefault="00CC3B2F">
            <w:pPr>
              <w:spacing w:before="20" w:after="20"/>
              <w:jc w:val="center"/>
              <w:rPr>
                <w:noProof/>
                <w:sz w:val="20"/>
              </w:rPr>
            </w:pPr>
            <w:r>
              <w:rPr>
                <w:noProof/>
                <w:sz w:val="20"/>
              </w:rPr>
              <w:t>0,500</w:t>
            </w:r>
          </w:p>
        </w:tc>
        <w:tc>
          <w:tcPr>
            <w:tcW w:w="894" w:type="dxa"/>
            <w:vAlign w:val="center"/>
          </w:tcPr>
          <w:p w:rsidR="00B93A2A" w:rsidRDefault="00CC3B2F">
            <w:pPr>
              <w:spacing w:before="20" w:after="20"/>
              <w:jc w:val="center"/>
              <w:rPr>
                <w:noProof/>
                <w:sz w:val="20"/>
              </w:rPr>
            </w:pPr>
            <w:r>
              <w:rPr>
                <w:noProof/>
                <w:sz w:val="20"/>
              </w:rPr>
              <w:t>4,500</w:t>
            </w:r>
          </w:p>
        </w:tc>
        <w:tc>
          <w:tcPr>
            <w:tcW w:w="895" w:type="dxa"/>
            <w:vAlign w:val="center"/>
          </w:tcPr>
          <w:p w:rsidR="00B93A2A" w:rsidRDefault="00CC3B2F">
            <w:pPr>
              <w:spacing w:before="20" w:after="20"/>
              <w:jc w:val="center"/>
              <w:rPr>
                <w:noProof/>
                <w:sz w:val="20"/>
              </w:rPr>
            </w:pPr>
            <w:r>
              <w:rPr>
                <w:noProof/>
                <w:sz w:val="20"/>
              </w:rPr>
              <w:t>0,500</w:t>
            </w:r>
          </w:p>
        </w:tc>
        <w:tc>
          <w:tcPr>
            <w:tcW w:w="895" w:type="dxa"/>
            <w:vAlign w:val="center"/>
          </w:tcPr>
          <w:p w:rsidR="00B93A2A" w:rsidRDefault="00CC3B2F">
            <w:pPr>
              <w:spacing w:before="40" w:after="40"/>
              <w:jc w:val="center"/>
              <w:rPr>
                <w:noProof/>
                <w:sz w:val="20"/>
              </w:rPr>
            </w:pPr>
            <w:r>
              <w:rPr>
                <w:noProof/>
                <w:sz w:val="20"/>
              </w:rPr>
              <w:t>5,000</w:t>
            </w:r>
          </w:p>
        </w:tc>
        <w:tc>
          <w:tcPr>
            <w:tcW w:w="894" w:type="dxa"/>
            <w:vAlign w:val="center"/>
          </w:tcPr>
          <w:p w:rsidR="00B93A2A" w:rsidRDefault="00CC3B2F">
            <w:pPr>
              <w:spacing w:before="40" w:after="40"/>
              <w:jc w:val="center"/>
              <w:rPr>
                <w:noProof/>
                <w:sz w:val="20"/>
              </w:rPr>
            </w:pPr>
            <w:r>
              <w:rPr>
                <w:noProof/>
                <w:sz w:val="20"/>
              </w:rPr>
              <w:t>0,500</w:t>
            </w:r>
          </w:p>
        </w:tc>
        <w:tc>
          <w:tcPr>
            <w:tcW w:w="895" w:type="dxa"/>
            <w:vAlign w:val="center"/>
          </w:tcPr>
          <w:p w:rsidR="00B93A2A" w:rsidRDefault="00CC3B2F">
            <w:pPr>
              <w:spacing w:before="20" w:after="20"/>
              <w:jc w:val="center"/>
              <w:rPr>
                <w:noProof/>
                <w:sz w:val="20"/>
              </w:rPr>
            </w:pPr>
            <w:r>
              <w:rPr>
                <w:noProof/>
                <w:sz w:val="20"/>
              </w:rPr>
              <w:t>0,500</w:t>
            </w:r>
          </w:p>
        </w:tc>
        <w:tc>
          <w:tcPr>
            <w:tcW w:w="894" w:type="dxa"/>
            <w:vAlign w:val="center"/>
          </w:tcPr>
          <w:p w:rsidR="00B93A2A" w:rsidRDefault="00CC3B2F">
            <w:pPr>
              <w:spacing w:before="20" w:after="20"/>
              <w:jc w:val="center"/>
              <w:rPr>
                <w:noProof/>
                <w:sz w:val="20"/>
              </w:rPr>
            </w:pPr>
            <w:r>
              <w:rPr>
                <w:noProof/>
                <w:sz w:val="20"/>
              </w:rPr>
              <w:t>0,500</w:t>
            </w:r>
          </w:p>
        </w:tc>
        <w:tc>
          <w:tcPr>
            <w:tcW w:w="895" w:type="dxa"/>
            <w:vAlign w:val="center"/>
          </w:tcPr>
          <w:p w:rsidR="00B93A2A" w:rsidRDefault="00CC3B2F">
            <w:pPr>
              <w:spacing w:before="20" w:after="20"/>
              <w:jc w:val="center"/>
              <w:rPr>
                <w:b/>
                <w:noProof/>
                <w:sz w:val="20"/>
              </w:rPr>
            </w:pPr>
            <w:r>
              <w:rPr>
                <w:noProof/>
                <w:sz w:val="20"/>
              </w:rPr>
              <w:t>4,000</w:t>
            </w:r>
          </w:p>
        </w:tc>
        <w:tc>
          <w:tcPr>
            <w:tcW w:w="895" w:type="dxa"/>
            <w:tcBorders>
              <w:right w:val="single" w:sz="4" w:space="0" w:color="auto"/>
            </w:tcBorders>
            <w:vAlign w:val="center"/>
          </w:tcPr>
          <w:p w:rsidR="00B93A2A" w:rsidRDefault="00CC3B2F">
            <w:pPr>
              <w:spacing w:before="20" w:after="20"/>
              <w:jc w:val="center"/>
              <w:rPr>
                <w:b/>
                <w:noProof/>
                <w:sz w:val="20"/>
              </w:rPr>
            </w:pPr>
            <w:r>
              <w:rPr>
                <w:b/>
                <w:noProof/>
                <w:sz w:val="20"/>
              </w:rPr>
              <w:t>17,360</w:t>
            </w:r>
          </w:p>
        </w:tc>
      </w:tr>
      <w:tr w:rsidR="00B93A2A" w:rsidTr="00CC3B2F">
        <w:tc>
          <w:tcPr>
            <w:tcW w:w="3960" w:type="dxa"/>
            <w:vMerge/>
            <w:tcBorders>
              <w:top w:val="single" w:sz="4" w:space="0" w:color="FF0000"/>
              <w:left w:val="single" w:sz="4" w:space="0" w:color="auto"/>
              <w:bottom w:val="single" w:sz="4" w:space="0" w:color="auto"/>
            </w:tcBorders>
            <w:shd w:val="thinDiagStripe" w:color="C0C0C0" w:fill="auto"/>
          </w:tcPr>
          <w:p w:rsidR="00B93A2A" w:rsidRDefault="00B93A2A">
            <w:pPr>
              <w:rPr>
                <w:noProof/>
                <w:sz w:val="20"/>
              </w:rPr>
            </w:pPr>
          </w:p>
        </w:tc>
        <w:tc>
          <w:tcPr>
            <w:tcW w:w="1440" w:type="dxa"/>
            <w:tcBorders>
              <w:bottom w:val="single" w:sz="4" w:space="0" w:color="auto"/>
            </w:tcBorders>
            <w:vAlign w:val="center"/>
          </w:tcPr>
          <w:p w:rsidR="00B93A2A" w:rsidRDefault="00CC3B2F">
            <w:pPr>
              <w:rPr>
                <w:noProof/>
                <w:sz w:val="18"/>
              </w:rPr>
            </w:pPr>
            <w:r>
              <w:rPr>
                <w:noProof/>
                <w:sz w:val="18"/>
              </w:rPr>
              <w:t>Paiements</w:t>
            </w:r>
          </w:p>
        </w:tc>
        <w:tc>
          <w:tcPr>
            <w:tcW w:w="654" w:type="dxa"/>
            <w:tcBorders>
              <w:bottom w:val="single" w:sz="4" w:space="0" w:color="auto"/>
            </w:tcBorders>
            <w:vAlign w:val="center"/>
          </w:tcPr>
          <w:p w:rsidR="00B93A2A" w:rsidRDefault="00CC3B2F">
            <w:pPr>
              <w:jc w:val="center"/>
              <w:rPr>
                <w:noProof/>
                <w:sz w:val="14"/>
              </w:rPr>
            </w:pPr>
            <w:r>
              <w:rPr>
                <w:noProof/>
                <w:sz w:val="14"/>
              </w:rPr>
              <w:t>=5+ 6</w:t>
            </w:r>
          </w:p>
        </w:tc>
        <w:tc>
          <w:tcPr>
            <w:tcW w:w="894" w:type="dxa"/>
            <w:tcBorders>
              <w:bottom w:val="single" w:sz="4" w:space="0" w:color="auto"/>
            </w:tcBorders>
            <w:vAlign w:val="center"/>
          </w:tcPr>
          <w:p w:rsidR="00B93A2A" w:rsidRDefault="00CC3B2F">
            <w:pPr>
              <w:spacing w:before="20" w:after="20"/>
              <w:jc w:val="center"/>
              <w:rPr>
                <w:noProof/>
                <w:sz w:val="20"/>
              </w:rPr>
            </w:pPr>
            <w:r>
              <w:rPr>
                <w:noProof/>
                <w:sz w:val="20"/>
              </w:rPr>
              <w:t>0,180</w:t>
            </w:r>
          </w:p>
        </w:tc>
        <w:tc>
          <w:tcPr>
            <w:tcW w:w="895" w:type="dxa"/>
            <w:tcBorders>
              <w:bottom w:val="single" w:sz="4" w:space="0" w:color="auto"/>
            </w:tcBorders>
            <w:vAlign w:val="center"/>
          </w:tcPr>
          <w:p w:rsidR="00B93A2A" w:rsidRDefault="00CC3B2F">
            <w:pPr>
              <w:spacing w:before="20" w:after="20"/>
              <w:jc w:val="center"/>
              <w:rPr>
                <w:noProof/>
                <w:sz w:val="20"/>
              </w:rPr>
            </w:pPr>
            <w:r>
              <w:rPr>
                <w:noProof/>
                <w:sz w:val="20"/>
              </w:rPr>
              <w:t>0,430</w:t>
            </w:r>
          </w:p>
        </w:tc>
        <w:tc>
          <w:tcPr>
            <w:tcW w:w="894" w:type="dxa"/>
            <w:tcBorders>
              <w:bottom w:val="single" w:sz="4" w:space="0" w:color="auto"/>
            </w:tcBorders>
            <w:vAlign w:val="center"/>
          </w:tcPr>
          <w:p w:rsidR="00B93A2A" w:rsidRDefault="00CC3B2F">
            <w:pPr>
              <w:spacing w:before="20" w:after="20"/>
              <w:jc w:val="center"/>
              <w:rPr>
                <w:noProof/>
                <w:sz w:val="20"/>
              </w:rPr>
            </w:pPr>
            <w:r>
              <w:rPr>
                <w:noProof/>
                <w:sz w:val="20"/>
              </w:rPr>
              <w:t>2,750</w:t>
            </w:r>
          </w:p>
        </w:tc>
        <w:tc>
          <w:tcPr>
            <w:tcW w:w="895" w:type="dxa"/>
            <w:tcBorders>
              <w:bottom w:val="single" w:sz="4" w:space="0" w:color="auto"/>
            </w:tcBorders>
            <w:vAlign w:val="center"/>
          </w:tcPr>
          <w:p w:rsidR="00B93A2A" w:rsidRDefault="00CC3B2F">
            <w:pPr>
              <w:spacing w:before="20" w:after="20"/>
              <w:jc w:val="center"/>
              <w:rPr>
                <w:noProof/>
                <w:sz w:val="20"/>
              </w:rPr>
            </w:pPr>
            <w:r>
              <w:rPr>
                <w:noProof/>
                <w:sz w:val="20"/>
              </w:rPr>
              <w:t>2,750</w:t>
            </w:r>
          </w:p>
        </w:tc>
        <w:tc>
          <w:tcPr>
            <w:tcW w:w="895" w:type="dxa"/>
            <w:tcBorders>
              <w:bottom w:val="single" w:sz="4" w:space="0" w:color="auto"/>
            </w:tcBorders>
            <w:vAlign w:val="center"/>
          </w:tcPr>
          <w:p w:rsidR="00B93A2A" w:rsidRDefault="00CC3B2F">
            <w:pPr>
              <w:spacing w:before="20" w:after="20"/>
              <w:jc w:val="center"/>
              <w:rPr>
                <w:noProof/>
                <w:sz w:val="20"/>
              </w:rPr>
            </w:pPr>
            <w:r>
              <w:rPr>
                <w:noProof/>
                <w:sz w:val="20"/>
              </w:rPr>
              <w:t>3,000</w:t>
            </w:r>
          </w:p>
        </w:tc>
        <w:tc>
          <w:tcPr>
            <w:tcW w:w="894" w:type="dxa"/>
            <w:tcBorders>
              <w:bottom w:val="single" w:sz="4" w:space="0" w:color="auto"/>
            </w:tcBorders>
            <w:vAlign w:val="center"/>
          </w:tcPr>
          <w:p w:rsidR="00B93A2A" w:rsidRDefault="00CC3B2F">
            <w:pPr>
              <w:spacing w:before="20" w:after="20"/>
              <w:jc w:val="center"/>
              <w:rPr>
                <w:noProof/>
                <w:sz w:val="20"/>
              </w:rPr>
            </w:pPr>
            <w:r>
              <w:rPr>
                <w:noProof/>
                <w:sz w:val="20"/>
              </w:rPr>
              <w:t>3,000</w:t>
            </w:r>
          </w:p>
        </w:tc>
        <w:tc>
          <w:tcPr>
            <w:tcW w:w="895" w:type="dxa"/>
            <w:tcBorders>
              <w:bottom w:val="single" w:sz="4" w:space="0" w:color="auto"/>
            </w:tcBorders>
            <w:vAlign w:val="center"/>
          </w:tcPr>
          <w:p w:rsidR="00B93A2A" w:rsidRDefault="00CC3B2F">
            <w:pPr>
              <w:spacing w:before="20" w:after="20"/>
              <w:jc w:val="center"/>
              <w:rPr>
                <w:noProof/>
                <w:sz w:val="20"/>
              </w:rPr>
            </w:pPr>
            <w:r>
              <w:rPr>
                <w:noProof/>
                <w:sz w:val="20"/>
              </w:rPr>
              <w:t>0,550</w:t>
            </w:r>
          </w:p>
        </w:tc>
        <w:tc>
          <w:tcPr>
            <w:tcW w:w="894" w:type="dxa"/>
            <w:tcBorders>
              <w:bottom w:val="single" w:sz="4" w:space="0" w:color="auto"/>
            </w:tcBorders>
            <w:vAlign w:val="center"/>
          </w:tcPr>
          <w:p w:rsidR="00B93A2A" w:rsidRDefault="00CC3B2F">
            <w:pPr>
              <w:spacing w:before="20" w:after="20"/>
              <w:jc w:val="center"/>
              <w:rPr>
                <w:noProof/>
                <w:sz w:val="20"/>
              </w:rPr>
            </w:pPr>
            <w:r>
              <w:rPr>
                <w:noProof/>
                <w:sz w:val="20"/>
              </w:rPr>
              <w:t>2,300</w:t>
            </w:r>
          </w:p>
        </w:tc>
        <w:tc>
          <w:tcPr>
            <w:tcW w:w="895" w:type="dxa"/>
            <w:tcBorders>
              <w:bottom w:val="single" w:sz="4" w:space="0" w:color="auto"/>
            </w:tcBorders>
            <w:vAlign w:val="center"/>
          </w:tcPr>
          <w:p w:rsidR="00B93A2A" w:rsidRDefault="00CC3B2F">
            <w:pPr>
              <w:spacing w:before="20" w:after="20"/>
              <w:jc w:val="center"/>
              <w:rPr>
                <w:noProof/>
                <w:sz w:val="20"/>
              </w:rPr>
            </w:pPr>
            <w:r>
              <w:rPr>
                <w:noProof/>
                <w:sz w:val="20"/>
              </w:rPr>
              <w:t>2,400</w:t>
            </w:r>
          </w:p>
        </w:tc>
        <w:tc>
          <w:tcPr>
            <w:tcW w:w="895" w:type="dxa"/>
            <w:tcBorders>
              <w:bottom w:val="single" w:sz="4" w:space="0" w:color="auto"/>
              <w:right w:val="single" w:sz="4" w:space="0" w:color="auto"/>
            </w:tcBorders>
            <w:vAlign w:val="center"/>
          </w:tcPr>
          <w:p w:rsidR="00B93A2A" w:rsidRDefault="00CC3B2F">
            <w:pPr>
              <w:spacing w:before="20" w:after="20"/>
              <w:jc w:val="center"/>
              <w:rPr>
                <w:b/>
                <w:noProof/>
                <w:sz w:val="20"/>
              </w:rPr>
            </w:pPr>
            <w:r>
              <w:rPr>
                <w:b/>
                <w:noProof/>
                <w:sz w:val="20"/>
              </w:rPr>
              <w:t>17,360</w:t>
            </w:r>
          </w:p>
        </w:tc>
      </w:tr>
      <w:bookmarkEnd w:id="0"/>
    </w:tbl>
    <w:p w:rsidR="00B93A2A" w:rsidRDefault="00B93A2A">
      <w:pPr>
        <w:rPr>
          <w:noProof/>
        </w:rPr>
      </w:pPr>
    </w:p>
    <w:p w:rsidR="00B93A2A" w:rsidRDefault="00CC3B2F">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93A2A">
        <w:trPr>
          <w:jc w:val="center"/>
        </w:trPr>
        <w:tc>
          <w:tcPr>
            <w:tcW w:w="4744" w:type="dxa"/>
            <w:shd w:val="thinDiagStripe" w:color="C0C0C0" w:fill="auto"/>
            <w:vAlign w:val="center"/>
          </w:tcPr>
          <w:p w:rsidR="00B93A2A" w:rsidRDefault="00CC3B2F">
            <w:pPr>
              <w:spacing w:before="60" w:after="60"/>
              <w:jc w:val="center"/>
              <w:rPr>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rsidR="00B93A2A" w:rsidRDefault="00CC3B2F">
            <w:pPr>
              <w:spacing w:before="60" w:after="60"/>
              <w:jc w:val="center"/>
              <w:rPr>
                <w:noProof/>
              </w:rPr>
            </w:pPr>
            <w:r>
              <w:rPr>
                <w:b/>
                <w:noProof/>
                <w:sz w:val="22"/>
              </w:rPr>
              <w:t>5</w:t>
            </w:r>
          </w:p>
        </w:tc>
        <w:tc>
          <w:tcPr>
            <w:tcW w:w="7817" w:type="dxa"/>
            <w:vAlign w:val="center"/>
          </w:tcPr>
          <w:p w:rsidR="00B93A2A" w:rsidRDefault="00CC3B2F">
            <w:pPr>
              <w:spacing w:before="60" w:after="60"/>
              <w:rPr>
                <w:noProof/>
              </w:rPr>
            </w:pPr>
            <w:r>
              <w:rPr>
                <w:noProof/>
                <w:sz w:val="22"/>
              </w:rPr>
              <w:t>«Dépenses administratives»</w:t>
            </w:r>
          </w:p>
        </w:tc>
      </w:tr>
    </w:tbl>
    <w:p w:rsidR="00B93A2A" w:rsidRDefault="00CC3B2F">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93A2A">
        <w:tc>
          <w:tcPr>
            <w:tcW w:w="3960" w:type="dxa"/>
            <w:tcBorders>
              <w:top w:val="nil"/>
              <w:left w:val="nil"/>
              <w:right w:val="nil"/>
            </w:tcBorders>
            <w:vAlign w:val="center"/>
          </w:tcPr>
          <w:p w:rsidR="00B93A2A" w:rsidRDefault="00B93A2A">
            <w:pPr>
              <w:jc w:val="center"/>
              <w:rPr>
                <w:noProof/>
              </w:rPr>
            </w:pPr>
          </w:p>
        </w:tc>
        <w:tc>
          <w:tcPr>
            <w:tcW w:w="1560" w:type="dxa"/>
            <w:tcBorders>
              <w:top w:val="nil"/>
              <w:left w:val="nil"/>
              <w:right w:val="nil"/>
            </w:tcBorders>
          </w:tcPr>
          <w:p w:rsidR="00B93A2A" w:rsidRDefault="00B93A2A">
            <w:pPr>
              <w:rPr>
                <w:noProof/>
                <w:sz w:val="20"/>
              </w:rPr>
            </w:pPr>
          </w:p>
        </w:tc>
        <w:tc>
          <w:tcPr>
            <w:tcW w:w="534" w:type="dxa"/>
            <w:tcBorders>
              <w:top w:val="nil"/>
              <w:left w:val="nil"/>
            </w:tcBorders>
          </w:tcPr>
          <w:p w:rsidR="00B93A2A" w:rsidRDefault="00B93A2A">
            <w:pPr>
              <w:jc w:val="center"/>
              <w:rPr>
                <w:noProof/>
                <w:sz w:val="20"/>
              </w:rPr>
            </w:pPr>
          </w:p>
        </w:tc>
        <w:tc>
          <w:tcPr>
            <w:tcW w:w="868" w:type="dxa"/>
            <w:vAlign w:val="center"/>
          </w:tcPr>
          <w:p w:rsidR="00B93A2A" w:rsidRDefault="00CC3B2F">
            <w:pPr>
              <w:jc w:val="center"/>
              <w:rPr>
                <w:noProof/>
                <w:sz w:val="20"/>
              </w:rPr>
            </w:pPr>
            <w:r>
              <w:rPr>
                <w:noProof/>
                <w:sz w:val="20"/>
              </w:rPr>
              <w:t>Année</w:t>
            </w:r>
            <w:r>
              <w:rPr>
                <w:noProof/>
                <w:sz w:val="22"/>
              </w:rPr>
              <w:br/>
            </w:r>
            <w:r>
              <w:rPr>
                <w:b/>
                <w:noProof/>
                <w:sz w:val="20"/>
              </w:rPr>
              <w:t>N</w:t>
            </w:r>
          </w:p>
        </w:tc>
        <w:tc>
          <w:tcPr>
            <w:tcW w:w="868" w:type="dxa"/>
            <w:vAlign w:val="center"/>
          </w:tcPr>
          <w:p w:rsidR="00B93A2A" w:rsidRDefault="00CC3B2F">
            <w:pPr>
              <w:jc w:val="center"/>
              <w:rPr>
                <w:noProof/>
                <w:sz w:val="20"/>
              </w:rPr>
            </w:pPr>
            <w:r>
              <w:rPr>
                <w:noProof/>
                <w:sz w:val="20"/>
              </w:rPr>
              <w:t>Année</w:t>
            </w:r>
            <w:r>
              <w:rPr>
                <w:noProof/>
                <w:sz w:val="22"/>
              </w:rPr>
              <w:br/>
            </w:r>
            <w:r>
              <w:rPr>
                <w:b/>
                <w:noProof/>
                <w:sz w:val="20"/>
              </w:rPr>
              <w:t>N+1</w:t>
            </w:r>
          </w:p>
        </w:tc>
        <w:tc>
          <w:tcPr>
            <w:tcW w:w="868" w:type="dxa"/>
            <w:vAlign w:val="center"/>
          </w:tcPr>
          <w:p w:rsidR="00B93A2A" w:rsidRDefault="00CC3B2F">
            <w:pPr>
              <w:jc w:val="center"/>
              <w:rPr>
                <w:noProof/>
                <w:sz w:val="20"/>
              </w:rPr>
            </w:pPr>
            <w:r>
              <w:rPr>
                <w:noProof/>
                <w:sz w:val="20"/>
              </w:rPr>
              <w:t>Année</w:t>
            </w:r>
            <w:r>
              <w:rPr>
                <w:noProof/>
                <w:sz w:val="22"/>
              </w:rPr>
              <w:br/>
            </w:r>
            <w:r>
              <w:rPr>
                <w:b/>
                <w:noProof/>
                <w:sz w:val="20"/>
              </w:rPr>
              <w:t>N+2</w:t>
            </w:r>
          </w:p>
        </w:tc>
        <w:tc>
          <w:tcPr>
            <w:tcW w:w="868" w:type="dxa"/>
            <w:vAlign w:val="center"/>
          </w:tcPr>
          <w:p w:rsidR="00B93A2A" w:rsidRDefault="00CC3B2F">
            <w:pPr>
              <w:jc w:val="center"/>
              <w:rPr>
                <w:noProof/>
                <w:sz w:val="20"/>
              </w:rPr>
            </w:pPr>
            <w:r>
              <w:rPr>
                <w:noProof/>
                <w:sz w:val="20"/>
              </w:rPr>
              <w:t>Année</w:t>
            </w:r>
            <w:r>
              <w:rPr>
                <w:noProof/>
                <w:sz w:val="22"/>
              </w:rPr>
              <w:br/>
            </w:r>
            <w:r>
              <w:rPr>
                <w:b/>
                <w:noProof/>
                <w:sz w:val="20"/>
              </w:rPr>
              <w:t>N+3</w:t>
            </w:r>
          </w:p>
        </w:tc>
        <w:tc>
          <w:tcPr>
            <w:tcW w:w="2604" w:type="dxa"/>
            <w:gridSpan w:val="3"/>
            <w:vAlign w:val="center"/>
          </w:tcPr>
          <w:p w:rsidR="00B93A2A" w:rsidRDefault="00CC3B2F">
            <w:pPr>
              <w:jc w:val="center"/>
              <w:rPr>
                <w:b/>
                <w:noProof/>
                <w:sz w:val="18"/>
              </w:rPr>
            </w:pPr>
            <w:r>
              <w:rPr>
                <w:noProof/>
                <w:sz w:val="18"/>
              </w:rPr>
              <w:t xml:space="preserve">Insérer autant d’années que nécessaire, pour refléter la durée de l’incidence (cf. point 1.6) </w:t>
            </w:r>
          </w:p>
        </w:tc>
        <w:tc>
          <w:tcPr>
            <w:tcW w:w="1777" w:type="dxa"/>
            <w:vAlign w:val="center"/>
          </w:tcPr>
          <w:p w:rsidR="00B93A2A" w:rsidRDefault="00CC3B2F">
            <w:pPr>
              <w:jc w:val="center"/>
              <w:rPr>
                <w:b/>
                <w:noProof/>
                <w:sz w:val="20"/>
              </w:rPr>
            </w:pPr>
            <w:r>
              <w:rPr>
                <w:b/>
                <w:noProof/>
                <w:sz w:val="20"/>
              </w:rPr>
              <w:t>TOTAL</w:t>
            </w:r>
          </w:p>
        </w:tc>
      </w:tr>
      <w:tr w:rsidR="00B93A2A">
        <w:trPr>
          <w:gridAfter w:val="10"/>
          <w:wAfter w:w="9947" w:type="dxa"/>
        </w:trPr>
        <w:tc>
          <w:tcPr>
            <w:tcW w:w="3960" w:type="dxa"/>
            <w:vAlign w:val="center"/>
          </w:tcPr>
          <w:p w:rsidR="00B93A2A" w:rsidRDefault="00CC3B2F">
            <w:pPr>
              <w:spacing w:before="60" w:after="60"/>
              <w:jc w:val="center"/>
              <w:rPr>
                <w:noProof/>
              </w:rPr>
            </w:pPr>
            <w:r>
              <w:rPr>
                <w:noProof/>
                <w:sz w:val="22"/>
              </w:rPr>
              <w:t>DG: &lt;…….&gt;</w:t>
            </w:r>
          </w:p>
        </w:tc>
      </w:tr>
      <w:tr w:rsidR="00B93A2A">
        <w:trPr>
          <w:trHeight w:val="313"/>
        </w:trPr>
        <w:tc>
          <w:tcPr>
            <w:tcW w:w="6054" w:type="dxa"/>
            <w:gridSpan w:val="3"/>
            <w:vAlign w:val="center"/>
          </w:tcPr>
          <w:p w:rsidR="00B93A2A" w:rsidRDefault="00CC3B2F">
            <w:pPr>
              <w:spacing w:before="20" w:after="20"/>
              <w:rPr>
                <w:noProof/>
              </w:rPr>
            </w:pPr>
            <w:r>
              <w:rPr>
                <w:noProof/>
                <w:sz w:val="22"/>
              </w:rPr>
              <w:sym w:font="Wingdings" w:char="F09F"/>
            </w:r>
            <w:r>
              <w:rPr>
                <w:noProof/>
                <w:sz w:val="22"/>
              </w:rPr>
              <w:t xml:space="preserve"> Ressources humaines </w:t>
            </w:r>
          </w:p>
        </w:tc>
        <w:tc>
          <w:tcPr>
            <w:tcW w:w="868" w:type="dxa"/>
            <w:vAlign w:val="center"/>
          </w:tcPr>
          <w:p w:rsidR="00B93A2A" w:rsidRDefault="00B93A2A">
            <w:pPr>
              <w:spacing w:before="20" w:after="20"/>
              <w:jc w:val="right"/>
              <w:rPr>
                <w:noProof/>
                <w:sz w:val="20"/>
              </w:rPr>
            </w:pPr>
          </w:p>
        </w:tc>
        <w:tc>
          <w:tcPr>
            <w:tcW w:w="868" w:type="dxa"/>
            <w:vAlign w:val="center"/>
          </w:tcPr>
          <w:p w:rsidR="00B93A2A" w:rsidRDefault="00B93A2A">
            <w:pPr>
              <w:spacing w:before="20" w:after="20"/>
              <w:jc w:val="right"/>
              <w:rPr>
                <w:noProof/>
                <w:sz w:val="20"/>
              </w:rPr>
            </w:pPr>
          </w:p>
        </w:tc>
        <w:tc>
          <w:tcPr>
            <w:tcW w:w="868" w:type="dxa"/>
            <w:vAlign w:val="center"/>
          </w:tcPr>
          <w:p w:rsidR="00B93A2A" w:rsidRDefault="00B93A2A">
            <w:pPr>
              <w:spacing w:before="20" w:after="20"/>
              <w:jc w:val="right"/>
              <w:rPr>
                <w:noProof/>
                <w:sz w:val="20"/>
              </w:rPr>
            </w:pPr>
          </w:p>
        </w:tc>
        <w:tc>
          <w:tcPr>
            <w:tcW w:w="868" w:type="dxa"/>
            <w:vAlign w:val="center"/>
          </w:tcPr>
          <w:p w:rsidR="00B93A2A" w:rsidRDefault="00B93A2A">
            <w:pPr>
              <w:spacing w:before="20" w:after="20"/>
              <w:jc w:val="right"/>
              <w:rPr>
                <w:noProof/>
                <w:sz w:val="20"/>
              </w:rPr>
            </w:pPr>
          </w:p>
        </w:tc>
        <w:tc>
          <w:tcPr>
            <w:tcW w:w="868" w:type="dxa"/>
            <w:vAlign w:val="center"/>
          </w:tcPr>
          <w:p w:rsidR="00B93A2A" w:rsidRDefault="00B93A2A">
            <w:pPr>
              <w:spacing w:before="20" w:after="20"/>
              <w:jc w:val="right"/>
              <w:rPr>
                <w:noProof/>
                <w:sz w:val="20"/>
              </w:rPr>
            </w:pPr>
          </w:p>
        </w:tc>
        <w:tc>
          <w:tcPr>
            <w:tcW w:w="868" w:type="dxa"/>
            <w:vAlign w:val="center"/>
          </w:tcPr>
          <w:p w:rsidR="00B93A2A" w:rsidRDefault="00B93A2A">
            <w:pPr>
              <w:spacing w:before="20" w:after="20"/>
              <w:jc w:val="right"/>
              <w:rPr>
                <w:noProof/>
                <w:sz w:val="20"/>
              </w:rPr>
            </w:pPr>
          </w:p>
        </w:tc>
        <w:tc>
          <w:tcPr>
            <w:tcW w:w="868" w:type="dxa"/>
            <w:vAlign w:val="center"/>
          </w:tcPr>
          <w:p w:rsidR="00B93A2A" w:rsidRDefault="00B93A2A">
            <w:pPr>
              <w:spacing w:before="20" w:after="20"/>
              <w:jc w:val="right"/>
              <w:rPr>
                <w:b/>
                <w:noProof/>
                <w:sz w:val="20"/>
              </w:rPr>
            </w:pPr>
          </w:p>
        </w:tc>
        <w:tc>
          <w:tcPr>
            <w:tcW w:w="1777" w:type="dxa"/>
            <w:vAlign w:val="center"/>
          </w:tcPr>
          <w:p w:rsidR="00B93A2A" w:rsidRDefault="00B93A2A">
            <w:pPr>
              <w:spacing w:before="20" w:after="20"/>
              <w:jc w:val="right"/>
              <w:rPr>
                <w:b/>
                <w:noProof/>
                <w:sz w:val="20"/>
              </w:rPr>
            </w:pPr>
          </w:p>
        </w:tc>
      </w:tr>
      <w:tr w:rsidR="00B93A2A">
        <w:trPr>
          <w:trHeight w:val="351"/>
        </w:trPr>
        <w:tc>
          <w:tcPr>
            <w:tcW w:w="6054" w:type="dxa"/>
            <w:gridSpan w:val="3"/>
            <w:vAlign w:val="center"/>
          </w:tcPr>
          <w:p w:rsidR="00B93A2A" w:rsidRDefault="00CC3B2F">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rsidR="00B93A2A" w:rsidRDefault="00B93A2A">
            <w:pPr>
              <w:spacing w:before="20" w:after="20"/>
              <w:jc w:val="right"/>
              <w:rPr>
                <w:b/>
                <w:noProof/>
                <w:sz w:val="20"/>
              </w:rPr>
            </w:pPr>
          </w:p>
        </w:tc>
        <w:tc>
          <w:tcPr>
            <w:tcW w:w="868" w:type="dxa"/>
            <w:vAlign w:val="center"/>
          </w:tcPr>
          <w:p w:rsidR="00B93A2A" w:rsidRDefault="00B93A2A">
            <w:pPr>
              <w:spacing w:before="20" w:after="20"/>
              <w:jc w:val="right"/>
              <w:rPr>
                <w:b/>
                <w:noProof/>
                <w:sz w:val="20"/>
              </w:rPr>
            </w:pPr>
          </w:p>
        </w:tc>
        <w:tc>
          <w:tcPr>
            <w:tcW w:w="868" w:type="dxa"/>
            <w:vAlign w:val="center"/>
          </w:tcPr>
          <w:p w:rsidR="00B93A2A" w:rsidRDefault="00B93A2A">
            <w:pPr>
              <w:spacing w:before="20" w:after="20"/>
              <w:jc w:val="right"/>
              <w:rPr>
                <w:b/>
                <w:noProof/>
                <w:sz w:val="20"/>
              </w:rPr>
            </w:pPr>
          </w:p>
        </w:tc>
        <w:tc>
          <w:tcPr>
            <w:tcW w:w="868" w:type="dxa"/>
            <w:vAlign w:val="center"/>
          </w:tcPr>
          <w:p w:rsidR="00B93A2A" w:rsidRDefault="00B93A2A">
            <w:pPr>
              <w:spacing w:before="20" w:after="20"/>
              <w:jc w:val="right"/>
              <w:rPr>
                <w:b/>
                <w:noProof/>
                <w:sz w:val="20"/>
              </w:rPr>
            </w:pPr>
          </w:p>
        </w:tc>
        <w:tc>
          <w:tcPr>
            <w:tcW w:w="868" w:type="dxa"/>
            <w:vAlign w:val="center"/>
          </w:tcPr>
          <w:p w:rsidR="00B93A2A" w:rsidRDefault="00B93A2A">
            <w:pPr>
              <w:spacing w:before="20" w:after="20"/>
              <w:jc w:val="right"/>
              <w:rPr>
                <w:b/>
                <w:noProof/>
                <w:sz w:val="20"/>
              </w:rPr>
            </w:pPr>
          </w:p>
        </w:tc>
        <w:tc>
          <w:tcPr>
            <w:tcW w:w="868" w:type="dxa"/>
            <w:vAlign w:val="center"/>
          </w:tcPr>
          <w:p w:rsidR="00B93A2A" w:rsidRDefault="00B93A2A">
            <w:pPr>
              <w:spacing w:before="20" w:after="20"/>
              <w:jc w:val="right"/>
              <w:rPr>
                <w:b/>
                <w:noProof/>
                <w:sz w:val="20"/>
              </w:rPr>
            </w:pPr>
          </w:p>
        </w:tc>
        <w:tc>
          <w:tcPr>
            <w:tcW w:w="868" w:type="dxa"/>
            <w:vAlign w:val="center"/>
          </w:tcPr>
          <w:p w:rsidR="00B93A2A" w:rsidRDefault="00B93A2A">
            <w:pPr>
              <w:spacing w:before="20" w:after="20"/>
              <w:jc w:val="right"/>
              <w:rPr>
                <w:b/>
                <w:noProof/>
                <w:sz w:val="20"/>
              </w:rPr>
            </w:pPr>
          </w:p>
        </w:tc>
        <w:tc>
          <w:tcPr>
            <w:tcW w:w="1777" w:type="dxa"/>
            <w:vAlign w:val="center"/>
          </w:tcPr>
          <w:p w:rsidR="00B93A2A" w:rsidRDefault="00B93A2A">
            <w:pPr>
              <w:spacing w:before="20" w:after="20"/>
              <w:jc w:val="right"/>
              <w:rPr>
                <w:b/>
                <w:noProof/>
                <w:sz w:val="20"/>
              </w:rPr>
            </w:pPr>
          </w:p>
        </w:tc>
      </w:tr>
      <w:tr w:rsidR="00B93A2A">
        <w:tc>
          <w:tcPr>
            <w:tcW w:w="3960" w:type="dxa"/>
            <w:vAlign w:val="center"/>
          </w:tcPr>
          <w:p w:rsidR="00B93A2A" w:rsidRDefault="00CC3B2F">
            <w:pPr>
              <w:jc w:val="center"/>
              <w:rPr>
                <w:b/>
                <w:noProof/>
              </w:rPr>
            </w:pPr>
            <w:r>
              <w:rPr>
                <w:b/>
                <w:noProof/>
                <w:sz w:val="22"/>
              </w:rPr>
              <w:t xml:space="preserve">TOTAL DG </w:t>
            </w:r>
            <w:r>
              <w:rPr>
                <w:noProof/>
                <w:sz w:val="22"/>
              </w:rPr>
              <w:t>&lt;…….&gt;</w:t>
            </w:r>
          </w:p>
        </w:tc>
        <w:tc>
          <w:tcPr>
            <w:tcW w:w="2094" w:type="dxa"/>
            <w:gridSpan w:val="2"/>
            <w:vAlign w:val="center"/>
          </w:tcPr>
          <w:p w:rsidR="00B93A2A" w:rsidRDefault="00CC3B2F">
            <w:pPr>
              <w:rPr>
                <w:noProof/>
                <w:sz w:val="14"/>
              </w:rPr>
            </w:pPr>
            <w:r>
              <w:rPr>
                <w:noProof/>
                <w:sz w:val="18"/>
              </w:rPr>
              <w:t xml:space="preserve">Crédits </w:t>
            </w:r>
          </w:p>
        </w:tc>
        <w:tc>
          <w:tcPr>
            <w:tcW w:w="868" w:type="dxa"/>
            <w:vAlign w:val="center"/>
          </w:tcPr>
          <w:p w:rsidR="00B93A2A" w:rsidRDefault="00B93A2A">
            <w:pPr>
              <w:spacing w:before="60" w:after="60"/>
              <w:jc w:val="right"/>
              <w:rPr>
                <w:noProof/>
                <w:sz w:val="20"/>
              </w:rPr>
            </w:pPr>
          </w:p>
        </w:tc>
        <w:tc>
          <w:tcPr>
            <w:tcW w:w="868" w:type="dxa"/>
            <w:vAlign w:val="center"/>
          </w:tcPr>
          <w:p w:rsidR="00B93A2A" w:rsidRDefault="00B93A2A">
            <w:pPr>
              <w:spacing w:before="20" w:after="20"/>
              <w:jc w:val="right"/>
              <w:rPr>
                <w:noProof/>
                <w:sz w:val="20"/>
              </w:rPr>
            </w:pPr>
          </w:p>
        </w:tc>
        <w:tc>
          <w:tcPr>
            <w:tcW w:w="868" w:type="dxa"/>
            <w:vAlign w:val="center"/>
          </w:tcPr>
          <w:p w:rsidR="00B93A2A" w:rsidRDefault="00B93A2A">
            <w:pPr>
              <w:spacing w:before="20" w:after="20"/>
              <w:jc w:val="right"/>
              <w:rPr>
                <w:noProof/>
                <w:sz w:val="20"/>
              </w:rPr>
            </w:pPr>
          </w:p>
        </w:tc>
        <w:tc>
          <w:tcPr>
            <w:tcW w:w="868" w:type="dxa"/>
            <w:vAlign w:val="center"/>
          </w:tcPr>
          <w:p w:rsidR="00B93A2A" w:rsidRDefault="00B93A2A">
            <w:pPr>
              <w:spacing w:before="20" w:after="20"/>
              <w:jc w:val="right"/>
              <w:rPr>
                <w:noProof/>
                <w:sz w:val="20"/>
              </w:rPr>
            </w:pPr>
          </w:p>
        </w:tc>
        <w:tc>
          <w:tcPr>
            <w:tcW w:w="868" w:type="dxa"/>
            <w:vAlign w:val="center"/>
          </w:tcPr>
          <w:p w:rsidR="00B93A2A" w:rsidRDefault="00B93A2A">
            <w:pPr>
              <w:spacing w:before="20" w:after="20"/>
              <w:jc w:val="right"/>
              <w:rPr>
                <w:noProof/>
                <w:sz w:val="20"/>
              </w:rPr>
            </w:pPr>
          </w:p>
        </w:tc>
        <w:tc>
          <w:tcPr>
            <w:tcW w:w="868" w:type="dxa"/>
            <w:vAlign w:val="center"/>
          </w:tcPr>
          <w:p w:rsidR="00B93A2A" w:rsidRDefault="00B93A2A">
            <w:pPr>
              <w:spacing w:before="20" w:after="20"/>
              <w:jc w:val="right"/>
              <w:rPr>
                <w:noProof/>
                <w:sz w:val="20"/>
              </w:rPr>
            </w:pPr>
          </w:p>
        </w:tc>
        <w:tc>
          <w:tcPr>
            <w:tcW w:w="868" w:type="dxa"/>
            <w:vAlign w:val="center"/>
          </w:tcPr>
          <w:p w:rsidR="00B93A2A" w:rsidRDefault="00B93A2A">
            <w:pPr>
              <w:spacing w:before="20" w:after="20"/>
              <w:jc w:val="right"/>
              <w:rPr>
                <w:b/>
                <w:noProof/>
                <w:sz w:val="20"/>
              </w:rPr>
            </w:pPr>
          </w:p>
        </w:tc>
        <w:tc>
          <w:tcPr>
            <w:tcW w:w="1777" w:type="dxa"/>
            <w:vAlign w:val="center"/>
          </w:tcPr>
          <w:p w:rsidR="00B93A2A" w:rsidRDefault="00B93A2A">
            <w:pPr>
              <w:spacing w:before="20" w:after="20"/>
              <w:jc w:val="right"/>
              <w:rPr>
                <w:b/>
                <w:noProof/>
                <w:sz w:val="20"/>
              </w:rPr>
            </w:pPr>
          </w:p>
        </w:tc>
      </w:tr>
    </w:tbl>
    <w:p w:rsidR="00B93A2A" w:rsidRDefault="00B93A2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93A2A">
        <w:tc>
          <w:tcPr>
            <w:tcW w:w="3960" w:type="dxa"/>
            <w:shd w:val="thinDiagStripe" w:color="C0C0C0" w:fill="auto"/>
            <w:vAlign w:val="center"/>
          </w:tcPr>
          <w:p w:rsidR="00B93A2A" w:rsidRDefault="00CC3B2F">
            <w:pPr>
              <w:jc w:val="center"/>
              <w:rPr>
                <w:b/>
                <w:noProof/>
              </w:rPr>
            </w:pPr>
            <w:r>
              <w:rPr>
                <w:b/>
                <w:noProof/>
                <w:sz w:val="22"/>
              </w:rPr>
              <w:t xml:space="preserve">TOTAL des crédits </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rsidR="00B93A2A" w:rsidRDefault="00CC3B2F">
            <w:pPr>
              <w:spacing w:before="40" w:after="40"/>
              <w:rPr>
                <w:noProof/>
              </w:rPr>
            </w:pPr>
            <w:r>
              <w:rPr>
                <w:noProof/>
                <w:sz w:val="18"/>
              </w:rPr>
              <w:t>(Total engagements = Total paiements)</w:t>
            </w:r>
          </w:p>
        </w:tc>
        <w:tc>
          <w:tcPr>
            <w:tcW w:w="868" w:type="dxa"/>
            <w:vAlign w:val="center"/>
          </w:tcPr>
          <w:p w:rsidR="00B93A2A" w:rsidRDefault="00B93A2A">
            <w:pPr>
              <w:spacing w:before="20" w:after="20"/>
              <w:jc w:val="right"/>
              <w:rPr>
                <w:noProof/>
                <w:sz w:val="20"/>
              </w:rPr>
            </w:pPr>
          </w:p>
        </w:tc>
        <w:tc>
          <w:tcPr>
            <w:tcW w:w="868" w:type="dxa"/>
            <w:vAlign w:val="center"/>
          </w:tcPr>
          <w:p w:rsidR="00B93A2A" w:rsidRDefault="00B93A2A">
            <w:pPr>
              <w:spacing w:before="20" w:after="20"/>
              <w:jc w:val="right"/>
              <w:rPr>
                <w:noProof/>
                <w:sz w:val="20"/>
              </w:rPr>
            </w:pPr>
          </w:p>
        </w:tc>
        <w:tc>
          <w:tcPr>
            <w:tcW w:w="868" w:type="dxa"/>
            <w:vAlign w:val="center"/>
          </w:tcPr>
          <w:p w:rsidR="00B93A2A" w:rsidRDefault="00B93A2A">
            <w:pPr>
              <w:spacing w:before="20" w:after="20"/>
              <w:jc w:val="right"/>
              <w:rPr>
                <w:noProof/>
                <w:sz w:val="20"/>
              </w:rPr>
            </w:pPr>
          </w:p>
        </w:tc>
        <w:tc>
          <w:tcPr>
            <w:tcW w:w="868" w:type="dxa"/>
            <w:vAlign w:val="center"/>
          </w:tcPr>
          <w:p w:rsidR="00B93A2A" w:rsidRDefault="00B93A2A">
            <w:pPr>
              <w:spacing w:before="20" w:after="20"/>
              <w:jc w:val="right"/>
              <w:rPr>
                <w:noProof/>
                <w:sz w:val="20"/>
              </w:rPr>
            </w:pPr>
          </w:p>
        </w:tc>
        <w:tc>
          <w:tcPr>
            <w:tcW w:w="868" w:type="dxa"/>
            <w:vAlign w:val="center"/>
          </w:tcPr>
          <w:p w:rsidR="00B93A2A" w:rsidRDefault="00B93A2A">
            <w:pPr>
              <w:spacing w:before="20" w:after="20"/>
              <w:jc w:val="right"/>
              <w:rPr>
                <w:noProof/>
                <w:sz w:val="20"/>
              </w:rPr>
            </w:pPr>
          </w:p>
        </w:tc>
        <w:tc>
          <w:tcPr>
            <w:tcW w:w="868" w:type="dxa"/>
            <w:vAlign w:val="center"/>
          </w:tcPr>
          <w:p w:rsidR="00B93A2A" w:rsidRDefault="00B93A2A">
            <w:pPr>
              <w:spacing w:before="20" w:after="20"/>
              <w:jc w:val="right"/>
              <w:rPr>
                <w:noProof/>
                <w:sz w:val="20"/>
              </w:rPr>
            </w:pPr>
          </w:p>
        </w:tc>
        <w:tc>
          <w:tcPr>
            <w:tcW w:w="868" w:type="dxa"/>
            <w:vAlign w:val="center"/>
          </w:tcPr>
          <w:p w:rsidR="00B93A2A" w:rsidRDefault="00B93A2A">
            <w:pPr>
              <w:spacing w:before="20" w:after="20"/>
              <w:jc w:val="right"/>
              <w:rPr>
                <w:b/>
                <w:noProof/>
                <w:sz w:val="20"/>
              </w:rPr>
            </w:pPr>
          </w:p>
        </w:tc>
        <w:tc>
          <w:tcPr>
            <w:tcW w:w="1777" w:type="dxa"/>
            <w:vAlign w:val="center"/>
          </w:tcPr>
          <w:p w:rsidR="00B93A2A" w:rsidRDefault="00B93A2A">
            <w:pPr>
              <w:spacing w:before="20" w:after="20"/>
              <w:jc w:val="right"/>
              <w:rPr>
                <w:b/>
                <w:noProof/>
                <w:sz w:val="20"/>
              </w:rPr>
            </w:pPr>
          </w:p>
        </w:tc>
      </w:tr>
    </w:tbl>
    <w:p w:rsidR="00B93A2A" w:rsidRDefault="00CC3B2F">
      <w:pPr>
        <w:jc w:val="right"/>
        <w:rPr>
          <w:noProof/>
          <w:sz w:val="20"/>
        </w:rPr>
      </w:pPr>
      <w:r>
        <w:rPr>
          <w:noProof/>
          <w:sz w:val="20"/>
        </w:rPr>
        <w:t>En Mio EUR (à la 3</w:t>
      </w:r>
      <w:r>
        <w:rPr>
          <w:noProof/>
          <w:sz w:val="20"/>
          <w:vertAlign w:val="superscript"/>
        </w:rPr>
        <w:t>e</w:t>
      </w:r>
      <w:r>
        <w:rPr>
          <w:noProof/>
          <w:sz w:val="20"/>
        </w:rPr>
        <w:t> décimale)</w:t>
      </w:r>
    </w:p>
    <w:tbl>
      <w:tblPr>
        <w:tblW w:w="148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868"/>
        <w:gridCol w:w="868"/>
        <w:gridCol w:w="960"/>
      </w:tblGrid>
      <w:tr w:rsidR="00B93A2A">
        <w:tc>
          <w:tcPr>
            <w:tcW w:w="3960" w:type="dxa"/>
            <w:tcBorders>
              <w:top w:val="nil"/>
              <w:left w:val="nil"/>
              <w:right w:val="nil"/>
            </w:tcBorders>
            <w:vAlign w:val="center"/>
          </w:tcPr>
          <w:p w:rsidR="00B93A2A" w:rsidRDefault="00B93A2A">
            <w:pPr>
              <w:jc w:val="center"/>
              <w:rPr>
                <w:noProof/>
              </w:rPr>
            </w:pPr>
          </w:p>
        </w:tc>
        <w:tc>
          <w:tcPr>
            <w:tcW w:w="1560" w:type="dxa"/>
            <w:tcBorders>
              <w:top w:val="nil"/>
              <w:left w:val="nil"/>
              <w:right w:val="nil"/>
            </w:tcBorders>
          </w:tcPr>
          <w:p w:rsidR="00B93A2A" w:rsidRDefault="00B93A2A">
            <w:pPr>
              <w:rPr>
                <w:noProof/>
                <w:sz w:val="20"/>
              </w:rPr>
            </w:pPr>
          </w:p>
        </w:tc>
        <w:tc>
          <w:tcPr>
            <w:tcW w:w="534" w:type="dxa"/>
            <w:tcBorders>
              <w:top w:val="nil"/>
              <w:left w:val="nil"/>
            </w:tcBorders>
          </w:tcPr>
          <w:p w:rsidR="00B93A2A" w:rsidRDefault="00B93A2A">
            <w:pPr>
              <w:jc w:val="center"/>
              <w:rPr>
                <w:noProof/>
                <w:sz w:val="20"/>
              </w:rPr>
            </w:pPr>
          </w:p>
        </w:tc>
        <w:tc>
          <w:tcPr>
            <w:tcW w:w="868" w:type="dxa"/>
          </w:tcPr>
          <w:p w:rsidR="00B93A2A" w:rsidRDefault="00CC3B2F">
            <w:pPr>
              <w:jc w:val="center"/>
              <w:rPr>
                <w:noProof/>
                <w:sz w:val="20"/>
              </w:rPr>
            </w:pPr>
            <w:r>
              <w:rPr>
                <w:noProof/>
                <w:sz w:val="20"/>
              </w:rPr>
              <w:t xml:space="preserve">Année </w:t>
            </w:r>
            <w:r>
              <w:rPr>
                <w:b/>
                <w:noProof/>
                <w:sz w:val="20"/>
              </w:rPr>
              <w:t>2019</w:t>
            </w:r>
            <w:r>
              <w:rPr>
                <w:rStyle w:val="FootnoteReference"/>
                <w:noProof/>
              </w:rPr>
              <w:footnoteReference w:id="42"/>
            </w:r>
          </w:p>
        </w:tc>
        <w:tc>
          <w:tcPr>
            <w:tcW w:w="868" w:type="dxa"/>
            <w:vAlign w:val="center"/>
          </w:tcPr>
          <w:p w:rsidR="00B93A2A" w:rsidRDefault="00CC3B2F">
            <w:pPr>
              <w:jc w:val="center"/>
              <w:rPr>
                <w:noProof/>
                <w:sz w:val="20"/>
              </w:rPr>
            </w:pPr>
            <w:r>
              <w:rPr>
                <w:noProof/>
                <w:sz w:val="20"/>
              </w:rPr>
              <w:t>Année</w:t>
            </w:r>
            <w:r>
              <w:rPr>
                <w:noProof/>
                <w:sz w:val="22"/>
              </w:rPr>
              <w:br/>
            </w:r>
            <w:r>
              <w:rPr>
                <w:b/>
                <w:noProof/>
                <w:sz w:val="20"/>
              </w:rPr>
              <w:t>2020</w:t>
            </w:r>
          </w:p>
        </w:tc>
        <w:tc>
          <w:tcPr>
            <w:tcW w:w="868" w:type="dxa"/>
            <w:vAlign w:val="center"/>
          </w:tcPr>
          <w:p w:rsidR="00B93A2A" w:rsidRDefault="00CC3B2F">
            <w:pPr>
              <w:jc w:val="center"/>
              <w:rPr>
                <w:noProof/>
                <w:sz w:val="20"/>
              </w:rPr>
            </w:pPr>
            <w:r>
              <w:rPr>
                <w:noProof/>
                <w:sz w:val="20"/>
              </w:rPr>
              <w:t>Année</w:t>
            </w:r>
            <w:r>
              <w:rPr>
                <w:noProof/>
                <w:sz w:val="22"/>
              </w:rPr>
              <w:br/>
            </w:r>
            <w:r>
              <w:rPr>
                <w:b/>
                <w:noProof/>
                <w:sz w:val="20"/>
              </w:rPr>
              <w:t>2021</w:t>
            </w:r>
          </w:p>
        </w:tc>
        <w:tc>
          <w:tcPr>
            <w:tcW w:w="868" w:type="dxa"/>
            <w:vAlign w:val="center"/>
          </w:tcPr>
          <w:p w:rsidR="00B93A2A" w:rsidRDefault="00CC3B2F">
            <w:pPr>
              <w:jc w:val="center"/>
              <w:rPr>
                <w:noProof/>
                <w:sz w:val="20"/>
              </w:rPr>
            </w:pPr>
            <w:r>
              <w:rPr>
                <w:noProof/>
                <w:sz w:val="20"/>
              </w:rPr>
              <w:t>Année</w:t>
            </w:r>
            <w:r>
              <w:rPr>
                <w:noProof/>
                <w:sz w:val="22"/>
              </w:rPr>
              <w:br/>
            </w:r>
            <w:r>
              <w:rPr>
                <w:b/>
                <w:noProof/>
                <w:sz w:val="20"/>
              </w:rPr>
              <w:t>2022</w:t>
            </w:r>
          </w:p>
        </w:tc>
        <w:tc>
          <w:tcPr>
            <w:tcW w:w="868" w:type="dxa"/>
            <w:vAlign w:val="center"/>
          </w:tcPr>
          <w:p w:rsidR="00B93A2A" w:rsidRDefault="00CC3B2F">
            <w:pPr>
              <w:jc w:val="center"/>
              <w:rPr>
                <w:noProof/>
                <w:sz w:val="20"/>
              </w:rPr>
            </w:pPr>
            <w:r>
              <w:rPr>
                <w:noProof/>
                <w:sz w:val="20"/>
              </w:rPr>
              <w:t>Année</w:t>
            </w:r>
            <w:r>
              <w:rPr>
                <w:noProof/>
                <w:sz w:val="22"/>
              </w:rPr>
              <w:br/>
            </w:r>
            <w:r>
              <w:rPr>
                <w:b/>
                <w:noProof/>
                <w:sz w:val="20"/>
              </w:rPr>
              <w:t>2023</w:t>
            </w:r>
          </w:p>
        </w:tc>
        <w:tc>
          <w:tcPr>
            <w:tcW w:w="868" w:type="dxa"/>
            <w:vAlign w:val="center"/>
          </w:tcPr>
          <w:p w:rsidR="00B93A2A" w:rsidRDefault="00CC3B2F">
            <w:pPr>
              <w:jc w:val="center"/>
              <w:rPr>
                <w:b/>
                <w:noProof/>
                <w:sz w:val="18"/>
              </w:rPr>
            </w:pPr>
            <w:r>
              <w:rPr>
                <w:noProof/>
                <w:sz w:val="20"/>
              </w:rPr>
              <w:t>Année</w:t>
            </w:r>
            <w:r>
              <w:rPr>
                <w:noProof/>
                <w:sz w:val="22"/>
              </w:rPr>
              <w:br/>
            </w:r>
            <w:r>
              <w:rPr>
                <w:b/>
                <w:noProof/>
                <w:sz w:val="20"/>
              </w:rPr>
              <w:t>2024</w:t>
            </w:r>
          </w:p>
        </w:tc>
        <w:tc>
          <w:tcPr>
            <w:tcW w:w="868" w:type="dxa"/>
            <w:vAlign w:val="center"/>
          </w:tcPr>
          <w:p w:rsidR="00B93A2A" w:rsidRDefault="00CC3B2F">
            <w:pPr>
              <w:jc w:val="center"/>
              <w:rPr>
                <w:b/>
                <w:noProof/>
                <w:sz w:val="18"/>
              </w:rPr>
            </w:pPr>
            <w:r>
              <w:rPr>
                <w:noProof/>
                <w:sz w:val="20"/>
              </w:rPr>
              <w:t>Année</w:t>
            </w:r>
            <w:r>
              <w:rPr>
                <w:noProof/>
                <w:sz w:val="22"/>
              </w:rPr>
              <w:br/>
            </w:r>
            <w:r>
              <w:rPr>
                <w:b/>
                <w:noProof/>
                <w:sz w:val="20"/>
              </w:rPr>
              <w:t>2025</w:t>
            </w:r>
          </w:p>
        </w:tc>
        <w:tc>
          <w:tcPr>
            <w:tcW w:w="868" w:type="dxa"/>
            <w:vAlign w:val="center"/>
          </w:tcPr>
          <w:p w:rsidR="00B93A2A" w:rsidRDefault="00CC3B2F">
            <w:pPr>
              <w:jc w:val="center"/>
              <w:rPr>
                <w:b/>
                <w:noProof/>
                <w:sz w:val="18"/>
              </w:rPr>
            </w:pPr>
            <w:r>
              <w:rPr>
                <w:noProof/>
                <w:sz w:val="20"/>
              </w:rPr>
              <w:t>Année</w:t>
            </w:r>
            <w:r>
              <w:rPr>
                <w:noProof/>
                <w:sz w:val="22"/>
              </w:rPr>
              <w:br/>
            </w:r>
            <w:r>
              <w:rPr>
                <w:b/>
                <w:noProof/>
                <w:sz w:val="20"/>
              </w:rPr>
              <w:t>2026</w:t>
            </w:r>
          </w:p>
        </w:tc>
        <w:tc>
          <w:tcPr>
            <w:tcW w:w="868" w:type="dxa"/>
            <w:vAlign w:val="center"/>
          </w:tcPr>
          <w:p w:rsidR="00B93A2A" w:rsidRDefault="00CC3B2F">
            <w:pPr>
              <w:jc w:val="center"/>
              <w:rPr>
                <w:b/>
                <w:noProof/>
                <w:sz w:val="18"/>
              </w:rPr>
            </w:pPr>
            <w:r>
              <w:rPr>
                <w:noProof/>
                <w:sz w:val="20"/>
              </w:rPr>
              <w:t>Année</w:t>
            </w:r>
            <w:r>
              <w:rPr>
                <w:noProof/>
                <w:sz w:val="22"/>
              </w:rPr>
              <w:br/>
            </w:r>
            <w:r>
              <w:rPr>
                <w:b/>
                <w:noProof/>
                <w:sz w:val="20"/>
              </w:rPr>
              <w:t>2027</w:t>
            </w:r>
          </w:p>
        </w:tc>
        <w:tc>
          <w:tcPr>
            <w:tcW w:w="960" w:type="dxa"/>
            <w:vAlign w:val="center"/>
          </w:tcPr>
          <w:p w:rsidR="00B93A2A" w:rsidRDefault="00CC3B2F">
            <w:pPr>
              <w:jc w:val="center"/>
              <w:rPr>
                <w:b/>
                <w:noProof/>
                <w:sz w:val="20"/>
              </w:rPr>
            </w:pPr>
            <w:r>
              <w:rPr>
                <w:b/>
                <w:noProof/>
                <w:sz w:val="20"/>
              </w:rPr>
              <w:t>TOTAL</w:t>
            </w:r>
          </w:p>
        </w:tc>
      </w:tr>
      <w:tr w:rsidR="00B93A2A">
        <w:tc>
          <w:tcPr>
            <w:tcW w:w="3960" w:type="dxa"/>
            <w:vMerge w:val="restart"/>
            <w:shd w:val="clear" w:color="auto" w:fill="C0C0C0"/>
            <w:vAlign w:val="center"/>
          </w:tcPr>
          <w:p w:rsidR="00B93A2A" w:rsidRDefault="00CC3B2F">
            <w:pPr>
              <w:jc w:val="center"/>
              <w:rPr>
                <w:b/>
                <w:noProof/>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rsidR="00B93A2A" w:rsidRDefault="00CC3B2F">
            <w:pPr>
              <w:rPr>
                <w:noProof/>
                <w:sz w:val="14"/>
              </w:rPr>
            </w:pPr>
            <w:r>
              <w:rPr>
                <w:noProof/>
                <w:sz w:val="18"/>
              </w:rPr>
              <w:t>Engagements</w:t>
            </w:r>
          </w:p>
        </w:tc>
        <w:tc>
          <w:tcPr>
            <w:tcW w:w="868" w:type="dxa"/>
            <w:vAlign w:val="center"/>
          </w:tcPr>
          <w:p w:rsidR="00B93A2A" w:rsidRDefault="00CC3B2F">
            <w:pPr>
              <w:spacing w:before="20" w:after="20"/>
              <w:jc w:val="center"/>
              <w:rPr>
                <w:noProof/>
                <w:sz w:val="20"/>
              </w:rPr>
            </w:pPr>
            <w:r>
              <w:rPr>
                <w:noProof/>
                <w:sz w:val="20"/>
              </w:rPr>
              <w:t>0,360</w:t>
            </w:r>
          </w:p>
        </w:tc>
        <w:tc>
          <w:tcPr>
            <w:tcW w:w="868" w:type="dxa"/>
            <w:vAlign w:val="center"/>
          </w:tcPr>
          <w:p w:rsidR="00B93A2A" w:rsidRDefault="00CC3B2F">
            <w:pPr>
              <w:spacing w:before="20" w:after="20"/>
              <w:jc w:val="center"/>
              <w:rPr>
                <w:noProof/>
                <w:sz w:val="20"/>
              </w:rPr>
            </w:pPr>
            <w:r>
              <w:rPr>
                <w:noProof/>
                <w:sz w:val="20"/>
              </w:rPr>
              <w:t>0,500</w:t>
            </w:r>
          </w:p>
        </w:tc>
        <w:tc>
          <w:tcPr>
            <w:tcW w:w="868" w:type="dxa"/>
            <w:vAlign w:val="center"/>
          </w:tcPr>
          <w:p w:rsidR="00B93A2A" w:rsidRDefault="00CC3B2F">
            <w:pPr>
              <w:spacing w:before="20" w:after="20"/>
              <w:jc w:val="center"/>
              <w:rPr>
                <w:noProof/>
                <w:sz w:val="20"/>
              </w:rPr>
            </w:pPr>
            <w:r>
              <w:rPr>
                <w:noProof/>
                <w:sz w:val="20"/>
              </w:rPr>
              <w:t>4,500</w:t>
            </w:r>
          </w:p>
        </w:tc>
        <w:tc>
          <w:tcPr>
            <w:tcW w:w="868" w:type="dxa"/>
            <w:vAlign w:val="center"/>
          </w:tcPr>
          <w:p w:rsidR="00B93A2A" w:rsidRDefault="00CC3B2F">
            <w:pPr>
              <w:spacing w:before="20" w:after="20"/>
              <w:jc w:val="center"/>
              <w:rPr>
                <w:noProof/>
                <w:sz w:val="20"/>
              </w:rPr>
            </w:pPr>
            <w:r>
              <w:rPr>
                <w:noProof/>
                <w:sz w:val="20"/>
              </w:rPr>
              <w:t>0,500</w:t>
            </w:r>
          </w:p>
        </w:tc>
        <w:tc>
          <w:tcPr>
            <w:tcW w:w="868" w:type="dxa"/>
            <w:vAlign w:val="center"/>
          </w:tcPr>
          <w:p w:rsidR="00B93A2A" w:rsidRDefault="00CC3B2F">
            <w:pPr>
              <w:spacing w:before="40" w:after="40"/>
              <w:jc w:val="center"/>
              <w:rPr>
                <w:noProof/>
                <w:sz w:val="20"/>
              </w:rPr>
            </w:pPr>
            <w:r>
              <w:rPr>
                <w:noProof/>
                <w:sz w:val="20"/>
              </w:rPr>
              <w:t>5,000</w:t>
            </w:r>
          </w:p>
        </w:tc>
        <w:tc>
          <w:tcPr>
            <w:tcW w:w="868" w:type="dxa"/>
            <w:vAlign w:val="center"/>
          </w:tcPr>
          <w:p w:rsidR="00B93A2A" w:rsidRDefault="00CC3B2F">
            <w:pPr>
              <w:spacing w:before="40" w:after="40"/>
              <w:jc w:val="center"/>
              <w:rPr>
                <w:noProof/>
                <w:sz w:val="20"/>
              </w:rPr>
            </w:pPr>
            <w:r>
              <w:rPr>
                <w:noProof/>
                <w:sz w:val="20"/>
              </w:rPr>
              <w:t>0,500</w:t>
            </w:r>
          </w:p>
        </w:tc>
        <w:tc>
          <w:tcPr>
            <w:tcW w:w="868" w:type="dxa"/>
            <w:vAlign w:val="center"/>
          </w:tcPr>
          <w:p w:rsidR="00B93A2A" w:rsidRDefault="00CC3B2F">
            <w:pPr>
              <w:spacing w:before="20" w:after="20"/>
              <w:jc w:val="center"/>
              <w:rPr>
                <w:noProof/>
                <w:sz w:val="20"/>
              </w:rPr>
            </w:pPr>
            <w:r>
              <w:rPr>
                <w:noProof/>
                <w:sz w:val="20"/>
              </w:rPr>
              <w:t>0,500</w:t>
            </w:r>
          </w:p>
        </w:tc>
        <w:tc>
          <w:tcPr>
            <w:tcW w:w="868" w:type="dxa"/>
            <w:vAlign w:val="center"/>
          </w:tcPr>
          <w:p w:rsidR="00B93A2A" w:rsidRDefault="00CC3B2F">
            <w:pPr>
              <w:spacing w:before="20" w:after="20"/>
              <w:jc w:val="center"/>
              <w:rPr>
                <w:noProof/>
                <w:sz w:val="20"/>
              </w:rPr>
            </w:pPr>
            <w:r>
              <w:rPr>
                <w:noProof/>
                <w:sz w:val="20"/>
              </w:rPr>
              <w:t>0,500</w:t>
            </w:r>
          </w:p>
        </w:tc>
        <w:tc>
          <w:tcPr>
            <w:tcW w:w="868" w:type="dxa"/>
            <w:vAlign w:val="center"/>
          </w:tcPr>
          <w:p w:rsidR="00B93A2A" w:rsidRDefault="00CC3B2F">
            <w:pPr>
              <w:spacing w:before="20" w:after="20"/>
              <w:jc w:val="center"/>
              <w:rPr>
                <w:b/>
                <w:noProof/>
                <w:sz w:val="20"/>
              </w:rPr>
            </w:pPr>
            <w:r>
              <w:rPr>
                <w:noProof/>
                <w:sz w:val="20"/>
              </w:rPr>
              <w:t>4,000</w:t>
            </w:r>
          </w:p>
        </w:tc>
        <w:tc>
          <w:tcPr>
            <w:tcW w:w="960" w:type="dxa"/>
            <w:vAlign w:val="center"/>
          </w:tcPr>
          <w:p w:rsidR="00B93A2A" w:rsidRDefault="00CC3B2F">
            <w:pPr>
              <w:spacing w:before="20" w:after="20"/>
              <w:jc w:val="center"/>
              <w:rPr>
                <w:b/>
                <w:noProof/>
                <w:sz w:val="20"/>
              </w:rPr>
            </w:pPr>
            <w:r>
              <w:rPr>
                <w:b/>
                <w:noProof/>
                <w:sz w:val="20"/>
              </w:rPr>
              <w:t>17,360</w:t>
            </w:r>
          </w:p>
        </w:tc>
      </w:tr>
      <w:tr w:rsidR="00B93A2A">
        <w:tc>
          <w:tcPr>
            <w:tcW w:w="3960" w:type="dxa"/>
            <w:vMerge/>
            <w:shd w:val="clear" w:color="auto" w:fill="C0C0C0"/>
          </w:tcPr>
          <w:p w:rsidR="00B93A2A" w:rsidRDefault="00B93A2A">
            <w:pPr>
              <w:rPr>
                <w:noProof/>
                <w:sz w:val="20"/>
              </w:rPr>
            </w:pPr>
          </w:p>
        </w:tc>
        <w:tc>
          <w:tcPr>
            <w:tcW w:w="2094" w:type="dxa"/>
            <w:gridSpan w:val="2"/>
            <w:vAlign w:val="center"/>
          </w:tcPr>
          <w:p w:rsidR="00B93A2A" w:rsidRDefault="00CC3B2F">
            <w:pPr>
              <w:rPr>
                <w:noProof/>
                <w:sz w:val="14"/>
              </w:rPr>
            </w:pPr>
            <w:r>
              <w:rPr>
                <w:noProof/>
                <w:sz w:val="18"/>
              </w:rPr>
              <w:t>Paiements</w:t>
            </w:r>
          </w:p>
        </w:tc>
        <w:tc>
          <w:tcPr>
            <w:tcW w:w="868" w:type="dxa"/>
            <w:vAlign w:val="center"/>
          </w:tcPr>
          <w:p w:rsidR="00B93A2A" w:rsidRDefault="00CC3B2F">
            <w:pPr>
              <w:spacing w:before="20" w:after="20"/>
              <w:jc w:val="center"/>
              <w:rPr>
                <w:noProof/>
                <w:sz w:val="20"/>
              </w:rPr>
            </w:pPr>
            <w:r>
              <w:rPr>
                <w:noProof/>
                <w:sz w:val="20"/>
              </w:rPr>
              <w:t>0,180</w:t>
            </w:r>
          </w:p>
        </w:tc>
        <w:tc>
          <w:tcPr>
            <w:tcW w:w="868" w:type="dxa"/>
            <w:vAlign w:val="center"/>
          </w:tcPr>
          <w:p w:rsidR="00B93A2A" w:rsidRDefault="00CC3B2F">
            <w:pPr>
              <w:spacing w:before="20" w:after="20"/>
              <w:jc w:val="center"/>
              <w:rPr>
                <w:noProof/>
                <w:sz w:val="20"/>
              </w:rPr>
            </w:pPr>
            <w:r>
              <w:rPr>
                <w:noProof/>
                <w:sz w:val="20"/>
              </w:rPr>
              <w:t>0,430</w:t>
            </w:r>
          </w:p>
        </w:tc>
        <w:tc>
          <w:tcPr>
            <w:tcW w:w="868" w:type="dxa"/>
            <w:vAlign w:val="center"/>
          </w:tcPr>
          <w:p w:rsidR="00B93A2A" w:rsidRDefault="00CC3B2F">
            <w:pPr>
              <w:spacing w:before="20" w:after="20"/>
              <w:jc w:val="center"/>
              <w:rPr>
                <w:noProof/>
                <w:sz w:val="20"/>
              </w:rPr>
            </w:pPr>
            <w:r>
              <w:rPr>
                <w:noProof/>
                <w:sz w:val="20"/>
              </w:rPr>
              <w:t>2,750</w:t>
            </w:r>
          </w:p>
        </w:tc>
        <w:tc>
          <w:tcPr>
            <w:tcW w:w="868" w:type="dxa"/>
            <w:vAlign w:val="center"/>
          </w:tcPr>
          <w:p w:rsidR="00B93A2A" w:rsidRDefault="00CC3B2F">
            <w:pPr>
              <w:spacing w:before="20" w:after="20"/>
              <w:jc w:val="center"/>
              <w:rPr>
                <w:noProof/>
                <w:sz w:val="20"/>
              </w:rPr>
            </w:pPr>
            <w:r>
              <w:rPr>
                <w:noProof/>
                <w:sz w:val="20"/>
              </w:rPr>
              <w:t>2,750</w:t>
            </w:r>
          </w:p>
        </w:tc>
        <w:tc>
          <w:tcPr>
            <w:tcW w:w="868" w:type="dxa"/>
            <w:vAlign w:val="center"/>
          </w:tcPr>
          <w:p w:rsidR="00B93A2A" w:rsidRDefault="00CC3B2F">
            <w:pPr>
              <w:spacing w:before="20" w:after="20"/>
              <w:jc w:val="center"/>
              <w:rPr>
                <w:noProof/>
                <w:sz w:val="20"/>
              </w:rPr>
            </w:pPr>
            <w:r>
              <w:rPr>
                <w:noProof/>
                <w:sz w:val="20"/>
              </w:rPr>
              <w:t>3,000</w:t>
            </w:r>
          </w:p>
        </w:tc>
        <w:tc>
          <w:tcPr>
            <w:tcW w:w="868" w:type="dxa"/>
            <w:vAlign w:val="center"/>
          </w:tcPr>
          <w:p w:rsidR="00B93A2A" w:rsidRDefault="00CC3B2F">
            <w:pPr>
              <w:spacing w:before="20" w:after="20"/>
              <w:jc w:val="center"/>
              <w:rPr>
                <w:noProof/>
                <w:sz w:val="20"/>
              </w:rPr>
            </w:pPr>
            <w:r>
              <w:rPr>
                <w:noProof/>
                <w:sz w:val="20"/>
              </w:rPr>
              <w:t>3,000</w:t>
            </w:r>
          </w:p>
        </w:tc>
        <w:tc>
          <w:tcPr>
            <w:tcW w:w="868" w:type="dxa"/>
            <w:vAlign w:val="center"/>
          </w:tcPr>
          <w:p w:rsidR="00B93A2A" w:rsidRDefault="00CC3B2F">
            <w:pPr>
              <w:spacing w:before="20" w:after="20"/>
              <w:jc w:val="center"/>
              <w:rPr>
                <w:noProof/>
                <w:sz w:val="20"/>
              </w:rPr>
            </w:pPr>
            <w:r>
              <w:rPr>
                <w:noProof/>
                <w:sz w:val="20"/>
              </w:rPr>
              <w:t>0,550</w:t>
            </w:r>
          </w:p>
        </w:tc>
        <w:tc>
          <w:tcPr>
            <w:tcW w:w="868" w:type="dxa"/>
            <w:vAlign w:val="center"/>
          </w:tcPr>
          <w:p w:rsidR="00B93A2A" w:rsidRDefault="00CC3B2F">
            <w:pPr>
              <w:spacing w:before="20" w:after="20"/>
              <w:jc w:val="center"/>
              <w:rPr>
                <w:noProof/>
                <w:sz w:val="20"/>
              </w:rPr>
            </w:pPr>
            <w:r>
              <w:rPr>
                <w:noProof/>
                <w:sz w:val="20"/>
              </w:rPr>
              <w:t>2,300</w:t>
            </w:r>
          </w:p>
        </w:tc>
        <w:tc>
          <w:tcPr>
            <w:tcW w:w="868" w:type="dxa"/>
            <w:vAlign w:val="center"/>
          </w:tcPr>
          <w:p w:rsidR="00B93A2A" w:rsidRDefault="00CC3B2F">
            <w:pPr>
              <w:spacing w:before="20" w:after="20"/>
              <w:jc w:val="center"/>
              <w:rPr>
                <w:noProof/>
                <w:sz w:val="20"/>
              </w:rPr>
            </w:pPr>
            <w:r>
              <w:rPr>
                <w:noProof/>
                <w:sz w:val="20"/>
              </w:rPr>
              <w:t>2,400</w:t>
            </w:r>
          </w:p>
        </w:tc>
        <w:tc>
          <w:tcPr>
            <w:tcW w:w="960" w:type="dxa"/>
            <w:vAlign w:val="center"/>
          </w:tcPr>
          <w:p w:rsidR="00B93A2A" w:rsidRDefault="00CC3B2F">
            <w:pPr>
              <w:spacing w:before="20" w:after="20"/>
              <w:jc w:val="center"/>
              <w:rPr>
                <w:b/>
                <w:noProof/>
                <w:sz w:val="20"/>
              </w:rPr>
            </w:pPr>
            <w:r>
              <w:rPr>
                <w:b/>
                <w:noProof/>
                <w:sz w:val="20"/>
              </w:rPr>
              <w:t>17,360</w:t>
            </w:r>
          </w:p>
        </w:tc>
      </w:tr>
    </w:tbl>
    <w:p w:rsidR="00B93A2A" w:rsidRDefault="00B93A2A">
      <w:pPr>
        <w:rPr>
          <w:noProof/>
        </w:rPr>
      </w:pPr>
    </w:p>
    <w:p w:rsidR="00B93A2A" w:rsidRDefault="00B93A2A">
      <w:pPr>
        <w:rPr>
          <w:noProof/>
        </w:rPr>
        <w:sectPr w:rsidR="00B93A2A">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rsidR="00B93A2A" w:rsidRDefault="00CC3B2F">
      <w:pPr>
        <w:pStyle w:val="ManualHeading3"/>
        <w:rPr>
          <w:bCs/>
          <w:noProof/>
          <w:szCs w:val="24"/>
        </w:rPr>
      </w:pPr>
      <w:r>
        <w:t>3.2.2.</w:t>
      </w:r>
      <w:r>
        <w:tab/>
      </w:r>
      <w:r>
        <w:rPr>
          <w:noProof/>
        </w:rPr>
        <w:t xml:space="preserve">Incidence estimée sur les crédits opérationnels </w:t>
      </w:r>
    </w:p>
    <w:p w:rsidR="00B93A2A" w:rsidRDefault="00CC3B2F">
      <w:pPr>
        <w:pStyle w:val="ListDash1"/>
        <w:rPr>
          <w:noProof/>
        </w:rPr>
      </w:pPr>
      <w:r>
        <w:rPr>
          <w:noProof/>
        </w:rPr>
        <w:sym w:font="Wingdings" w:char="F0A8"/>
      </w:r>
      <w:r>
        <w:rPr>
          <w:noProof/>
        </w:rPr>
        <w:tab/>
        <w:t xml:space="preserve">La proposition/l’initiative n’engendre pas l’utilisation de crédits opérationnels </w:t>
      </w:r>
    </w:p>
    <w:p w:rsidR="00B93A2A" w:rsidRDefault="00CC3B2F">
      <w:pPr>
        <w:pStyle w:val="ListDash1"/>
        <w:rPr>
          <w:noProof/>
        </w:rPr>
      </w:pPr>
      <w:r>
        <w:rPr>
          <w:noProof/>
        </w:rPr>
        <w:sym w:font="Wingdings" w:char="F0A8"/>
      </w:r>
      <w:r>
        <w:rPr>
          <w:noProof/>
        </w:rPr>
        <w:tab/>
        <w:t xml:space="preserve">La proposition/l’initiative engendre l’utilisation de </w:t>
      </w:r>
      <w:r>
        <w:rPr>
          <w:noProof/>
        </w:rPr>
        <w:t>crédits opérationnels, comme expliqué ci-après:</w:t>
      </w:r>
    </w:p>
    <w:p w:rsidR="00B93A2A" w:rsidRDefault="00CC3B2F">
      <w:pPr>
        <w:jc w:val="right"/>
        <w:rPr>
          <w:noProof/>
          <w:sz w:val="20"/>
        </w:rPr>
      </w:pPr>
      <w:r>
        <w:rPr>
          <w:noProof/>
          <w:sz w:val="20"/>
        </w:rPr>
        <w:t>Crédits d’engagement en Mio EUR (à la 3</w:t>
      </w:r>
      <w:r>
        <w:rPr>
          <w:noProof/>
          <w:sz w:val="20"/>
          <w:vertAlign w:val="superscript"/>
        </w:rPr>
        <w:t>e</w:t>
      </w:r>
      <w:r>
        <w:rPr>
          <w:noProof/>
          <w:sz w:val="20"/>
        </w:rPr>
        <w:t> décimale)</w:t>
      </w:r>
    </w:p>
    <w:tbl>
      <w:tblPr>
        <w:tblW w:w="14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085"/>
        <w:gridCol w:w="686"/>
        <w:gridCol w:w="236"/>
        <w:gridCol w:w="649"/>
        <w:gridCol w:w="311"/>
        <w:gridCol w:w="649"/>
        <w:gridCol w:w="431"/>
        <w:gridCol w:w="769"/>
        <w:gridCol w:w="431"/>
        <w:gridCol w:w="649"/>
        <w:gridCol w:w="494"/>
        <w:gridCol w:w="706"/>
        <w:gridCol w:w="431"/>
        <w:gridCol w:w="769"/>
        <w:gridCol w:w="431"/>
        <w:gridCol w:w="769"/>
        <w:gridCol w:w="433"/>
        <w:gridCol w:w="767"/>
        <w:gridCol w:w="433"/>
        <w:gridCol w:w="887"/>
        <w:gridCol w:w="840"/>
        <w:gridCol w:w="17"/>
      </w:tblGrid>
      <w:tr w:rsidR="00B93A2A">
        <w:trPr>
          <w:gridAfter w:val="1"/>
          <w:wAfter w:w="17" w:type="dxa"/>
          <w:jc w:val="center"/>
        </w:trPr>
        <w:tc>
          <w:tcPr>
            <w:tcW w:w="1232" w:type="dxa"/>
            <w:vMerge w:val="restart"/>
            <w:vAlign w:val="center"/>
          </w:tcPr>
          <w:p w:rsidR="00B93A2A" w:rsidRDefault="00CC3B2F">
            <w:pPr>
              <w:ind w:right="-29"/>
              <w:jc w:val="center"/>
              <w:rPr>
                <w:b/>
                <w:noProof/>
                <w:sz w:val="18"/>
                <w:szCs w:val="18"/>
              </w:rPr>
            </w:pPr>
            <w:r>
              <w:rPr>
                <w:b/>
                <w:noProof/>
                <w:sz w:val="18"/>
              </w:rPr>
              <w:t xml:space="preserve">Indiquer les objectifs et les réalisations </w:t>
            </w:r>
          </w:p>
          <w:p w:rsidR="00B93A2A" w:rsidRDefault="00B93A2A">
            <w:pPr>
              <w:ind w:right="-29"/>
              <w:jc w:val="center"/>
              <w:rPr>
                <w:b/>
                <w:noProof/>
                <w:sz w:val="18"/>
                <w:szCs w:val="18"/>
              </w:rPr>
            </w:pPr>
          </w:p>
          <w:p w:rsidR="00B93A2A" w:rsidRDefault="00CC3B2F">
            <w:pPr>
              <w:ind w:right="-29"/>
              <w:jc w:val="center"/>
              <w:rPr>
                <w:noProof/>
                <w:sz w:val="18"/>
                <w:szCs w:val="18"/>
              </w:rPr>
            </w:pPr>
            <w:r>
              <w:rPr>
                <w:noProof/>
                <w:sz w:val="18"/>
              </w:rPr>
              <w:sym w:font="Wingdings" w:char="F0F2"/>
            </w:r>
          </w:p>
        </w:tc>
        <w:tc>
          <w:tcPr>
            <w:tcW w:w="1085" w:type="dxa"/>
            <w:vAlign w:val="center"/>
          </w:tcPr>
          <w:p w:rsidR="00B93A2A" w:rsidRDefault="00B93A2A">
            <w:pPr>
              <w:ind w:right="-29"/>
              <w:jc w:val="center"/>
              <w:rPr>
                <w:noProof/>
                <w:sz w:val="18"/>
                <w:szCs w:val="18"/>
              </w:rPr>
            </w:pPr>
          </w:p>
        </w:tc>
        <w:tc>
          <w:tcPr>
            <w:tcW w:w="686" w:type="dxa"/>
            <w:vAlign w:val="center"/>
          </w:tcPr>
          <w:p w:rsidR="00B93A2A" w:rsidRDefault="00B93A2A">
            <w:pPr>
              <w:ind w:right="-29"/>
              <w:jc w:val="center"/>
              <w:rPr>
                <w:noProof/>
                <w:sz w:val="18"/>
                <w:szCs w:val="18"/>
              </w:rPr>
            </w:pPr>
          </w:p>
        </w:tc>
        <w:tc>
          <w:tcPr>
            <w:tcW w:w="885" w:type="dxa"/>
            <w:gridSpan w:val="2"/>
            <w:tcBorders>
              <w:left w:val="nil"/>
            </w:tcBorders>
          </w:tcPr>
          <w:p w:rsidR="00B93A2A" w:rsidRDefault="00CC3B2F">
            <w:pPr>
              <w:ind w:right="-29"/>
              <w:jc w:val="center"/>
              <w:rPr>
                <w:noProof/>
                <w:sz w:val="18"/>
                <w:szCs w:val="18"/>
              </w:rPr>
            </w:pPr>
            <w:r>
              <w:rPr>
                <w:noProof/>
                <w:sz w:val="20"/>
              </w:rPr>
              <w:t xml:space="preserve">Année </w:t>
            </w:r>
            <w:r>
              <w:rPr>
                <w:b/>
                <w:noProof/>
                <w:sz w:val="20"/>
              </w:rPr>
              <w:t>2019</w:t>
            </w:r>
            <w:r>
              <w:rPr>
                <w:rStyle w:val="FootnoteReference"/>
                <w:b/>
                <w:noProof/>
                <w:sz w:val="20"/>
              </w:rPr>
              <w:footnoteReference w:id="43"/>
            </w:r>
          </w:p>
        </w:tc>
        <w:tc>
          <w:tcPr>
            <w:tcW w:w="960" w:type="dxa"/>
            <w:gridSpan w:val="2"/>
            <w:vAlign w:val="center"/>
          </w:tcPr>
          <w:p w:rsidR="00B93A2A" w:rsidRDefault="00CC3B2F">
            <w:pPr>
              <w:ind w:right="-29"/>
              <w:jc w:val="center"/>
              <w:rPr>
                <w:noProof/>
                <w:sz w:val="18"/>
                <w:szCs w:val="18"/>
              </w:rPr>
            </w:pPr>
            <w:r>
              <w:rPr>
                <w:noProof/>
                <w:sz w:val="20"/>
              </w:rPr>
              <w:t>Année</w:t>
            </w:r>
            <w:r>
              <w:rPr>
                <w:noProof/>
                <w:sz w:val="22"/>
              </w:rPr>
              <w:br/>
            </w:r>
            <w:r>
              <w:rPr>
                <w:b/>
                <w:noProof/>
                <w:sz w:val="20"/>
              </w:rPr>
              <w:t>2020</w:t>
            </w:r>
          </w:p>
        </w:tc>
        <w:tc>
          <w:tcPr>
            <w:tcW w:w="1200" w:type="dxa"/>
            <w:gridSpan w:val="2"/>
            <w:vAlign w:val="center"/>
          </w:tcPr>
          <w:p w:rsidR="00B93A2A" w:rsidRDefault="00CC3B2F">
            <w:pPr>
              <w:ind w:right="-29"/>
              <w:jc w:val="center"/>
              <w:rPr>
                <w:noProof/>
                <w:sz w:val="18"/>
                <w:szCs w:val="18"/>
              </w:rPr>
            </w:pPr>
            <w:r>
              <w:rPr>
                <w:noProof/>
                <w:sz w:val="20"/>
              </w:rPr>
              <w:t>Année</w:t>
            </w:r>
            <w:r>
              <w:rPr>
                <w:noProof/>
                <w:sz w:val="22"/>
              </w:rPr>
              <w:br/>
            </w:r>
            <w:r>
              <w:rPr>
                <w:b/>
                <w:noProof/>
                <w:sz w:val="20"/>
              </w:rPr>
              <w:t>2021</w:t>
            </w:r>
          </w:p>
        </w:tc>
        <w:tc>
          <w:tcPr>
            <w:tcW w:w="1080" w:type="dxa"/>
            <w:gridSpan w:val="2"/>
            <w:vAlign w:val="center"/>
          </w:tcPr>
          <w:p w:rsidR="00B93A2A" w:rsidRDefault="00CC3B2F">
            <w:pPr>
              <w:ind w:right="-29"/>
              <w:jc w:val="center"/>
              <w:rPr>
                <w:noProof/>
                <w:sz w:val="18"/>
                <w:szCs w:val="18"/>
              </w:rPr>
            </w:pPr>
            <w:r>
              <w:rPr>
                <w:noProof/>
                <w:sz w:val="20"/>
              </w:rPr>
              <w:t>Année</w:t>
            </w:r>
            <w:r>
              <w:rPr>
                <w:noProof/>
                <w:sz w:val="22"/>
              </w:rPr>
              <w:br/>
            </w:r>
            <w:r>
              <w:rPr>
                <w:b/>
                <w:noProof/>
                <w:sz w:val="20"/>
              </w:rPr>
              <w:t>2022</w:t>
            </w:r>
          </w:p>
        </w:tc>
        <w:tc>
          <w:tcPr>
            <w:tcW w:w="1200" w:type="dxa"/>
            <w:gridSpan w:val="2"/>
            <w:vAlign w:val="center"/>
          </w:tcPr>
          <w:p w:rsidR="00B93A2A" w:rsidRDefault="00CC3B2F">
            <w:pPr>
              <w:ind w:right="-29"/>
              <w:jc w:val="center"/>
              <w:rPr>
                <w:b/>
                <w:noProof/>
                <w:sz w:val="18"/>
              </w:rPr>
            </w:pPr>
            <w:r>
              <w:rPr>
                <w:noProof/>
                <w:sz w:val="20"/>
              </w:rPr>
              <w:t>Année</w:t>
            </w:r>
            <w:r>
              <w:rPr>
                <w:noProof/>
                <w:sz w:val="22"/>
              </w:rPr>
              <w:br/>
            </w:r>
            <w:r>
              <w:rPr>
                <w:b/>
                <w:noProof/>
                <w:sz w:val="20"/>
              </w:rPr>
              <w:t>2023</w:t>
            </w:r>
          </w:p>
        </w:tc>
        <w:tc>
          <w:tcPr>
            <w:tcW w:w="1200" w:type="dxa"/>
            <w:gridSpan w:val="2"/>
            <w:vAlign w:val="center"/>
          </w:tcPr>
          <w:p w:rsidR="00B93A2A" w:rsidRDefault="00CC3B2F">
            <w:pPr>
              <w:ind w:right="-29"/>
              <w:jc w:val="center"/>
              <w:rPr>
                <w:b/>
                <w:noProof/>
                <w:sz w:val="18"/>
              </w:rPr>
            </w:pPr>
            <w:r>
              <w:rPr>
                <w:noProof/>
                <w:sz w:val="20"/>
              </w:rPr>
              <w:t>Année</w:t>
            </w:r>
            <w:r>
              <w:rPr>
                <w:noProof/>
                <w:sz w:val="22"/>
              </w:rPr>
              <w:br/>
            </w:r>
            <w:r>
              <w:rPr>
                <w:b/>
                <w:noProof/>
                <w:sz w:val="20"/>
              </w:rPr>
              <w:t>2024</w:t>
            </w:r>
          </w:p>
        </w:tc>
        <w:tc>
          <w:tcPr>
            <w:tcW w:w="1200" w:type="dxa"/>
            <w:gridSpan w:val="2"/>
            <w:vAlign w:val="center"/>
          </w:tcPr>
          <w:p w:rsidR="00B93A2A" w:rsidRDefault="00CC3B2F">
            <w:pPr>
              <w:ind w:right="-29"/>
              <w:jc w:val="center"/>
              <w:rPr>
                <w:b/>
                <w:noProof/>
                <w:sz w:val="18"/>
              </w:rPr>
            </w:pPr>
            <w:r>
              <w:rPr>
                <w:noProof/>
                <w:sz w:val="20"/>
              </w:rPr>
              <w:t>Année</w:t>
            </w:r>
            <w:r>
              <w:rPr>
                <w:noProof/>
                <w:sz w:val="22"/>
              </w:rPr>
              <w:br/>
            </w:r>
            <w:r>
              <w:rPr>
                <w:b/>
                <w:noProof/>
                <w:sz w:val="20"/>
              </w:rPr>
              <w:t>2025</w:t>
            </w:r>
          </w:p>
        </w:tc>
        <w:tc>
          <w:tcPr>
            <w:tcW w:w="1200" w:type="dxa"/>
            <w:gridSpan w:val="2"/>
          </w:tcPr>
          <w:p w:rsidR="00B93A2A" w:rsidRDefault="00CC3B2F">
            <w:pPr>
              <w:ind w:right="-29"/>
              <w:jc w:val="center"/>
              <w:rPr>
                <w:b/>
                <w:noProof/>
                <w:sz w:val="18"/>
              </w:rPr>
            </w:pPr>
            <w:r>
              <w:rPr>
                <w:noProof/>
                <w:sz w:val="20"/>
              </w:rPr>
              <w:t>Année</w:t>
            </w:r>
            <w:r>
              <w:rPr>
                <w:noProof/>
                <w:sz w:val="22"/>
              </w:rPr>
              <w:br/>
            </w:r>
            <w:r>
              <w:rPr>
                <w:b/>
                <w:noProof/>
                <w:sz w:val="20"/>
              </w:rPr>
              <w:t>2026</w:t>
            </w:r>
          </w:p>
        </w:tc>
        <w:tc>
          <w:tcPr>
            <w:tcW w:w="1320" w:type="dxa"/>
            <w:gridSpan w:val="2"/>
            <w:vAlign w:val="center"/>
          </w:tcPr>
          <w:p w:rsidR="00B93A2A" w:rsidRDefault="00CC3B2F">
            <w:pPr>
              <w:ind w:right="-29"/>
              <w:jc w:val="center"/>
              <w:rPr>
                <w:b/>
                <w:noProof/>
                <w:sz w:val="18"/>
              </w:rPr>
            </w:pPr>
            <w:r>
              <w:rPr>
                <w:noProof/>
                <w:sz w:val="20"/>
              </w:rPr>
              <w:t>Année</w:t>
            </w:r>
            <w:r>
              <w:rPr>
                <w:noProof/>
                <w:sz w:val="22"/>
              </w:rPr>
              <w:br/>
            </w:r>
            <w:r>
              <w:rPr>
                <w:b/>
                <w:noProof/>
                <w:sz w:val="20"/>
              </w:rPr>
              <w:t>2027</w:t>
            </w:r>
          </w:p>
        </w:tc>
        <w:tc>
          <w:tcPr>
            <w:tcW w:w="840" w:type="dxa"/>
            <w:tcBorders>
              <w:left w:val="nil"/>
              <w:bottom w:val="nil"/>
            </w:tcBorders>
            <w:vAlign w:val="center"/>
          </w:tcPr>
          <w:p w:rsidR="00B93A2A" w:rsidRDefault="00CC3B2F">
            <w:pPr>
              <w:ind w:right="-29"/>
              <w:jc w:val="center"/>
              <w:rPr>
                <w:noProof/>
                <w:sz w:val="18"/>
                <w:szCs w:val="18"/>
              </w:rPr>
            </w:pPr>
            <w:r>
              <w:rPr>
                <w:b/>
                <w:noProof/>
                <w:sz w:val="18"/>
              </w:rPr>
              <w:t>TOTAL</w:t>
            </w:r>
          </w:p>
        </w:tc>
      </w:tr>
      <w:tr w:rsidR="00B93A2A">
        <w:trPr>
          <w:cantSplit/>
          <w:trHeight w:val="1134"/>
          <w:jc w:val="center"/>
        </w:trPr>
        <w:tc>
          <w:tcPr>
            <w:tcW w:w="1232" w:type="dxa"/>
            <w:vMerge/>
            <w:vAlign w:val="center"/>
          </w:tcPr>
          <w:p w:rsidR="00B93A2A" w:rsidRDefault="00B93A2A">
            <w:pPr>
              <w:rPr>
                <w:noProof/>
                <w:sz w:val="18"/>
                <w:szCs w:val="18"/>
              </w:rPr>
            </w:pPr>
          </w:p>
        </w:tc>
        <w:tc>
          <w:tcPr>
            <w:tcW w:w="1085" w:type="dxa"/>
            <w:vAlign w:val="center"/>
          </w:tcPr>
          <w:p w:rsidR="00B93A2A" w:rsidRDefault="00CC3B2F">
            <w:pPr>
              <w:jc w:val="center"/>
              <w:rPr>
                <w:noProof/>
                <w:sz w:val="18"/>
                <w:szCs w:val="18"/>
              </w:rPr>
            </w:pPr>
            <w:r>
              <w:rPr>
                <w:noProof/>
                <w:sz w:val="18"/>
              </w:rPr>
              <w:t>Type</w:t>
            </w:r>
            <w:r>
              <w:rPr>
                <w:rStyle w:val="FootnoteReference"/>
                <w:noProof/>
                <w:sz w:val="18"/>
              </w:rPr>
              <w:footnoteReference w:id="44"/>
            </w:r>
          </w:p>
          <w:p w:rsidR="00B93A2A" w:rsidRDefault="00B93A2A">
            <w:pPr>
              <w:spacing w:before="0" w:after="0"/>
              <w:jc w:val="center"/>
              <w:rPr>
                <w:noProof/>
                <w:sz w:val="18"/>
                <w:szCs w:val="18"/>
              </w:rPr>
            </w:pPr>
          </w:p>
        </w:tc>
        <w:tc>
          <w:tcPr>
            <w:tcW w:w="686" w:type="dxa"/>
            <w:vAlign w:val="center"/>
          </w:tcPr>
          <w:p w:rsidR="00B93A2A" w:rsidRDefault="00CC3B2F">
            <w:pPr>
              <w:jc w:val="center"/>
              <w:rPr>
                <w:noProof/>
                <w:sz w:val="18"/>
                <w:szCs w:val="18"/>
              </w:rPr>
            </w:pPr>
            <w:r>
              <w:rPr>
                <w:noProof/>
                <w:sz w:val="18"/>
              </w:rPr>
              <w:t>Coût moyen</w:t>
            </w:r>
          </w:p>
        </w:tc>
        <w:tc>
          <w:tcPr>
            <w:tcW w:w="236" w:type="dxa"/>
            <w:tcBorders>
              <w:left w:val="nil"/>
              <w:right w:val="dashSmallGap" w:sz="4" w:space="0" w:color="auto"/>
            </w:tcBorders>
            <w:shd w:val="pct10" w:color="auto" w:fill="auto"/>
            <w:textDirection w:val="btLr"/>
            <w:vAlign w:val="center"/>
          </w:tcPr>
          <w:p w:rsidR="00B93A2A" w:rsidRDefault="00CC3B2F">
            <w:pPr>
              <w:ind w:left="113" w:right="113"/>
              <w:jc w:val="center"/>
              <w:rPr>
                <w:noProof/>
                <w:sz w:val="18"/>
                <w:szCs w:val="18"/>
              </w:rPr>
            </w:pPr>
            <w:r>
              <w:rPr>
                <w:noProof/>
                <w:sz w:val="18"/>
              </w:rPr>
              <w:t>Nbre</w:t>
            </w:r>
          </w:p>
        </w:tc>
        <w:tc>
          <w:tcPr>
            <w:tcW w:w="649" w:type="dxa"/>
            <w:tcBorders>
              <w:left w:val="dashSmallGap" w:sz="4" w:space="0" w:color="auto"/>
            </w:tcBorders>
            <w:shd w:val="pct10" w:color="auto" w:fill="auto"/>
            <w:vAlign w:val="center"/>
          </w:tcPr>
          <w:p w:rsidR="00B93A2A" w:rsidRDefault="00CC3B2F">
            <w:pPr>
              <w:jc w:val="center"/>
              <w:rPr>
                <w:noProof/>
                <w:sz w:val="18"/>
                <w:szCs w:val="18"/>
              </w:rPr>
            </w:pPr>
            <w:r>
              <w:rPr>
                <w:noProof/>
                <w:sz w:val="18"/>
              </w:rPr>
              <w:t>Coût</w:t>
            </w:r>
          </w:p>
        </w:tc>
        <w:tc>
          <w:tcPr>
            <w:tcW w:w="311" w:type="dxa"/>
            <w:tcBorders>
              <w:right w:val="dashSmallGap" w:sz="4" w:space="0" w:color="auto"/>
            </w:tcBorders>
            <w:shd w:val="pct10" w:color="auto" w:fill="auto"/>
            <w:textDirection w:val="btLr"/>
            <w:vAlign w:val="center"/>
          </w:tcPr>
          <w:p w:rsidR="00B93A2A" w:rsidRDefault="00CC3B2F">
            <w:pPr>
              <w:ind w:left="113" w:right="113"/>
              <w:jc w:val="center"/>
              <w:rPr>
                <w:noProof/>
                <w:sz w:val="18"/>
                <w:szCs w:val="18"/>
              </w:rPr>
            </w:pPr>
            <w:r>
              <w:rPr>
                <w:noProof/>
                <w:sz w:val="18"/>
              </w:rPr>
              <w:t>Nbre</w:t>
            </w:r>
          </w:p>
        </w:tc>
        <w:tc>
          <w:tcPr>
            <w:tcW w:w="649" w:type="dxa"/>
            <w:tcBorders>
              <w:left w:val="dashSmallGap" w:sz="4" w:space="0" w:color="auto"/>
            </w:tcBorders>
            <w:shd w:val="pct10" w:color="auto" w:fill="auto"/>
            <w:vAlign w:val="center"/>
          </w:tcPr>
          <w:p w:rsidR="00B93A2A" w:rsidRDefault="00CC3B2F">
            <w:pPr>
              <w:jc w:val="center"/>
              <w:rPr>
                <w:noProof/>
                <w:sz w:val="18"/>
                <w:szCs w:val="18"/>
              </w:rPr>
            </w:pPr>
            <w:r>
              <w:rPr>
                <w:noProof/>
                <w:sz w:val="18"/>
              </w:rPr>
              <w:t>Coût</w:t>
            </w:r>
          </w:p>
        </w:tc>
        <w:tc>
          <w:tcPr>
            <w:tcW w:w="431" w:type="dxa"/>
            <w:shd w:val="pct10" w:color="auto" w:fill="auto"/>
            <w:textDirection w:val="btLr"/>
            <w:vAlign w:val="center"/>
          </w:tcPr>
          <w:p w:rsidR="00B93A2A" w:rsidRDefault="00CC3B2F">
            <w:pPr>
              <w:ind w:left="113" w:right="113"/>
              <w:jc w:val="center"/>
              <w:rPr>
                <w:noProof/>
                <w:sz w:val="18"/>
              </w:rPr>
            </w:pPr>
            <w:r>
              <w:rPr>
                <w:noProof/>
                <w:sz w:val="18"/>
              </w:rPr>
              <w:t>Nbre</w:t>
            </w:r>
          </w:p>
        </w:tc>
        <w:tc>
          <w:tcPr>
            <w:tcW w:w="769" w:type="dxa"/>
            <w:shd w:val="pct10" w:color="auto" w:fill="auto"/>
            <w:vAlign w:val="center"/>
          </w:tcPr>
          <w:p w:rsidR="00B93A2A" w:rsidRDefault="00CC3B2F">
            <w:pPr>
              <w:ind w:left="113" w:right="113"/>
              <w:jc w:val="center"/>
              <w:rPr>
                <w:noProof/>
                <w:sz w:val="18"/>
              </w:rPr>
            </w:pPr>
            <w:r>
              <w:rPr>
                <w:noProof/>
                <w:sz w:val="18"/>
              </w:rPr>
              <w:t>Coût</w:t>
            </w:r>
          </w:p>
        </w:tc>
        <w:tc>
          <w:tcPr>
            <w:tcW w:w="431" w:type="dxa"/>
            <w:shd w:val="pct10" w:color="auto" w:fill="auto"/>
            <w:textDirection w:val="btLr"/>
            <w:vAlign w:val="center"/>
          </w:tcPr>
          <w:p w:rsidR="00B93A2A" w:rsidRDefault="00CC3B2F">
            <w:pPr>
              <w:ind w:left="113" w:right="113"/>
              <w:jc w:val="center"/>
              <w:rPr>
                <w:noProof/>
                <w:sz w:val="18"/>
              </w:rPr>
            </w:pPr>
            <w:r>
              <w:rPr>
                <w:noProof/>
                <w:sz w:val="18"/>
              </w:rPr>
              <w:t>Nbre</w:t>
            </w:r>
          </w:p>
        </w:tc>
        <w:tc>
          <w:tcPr>
            <w:tcW w:w="649" w:type="dxa"/>
            <w:shd w:val="pct10" w:color="auto" w:fill="auto"/>
            <w:vAlign w:val="center"/>
          </w:tcPr>
          <w:p w:rsidR="00B93A2A" w:rsidRDefault="00CC3B2F">
            <w:pPr>
              <w:ind w:left="113" w:right="113"/>
              <w:jc w:val="center"/>
              <w:rPr>
                <w:noProof/>
                <w:sz w:val="18"/>
              </w:rPr>
            </w:pPr>
            <w:r>
              <w:rPr>
                <w:noProof/>
                <w:sz w:val="18"/>
              </w:rPr>
              <w:t>Coût</w:t>
            </w:r>
          </w:p>
        </w:tc>
        <w:tc>
          <w:tcPr>
            <w:tcW w:w="494" w:type="dxa"/>
            <w:shd w:val="pct10" w:color="auto" w:fill="auto"/>
            <w:textDirection w:val="btLr"/>
            <w:vAlign w:val="center"/>
          </w:tcPr>
          <w:p w:rsidR="00B93A2A" w:rsidRDefault="00CC3B2F">
            <w:pPr>
              <w:ind w:left="113" w:right="113"/>
              <w:jc w:val="center"/>
              <w:rPr>
                <w:noProof/>
                <w:sz w:val="18"/>
              </w:rPr>
            </w:pPr>
            <w:r>
              <w:rPr>
                <w:noProof/>
                <w:sz w:val="18"/>
              </w:rPr>
              <w:t>Nbre</w:t>
            </w:r>
          </w:p>
        </w:tc>
        <w:tc>
          <w:tcPr>
            <w:tcW w:w="706" w:type="dxa"/>
            <w:shd w:val="pct10" w:color="auto" w:fill="auto"/>
            <w:vAlign w:val="center"/>
          </w:tcPr>
          <w:p w:rsidR="00B93A2A" w:rsidRDefault="00CC3B2F">
            <w:pPr>
              <w:ind w:left="113" w:right="113"/>
              <w:jc w:val="center"/>
              <w:rPr>
                <w:noProof/>
                <w:sz w:val="18"/>
              </w:rPr>
            </w:pPr>
            <w:r>
              <w:rPr>
                <w:noProof/>
                <w:sz w:val="18"/>
              </w:rPr>
              <w:t>Coût</w:t>
            </w:r>
          </w:p>
        </w:tc>
        <w:tc>
          <w:tcPr>
            <w:tcW w:w="431" w:type="dxa"/>
            <w:shd w:val="pct10" w:color="auto" w:fill="auto"/>
            <w:textDirection w:val="btLr"/>
            <w:vAlign w:val="center"/>
          </w:tcPr>
          <w:p w:rsidR="00B93A2A" w:rsidRDefault="00CC3B2F">
            <w:pPr>
              <w:ind w:left="113" w:right="113"/>
              <w:jc w:val="center"/>
              <w:rPr>
                <w:noProof/>
                <w:sz w:val="18"/>
              </w:rPr>
            </w:pPr>
            <w:r>
              <w:rPr>
                <w:noProof/>
                <w:sz w:val="18"/>
              </w:rPr>
              <w:t>Nbre</w:t>
            </w:r>
          </w:p>
        </w:tc>
        <w:tc>
          <w:tcPr>
            <w:tcW w:w="769" w:type="dxa"/>
            <w:shd w:val="pct10" w:color="auto" w:fill="auto"/>
            <w:vAlign w:val="center"/>
          </w:tcPr>
          <w:p w:rsidR="00B93A2A" w:rsidRDefault="00CC3B2F">
            <w:pPr>
              <w:ind w:left="113" w:right="113"/>
              <w:jc w:val="center"/>
              <w:rPr>
                <w:noProof/>
                <w:sz w:val="18"/>
              </w:rPr>
            </w:pPr>
            <w:r>
              <w:rPr>
                <w:noProof/>
                <w:sz w:val="18"/>
              </w:rPr>
              <w:t>Coût</w:t>
            </w:r>
          </w:p>
        </w:tc>
        <w:tc>
          <w:tcPr>
            <w:tcW w:w="431" w:type="dxa"/>
            <w:shd w:val="pct10" w:color="auto" w:fill="auto"/>
            <w:textDirection w:val="btLr"/>
            <w:vAlign w:val="center"/>
          </w:tcPr>
          <w:p w:rsidR="00B93A2A" w:rsidRDefault="00CC3B2F">
            <w:pPr>
              <w:ind w:left="113" w:right="113"/>
              <w:jc w:val="center"/>
              <w:rPr>
                <w:noProof/>
                <w:sz w:val="18"/>
              </w:rPr>
            </w:pPr>
            <w:r>
              <w:rPr>
                <w:noProof/>
                <w:sz w:val="18"/>
              </w:rPr>
              <w:t>Nbre</w:t>
            </w:r>
          </w:p>
        </w:tc>
        <w:tc>
          <w:tcPr>
            <w:tcW w:w="769" w:type="dxa"/>
            <w:shd w:val="pct10" w:color="auto" w:fill="auto"/>
            <w:vAlign w:val="center"/>
          </w:tcPr>
          <w:p w:rsidR="00B93A2A" w:rsidRDefault="00CC3B2F">
            <w:pPr>
              <w:ind w:left="113" w:right="113"/>
              <w:jc w:val="center"/>
              <w:rPr>
                <w:noProof/>
                <w:sz w:val="18"/>
              </w:rPr>
            </w:pPr>
            <w:r>
              <w:rPr>
                <w:noProof/>
                <w:sz w:val="18"/>
              </w:rPr>
              <w:t>Coût</w:t>
            </w:r>
          </w:p>
        </w:tc>
        <w:tc>
          <w:tcPr>
            <w:tcW w:w="433" w:type="dxa"/>
            <w:tcBorders>
              <w:right w:val="dashSmallGap" w:sz="4" w:space="0" w:color="auto"/>
            </w:tcBorders>
            <w:shd w:val="pct10" w:color="auto" w:fill="auto"/>
            <w:textDirection w:val="btLr"/>
            <w:vAlign w:val="center"/>
          </w:tcPr>
          <w:p w:rsidR="00B93A2A" w:rsidRDefault="00CC3B2F">
            <w:pPr>
              <w:ind w:left="113" w:right="113"/>
              <w:jc w:val="center"/>
              <w:rPr>
                <w:noProof/>
                <w:sz w:val="18"/>
                <w:szCs w:val="18"/>
              </w:rPr>
            </w:pPr>
            <w:r>
              <w:rPr>
                <w:noProof/>
                <w:sz w:val="18"/>
              </w:rPr>
              <w:t>Nbre</w:t>
            </w:r>
          </w:p>
        </w:tc>
        <w:tc>
          <w:tcPr>
            <w:tcW w:w="767" w:type="dxa"/>
            <w:tcBorders>
              <w:left w:val="dashSmallGap" w:sz="4" w:space="0" w:color="auto"/>
            </w:tcBorders>
            <w:shd w:val="pct10" w:color="auto" w:fill="auto"/>
            <w:vAlign w:val="center"/>
          </w:tcPr>
          <w:p w:rsidR="00B93A2A" w:rsidRDefault="00CC3B2F">
            <w:pPr>
              <w:jc w:val="center"/>
              <w:rPr>
                <w:noProof/>
                <w:sz w:val="18"/>
                <w:szCs w:val="18"/>
              </w:rPr>
            </w:pPr>
            <w:r>
              <w:rPr>
                <w:noProof/>
                <w:sz w:val="18"/>
              </w:rPr>
              <w:t>Coût</w:t>
            </w:r>
          </w:p>
        </w:tc>
        <w:tc>
          <w:tcPr>
            <w:tcW w:w="433" w:type="dxa"/>
            <w:tcBorders>
              <w:right w:val="dashSmallGap" w:sz="4" w:space="0" w:color="auto"/>
            </w:tcBorders>
            <w:shd w:val="pct10" w:color="auto" w:fill="auto"/>
            <w:textDirection w:val="btLr"/>
            <w:vAlign w:val="center"/>
          </w:tcPr>
          <w:p w:rsidR="00B93A2A" w:rsidRDefault="00CC3B2F">
            <w:pPr>
              <w:ind w:left="113" w:right="113"/>
              <w:jc w:val="center"/>
              <w:rPr>
                <w:noProof/>
                <w:sz w:val="18"/>
                <w:szCs w:val="18"/>
              </w:rPr>
            </w:pPr>
            <w:r>
              <w:rPr>
                <w:noProof/>
                <w:sz w:val="18"/>
              </w:rPr>
              <w:t>Nbre</w:t>
            </w:r>
          </w:p>
        </w:tc>
        <w:tc>
          <w:tcPr>
            <w:tcW w:w="887" w:type="dxa"/>
            <w:tcBorders>
              <w:left w:val="dashSmallGap" w:sz="4" w:space="0" w:color="auto"/>
            </w:tcBorders>
            <w:shd w:val="pct10" w:color="auto" w:fill="auto"/>
            <w:vAlign w:val="center"/>
          </w:tcPr>
          <w:p w:rsidR="00B93A2A" w:rsidRDefault="00CC3B2F">
            <w:pPr>
              <w:jc w:val="center"/>
              <w:rPr>
                <w:noProof/>
                <w:sz w:val="18"/>
                <w:szCs w:val="18"/>
              </w:rPr>
            </w:pPr>
            <w:r>
              <w:rPr>
                <w:noProof/>
                <w:sz w:val="18"/>
              </w:rPr>
              <w:t>Coût</w:t>
            </w:r>
          </w:p>
        </w:tc>
        <w:tc>
          <w:tcPr>
            <w:tcW w:w="857" w:type="dxa"/>
            <w:gridSpan w:val="2"/>
            <w:tcBorders>
              <w:right w:val="dashSmallGap" w:sz="4" w:space="0" w:color="auto"/>
            </w:tcBorders>
            <w:shd w:val="pct10" w:color="auto" w:fill="auto"/>
            <w:vAlign w:val="center"/>
          </w:tcPr>
          <w:p w:rsidR="00B93A2A" w:rsidRDefault="00CC3B2F">
            <w:pPr>
              <w:jc w:val="center"/>
              <w:rPr>
                <w:noProof/>
                <w:sz w:val="18"/>
                <w:szCs w:val="18"/>
              </w:rPr>
            </w:pPr>
            <w:r>
              <w:rPr>
                <w:noProof/>
                <w:sz w:val="18"/>
              </w:rPr>
              <w:t>Nbre total</w:t>
            </w:r>
          </w:p>
        </w:tc>
      </w:tr>
      <w:tr w:rsidR="00B93A2A">
        <w:trPr>
          <w:jc w:val="center"/>
        </w:trPr>
        <w:tc>
          <w:tcPr>
            <w:tcW w:w="3003" w:type="dxa"/>
            <w:gridSpan w:val="3"/>
            <w:vAlign w:val="center"/>
          </w:tcPr>
          <w:p w:rsidR="00B93A2A" w:rsidRDefault="00CC3B2F">
            <w:pPr>
              <w:spacing w:before="60" w:after="60"/>
              <w:ind w:right="-29"/>
              <w:jc w:val="center"/>
              <w:rPr>
                <w:noProof/>
                <w:sz w:val="18"/>
                <w:szCs w:val="18"/>
              </w:rPr>
            </w:pPr>
            <w:r>
              <w:rPr>
                <w:noProof/>
                <w:sz w:val="18"/>
              </w:rPr>
              <w:t>OBJECTIF SPÉCIFIQUE nº 1.1</w:t>
            </w:r>
            <w:r>
              <w:rPr>
                <w:rStyle w:val="FootnoteReference"/>
                <w:noProof/>
                <w:sz w:val="18"/>
              </w:rPr>
              <w:footnoteReference w:id="45"/>
            </w:r>
          </w:p>
        </w:tc>
        <w:tc>
          <w:tcPr>
            <w:tcW w:w="236" w:type="dxa"/>
            <w:tcBorders>
              <w:top w:val="nil"/>
              <w:left w:val="nil"/>
              <w:bottom w:val="nil"/>
              <w:right w:val="nil"/>
            </w:tcBorders>
          </w:tcPr>
          <w:p w:rsidR="00B93A2A" w:rsidRDefault="00B93A2A">
            <w:pPr>
              <w:spacing w:before="60" w:after="60"/>
              <w:ind w:right="-29"/>
              <w:jc w:val="center"/>
              <w:rPr>
                <w:noProof/>
                <w:sz w:val="18"/>
                <w:szCs w:val="18"/>
              </w:rPr>
            </w:pPr>
          </w:p>
        </w:tc>
        <w:tc>
          <w:tcPr>
            <w:tcW w:w="649" w:type="dxa"/>
            <w:tcBorders>
              <w:top w:val="nil"/>
              <w:left w:val="nil"/>
              <w:bottom w:val="nil"/>
              <w:right w:val="nil"/>
            </w:tcBorders>
          </w:tcPr>
          <w:p w:rsidR="00B93A2A" w:rsidRDefault="00B93A2A">
            <w:pPr>
              <w:spacing w:before="60" w:after="60"/>
              <w:ind w:right="-29"/>
              <w:jc w:val="center"/>
              <w:rPr>
                <w:noProof/>
                <w:sz w:val="18"/>
                <w:szCs w:val="18"/>
              </w:rPr>
            </w:pPr>
          </w:p>
        </w:tc>
        <w:tc>
          <w:tcPr>
            <w:tcW w:w="311" w:type="dxa"/>
            <w:tcBorders>
              <w:top w:val="nil"/>
              <w:left w:val="nil"/>
              <w:bottom w:val="nil"/>
              <w:right w:val="nil"/>
            </w:tcBorders>
          </w:tcPr>
          <w:p w:rsidR="00B93A2A" w:rsidRDefault="00B93A2A">
            <w:pPr>
              <w:spacing w:before="60" w:after="60"/>
              <w:ind w:right="-29"/>
              <w:jc w:val="center"/>
              <w:rPr>
                <w:noProof/>
                <w:sz w:val="18"/>
                <w:szCs w:val="18"/>
              </w:rPr>
            </w:pPr>
          </w:p>
        </w:tc>
        <w:tc>
          <w:tcPr>
            <w:tcW w:w="649" w:type="dxa"/>
            <w:tcBorders>
              <w:top w:val="nil"/>
              <w:left w:val="nil"/>
              <w:bottom w:val="nil"/>
              <w:right w:val="nil"/>
            </w:tcBorders>
          </w:tcPr>
          <w:p w:rsidR="00B93A2A" w:rsidRDefault="00B93A2A">
            <w:pPr>
              <w:spacing w:before="60" w:after="60"/>
              <w:ind w:right="-29"/>
              <w:jc w:val="center"/>
              <w:rPr>
                <w:noProof/>
                <w:sz w:val="18"/>
                <w:szCs w:val="18"/>
              </w:rPr>
            </w:pPr>
          </w:p>
        </w:tc>
        <w:tc>
          <w:tcPr>
            <w:tcW w:w="431" w:type="dxa"/>
            <w:tcBorders>
              <w:top w:val="nil"/>
              <w:left w:val="nil"/>
              <w:bottom w:val="nil"/>
              <w:right w:val="nil"/>
            </w:tcBorders>
          </w:tcPr>
          <w:p w:rsidR="00B93A2A" w:rsidRDefault="00B93A2A">
            <w:pPr>
              <w:spacing w:before="60" w:after="60"/>
              <w:ind w:right="-29"/>
              <w:jc w:val="center"/>
              <w:rPr>
                <w:noProof/>
                <w:sz w:val="18"/>
                <w:szCs w:val="18"/>
              </w:rPr>
            </w:pPr>
          </w:p>
        </w:tc>
        <w:tc>
          <w:tcPr>
            <w:tcW w:w="769" w:type="dxa"/>
            <w:tcBorders>
              <w:top w:val="nil"/>
              <w:left w:val="nil"/>
              <w:bottom w:val="nil"/>
              <w:right w:val="nil"/>
            </w:tcBorders>
          </w:tcPr>
          <w:p w:rsidR="00B93A2A" w:rsidRDefault="00B93A2A">
            <w:pPr>
              <w:spacing w:before="60" w:after="60"/>
              <w:ind w:right="-29"/>
              <w:jc w:val="center"/>
              <w:rPr>
                <w:noProof/>
                <w:sz w:val="18"/>
                <w:szCs w:val="18"/>
              </w:rPr>
            </w:pPr>
          </w:p>
        </w:tc>
        <w:tc>
          <w:tcPr>
            <w:tcW w:w="431" w:type="dxa"/>
            <w:tcBorders>
              <w:top w:val="nil"/>
              <w:left w:val="nil"/>
              <w:bottom w:val="nil"/>
              <w:right w:val="nil"/>
            </w:tcBorders>
          </w:tcPr>
          <w:p w:rsidR="00B93A2A" w:rsidRDefault="00B93A2A">
            <w:pPr>
              <w:spacing w:before="60" w:after="60"/>
              <w:ind w:right="-29"/>
              <w:jc w:val="center"/>
              <w:rPr>
                <w:noProof/>
                <w:sz w:val="18"/>
                <w:szCs w:val="18"/>
              </w:rPr>
            </w:pPr>
          </w:p>
        </w:tc>
        <w:tc>
          <w:tcPr>
            <w:tcW w:w="649" w:type="dxa"/>
            <w:tcBorders>
              <w:top w:val="nil"/>
              <w:left w:val="nil"/>
              <w:bottom w:val="nil"/>
              <w:right w:val="nil"/>
            </w:tcBorders>
          </w:tcPr>
          <w:p w:rsidR="00B93A2A" w:rsidRDefault="00B93A2A">
            <w:pPr>
              <w:spacing w:before="60" w:after="60"/>
              <w:ind w:right="-29"/>
              <w:jc w:val="center"/>
              <w:rPr>
                <w:noProof/>
                <w:sz w:val="18"/>
                <w:szCs w:val="18"/>
              </w:rPr>
            </w:pPr>
          </w:p>
        </w:tc>
        <w:tc>
          <w:tcPr>
            <w:tcW w:w="494" w:type="dxa"/>
            <w:tcBorders>
              <w:top w:val="nil"/>
              <w:left w:val="nil"/>
              <w:bottom w:val="nil"/>
              <w:right w:val="nil"/>
            </w:tcBorders>
          </w:tcPr>
          <w:p w:rsidR="00B93A2A" w:rsidRDefault="00B93A2A">
            <w:pPr>
              <w:spacing w:before="60" w:after="60"/>
              <w:ind w:right="-29"/>
              <w:jc w:val="center"/>
              <w:rPr>
                <w:noProof/>
                <w:sz w:val="18"/>
                <w:szCs w:val="18"/>
              </w:rPr>
            </w:pPr>
          </w:p>
        </w:tc>
        <w:tc>
          <w:tcPr>
            <w:tcW w:w="706" w:type="dxa"/>
            <w:tcBorders>
              <w:top w:val="nil"/>
              <w:left w:val="nil"/>
              <w:bottom w:val="nil"/>
              <w:right w:val="nil"/>
            </w:tcBorders>
          </w:tcPr>
          <w:p w:rsidR="00B93A2A" w:rsidRDefault="00B93A2A">
            <w:pPr>
              <w:spacing w:before="60" w:after="60"/>
              <w:ind w:right="-29"/>
              <w:jc w:val="center"/>
              <w:rPr>
                <w:noProof/>
                <w:sz w:val="18"/>
                <w:szCs w:val="18"/>
              </w:rPr>
            </w:pPr>
          </w:p>
        </w:tc>
        <w:tc>
          <w:tcPr>
            <w:tcW w:w="431" w:type="dxa"/>
            <w:tcBorders>
              <w:top w:val="nil"/>
              <w:left w:val="nil"/>
              <w:bottom w:val="nil"/>
              <w:right w:val="nil"/>
            </w:tcBorders>
          </w:tcPr>
          <w:p w:rsidR="00B93A2A" w:rsidRDefault="00B93A2A">
            <w:pPr>
              <w:spacing w:before="60" w:after="60"/>
              <w:ind w:right="-29"/>
              <w:jc w:val="center"/>
              <w:rPr>
                <w:noProof/>
                <w:sz w:val="18"/>
                <w:szCs w:val="18"/>
              </w:rPr>
            </w:pPr>
          </w:p>
        </w:tc>
        <w:tc>
          <w:tcPr>
            <w:tcW w:w="769" w:type="dxa"/>
            <w:tcBorders>
              <w:top w:val="nil"/>
              <w:left w:val="nil"/>
              <w:bottom w:val="nil"/>
              <w:right w:val="nil"/>
            </w:tcBorders>
          </w:tcPr>
          <w:p w:rsidR="00B93A2A" w:rsidRDefault="00B93A2A">
            <w:pPr>
              <w:spacing w:before="60" w:after="60"/>
              <w:ind w:right="-29"/>
              <w:jc w:val="center"/>
              <w:rPr>
                <w:noProof/>
                <w:sz w:val="18"/>
                <w:szCs w:val="18"/>
              </w:rPr>
            </w:pPr>
          </w:p>
        </w:tc>
        <w:tc>
          <w:tcPr>
            <w:tcW w:w="431" w:type="dxa"/>
            <w:tcBorders>
              <w:top w:val="nil"/>
              <w:left w:val="nil"/>
              <w:bottom w:val="nil"/>
              <w:right w:val="nil"/>
            </w:tcBorders>
          </w:tcPr>
          <w:p w:rsidR="00B93A2A" w:rsidRDefault="00B93A2A">
            <w:pPr>
              <w:spacing w:before="60" w:after="60"/>
              <w:ind w:right="-29"/>
              <w:jc w:val="center"/>
              <w:rPr>
                <w:noProof/>
                <w:sz w:val="18"/>
                <w:szCs w:val="18"/>
              </w:rPr>
            </w:pPr>
          </w:p>
        </w:tc>
        <w:tc>
          <w:tcPr>
            <w:tcW w:w="769" w:type="dxa"/>
            <w:tcBorders>
              <w:top w:val="nil"/>
              <w:left w:val="nil"/>
              <w:bottom w:val="nil"/>
              <w:right w:val="nil"/>
            </w:tcBorders>
          </w:tcPr>
          <w:p w:rsidR="00B93A2A" w:rsidRDefault="00B93A2A">
            <w:pPr>
              <w:spacing w:before="60" w:after="60"/>
              <w:ind w:right="-29"/>
              <w:jc w:val="center"/>
              <w:rPr>
                <w:noProof/>
                <w:sz w:val="18"/>
                <w:szCs w:val="18"/>
              </w:rPr>
            </w:pPr>
          </w:p>
        </w:tc>
        <w:tc>
          <w:tcPr>
            <w:tcW w:w="433" w:type="dxa"/>
            <w:tcBorders>
              <w:top w:val="nil"/>
              <w:left w:val="nil"/>
              <w:bottom w:val="nil"/>
              <w:right w:val="nil"/>
            </w:tcBorders>
          </w:tcPr>
          <w:p w:rsidR="00B93A2A" w:rsidRDefault="00B93A2A">
            <w:pPr>
              <w:spacing w:before="60" w:after="60"/>
              <w:ind w:right="-29"/>
              <w:jc w:val="center"/>
              <w:rPr>
                <w:noProof/>
                <w:sz w:val="18"/>
                <w:szCs w:val="18"/>
              </w:rPr>
            </w:pPr>
          </w:p>
        </w:tc>
        <w:tc>
          <w:tcPr>
            <w:tcW w:w="767" w:type="dxa"/>
            <w:tcBorders>
              <w:top w:val="nil"/>
              <w:left w:val="nil"/>
              <w:bottom w:val="nil"/>
              <w:right w:val="nil"/>
            </w:tcBorders>
          </w:tcPr>
          <w:p w:rsidR="00B93A2A" w:rsidRDefault="00B93A2A">
            <w:pPr>
              <w:spacing w:before="60" w:after="60"/>
              <w:ind w:right="-29"/>
              <w:jc w:val="center"/>
              <w:rPr>
                <w:noProof/>
                <w:sz w:val="18"/>
                <w:szCs w:val="18"/>
              </w:rPr>
            </w:pPr>
          </w:p>
        </w:tc>
        <w:tc>
          <w:tcPr>
            <w:tcW w:w="433" w:type="dxa"/>
            <w:tcBorders>
              <w:top w:val="nil"/>
              <w:left w:val="nil"/>
              <w:bottom w:val="nil"/>
              <w:right w:val="nil"/>
            </w:tcBorders>
          </w:tcPr>
          <w:p w:rsidR="00B93A2A" w:rsidRDefault="00B93A2A">
            <w:pPr>
              <w:spacing w:before="60" w:after="60"/>
              <w:ind w:right="-29"/>
              <w:jc w:val="center"/>
              <w:rPr>
                <w:noProof/>
                <w:sz w:val="18"/>
                <w:szCs w:val="18"/>
              </w:rPr>
            </w:pPr>
          </w:p>
        </w:tc>
        <w:tc>
          <w:tcPr>
            <w:tcW w:w="887" w:type="dxa"/>
            <w:tcBorders>
              <w:top w:val="nil"/>
              <w:left w:val="nil"/>
              <w:bottom w:val="nil"/>
              <w:right w:val="nil"/>
            </w:tcBorders>
          </w:tcPr>
          <w:p w:rsidR="00B93A2A" w:rsidRDefault="00B93A2A">
            <w:pPr>
              <w:spacing w:before="60" w:after="60"/>
              <w:ind w:right="-29"/>
              <w:jc w:val="center"/>
              <w:rPr>
                <w:noProof/>
                <w:sz w:val="18"/>
                <w:szCs w:val="18"/>
              </w:rPr>
            </w:pPr>
          </w:p>
        </w:tc>
        <w:tc>
          <w:tcPr>
            <w:tcW w:w="857" w:type="dxa"/>
            <w:gridSpan w:val="2"/>
            <w:tcBorders>
              <w:top w:val="nil"/>
              <w:left w:val="nil"/>
              <w:bottom w:val="nil"/>
              <w:right w:val="nil"/>
            </w:tcBorders>
          </w:tcPr>
          <w:p w:rsidR="00B93A2A" w:rsidRDefault="00B93A2A">
            <w:pPr>
              <w:spacing w:before="60" w:after="60"/>
              <w:ind w:right="-29"/>
              <w:jc w:val="center"/>
              <w:rPr>
                <w:noProof/>
                <w:sz w:val="18"/>
                <w:szCs w:val="18"/>
              </w:rPr>
            </w:pPr>
          </w:p>
        </w:tc>
      </w:tr>
      <w:tr w:rsidR="00B93A2A">
        <w:trPr>
          <w:trHeight w:hRule="exact" w:val="604"/>
          <w:jc w:val="center"/>
        </w:trPr>
        <w:tc>
          <w:tcPr>
            <w:tcW w:w="1232" w:type="dxa"/>
          </w:tcPr>
          <w:p w:rsidR="00B93A2A" w:rsidRDefault="00CC3B2F">
            <w:pPr>
              <w:ind w:right="-29"/>
              <w:jc w:val="center"/>
              <w:rPr>
                <w:noProof/>
                <w:sz w:val="18"/>
                <w:szCs w:val="18"/>
              </w:rPr>
            </w:pPr>
            <w:r>
              <w:rPr>
                <w:noProof/>
                <w:sz w:val="18"/>
              </w:rPr>
              <w:t>- Réalisation 1</w:t>
            </w:r>
          </w:p>
        </w:tc>
        <w:tc>
          <w:tcPr>
            <w:tcW w:w="1085" w:type="dxa"/>
          </w:tcPr>
          <w:p w:rsidR="00B93A2A" w:rsidRDefault="00CC3B2F">
            <w:pPr>
              <w:ind w:right="-29"/>
              <w:jc w:val="left"/>
              <w:rPr>
                <w:noProof/>
                <w:sz w:val="18"/>
                <w:szCs w:val="18"/>
              </w:rPr>
            </w:pPr>
            <w:r>
              <w:rPr>
                <w:noProof/>
                <w:sz w:val="18"/>
              </w:rPr>
              <w:t>Soutien au réseau</w:t>
            </w:r>
          </w:p>
        </w:tc>
        <w:tc>
          <w:tcPr>
            <w:tcW w:w="686" w:type="dxa"/>
          </w:tcPr>
          <w:p w:rsidR="00B93A2A" w:rsidRDefault="00CC3B2F">
            <w:pPr>
              <w:ind w:right="-29"/>
              <w:jc w:val="center"/>
              <w:rPr>
                <w:noProof/>
                <w:sz w:val="18"/>
                <w:szCs w:val="18"/>
              </w:rPr>
            </w:pPr>
            <w:r>
              <w:rPr>
                <w:noProof/>
                <w:sz w:val="18"/>
              </w:rPr>
              <w:t>Subvention</w:t>
            </w:r>
          </w:p>
        </w:tc>
        <w:tc>
          <w:tcPr>
            <w:tcW w:w="236" w:type="dxa"/>
            <w:tcBorders>
              <w:right w:val="dashSmallGap" w:sz="4" w:space="0" w:color="auto"/>
            </w:tcBorders>
          </w:tcPr>
          <w:p w:rsidR="00B93A2A" w:rsidRDefault="00CC3B2F">
            <w:pPr>
              <w:ind w:right="-29"/>
              <w:jc w:val="center"/>
              <w:rPr>
                <w:noProof/>
                <w:sz w:val="18"/>
                <w:szCs w:val="18"/>
              </w:rPr>
            </w:pPr>
            <w:r>
              <w:rPr>
                <w:noProof/>
                <w:sz w:val="18"/>
              </w:rPr>
              <w:t>1</w:t>
            </w:r>
          </w:p>
        </w:tc>
        <w:tc>
          <w:tcPr>
            <w:tcW w:w="649" w:type="dxa"/>
            <w:tcBorders>
              <w:left w:val="dashSmallGap" w:sz="4" w:space="0" w:color="auto"/>
            </w:tcBorders>
          </w:tcPr>
          <w:p w:rsidR="00B93A2A" w:rsidRDefault="00CC3B2F">
            <w:pPr>
              <w:ind w:right="-29"/>
              <w:jc w:val="center"/>
              <w:rPr>
                <w:noProof/>
                <w:sz w:val="18"/>
                <w:szCs w:val="18"/>
              </w:rPr>
            </w:pPr>
            <w:r>
              <w:rPr>
                <w:noProof/>
                <w:sz w:val="18"/>
              </w:rPr>
              <w:t>0,200</w:t>
            </w:r>
          </w:p>
        </w:tc>
        <w:tc>
          <w:tcPr>
            <w:tcW w:w="311" w:type="dxa"/>
            <w:tcBorders>
              <w:right w:val="dashSmallGap" w:sz="4" w:space="0" w:color="auto"/>
            </w:tcBorders>
          </w:tcPr>
          <w:p w:rsidR="00B93A2A" w:rsidRDefault="00CC3B2F">
            <w:pPr>
              <w:ind w:right="-29"/>
              <w:jc w:val="center"/>
              <w:rPr>
                <w:noProof/>
                <w:sz w:val="18"/>
                <w:szCs w:val="18"/>
              </w:rPr>
            </w:pPr>
            <w:r>
              <w:rPr>
                <w:noProof/>
                <w:sz w:val="18"/>
              </w:rPr>
              <w:t>1</w:t>
            </w:r>
          </w:p>
        </w:tc>
        <w:tc>
          <w:tcPr>
            <w:tcW w:w="649" w:type="dxa"/>
            <w:tcBorders>
              <w:left w:val="dashSmallGap" w:sz="4" w:space="0" w:color="auto"/>
            </w:tcBorders>
          </w:tcPr>
          <w:p w:rsidR="00B93A2A" w:rsidRDefault="00CC3B2F">
            <w:pPr>
              <w:ind w:right="-29"/>
              <w:jc w:val="center"/>
              <w:rPr>
                <w:noProof/>
                <w:sz w:val="18"/>
                <w:szCs w:val="18"/>
              </w:rPr>
            </w:pPr>
            <w:r>
              <w:rPr>
                <w:noProof/>
                <w:sz w:val="18"/>
              </w:rPr>
              <w:t>0,500</w:t>
            </w:r>
          </w:p>
        </w:tc>
        <w:tc>
          <w:tcPr>
            <w:tcW w:w="431" w:type="dxa"/>
          </w:tcPr>
          <w:p w:rsidR="00B93A2A" w:rsidRDefault="00CC3B2F">
            <w:pPr>
              <w:ind w:right="-29"/>
              <w:jc w:val="center"/>
              <w:rPr>
                <w:noProof/>
                <w:sz w:val="18"/>
                <w:szCs w:val="18"/>
              </w:rPr>
            </w:pPr>
            <w:r>
              <w:rPr>
                <w:noProof/>
                <w:sz w:val="18"/>
              </w:rPr>
              <w:t>1</w:t>
            </w:r>
          </w:p>
        </w:tc>
        <w:tc>
          <w:tcPr>
            <w:tcW w:w="769" w:type="dxa"/>
          </w:tcPr>
          <w:p w:rsidR="00B93A2A" w:rsidRDefault="00CC3B2F">
            <w:pPr>
              <w:ind w:right="-29"/>
              <w:jc w:val="center"/>
              <w:rPr>
                <w:noProof/>
                <w:sz w:val="18"/>
                <w:szCs w:val="18"/>
              </w:rPr>
            </w:pPr>
            <w:r>
              <w:rPr>
                <w:noProof/>
                <w:sz w:val="18"/>
              </w:rPr>
              <w:t>4,000</w:t>
            </w:r>
          </w:p>
        </w:tc>
        <w:tc>
          <w:tcPr>
            <w:tcW w:w="431" w:type="dxa"/>
          </w:tcPr>
          <w:p w:rsidR="00B93A2A" w:rsidRDefault="00B93A2A">
            <w:pPr>
              <w:ind w:right="-29"/>
              <w:jc w:val="center"/>
              <w:rPr>
                <w:noProof/>
                <w:sz w:val="18"/>
                <w:szCs w:val="18"/>
              </w:rPr>
            </w:pPr>
          </w:p>
        </w:tc>
        <w:tc>
          <w:tcPr>
            <w:tcW w:w="649" w:type="dxa"/>
          </w:tcPr>
          <w:p w:rsidR="00B93A2A" w:rsidRDefault="00B93A2A">
            <w:pPr>
              <w:ind w:right="-29"/>
              <w:jc w:val="center"/>
              <w:rPr>
                <w:noProof/>
                <w:sz w:val="18"/>
                <w:szCs w:val="18"/>
              </w:rPr>
            </w:pPr>
          </w:p>
        </w:tc>
        <w:tc>
          <w:tcPr>
            <w:tcW w:w="494" w:type="dxa"/>
          </w:tcPr>
          <w:p w:rsidR="00B93A2A" w:rsidRDefault="00CC3B2F">
            <w:pPr>
              <w:ind w:right="-29"/>
              <w:jc w:val="center"/>
              <w:rPr>
                <w:noProof/>
                <w:sz w:val="18"/>
                <w:szCs w:val="18"/>
              </w:rPr>
            </w:pPr>
            <w:r>
              <w:rPr>
                <w:noProof/>
                <w:sz w:val="18"/>
              </w:rPr>
              <w:t>1</w:t>
            </w:r>
          </w:p>
        </w:tc>
        <w:tc>
          <w:tcPr>
            <w:tcW w:w="706" w:type="dxa"/>
          </w:tcPr>
          <w:p w:rsidR="00B93A2A" w:rsidRDefault="00CC3B2F">
            <w:pPr>
              <w:ind w:right="-29"/>
              <w:jc w:val="center"/>
              <w:rPr>
                <w:noProof/>
                <w:sz w:val="18"/>
                <w:szCs w:val="18"/>
              </w:rPr>
            </w:pPr>
            <w:r>
              <w:rPr>
                <w:noProof/>
                <w:sz w:val="18"/>
              </w:rPr>
              <w:t>4,500</w:t>
            </w:r>
          </w:p>
        </w:tc>
        <w:tc>
          <w:tcPr>
            <w:tcW w:w="431" w:type="dxa"/>
          </w:tcPr>
          <w:p w:rsidR="00B93A2A" w:rsidRDefault="00B93A2A">
            <w:pPr>
              <w:ind w:right="-29"/>
              <w:jc w:val="center"/>
              <w:rPr>
                <w:noProof/>
                <w:sz w:val="18"/>
                <w:szCs w:val="18"/>
              </w:rPr>
            </w:pPr>
          </w:p>
        </w:tc>
        <w:tc>
          <w:tcPr>
            <w:tcW w:w="769" w:type="dxa"/>
          </w:tcPr>
          <w:p w:rsidR="00B93A2A" w:rsidRDefault="00B93A2A">
            <w:pPr>
              <w:ind w:right="-29"/>
              <w:jc w:val="center"/>
              <w:rPr>
                <w:noProof/>
                <w:sz w:val="18"/>
                <w:szCs w:val="18"/>
              </w:rPr>
            </w:pPr>
          </w:p>
        </w:tc>
        <w:tc>
          <w:tcPr>
            <w:tcW w:w="431" w:type="dxa"/>
          </w:tcPr>
          <w:p w:rsidR="00B93A2A" w:rsidRDefault="00B93A2A">
            <w:pPr>
              <w:ind w:right="-29"/>
              <w:jc w:val="center"/>
              <w:rPr>
                <w:noProof/>
                <w:sz w:val="18"/>
                <w:szCs w:val="18"/>
              </w:rPr>
            </w:pPr>
          </w:p>
        </w:tc>
        <w:tc>
          <w:tcPr>
            <w:tcW w:w="769" w:type="dxa"/>
          </w:tcPr>
          <w:p w:rsidR="00B93A2A" w:rsidRDefault="00B93A2A">
            <w:pPr>
              <w:ind w:right="-29"/>
              <w:jc w:val="center"/>
              <w:rPr>
                <w:noProof/>
                <w:sz w:val="18"/>
                <w:szCs w:val="18"/>
              </w:rPr>
            </w:pPr>
          </w:p>
        </w:tc>
        <w:tc>
          <w:tcPr>
            <w:tcW w:w="433" w:type="dxa"/>
            <w:tcBorders>
              <w:right w:val="dashSmallGap" w:sz="4" w:space="0" w:color="auto"/>
            </w:tcBorders>
          </w:tcPr>
          <w:p w:rsidR="00B93A2A" w:rsidRDefault="00CC3B2F">
            <w:pPr>
              <w:ind w:right="-29"/>
              <w:jc w:val="center"/>
              <w:rPr>
                <w:noProof/>
                <w:sz w:val="18"/>
                <w:szCs w:val="18"/>
              </w:rPr>
            </w:pPr>
            <w:r>
              <w:rPr>
                <w:noProof/>
                <w:sz w:val="18"/>
              </w:rPr>
              <w:t>1</w:t>
            </w:r>
          </w:p>
        </w:tc>
        <w:tc>
          <w:tcPr>
            <w:tcW w:w="767" w:type="dxa"/>
            <w:tcBorders>
              <w:left w:val="dashSmallGap" w:sz="4" w:space="0" w:color="auto"/>
            </w:tcBorders>
          </w:tcPr>
          <w:p w:rsidR="00B93A2A" w:rsidRDefault="00CC3B2F">
            <w:pPr>
              <w:ind w:right="-29"/>
              <w:jc w:val="center"/>
              <w:rPr>
                <w:noProof/>
                <w:sz w:val="18"/>
                <w:szCs w:val="18"/>
              </w:rPr>
            </w:pPr>
            <w:r>
              <w:rPr>
                <w:noProof/>
                <w:sz w:val="18"/>
              </w:rPr>
              <w:t>3,000</w:t>
            </w:r>
          </w:p>
        </w:tc>
        <w:tc>
          <w:tcPr>
            <w:tcW w:w="433" w:type="dxa"/>
            <w:tcBorders>
              <w:right w:val="dashSmallGap" w:sz="4" w:space="0" w:color="auto"/>
            </w:tcBorders>
          </w:tcPr>
          <w:p w:rsidR="00B93A2A" w:rsidRDefault="00B93A2A">
            <w:pPr>
              <w:ind w:right="-29"/>
              <w:jc w:val="center"/>
              <w:rPr>
                <w:noProof/>
                <w:sz w:val="18"/>
                <w:szCs w:val="18"/>
              </w:rPr>
            </w:pPr>
          </w:p>
        </w:tc>
        <w:tc>
          <w:tcPr>
            <w:tcW w:w="887" w:type="dxa"/>
            <w:tcBorders>
              <w:left w:val="dashSmallGap" w:sz="4" w:space="0" w:color="auto"/>
            </w:tcBorders>
          </w:tcPr>
          <w:p w:rsidR="00B93A2A" w:rsidRDefault="00B93A2A">
            <w:pPr>
              <w:ind w:right="-29"/>
              <w:jc w:val="center"/>
              <w:rPr>
                <w:noProof/>
                <w:sz w:val="18"/>
                <w:szCs w:val="18"/>
              </w:rPr>
            </w:pPr>
          </w:p>
        </w:tc>
        <w:tc>
          <w:tcPr>
            <w:tcW w:w="857" w:type="dxa"/>
            <w:gridSpan w:val="2"/>
          </w:tcPr>
          <w:p w:rsidR="00B93A2A" w:rsidRDefault="00CC3B2F">
            <w:pPr>
              <w:ind w:right="-29"/>
              <w:jc w:val="center"/>
              <w:rPr>
                <w:noProof/>
                <w:sz w:val="18"/>
                <w:szCs w:val="18"/>
              </w:rPr>
            </w:pPr>
            <w:r>
              <w:rPr>
                <w:noProof/>
                <w:sz w:val="18"/>
              </w:rPr>
              <w:t>12,200</w:t>
            </w:r>
          </w:p>
        </w:tc>
      </w:tr>
      <w:tr w:rsidR="00B93A2A">
        <w:trPr>
          <w:trHeight w:hRule="exact" w:val="832"/>
          <w:jc w:val="center"/>
        </w:trPr>
        <w:tc>
          <w:tcPr>
            <w:tcW w:w="1232" w:type="dxa"/>
          </w:tcPr>
          <w:p w:rsidR="00B93A2A" w:rsidRDefault="00CC3B2F">
            <w:pPr>
              <w:ind w:right="-29"/>
              <w:jc w:val="center"/>
              <w:rPr>
                <w:noProof/>
                <w:sz w:val="18"/>
                <w:szCs w:val="18"/>
              </w:rPr>
            </w:pPr>
            <w:r>
              <w:rPr>
                <w:noProof/>
                <w:sz w:val="18"/>
              </w:rPr>
              <w:t>- Réalisation 1</w:t>
            </w:r>
          </w:p>
        </w:tc>
        <w:tc>
          <w:tcPr>
            <w:tcW w:w="1085" w:type="dxa"/>
          </w:tcPr>
          <w:p w:rsidR="00B93A2A" w:rsidRDefault="00CC3B2F">
            <w:pPr>
              <w:ind w:right="-29"/>
              <w:jc w:val="left"/>
              <w:rPr>
                <w:noProof/>
                <w:sz w:val="18"/>
                <w:szCs w:val="18"/>
              </w:rPr>
            </w:pPr>
            <w:r>
              <w:rPr>
                <w:noProof/>
                <w:sz w:val="18"/>
              </w:rPr>
              <w:t>Prestataire de services pour le comité directeur</w:t>
            </w:r>
          </w:p>
        </w:tc>
        <w:tc>
          <w:tcPr>
            <w:tcW w:w="686" w:type="dxa"/>
          </w:tcPr>
          <w:p w:rsidR="00B93A2A" w:rsidRDefault="00CC3B2F">
            <w:pPr>
              <w:ind w:right="-29"/>
              <w:jc w:val="center"/>
              <w:rPr>
                <w:noProof/>
                <w:sz w:val="18"/>
                <w:szCs w:val="18"/>
              </w:rPr>
            </w:pPr>
            <w:r>
              <w:rPr>
                <w:noProof/>
                <w:sz w:val="18"/>
              </w:rPr>
              <w:t>Passation des marchés</w:t>
            </w:r>
          </w:p>
        </w:tc>
        <w:tc>
          <w:tcPr>
            <w:tcW w:w="236" w:type="dxa"/>
            <w:tcBorders>
              <w:right w:val="dashSmallGap" w:sz="4" w:space="0" w:color="auto"/>
            </w:tcBorders>
          </w:tcPr>
          <w:p w:rsidR="00B93A2A" w:rsidRDefault="00CC3B2F">
            <w:pPr>
              <w:ind w:right="-29"/>
              <w:jc w:val="center"/>
              <w:rPr>
                <w:noProof/>
                <w:sz w:val="18"/>
                <w:szCs w:val="18"/>
              </w:rPr>
            </w:pPr>
            <w:r>
              <w:rPr>
                <w:noProof/>
                <w:sz w:val="18"/>
              </w:rPr>
              <w:t>1</w:t>
            </w:r>
          </w:p>
        </w:tc>
        <w:tc>
          <w:tcPr>
            <w:tcW w:w="649" w:type="dxa"/>
            <w:tcBorders>
              <w:left w:val="dashSmallGap" w:sz="4" w:space="0" w:color="auto"/>
            </w:tcBorders>
          </w:tcPr>
          <w:p w:rsidR="00B93A2A" w:rsidRDefault="00CC3B2F">
            <w:pPr>
              <w:ind w:right="-29"/>
              <w:rPr>
                <w:noProof/>
                <w:sz w:val="18"/>
                <w:szCs w:val="18"/>
              </w:rPr>
            </w:pPr>
            <w:r>
              <w:rPr>
                <w:noProof/>
                <w:sz w:val="18"/>
              </w:rPr>
              <w:t>0,160</w:t>
            </w:r>
          </w:p>
        </w:tc>
        <w:tc>
          <w:tcPr>
            <w:tcW w:w="311" w:type="dxa"/>
            <w:tcBorders>
              <w:right w:val="dashSmallGap" w:sz="4" w:space="0" w:color="auto"/>
            </w:tcBorders>
          </w:tcPr>
          <w:p w:rsidR="00B93A2A" w:rsidRDefault="00B93A2A">
            <w:pPr>
              <w:ind w:right="-29"/>
              <w:jc w:val="center"/>
              <w:rPr>
                <w:noProof/>
                <w:sz w:val="18"/>
                <w:szCs w:val="18"/>
              </w:rPr>
            </w:pPr>
          </w:p>
        </w:tc>
        <w:tc>
          <w:tcPr>
            <w:tcW w:w="649" w:type="dxa"/>
            <w:tcBorders>
              <w:left w:val="dashSmallGap" w:sz="4" w:space="0" w:color="auto"/>
            </w:tcBorders>
          </w:tcPr>
          <w:p w:rsidR="00B93A2A" w:rsidRDefault="00B93A2A">
            <w:pPr>
              <w:ind w:right="-29"/>
              <w:jc w:val="center"/>
              <w:rPr>
                <w:noProof/>
                <w:sz w:val="18"/>
                <w:szCs w:val="18"/>
              </w:rPr>
            </w:pPr>
          </w:p>
        </w:tc>
        <w:tc>
          <w:tcPr>
            <w:tcW w:w="431" w:type="dxa"/>
          </w:tcPr>
          <w:p w:rsidR="00B93A2A" w:rsidRDefault="00CC3B2F">
            <w:pPr>
              <w:ind w:right="-29"/>
              <w:jc w:val="center"/>
              <w:rPr>
                <w:noProof/>
                <w:sz w:val="18"/>
                <w:szCs w:val="18"/>
              </w:rPr>
            </w:pPr>
            <w:r>
              <w:rPr>
                <w:noProof/>
                <w:sz w:val="18"/>
              </w:rPr>
              <w:t>1</w:t>
            </w:r>
          </w:p>
        </w:tc>
        <w:tc>
          <w:tcPr>
            <w:tcW w:w="769" w:type="dxa"/>
          </w:tcPr>
          <w:p w:rsidR="00B93A2A" w:rsidRDefault="00CC3B2F">
            <w:pPr>
              <w:ind w:right="-29"/>
              <w:jc w:val="center"/>
              <w:rPr>
                <w:noProof/>
                <w:sz w:val="18"/>
                <w:szCs w:val="18"/>
              </w:rPr>
            </w:pPr>
            <w:r>
              <w:rPr>
                <w:noProof/>
                <w:sz w:val="18"/>
              </w:rPr>
              <w:t>0,500</w:t>
            </w:r>
          </w:p>
        </w:tc>
        <w:tc>
          <w:tcPr>
            <w:tcW w:w="431" w:type="dxa"/>
          </w:tcPr>
          <w:p w:rsidR="00B93A2A" w:rsidRDefault="00B93A2A">
            <w:pPr>
              <w:ind w:right="-29"/>
              <w:jc w:val="center"/>
              <w:rPr>
                <w:noProof/>
                <w:sz w:val="18"/>
                <w:szCs w:val="18"/>
              </w:rPr>
            </w:pPr>
          </w:p>
        </w:tc>
        <w:tc>
          <w:tcPr>
            <w:tcW w:w="649" w:type="dxa"/>
          </w:tcPr>
          <w:p w:rsidR="00B93A2A" w:rsidRDefault="00B93A2A">
            <w:pPr>
              <w:ind w:right="-29"/>
              <w:jc w:val="center"/>
              <w:rPr>
                <w:noProof/>
                <w:sz w:val="18"/>
                <w:szCs w:val="18"/>
              </w:rPr>
            </w:pPr>
          </w:p>
        </w:tc>
        <w:tc>
          <w:tcPr>
            <w:tcW w:w="494" w:type="dxa"/>
          </w:tcPr>
          <w:p w:rsidR="00B93A2A" w:rsidRDefault="00CC3B2F">
            <w:pPr>
              <w:ind w:right="-29"/>
              <w:jc w:val="center"/>
              <w:rPr>
                <w:noProof/>
                <w:sz w:val="18"/>
                <w:szCs w:val="18"/>
              </w:rPr>
            </w:pPr>
            <w:r>
              <w:rPr>
                <w:noProof/>
                <w:sz w:val="18"/>
              </w:rPr>
              <w:t>1</w:t>
            </w:r>
          </w:p>
        </w:tc>
        <w:tc>
          <w:tcPr>
            <w:tcW w:w="706" w:type="dxa"/>
          </w:tcPr>
          <w:p w:rsidR="00B93A2A" w:rsidRDefault="00CC3B2F">
            <w:pPr>
              <w:ind w:right="-29"/>
              <w:jc w:val="center"/>
              <w:rPr>
                <w:noProof/>
                <w:sz w:val="18"/>
                <w:szCs w:val="18"/>
              </w:rPr>
            </w:pPr>
            <w:r>
              <w:rPr>
                <w:noProof/>
                <w:sz w:val="18"/>
              </w:rPr>
              <w:t>0,500</w:t>
            </w:r>
          </w:p>
        </w:tc>
        <w:tc>
          <w:tcPr>
            <w:tcW w:w="431" w:type="dxa"/>
          </w:tcPr>
          <w:p w:rsidR="00B93A2A" w:rsidRDefault="00B93A2A">
            <w:pPr>
              <w:ind w:right="-29"/>
              <w:jc w:val="center"/>
              <w:rPr>
                <w:noProof/>
                <w:sz w:val="18"/>
                <w:szCs w:val="18"/>
              </w:rPr>
            </w:pPr>
          </w:p>
        </w:tc>
        <w:tc>
          <w:tcPr>
            <w:tcW w:w="769" w:type="dxa"/>
          </w:tcPr>
          <w:p w:rsidR="00B93A2A" w:rsidRDefault="00B93A2A">
            <w:pPr>
              <w:ind w:right="-29"/>
              <w:jc w:val="center"/>
              <w:rPr>
                <w:noProof/>
                <w:sz w:val="18"/>
                <w:szCs w:val="18"/>
              </w:rPr>
            </w:pPr>
          </w:p>
        </w:tc>
        <w:tc>
          <w:tcPr>
            <w:tcW w:w="431" w:type="dxa"/>
          </w:tcPr>
          <w:p w:rsidR="00B93A2A" w:rsidRDefault="00B93A2A">
            <w:pPr>
              <w:ind w:right="-29"/>
              <w:jc w:val="center"/>
              <w:rPr>
                <w:noProof/>
                <w:sz w:val="18"/>
                <w:szCs w:val="18"/>
              </w:rPr>
            </w:pPr>
          </w:p>
        </w:tc>
        <w:tc>
          <w:tcPr>
            <w:tcW w:w="769" w:type="dxa"/>
          </w:tcPr>
          <w:p w:rsidR="00B93A2A" w:rsidRDefault="00B93A2A">
            <w:pPr>
              <w:ind w:right="-29"/>
              <w:jc w:val="center"/>
              <w:rPr>
                <w:noProof/>
                <w:sz w:val="18"/>
                <w:szCs w:val="18"/>
              </w:rPr>
            </w:pPr>
          </w:p>
        </w:tc>
        <w:tc>
          <w:tcPr>
            <w:tcW w:w="433" w:type="dxa"/>
            <w:tcBorders>
              <w:right w:val="dashSmallGap" w:sz="4" w:space="0" w:color="auto"/>
            </w:tcBorders>
          </w:tcPr>
          <w:p w:rsidR="00B93A2A" w:rsidRDefault="00CC3B2F">
            <w:pPr>
              <w:ind w:right="-29"/>
              <w:jc w:val="center"/>
              <w:rPr>
                <w:noProof/>
                <w:sz w:val="18"/>
                <w:szCs w:val="18"/>
              </w:rPr>
            </w:pPr>
            <w:r>
              <w:rPr>
                <w:noProof/>
                <w:sz w:val="18"/>
              </w:rPr>
              <w:t>1</w:t>
            </w:r>
          </w:p>
        </w:tc>
        <w:tc>
          <w:tcPr>
            <w:tcW w:w="767" w:type="dxa"/>
            <w:tcBorders>
              <w:left w:val="dashSmallGap" w:sz="4" w:space="0" w:color="auto"/>
            </w:tcBorders>
          </w:tcPr>
          <w:p w:rsidR="00B93A2A" w:rsidRDefault="00CC3B2F">
            <w:pPr>
              <w:ind w:right="-29"/>
              <w:jc w:val="center"/>
              <w:rPr>
                <w:noProof/>
                <w:sz w:val="18"/>
                <w:szCs w:val="18"/>
              </w:rPr>
            </w:pPr>
            <w:r>
              <w:rPr>
                <w:noProof/>
                <w:sz w:val="18"/>
              </w:rPr>
              <w:t>0,500</w:t>
            </w:r>
          </w:p>
        </w:tc>
        <w:tc>
          <w:tcPr>
            <w:tcW w:w="433" w:type="dxa"/>
            <w:tcBorders>
              <w:right w:val="dashSmallGap" w:sz="4" w:space="0" w:color="auto"/>
            </w:tcBorders>
          </w:tcPr>
          <w:p w:rsidR="00B93A2A" w:rsidRDefault="00B93A2A">
            <w:pPr>
              <w:ind w:right="-29"/>
              <w:jc w:val="center"/>
              <w:rPr>
                <w:noProof/>
                <w:sz w:val="18"/>
                <w:szCs w:val="18"/>
              </w:rPr>
            </w:pPr>
          </w:p>
        </w:tc>
        <w:tc>
          <w:tcPr>
            <w:tcW w:w="887" w:type="dxa"/>
            <w:tcBorders>
              <w:left w:val="dashSmallGap" w:sz="4" w:space="0" w:color="auto"/>
            </w:tcBorders>
          </w:tcPr>
          <w:p w:rsidR="00B93A2A" w:rsidRDefault="00B93A2A">
            <w:pPr>
              <w:ind w:right="-29"/>
              <w:jc w:val="center"/>
              <w:rPr>
                <w:noProof/>
                <w:sz w:val="18"/>
                <w:szCs w:val="18"/>
              </w:rPr>
            </w:pPr>
          </w:p>
        </w:tc>
        <w:tc>
          <w:tcPr>
            <w:tcW w:w="857" w:type="dxa"/>
            <w:gridSpan w:val="2"/>
          </w:tcPr>
          <w:p w:rsidR="00B93A2A" w:rsidRDefault="00CC3B2F">
            <w:pPr>
              <w:ind w:right="-29"/>
              <w:jc w:val="center"/>
              <w:rPr>
                <w:noProof/>
                <w:sz w:val="18"/>
                <w:szCs w:val="18"/>
              </w:rPr>
            </w:pPr>
            <w:r>
              <w:rPr>
                <w:noProof/>
                <w:sz w:val="18"/>
              </w:rPr>
              <w:t>1,660</w:t>
            </w:r>
          </w:p>
        </w:tc>
      </w:tr>
      <w:tr w:rsidR="00B93A2A">
        <w:trPr>
          <w:trHeight w:hRule="exact" w:val="772"/>
          <w:jc w:val="center"/>
        </w:trPr>
        <w:tc>
          <w:tcPr>
            <w:tcW w:w="1232" w:type="dxa"/>
          </w:tcPr>
          <w:p w:rsidR="00B93A2A" w:rsidRDefault="00CC3B2F">
            <w:pPr>
              <w:ind w:right="-29"/>
              <w:jc w:val="center"/>
              <w:rPr>
                <w:noProof/>
                <w:sz w:val="18"/>
                <w:szCs w:val="18"/>
              </w:rPr>
            </w:pPr>
            <w:r>
              <w:rPr>
                <w:noProof/>
                <w:sz w:val="18"/>
              </w:rPr>
              <w:t>- Réalisation 1</w:t>
            </w:r>
          </w:p>
        </w:tc>
        <w:tc>
          <w:tcPr>
            <w:tcW w:w="1085" w:type="dxa"/>
          </w:tcPr>
          <w:p w:rsidR="00B93A2A" w:rsidRDefault="00CC3B2F">
            <w:pPr>
              <w:ind w:right="-29"/>
              <w:jc w:val="left"/>
              <w:rPr>
                <w:noProof/>
                <w:sz w:val="18"/>
                <w:szCs w:val="18"/>
              </w:rPr>
            </w:pPr>
            <w:r>
              <w:rPr>
                <w:noProof/>
                <w:sz w:val="18"/>
              </w:rPr>
              <w:t>OLI déployés</w:t>
            </w:r>
          </w:p>
        </w:tc>
        <w:tc>
          <w:tcPr>
            <w:tcW w:w="686" w:type="dxa"/>
          </w:tcPr>
          <w:p w:rsidR="00B93A2A" w:rsidRDefault="00B93A2A">
            <w:pPr>
              <w:ind w:right="-29"/>
              <w:jc w:val="center"/>
              <w:rPr>
                <w:noProof/>
                <w:sz w:val="18"/>
                <w:szCs w:val="18"/>
              </w:rPr>
            </w:pPr>
          </w:p>
        </w:tc>
        <w:tc>
          <w:tcPr>
            <w:tcW w:w="236" w:type="dxa"/>
          </w:tcPr>
          <w:p w:rsidR="00B93A2A" w:rsidRDefault="00CC3B2F">
            <w:pPr>
              <w:ind w:right="-29"/>
              <w:jc w:val="center"/>
              <w:rPr>
                <w:noProof/>
                <w:sz w:val="18"/>
                <w:szCs w:val="18"/>
              </w:rPr>
            </w:pPr>
            <w:r>
              <w:rPr>
                <w:noProof/>
                <w:sz w:val="18"/>
              </w:rPr>
              <w:t>1</w:t>
            </w:r>
          </w:p>
        </w:tc>
        <w:tc>
          <w:tcPr>
            <w:tcW w:w="649" w:type="dxa"/>
          </w:tcPr>
          <w:p w:rsidR="00B93A2A" w:rsidRDefault="00B93A2A">
            <w:pPr>
              <w:ind w:right="-29"/>
              <w:jc w:val="center"/>
              <w:rPr>
                <w:noProof/>
                <w:sz w:val="18"/>
                <w:szCs w:val="18"/>
              </w:rPr>
            </w:pPr>
          </w:p>
        </w:tc>
        <w:tc>
          <w:tcPr>
            <w:tcW w:w="311" w:type="dxa"/>
          </w:tcPr>
          <w:p w:rsidR="00B93A2A" w:rsidRDefault="00B93A2A">
            <w:pPr>
              <w:ind w:right="-29"/>
              <w:jc w:val="center"/>
              <w:rPr>
                <w:noProof/>
                <w:sz w:val="18"/>
                <w:szCs w:val="18"/>
              </w:rPr>
            </w:pPr>
          </w:p>
        </w:tc>
        <w:tc>
          <w:tcPr>
            <w:tcW w:w="649" w:type="dxa"/>
          </w:tcPr>
          <w:p w:rsidR="00B93A2A" w:rsidRDefault="00B93A2A">
            <w:pPr>
              <w:ind w:right="-29"/>
              <w:jc w:val="center"/>
              <w:rPr>
                <w:noProof/>
                <w:sz w:val="18"/>
                <w:szCs w:val="18"/>
              </w:rPr>
            </w:pPr>
          </w:p>
        </w:tc>
        <w:tc>
          <w:tcPr>
            <w:tcW w:w="431" w:type="dxa"/>
          </w:tcPr>
          <w:p w:rsidR="00B93A2A" w:rsidRDefault="00CC3B2F">
            <w:pPr>
              <w:ind w:right="-29"/>
              <w:jc w:val="center"/>
              <w:rPr>
                <w:noProof/>
                <w:sz w:val="18"/>
                <w:szCs w:val="18"/>
              </w:rPr>
            </w:pPr>
            <w:r>
              <w:rPr>
                <w:noProof/>
                <w:sz w:val="18"/>
              </w:rPr>
              <w:t>1</w:t>
            </w:r>
          </w:p>
        </w:tc>
        <w:tc>
          <w:tcPr>
            <w:tcW w:w="769" w:type="dxa"/>
          </w:tcPr>
          <w:p w:rsidR="00B93A2A" w:rsidRDefault="00CC3B2F">
            <w:pPr>
              <w:ind w:right="-29"/>
              <w:jc w:val="center"/>
              <w:rPr>
                <w:noProof/>
                <w:sz w:val="18"/>
                <w:szCs w:val="18"/>
              </w:rPr>
            </w:pPr>
            <w:r>
              <w:rPr>
                <w:noProof/>
                <w:sz w:val="18"/>
              </w:rPr>
              <w:t>0,500</w:t>
            </w:r>
          </w:p>
        </w:tc>
        <w:tc>
          <w:tcPr>
            <w:tcW w:w="431" w:type="dxa"/>
          </w:tcPr>
          <w:p w:rsidR="00B93A2A" w:rsidRDefault="00CC3B2F">
            <w:pPr>
              <w:ind w:right="-29"/>
              <w:jc w:val="center"/>
              <w:rPr>
                <w:noProof/>
                <w:sz w:val="18"/>
                <w:szCs w:val="18"/>
              </w:rPr>
            </w:pPr>
            <w:r>
              <w:rPr>
                <w:noProof/>
                <w:sz w:val="18"/>
              </w:rPr>
              <w:t>1</w:t>
            </w:r>
          </w:p>
        </w:tc>
        <w:tc>
          <w:tcPr>
            <w:tcW w:w="649" w:type="dxa"/>
          </w:tcPr>
          <w:p w:rsidR="00B93A2A" w:rsidRDefault="00CC3B2F">
            <w:pPr>
              <w:ind w:right="-29"/>
              <w:jc w:val="center"/>
              <w:rPr>
                <w:noProof/>
                <w:sz w:val="18"/>
                <w:szCs w:val="18"/>
              </w:rPr>
            </w:pPr>
            <w:r>
              <w:rPr>
                <w:noProof/>
                <w:sz w:val="18"/>
              </w:rPr>
              <w:t>0,500</w:t>
            </w:r>
          </w:p>
        </w:tc>
        <w:tc>
          <w:tcPr>
            <w:tcW w:w="494" w:type="dxa"/>
          </w:tcPr>
          <w:p w:rsidR="00B93A2A" w:rsidRDefault="00CC3B2F">
            <w:pPr>
              <w:ind w:right="-29"/>
              <w:jc w:val="center"/>
              <w:rPr>
                <w:noProof/>
                <w:sz w:val="18"/>
                <w:szCs w:val="18"/>
              </w:rPr>
            </w:pPr>
            <w:r>
              <w:rPr>
                <w:noProof/>
                <w:sz w:val="18"/>
              </w:rPr>
              <w:t>1</w:t>
            </w:r>
          </w:p>
        </w:tc>
        <w:tc>
          <w:tcPr>
            <w:tcW w:w="706" w:type="dxa"/>
          </w:tcPr>
          <w:p w:rsidR="00B93A2A" w:rsidRDefault="00CC3B2F">
            <w:pPr>
              <w:ind w:right="-29"/>
              <w:jc w:val="center"/>
              <w:rPr>
                <w:noProof/>
                <w:sz w:val="18"/>
                <w:szCs w:val="18"/>
              </w:rPr>
            </w:pPr>
            <w:r>
              <w:rPr>
                <w:noProof/>
                <w:sz w:val="18"/>
              </w:rPr>
              <w:t>0,500</w:t>
            </w:r>
          </w:p>
        </w:tc>
        <w:tc>
          <w:tcPr>
            <w:tcW w:w="431" w:type="dxa"/>
          </w:tcPr>
          <w:p w:rsidR="00B93A2A" w:rsidRDefault="00CC3B2F">
            <w:pPr>
              <w:ind w:right="-29"/>
              <w:jc w:val="center"/>
              <w:rPr>
                <w:noProof/>
                <w:sz w:val="18"/>
                <w:szCs w:val="18"/>
              </w:rPr>
            </w:pPr>
            <w:r>
              <w:rPr>
                <w:noProof/>
                <w:sz w:val="18"/>
              </w:rPr>
              <w:t>1</w:t>
            </w:r>
          </w:p>
        </w:tc>
        <w:tc>
          <w:tcPr>
            <w:tcW w:w="769" w:type="dxa"/>
          </w:tcPr>
          <w:p w:rsidR="00B93A2A" w:rsidRDefault="00CC3B2F">
            <w:pPr>
              <w:ind w:right="-29"/>
              <w:jc w:val="center"/>
              <w:rPr>
                <w:noProof/>
                <w:sz w:val="18"/>
                <w:szCs w:val="18"/>
              </w:rPr>
            </w:pPr>
            <w:r>
              <w:rPr>
                <w:noProof/>
                <w:sz w:val="18"/>
              </w:rPr>
              <w:t>0,500</w:t>
            </w:r>
          </w:p>
        </w:tc>
        <w:tc>
          <w:tcPr>
            <w:tcW w:w="431" w:type="dxa"/>
          </w:tcPr>
          <w:p w:rsidR="00B93A2A" w:rsidRDefault="00CC3B2F">
            <w:pPr>
              <w:ind w:right="-29"/>
              <w:jc w:val="center"/>
              <w:rPr>
                <w:noProof/>
                <w:sz w:val="18"/>
                <w:szCs w:val="18"/>
              </w:rPr>
            </w:pPr>
            <w:r>
              <w:rPr>
                <w:noProof/>
                <w:sz w:val="18"/>
              </w:rPr>
              <w:t>1</w:t>
            </w:r>
          </w:p>
        </w:tc>
        <w:tc>
          <w:tcPr>
            <w:tcW w:w="769" w:type="dxa"/>
          </w:tcPr>
          <w:p w:rsidR="00B93A2A" w:rsidRDefault="00CC3B2F">
            <w:pPr>
              <w:ind w:right="-29"/>
              <w:jc w:val="center"/>
              <w:rPr>
                <w:noProof/>
                <w:sz w:val="18"/>
                <w:szCs w:val="18"/>
              </w:rPr>
            </w:pPr>
            <w:r>
              <w:rPr>
                <w:noProof/>
                <w:sz w:val="18"/>
              </w:rPr>
              <w:t>0,500</w:t>
            </w:r>
          </w:p>
        </w:tc>
        <w:tc>
          <w:tcPr>
            <w:tcW w:w="433" w:type="dxa"/>
          </w:tcPr>
          <w:p w:rsidR="00B93A2A" w:rsidRDefault="00CC3B2F">
            <w:pPr>
              <w:ind w:right="-29"/>
              <w:jc w:val="center"/>
              <w:rPr>
                <w:noProof/>
                <w:sz w:val="18"/>
                <w:szCs w:val="18"/>
              </w:rPr>
            </w:pPr>
            <w:r>
              <w:rPr>
                <w:noProof/>
                <w:sz w:val="18"/>
              </w:rPr>
              <w:t>1</w:t>
            </w:r>
          </w:p>
        </w:tc>
        <w:tc>
          <w:tcPr>
            <w:tcW w:w="767" w:type="dxa"/>
          </w:tcPr>
          <w:p w:rsidR="00B93A2A" w:rsidRDefault="00CC3B2F">
            <w:pPr>
              <w:ind w:right="-29"/>
              <w:jc w:val="center"/>
              <w:rPr>
                <w:noProof/>
                <w:sz w:val="18"/>
                <w:szCs w:val="18"/>
              </w:rPr>
            </w:pPr>
            <w:r>
              <w:rPr>
                <w:noProof/>
                <w:sz w:val="18"/>
              </w:rPr>
              <w:t>0,500</w:t>
            </w:r>
          </w:p>
        </w:tc>
        <w:tc>
          <w:tcPr>
            <w:tcW w:w="433" w:type="dxa"/>
          </w:tcPr>
          <w:p w:rsidR="00B93A2A" w:rsidRDefault="00CC3B2F">
            <w:pPr>
              <w:ind w:right="-29"/>
              <w:jc w:val="center"/>
              <w:rPr>
                <w:noProof/>
                <w:sz w:val="18"/>
                <w:szCs w:val="18"/>
              </w:rPr>
            </w:pPr>
            <w:r>
              <w:rPr>
                <w:noProof/>
                <w:sz w:val="18"/>
              </w:rPr>
              <w:t>1</w:t>
            </w:r>
          </w:p>
        </w:tc>
        <w:tc>
          <w:tcPr>
            <w:tcW w:w="887" w:type="dxa"/>
          </w:tcPr>
          <w:p w:rsidR="00B93A2A" w:rsidRDefault="00CC3B2F">
            <w:pPr>
              <w:ind w:right="-29"/>
              <w:jc w:val="center"/>
              <w:rPr>
                <w:noProof/>
                <w:sz w:val="18"/>
                <w:szCs w:val="18"/>
              </w:rPr>
            </w:pPr>
            <w:r>
              <w:rPr>
                <w:noProof/>
                <w:sz w:val="18"/>
              </w:rPr>
              <w:t>0,500</w:t>
            </w:r>
          </w:p>
        </w:tc>
        <w:tc>
          <w:tcPr>
            <w:tcW w:w="857" w:type="dxa"/>
            <w:gridSpan w:val="2"/>
          </w:tcPr>
          <w:p w:rsidR="00B93A2A" w:rsidRDefault="00CC3B2F">
            <w:pPr>
              <w:ind w:right="-29"/>
              <w:jc w:val="center"/>
              <w:rPr>
                <w:noProof/>
                <w:sz w:val="18"/>
                <w:szCs w:val="18"/>
              </w:rPr>
            </w:pPr>
            <w:r>
              <w:rPr>
                <w:noProof/>
                <w:sz w:val="18"/>
              </w:rPr>
              <w:t>3,500</w:t>
            </w:r>
          </w:p>
        </w:tc>
      </w:tr>
      <w:tr w:rsidR="00B93A2A">
        <w:trPr>
          <w:jc w:val="center"/>
        </w:trPr>
        <w:tc>
          <w:tcPr>
            <w:tcW w:w="3003" w:type="dxa"/>
            <w:gridSpan w:val="3"/>
            <w:tcBorders>
              <w:bottom w:val="single" w:sz="12" w:space="0" w:color="auto"/>
            </w:tcBorders>
            <w:vAlign w:val="center"/>
          </w:tcPr>
          <w:p w:rsidR="00B93A2A" w:rsidRDefault="00CC3B2F">
            <w:pPr>
              <w:ind w:right="-29"/>
              <w:jc w:val="center"/>
              <w:rPr>
                <w:noProof/>
                <w:sz w:val="18"/>
                <w:szCs w:val="18"/>
              </w:rPr>
            </w:pPr>
            <w:r>
              <w:rPr>
                <w:noProof/>
                <w:sz w:val="18"/>
              </w:rPr>
              <w:t>Sous-total objectif spécifique nº 1</w:t>
            </w:r>
          </w:p>
        </w:tc>
        <w:tc>
          <w:tcPr>
            <w:tcW w:w="236" w:type="dxa"/>
            <w:tcBorders>
              <w:bottom w:val="single" w:sz="12" w:space="0" w:color="auto"/>
            </w:tcBorders>
          </w:tcPr>
          <w:p w:rsidR="00B93A2A" w:rsidRDefault="00B93A2A">
            <w:pPr>
              <w:ind w:right="-29"/>
              <w:jc w:val="center"/>
              <w:rPr>
                <w:noProof/>
                <w:sz w:val="18"/>
                <w:szCs w:val="18"/>
              </w:rPr>
            </w:pPr>
          </w:p>
        </w:tc>
        <w:tc>
          <w:tcPr>
            <w:tcW w:w="649" w:type="dxa"/>
            <w:tcBorders>
              <w:bottom w:val="single" w:sz="12" w:space="0" w:color="auto"/>
            </w:tcBorders>
          </w:tcPr>
          <w:p w:rsidR="00B93A2A" w:rsidRDefault="00CC3B2F">
            <w:pPr>
              <w:ind w:right="-29"/>
              <w:jc w:val="center"/>
              <w:rPr>
                <w:noProof/>
                <w:sz w:val="18"/>
                <w:szCs w:val="18"/>
              </w:rPr>
            </w:pPr>
            <w:r>
              <w:rPr>
                <w:noProof/>
                <w:sz w:val="18"/>
              </w:rPr>
              <w:t>0,360</w:t>
            </w:r>
          </w:p>
        </w:tc>
        <w:tc>
          <w:tcPr>
            <w:tcW w:w="311" w:type="dxa"/>
            <w:tcBorders>
              <w:bottom w:val="single" w:sz="12" w:space="0" w:color="auto"/>
            </w:tcBorders>
          </w:tcPr>
          <w:p w:rsidR="00B93A2A" w:rsidRDefault="00B93A2A">
            <w:pPr>
              <w:ind w:right="-29"/>
              <w:jc w:val="center"/>
              <w:rPr>
                <w:noProof/>
                <w:sz w:val="18"/>
                <w:szCs w:val="18"/>
              </w:rPr>
            </w:pPr>
          </w:p>
        </w:tc>
        <w:tc>
          <w:tcPr>
            <w:tcW w:w="649" w:type="dxa"/>
            <w:tcBorders>
              <w:bottom w:val="single" w:sz="12" w:space="0" w:color="auto"/>
            </w:tcBorders>
          </w:tcPr>
          <w:p w:rsidR="00B93A2A" w:rsidRDefault="00CC3B2F">
            <w:pPr>
              <w:ind w:right="-29"/>
              <w:jc w:val="center"/>
              <w:rPr>
                <w:noProof/>
                <w:sz w:val="18"/>
                <w:szCs w:val="18"/>
              </w:rPr>
            </w:pPr>
            <w:r>
              <w:rPr>
                <w:noProof/>
                <w:sz w:val="18"/>
              </w:rPr>
              <w:t>0,500</w:t>
            </w:r>
          </w:p>
        </w:tc>
        <w:tc>
          <w:tcPr>
            <w:tcW w:w="431" w:type="dxa"/>
            <w:tcBorders>
              <w:bottom w:val="single" w:sz="12" w:space="0" w:color="auto"/>
            </w:tcBorders>
          </w:tcPr>
          <w:p w:rsidR="00B93A2A" w:rsidRDefault="00B93A2A">
            <w:pPr>
              <w:ind w:right="-29"/>
              <w:jc w:val="center"/>
              <w:rPr>
                <w:noProof/>
                <w:sz w:val="18"/>
                <w:szCs w:val="18"/>
              </w:rPr>
            </w:pPr>
          </w:p>
        </w:tc>
        <w:tc>
          <w:tcPr>
            <w:tcW w:w="769" w:type="dxa"/>
            <w:tcBorders>
              <w:bottom w:val="single" w:sz="12" w:space="0" w:color="auto"/>
            </w:tcBorders>
          </w:tcPr>
          <w:p w:rsidR="00B93A2A" w:rsidRDefault="00CC3B2F">
            <w:pPr>
              <w:ind w:right="-29"/>
              <w:jc w:val="center"/>
              <w:rPr>
                <w:noProof/>
                <w:sz w:val="18"/>
                <w:szCs w:val="18"/>
              </w:rPr>
            </w:pPr>
            <w:r>
              <w:rPr>
                <w:noProof/>
                <w:sz w:val="18"/>
              </w:rPr>
              <w:t>5,000</w:t>
            </w:r>
          </w:p>
        </w:tc>
        <w:tc>
          <w:tcPr>
            <w:tcW w:w="431" w:type="dxa"/>
            <w:tcBorders>
              <w:bottom w:val="single" w:sz="12" w:space="0" w:color="auto"/>
            </w:tcBorders>
          </w:tcPr>
          <w:p w:rsidR="00B93A2A" w:rsidRDefault="00B93A2A">
            <w:pPr>
              <w:ind w:right="-29"/>
              <w:jc w:val="center"/>
              <w:rPr>
                <w:noProof/>
                <w:sz w:val="18"/>
                <w:szCs w:val="18"/>
              </w:rPr>
            </w:pPr>
          </w:p>
        </w:tc>
        <w:tc>
          <w:tcPr>
            <w:tcW w:w="649" w:type="dxa"/>
            <w:tcBorders>
              <w:bottom w:val="single" w:sz="12" w:space="0" w:color="auto"/>
            </w:tcBorders>
          </w:tcPr>
          <w:p w:rsidR="00B93A2A" w:rsidRDefault="00CC3B2F">
            <w:pPr>
              <w:ind w:right="-29"/>
              <w:jc w:val="center"/>
              <w:rPr>
                <w:noProof/>
                <w:sz w:val="18"/>
                <w:szCs w:val="18"/>
              </w:rPr>
            </w:pPr>
            <w:r>
              <w:rPr>
                <w:noProof/>
                <w:sz w:val="18"/>
              </w:rPr>
              <w:t>0,500</w:t>
            </w:r>
          </w:p>
        </w:tc>
        <w:tc>
          <w:tcPr>
            <w:tcW w:w="494" w:type="dxa"/>
            <w:tcBorders>
              <w:bottom w:val="single" w:sz="12" w:space="0" w:color="auto"/>
            </w:tcBorders>
          </w:tcPr>
          <w:p w:rsidR="00B93A2A" w:rsidRDefault="00B93A2A">
            <w:pPr>
              <w:ind w:right="-29"/>
              <w:jc w:val="center"/>
              <w:rPr>
                <w:noProof/>
                <w:sz w:val="18"/>
                <w:szCs w:val="18"/>
              </w:rPr>
            </w:pPr>
          </w:p>
        </w:tc>
        <w:tc>
          <w:tcPr>
            <w:tcW w:w="706" w:type="dxa"/>
            <w:tcBorders>
              <w:bottom w:val="single" w:sz="12" w:space="0" w:color="auto"/>
            </w:tcBorders>
          </w:tcPr>
          <w:p w:rsidR="00B93A2A" w:rsidRDefault="00CC3B2F">
            <w:pPr>
              <w:ind w:right="-29"/>
              <w:jc w:val="center"/>
              <w:rPr>
                <w:noProof/>
                <w:sz w:val="18"/>
                <w:szCs w:val="18"/>
              </w:rPr>
            </w:pPr>
            <w:r>
              <w:rPr>
                <w:noProof/>
                <w:sz w:val="18"/>
              </w:rPr>
              <w:t>5,500</w:t>
            </w:r>
          </w:p>
        </w:tc>
        <w:tc>
          <w:tcPr>
            <w:tcW w:w="431" w:type="dxa"/>
            <w:tcBorders>
              <w:bottom w:val="single" w:sz="12" w:space="0" w:color="auto"/>
            </w:tcBorders>
          </w:tcPr>
          <w:p w:rsidR="00B93A2A" w:rsidRDefault="00B93A2A">
            <w:pPr>
              <w:ind w:right="-29"/>
              <w:jc w:val="center"/>
              <w:rPr>
                <w:noProof/>
                <w:sz w:val="18"/>
                <w:szCs w:val="18"/>
              </w:rPr>
            </w:pPr>
          </w:p>
        </w:tc>
        <w:tc>
          <w:tcPr>
            <w:tcW w:w="769" w:type="dxa"/>
            <w:tcBorders>
              <w:bottom w:val="single" w:sz="12" w:space="0" w:color="auto"/>
            </w:tcBorders>
          </w:tcPr>
          <w:p w:rsidR="00B93A2A" w:rsidRDefault="00CC3B2F">
            <w:pPr>
              <w:ind w:right="-29"/>
              <w:jc w:val="center"/>
              <w:rPr>
                <w:noProof/>
                <w:sz w:val="18"/>
                <w:szCs w:val="18"/>
              </w:rPr>
            </w:pPr>
            <w:r>
              <w:rPr>
                <w:noProof/>
                <w:sz w:val="18"/>
              </w:rPr>
              <w:t>0,500</w:t>
            </w:r>
          </w:p>
        </w:tc>
        <w:tc>
          <w:tcPr>
            <w:tcW w:w="431" w:type="dxa"/>
            <w:tcBorders>
              <w:bottom w:val="single" w:sz="12" w:space="0" w:color="auto"/>
            </w:tcBorders>
          </w:tcPr>
          <w:p w:rsidR="00B93A2A" w:rsidRDefault="00B93A2A">
            <w:pPr>
              <w:ind w:right="-29"/>
              <w:jc w:val="center"/>
              <w:rPr>
                <w:noProof/>
                <w:sz w:val="18"/>
                <w:szCs w:val="18"/>
              </w:rPr>
            </w:pPr>
          </w:p>
        </w:tc>
        <w:tc>
          <w:tcPr>
            <w:tcW w:w="769" w:type="dxa"/>
            <w:tcBorders>
              <w:bottom w:val="single" w:sz="12" w:space="0" w:color="auto"/>
            </w:tcBorders>
          </w:tcPr>
          <w:p w:rsidR="00B93A2A" w:rsidRDefault="00CC3B2F">
            <w:pPr>
              <w:ind w:right="-29"/>
              <w:jc w:val="center"/>
              <w:rPr>
                <w:noProof/>
                <w:sz w:val="18"/>
                <w:szCs w:val="18"/>
              </w:rPr>
            </w:pPr>
            <w:r>
              <w:rPr>
                <w:noProof/>
                <w:sz w:val="18"/>
              </w:rPr>
              <w:t>0,500</w:t>
            </w:r>
          </w:p>
        </w:tc>
        <w:tc>
          <w:tcPr>
            <w:tcW w:w="433" w:type="dxa"/>
            <w:tcBorders>
              <w:bottom w:val="single" w:sz="12" w:space="0" w:color="auto"/>
            </w:tcBorders>
          </w:tcPr>
          <w:p w:rsidR="00B93A2A" w:rsidRDefault="00B93A2A">
            <w:pPr>
              <w:ind w:right="-29"/>
              <w:jc w:val="center"/>
              <w:rPr>
                <w:noProof/>
                <w:sz w:val="18"/>
                <w:szCs w:val="18"/>
              </w:rPr>
            </w:pPr>
          </w:p>
        </w:tc>
        <w:tc>
          <w:tcPr>
            <w:tcW w:w="767" w:type="dxa"/>
            <w:tcBorders>
              <w:bottom w:val="single" w:sz="12" w:space="0" w:color="auto"/>
            </w:tcBorders>
          </w:tcPr>
          <w:p w:rsidR="00B93A2A" w:rsidRDefault="00CC3B2F">
            <w:pPr>
              <w:ind w:right="-29"/>
              <w:jc w:val="center"/>
              <w:rPr>
                <w:noProof/>
                <w:sz w:val="18"/>
                <w:szCs w:val="18"/>
              </w:rPr>
            </w:pPr>
            <w:r>
              <w:rPr>
                <w:noProof/>
                <w:sz w:val="18"/>
              </w:rPr>
              <w:t>4,000</w:t>
            </w:r>
          </w:p>
        </w:tc>
        <w:tc>
          <w:tcPr>
            <w:tcW w:w="433" w:type="dxa"/>
            <w:tcBorders>
              <w:bottom w:val="single" w:sz="12" w:space="0" w:color="auto"/>
            </w:tcBorders>
          </w:tcPr>
          <w:p w:rsidR="00B93A2A" w:rsidRDefault="00B93A2A">
            <w:pPr>
              <w:ind w:right="-29"/>
              <w:jc w:val="center"/>
              <w:rPr>
                <w:noProof/>
                <w:sz w:val="18"/>
                <w:szCs w:val="18"/>
              </w:rPr>
            </w:pPr>
          </w:p>
        </w:tc>
        <w:tc>
          <w:tcPr>
            <w:tcW w:w="887" w:type="dxa"/>
            <w:tcBorders>
              <w:bottom w:val="single" w:sz="12" w:space="0" w:color="auto"/>
            </w:tcBorders>
          </w:tcPr>
          <w:p w:rsidR="00B93A2A" w:rsidRDefault="00CC3B2F">
            <w:pPr>
              <w:ind w:right="-29"/>
              <w:jc w:val="center"/>
              <w:rPr>
                <w:noProof/>
                <w:sz w:val="18"/>
                <w:szCs w:val="18"/>
              </w:rPr>
            </w:pPr>
            <w:r>
              <w:rPr>
                <w:noProof/>
                <w:sz w:val="18"/>
              </w:rPr>
              <w:t>0,500</w:t>
            </w:r>
          </w:p>
        </w:tc>
        <w:tc>
          <w:tcPr>
            <w:tcW w:w="857" w:type="dxa"/>
            <w:gridSpan w:val="2"/>
            <w:tcBorders>
              <w:bottom w:val="single" w:sz="12" w:space="0" w:color="auto"/>
            </w:tcBorders>
          </w:tcPr>
          <w:p w:rsidR="00B93A2A" w:rsidRDefault="00CC3B2F">
            <w:pPr>
              <w:ind w:right="-29"/>
              <w:jc w:val="center"/>
              <w:rPr>
                <w:noProof/>
                <w:sz w:val="18"/>
                <w:szCs w:val="18"/>
              </w:rPr>
            </w:pPr>
            <w:r>
              <w:rPr>
                <w:noProof/>
                <w:sz w:val="18"/>
              </w:rPr>
              <w:t>17,360</w:t>
            </w:r>
          </w:p>
        </w:tc>
      </w:tr>
      <w:tr w:rsidR="00B93A2A">
        <w:trPr>
          <w:jc w:val="center"/>
        </w:trPr>
        <w:tc>
          <w:tcPr>
            <w:tcW w:w="3003" w:type="dxa"/>
            <w:gridSpan w:val="3"/>
            <w:vAlign w:val="center"/>
          </w:tcPr>
          <w:p w:rsidR="00B93A2A" w:rsidRDefault="00CC3B2F">
            <w:pPr>
              <w:spacing w:before="60" w:after="60"/>
              <w:ind w:right="-29"/>
              <w:jc w:val="center"/>
              <w:rPr>
                <w:noProof/>
                <w:sz w:val="18"/>
                <w:szCs w:val="18"/>
              </w:rPr>
            </w:pPr>
            <w:r>
              <w:rPr>
                <w:noProof/>
                <w:sz w:val="18"/>
              </w:rPr>
              <w:t>OBJECTIF SPÉCIFIQUE nº 2…</w:t>
            </w:r>
          </w:p>
        </w:tc>
        <w:tc>
          <w:tcPr>
            <w:tcW w:w="236" w:type="dxa"/>
            <w:tcBorders>
              <w:top w:val="nil"/>
              <w:left w:val="nil"/>
              <w:bottom w:val="nil"/>
              <w:right w:val="nil"/>
            </w:tcBorders>
          </w:tcPr>
          <w:p w:rsidR="00B93A2A" w:rsidRDefault="00B93A2A">
            <w:pPr>
              <w:spacing w:before="60" w:after="60"/>
              <w:ind w:right="-29"/>
              <w:jc w:val="center"/>
              <w:rPr>
                <w:noProof/>
                <w:sz w:val="18"/>
                <w:szCs w:val="18"/>
              </w:rPr>
            </w:pPr>
          </w:p>
        </w:tc>
        <w:tc>
          <w:tcPr>
            <w:tcW w:w="649" w:type="dxa"/>
            <w:tcBorders>
              <w:top w:val="nil"/>
              <w:left w:val="nil"/>
              <w:bottom w:val="nil"/>
              <w:right w:val="nil"/>
            </w:tcBorders>
          </w:tcPr>
          <w:p w:rsidR="00B93A2A" w:rsidRDefault="00B93A2A">
            <w:pPr>
              <w:spacing w:before="60" w:after="60"/>
              <w:ind w:right="-29"/>
              <w:jc w:val="center"/>
              <w:rPr>
                <w:noProof/>
                <w:sz w:val="18"/>
                <w:szCs w:val="18"/>
              </w:rPr>
            </w:pPr>
          </w:p>
        </w:tc>
        <w:tc>
          <w:tcPr>
            <w:tcW w:w="311" w:type="dxa"/>
            <w:tcBorders>
              <w:top w:val="nil"/>
              <w:left w:val="nil"/>
              <w:bottom w:val="nil"/>
              <w:right w:val="nil"/>
            </w:tcBorders>
          </w:tcPr>
          <w:p w:rsidR="00B93A2A" w:rsidRDefault="00B93A2A">
            <w:pPr>
              <w:spacing w:before="60" w:after="60"/>
              <w:ind w:right="-29"/>
              <w:jc w:val="center"/>
              <w:rPr>
                <w:noProof/>
                <w:sz w:val="18"/>
                <w:szCs w:val="18"/>
              </w:rPr>
            </w:pPr>
          </w:p>
        </w:tc>
        <w:tc>
          <w:tcPr>
            <w:tcW w:w="649" w:type="dxa"/>
            <w:tcBorders>
              <w:top w:val="nil"/>
              <w:left w:val="nil"/>
              <w:bottom w:val="nil"/>
              <w:right w:val="nil"/>
            </w:tcBorders>
          </w:tcPr>
          <w:p w:rsidR="00B93A2A" w:rsidRDefault="00B93A2A">
            <w:pPr>
              <w:spacing w:before="60" w:after="60"/>
              <w:ind w:right="-29"/>
              <w:jc w:val="center"/>
              <w:rPr>
                <w:noProof/>
                <w:sz w:val="18"/>
                <w:szCs w:val="18"/>
              </w:rPr>
            </w:pPr>
          </w:p>
        </w:tc>
        <w:tc>
          <w:tcPr>
            <w:tcW w:w="431" w:type="dxa"/>
            <w:tcBorders>
              <w:top w:val="nil"/>
              <w:left w:val="nil"/>
              <w:bottom w:val="nil"/>
              <w:right w:val="nil"/>
            </w:tcBorders>
          </w:tcPr>
          <w:p w:rsidR="00B93A2A" w:rsidRDefault="00B93A2A">
            <w:pPr>
              <w:spacing w:before="60" w:after="60"/>
              <w:ind w:right="-29"/>
              <w:jc w:val="center"/>
              <w:rPr>
                <w:noProof/>
                <w:sz w:val="18"/>
                <w:szCs w:val="18"/>
              </w:rPr>
            </w:pPr>
          </w:p>
        </w:tc>
        <w:tc>
          <w:tcPr>
            <w:tcW w:w="769" w:type="dxa"/>
            <w:tcBorders>
              <w:top w:val="nil"/>
              <w:left w:val="nil"/>
              <w:bottom w:val="nil"/>
              <w:right w:val="nil"/>
            </w:tcBorders>
          </w:tcPr>
          <w:p w:rsidR="00B93A2A" w:rsidRDefault="00B93A2A">
            <w:pPr>
              <w:spacing w:before="60" w:after="60"/>
              <w:ind w:right="-29"/>
              <w:jc w:val="center"/>
              <w:rPr>
                <w:noProof/>
                <w:sz w:val="18"/>
                <w:szCs w:val="18"/>
              </w:rPr>
            </w:pPr>
          </w:p>
        </w:tc>
        <w:tc>
          <w:tcPr>
            <w:tcW w:w="431" w:type="dxa"/>
            <w:tcBorders>
              <w:top w:val="nil"/>
              <w:left w:val="nil"/>
              <w:bottom w:val="nil"/>
              <w:right w:val="nil"/>
            </w:tcBorders>
          </w:tcPr>
          <w:p w:rsidR="00B93A2A" w:rsidRDefault="00B93A2A">
            <w:pPr>
              <w:spacing w:before="60" w:after="60"/>
              <w:ind w:right="-29"/>
              <w:jc w:val="center"/>
              <w:rPr>
                <w:noProof/>
                <w:sz w:val="18"/>
                <w:szCs w:val="18"/>
              </w:rPr>
            </w:pPr>
          </w:p>
        </w:tc>
        <w:tc>
          <w:tcPr>
            <w:tcW w:w="649" w:type="dxa"/>
            <w:tcBorders>
              <w:top w:val="nil"/>
              <w:left w:val="nil"/>
              <w:bottom w:val="nil"/>
              <w:right w:val="nil"/>
            </w:tcBorders>
          </w:tcPr>
          <w:p w:rsidR="00B93A2A" w:rsidRDefault="00B93A2A">
            <w:pPr>
              <w:spacing w:before="60" w:after="60"/>
              <w:ind w:right="-29"/>
              <w:jc w:val="center"/>
              <w:rPr>
                <w:noProof/>
                <w:sz w:val="18"/>
                <w:szCs w:val="18"/>
              </w:rPr>
            </w:pPr>
          </w:p>
        </w:tc>
        <w:tc>
          <w:tcPr>
            <w:tcW w:w="494" w:type="dxa"/>
            <w:tcBorders>
              <w:top w:val="nil"/>
              <w:left w:val="nil"/>
              <w:bottom w:val="nil"/>
              <w:right w:val="nil"/>
            </w:tcBorders>
          </w:tcPr>
          <w:p w:rsidR="00B93A2A" w:rsidRDefault="00B93A2A">
            <w:pPr>
              <w:spacing w:before="60" w:after="60"/>
              <w:ind w:right="-29"/>
              <w:jc w:val="center"/>
              <w:rPr>
                <w:noProof/>
                <w:sz w:val="18"/>
                <w:szCs w:val="18"/>
              </w:rPr>
            </w:pPr>
          </w:p>
        </w:tc>
        <w:tc>
          <w:tcPr>
            <w:tcW w:w="706" w:type="dxa"/>
            <w:tcBorders>
              <w:top w:val="nil"/>
              <w:left w:val="nil"/>
              <w:bottom w:val="nil"/>
              <w:right w:val="nil"/>
            </w:tcBorders>
          </w:tcPr>
          <w:p w:rsidR="00B93A2A" w:rsidRDefault="00B93A2A">
            <w:pPr>
              <w:spacing w:before="60" w:after="60"/>
              <w:ind w:right="-29"/>
              <w:jc w:val="center"/>
              <w:rPr>
                <w:noProof/>
                <w:sz w:val="18"/>
                <w:szCs w:val="18"/>
              </w:rPr>
            </w:pPr>
          </w:p>
        </w:tc>
        <w:tc>
          <w:tcPr>
            <w:tcW w:w="431" w:type="dxa"/>
            <w:tcBorders>
              <w:top w:val="nil"/>
              <w:left w:val="nil"/>
              <w:bottom w:val="nil"/>
              <w:right w:val="nil"/>
            </w:tcBorders>
          </w:tcPr>
          <w:p w:rsidR="00B93A2A" w:rsidRDefault="00B93A2A">
            <w:pPr>
              <w:spacing w:before="60" w:after="60"/>
              <w:ind w:right="-29"/>
              <w:jc w:val="center"/>
              <w:rPr>
                <w:noProof/>
                <w:sz w:val="18"/>
                <w:szCs w:val="18"/>
              </w:rPr>
            </w:pPr>
          </w:p>
        </w:tc>
        <w:tc>
          <w:tcPr>
            <w:tcW w:w="769" w:type="dxa"/>
            <w:tcBorders>
              <w:top w:val="nil"/>
              <w:left w:val="nil"/>
              <w:bottom w:val="nil"/>
              <w:right w:val="nil"/>
            </w:tcBorders>
          </w:tcPr>
          <w:p w:rsidR="00B93A2A" w:rsidRDefault="00B93A2A">
            <w:pPr>
              <w:spacing w:before="60" w:after="60"/>
              <w:ind w:right="-29"/>
              <w:jc w:val="center"/>
              <w:rPr>
                <w:noProof/>
                <w:sz w:val="18"/>
                <w:szCs w:val="18"/>
              </w:rPr>
            </w:pPr>
          </w:p>
        </w:tc>
        <w:tc>
          <w:tcPr>
            <w:tcW w:w="431" w:type="dxa"/>
            <w:tcBorders>
              <w:top w:val="nil"/>
              <w:left w:val="nil"/>
              <w:bottom w:val="nil"/>
              <w:right w:val="nil"/>
            </w:tcBorders>
          </w:tcPr>
          <w:p w:rsidR="00B93A2A" w:rsidRDefault="00B93A2A">
            <w:pPr>
              <w:spacing w:before="60" w:after="60"/>
              <w:ind w:right="-29"/>
              <w:jc w:val="center"/>
              <w:rPr>
                <w:noProof/>
                <w:sz w:val="18"/>
                <w:szCs w:val="18"/>
              </w:rPr>
            </w:pPr>
          </w:p>
        </w:tc>
        <w:tc>
          <w:tcPr>
            <w:tcW w:w="769" w:type="dxa"/>
            <w:tcBorders>
              <w:top w:val="nil"/>
              <w:left w:val="nil"/>
              <w:bottom w:val="nil"/>
              <w:right w:val="nil"/>
            </w:tcBorders>
          </w:tcPr>
          <w:p w:rsidR="00B93A2A" w:rsidRDefault="00B93A2A">
            <w:pPr>
              <w:spacing w:before="60" w:after="60"/>
              <w:ind w:right="-29"/>
              <w:jc w:val="center"/>
              <w:rPr>
                <w:noProof/>
                <w:sz w:val="18"/>
                <w:szCs w:val="18"/>
              </w:rPr>
            </w:pPr>
          </w:p>
        </w:tc>
        <w:tc>
          <w:tcPr>
            <w:tcW w:w="433" w:type="dxa"/>
            <w:tcBorders>
              <w:top w:val="nil"/>
              <w:left w:val="nil"/>
              <w:bottom w:val="nil"/>
              <w:right w:val="nil"/>
            </w:tcBorders>
          </w:tcPr>
          <w:p w:rsidR="00B93A2A" w:rsidRDefault="00B93A2A">
            <w:pPr>
              <w:spacing w:before="60" w:after="60"/>
              <w:ind w:right="-29"/>
              <w:jc w:val="center"/>
              <w:rPr>
                <w:noProof/>
                <w:sz w:val="18"/>
                <w:szCs w:val="18"/>
              </w:rPr>
            </w:pPr>
          </w:p>
        </w:tc>
        <w:tc>
          <w:tcPr>
            <w:tcW w:w="767" w:type="dxa"/>
            <w:tcBorders>
              <w:top w:val="nil"/>
              <w:left w:val="nil"/>
              <w:bottom w:val="nil"/>
              <w:right w:val="nil"/>
            </w:tcBorders>
          </w:tcPr>
          <w:p w:rsidR="00B93A2A" w:rsidRDefault="00B93A2A">
            <w:pPr>
              <w:spacing w:before="60" w:after="60"/>
              <w:ind w:right="-29"/>
              <w:jc w:val="center"/>
              <w:rPr>
                <w:noProof/>
                <w:sz w:val="18"/>
                <w:szCs w:val="18"/>
              </w:rPr>
            </w:pPr>
          </w:p>
        </w:tc>
        <w:tc>
          <w:tcPr>
            <w:tcW w:w="433" w:type="dxa"/>
            <w:tcBorders>
              <w:top w:val="nil"/>
              <w:left w:val="nil"/>
              <w:bottom w:val="nil"/>
              <w:right w:val="nil"/>
            </w:tcBorders>
          </w:tcPr>
          <w:p w:rsidR="00B93A2A" w:rsidRDefault="00B93A2A">
            <w:pPr>
              <w:spacing w:before="60" w:after="60"/>
              <w:ind w:right="-29"/>
              <w:jc w:val="center"/>
              <w:rPr>
                <w:noProof/>
                <w:sz w:val="18"/>
                <w:szCs w:val="18"/>
              </w:rPr>
            </w:pPr>
          </w:p>
        </w:tc>
        <w:tc>
          <w:tcPr>
            <w:tcW w:w="887" w:type="dxa"/>
            <w:tcBorders>
              <w:top w:val="nil"/>
              <w:left w:val="nil"/>
              <w:bottom w:val="nil"/>
              <w:right w:val="nil"/>
            </w:tcBorders>
          </w:tcPr>
          <w:p w:rsidR="00B93A2A" w:rsidRDefault="00B93A2A">
            <w:pPr>
              <w:spacing w:before="60" w:after="60"/>
              <w:ind w:right="-29"/>
              <w:jc w:val="center"/>
              <w:rPr>
                <w:noProof/>
                <w:sz w:val="18"/>
                <w:szCs w:val="18"/>
              </w:rPr>
            </w:pPr>
          </w:p>
        </w:tc>
        <w:tc>
          <w:tcPr>
            <w:tcW w:w="857" w:type="dxa"/>
            <w:gridSpan w:val="2"/>
            <w:tcBorders>
              <w:top w:val="nil"/>
              <w:left w:val="nil"/>
              <w:bottom w:val="nil"/>
              <w:right w:val="nil"/>
            </w:tcBorders>
          </w:tcPr>
          <w:p w:rsidR="00B93A2A" w:rsidRDefault="00B93A2A">
            <w:pPr>
              <w:spacing w:before="60" w:after="60"/>
              <w:ind w:right="-29"/>
              <w:jc w:val="center"/>
              <w:rPr>
                <w:noProof/>
                <w:sz w:val="18"/>
                <w:szCs w:val="18"/>
              </w:rPr>
            </w:pPr>
          </w:p>
        </w:tc>
      </w:tr>
      <w:tr w:rsidR="00B93A2A">
        <w:trPr>
          <w:trHeight w:hRule="exact" w:val="369"/>
          <w:jc w:val="center"/>
        </w:trPr>
        <w:tc>
          <w:tcPr>
            <w:tcW w:w="1232" w:type="dxa"/>
          </w:tcPr>
          <w:p w:rsidR="00B93A2A" w:rsidRDefault="00CC3B2F">
            <w:pPr>
              <w:ind w:right="-29"/>
              <w:jc w:val="center"/>
              <w:rPr>
                <w:noProof/>
                <w:sz w:val="18"/>
                <w:szCs w:val="18"/>
              </w:rPr>
            </w:pPr>
            <w:r>
              <w:rPr>
                <w:noProof/>
                <w:sz w:val="18"/>
              </w:rPr>
              <w:t>- Réalisation</w:t>
            </w:r>
          </w:p>
        </w:tc>
        <w:tc>
          <w:tcPr>
            <w:tcW w:w="1085" w:type="dxa"/>
          </w:tcPr>
          <w:p w:rsidR="00B93A2A" w:rsidRDefault="00B93A2A">
            <w:pPr>
              <w:ind w:right="-29"/>
              <w:jc w:val="center"/>
              <w:rPr>
                <w:noProof/>
                <w:sz w:val="18"/>
                <w:szCs w:val="18"/>
              </w:rPr>
            </w:pPr>
          </w:p>
        </w:tc>
        <w:tc>
          <w:tcPr>
            <w:tcW w:w="686" w:type="dxa"/>
          </w:tcPr>
          <w:p w:rsidR="00B93A2A" w:rsidRDefault="00B93A2A">
            <w:pPr>
              <w:ind w:right="-29"/>
              <w:jc w:val="center"/>
              <w:rPr>
                <w:noProof/>
                <w:sz w:val="18"/>
                <w:szCs w:val="18"/>
              </w:rPr>
            </w:pPr>
          </w:p>
        </w:tc>
        <w:tc>
          <w:tcPr>
            <w:tcW w:w="236" w:type="dxa"/>
          </w:tcPr>
          <w:p w:rsidR="00B93A2A" w:rsidRDefault="00B93A2A">
            <w:pPr>
              <w:ind w:right="-29"/>
              <w:jc w:val="center"/>
              <w:rPr>
                <w:noProof/>
                <w:sz w:val="18"/>
                <w:szCs w:val="18"/>
              </w:rPr>
            </w:pPr>
          </w:p>
        </w:tc>
        <w:tc>
          <w:tcPr>
            <w:tcW w:w="649" w:type="dxa"/>
          </w:tcPr>
          <w:p w:rsidR="00B93A2A" w:rsidRDefault="00B93A2A">
            <w:pPr>
              <w:ind w:right="-29"/>
              <w:jc w:val="center"/>
              <w:rPr>
                <w:noProof/>
                <w:sz w:val="18"/>
                <w:szCs w:val="18"/>
              </w:rPr>
            </w:pPr>
          </w:p>
        </w:tc>
        <w:tc>
          <w:tcPr>
            <w:tcW w:w="311" w:type="dxa"/>
          </w:tcPr>
          <w:p w:rsidR="00B93A2A" w:rsidRDefault="00B93A2A">
            <w:pPr>
              <w:ind w:right="-29"/>
              <w:jc w:val="center"/>
              <w:rPr>
                <w:noProof/>
                <w:sz w:val="18"/>
                <w:szCs w:val="18"/>
              </w:rPr>
            </w:pPr>
          </w:p>
        </w:tc>
        <w:tc>
          <w:tcPr>
            <w:tcW w:w="649" w:type="dxa"/>
          </w:tcPr>
          <w:p w:rsidR="00B93A2A" w:rsidRDefault="00B93A2A">
            <w:pPr>
              <w:ind w:right="-29"/>
              <w:jc w:val="center"/>
              <w:rPr>
                <w:noProof/>
                <w:sz w:val="18"/>
                <w:szCs w:val="18"/>
              </w:rPr>
            </w:pPr>
          </w:p>
        </w:tc>
        <w:tc>
          <w:tcPr>
            <w:tcW w:w="431" w:type="dxa"/>
          </w:tcPr>
          <w:p w:rsidR="00B93A2A" w:rsidRDefault="00B93A2A">
            <w:pPr>
              <w:ind w:right="-29"/>
              <w:jc w:val="center"/>
              <w:rPr>
                <w:noProof/>
                <w:sz w:val="18"/>
                <w:szCs w:val="18"/>
              </w:rPr>
            </w:pPr>
          </w:p>
        </w:tc>
        <w:tc>
          <w:tcPr>
            <w:tcW w:w="769" w:type="dxa"/>
          </w:tcPr>
          <w:p w:rsidR="00B93A2A" w:rsidRDefault="00B93A2A">
            <w:pPr>
              <w:ind w:right="-29"/>
              <w:jc w:val="center"/>
              <w:rPr>
                <w:noProof/>
                <w:sz w:val="18"/>
                <w:szCs w:val="18"/>
              </w:rPr>
            </w:pPr>
          </w:p>
        </w:tc>
        <w:tc>
          <w:tcPr>
            <w:tcW w:w="431" w:type="dxa"/>
          </w:tcPr>
          <w:p w:rsidR="00B93A2A" w:rsidRDefault="00B93A2A">
            <w:pPr>
              <w:ind w:right="-29"/>
              <w:jc w:val="center"/>
              <w:rPr>
                <w:noProof/>
                <w:sz w:val="18"/>
                <w:szCs w:val="18"/>
              </w:rPr>
            </w:pPr>
          </w:p>
        </w:tc>
        <w:tc>
          <w:tcPr>
            <w:tcW w:w="649" w:type="dxa"/>
          </w:tcPr>
          <w:p w:rsidR="00B93A2A" w:rsidRDefault="00B93A2A">
            <w:pPr>
              <w:ind w:right="-29"/>
              <w:jc w:val="center"/>
              <w:rPr>
                <w:noProof/>
                <w:sz w:val="18"/>
                <w:szCs w:val="18"/>
              </w:rPr>
            </w:pPr>
          </w:p>
        </w:tc>
        <w:tc>
          <w:tcPr>
            <w:tcW w:w="494" w:type="dxa"/>
          </w:tcPr>
          <w:p w:rsidR="00B93A2A" w:rsidRDefault="00B93A2A">
            <w:pPr>
              <w:ind w:right="-29"/>
              <w:jc w:val="center"/>
              <w:rPr>
                <w:noProof/>
                <w:sz w:val="18"/>
                <w:szCs w:val="18"/>
              </w:rPr>
            </w:pPr>
          </w:p>
        </w:tc>
        <w:tc>
          <w:tcPr>
            <w:tcW w:w="706" w:type="dxa"/>
          </w:tcPr>
          <w:p w:rsidR="00B93A2A" w:rsidRDefault="00B93A2A">
            <w:pPr>
              <w:ind w:right="-29"/>
              <w:jc w:val="center"/>
              <w:rPr>
                <w:noProof/>
                <w:sz w:val="18"/>
                <w:szCs w:val="18"/>
              </w:rPr>
            </w:pPr>
          </w:p>
        </w:tc>
        <w:tc>
          <w:tcPr>
            <w:tcW w:w="431" w:type="dxa"/>
          </w:tcPr>
          <w:p w:rsidR="00B93A2A" w:rsidRDefault="00B93A2A">
            <w:pPr>
              <w:ind w:right="-29"/>
              <w:jc w:val="center"/>
              <w:rPr>
                <w:noProof/>
                <w:sz w:val="18"/>
                <w:szCs w:val="18"/>
              </w:rPr>
            </w:pPr>
          </w:p>
        </w:tc>
        <w:tc>
          <w:tcPr>
            <w:tcW w:w="769" w:type="dxa"/>
          </w:tcPr>
          <w:p w:rsidR="00B93A2A" w:rsidRDefault="00B93A2A">
            <w:pPr>
              <w:ind w:right="-29"/>
              <w:jc w:val="center"/>
              <w:rPr>
                <w:noProof/>
                <w:sz w:val="18"/>
                <w:szCs w:val="18"/>
              </w:rPr>
            </w:pPr>
          </w:p>
        </w:tc>
        <w:tc>
          <w:tcPr>
            <w:tcW w:w="431" w:type="dxa"/>
          </w:tcPr>
          <w:p w:rsidR="00B93A2A" w:rsidRDefault="00B93A2A">
            <w:pPr>
              <w:ind w:right="-29"/>
              <w:jc w:val="center"/>
              <w:rPr>
                <w:noProof/>
                <w:sz w:val="18"/>
                <w:szCs w:val="18"/>
              </w:rPr>
            </w:pPr>
          </w:p>
        </w:tc>
        <w:tc>
          <w:tcPr>
            <w:tcW w:w="769" w:type="dxa"/>
          </w:tcPr>
          <w:p w:rsidR="00B93A2A" w:rsidRDefault="00B93A2A">
            <w:pPr>
              <w:ind w:right="-29"/>
              <w:jc w:val="center"/>
              <w:rPr>
                <w:noProof/>
                <w:sz w:val="18"/>
                <w:szCs w:val="18"/>
              </w:rPr>
            </w:pPr>
          </w:p>
        </w:tc>
        <w:tc>
          <w:tcPr>
            <w:tcW w:w="433" w:type="dxa"/>
          </w:tcPr>
          <w:p w:rsidR="00B93A2A" w:rsidRDefault="00B93A2A">
            <w:pPr>
              <w:ind w:right="-29"/>
              <w:jc w:val="center"/>
              <w:rPr>
                <w:noProof/>
                <w:sz w:val="18"/>
                <w:szCs w:val="18"/>
              </w:rPr>
            </w:pPr>
          </w:p>
        </w:tc>
        <w:tc>
          <w:tcPr>
            <w:tcW w:w="767" w:type="dxa"/>
          </w:tcPr>
          <w:p w:rsidR="00B93A2A" w:rsidRDefault="00B93A2A">
            <w:pPr>
              <w:ind w:right="-29"/>
              <w:jc w:val="center"/>
              <w:rPr>
                <w:noProof/>
                <w:sz w:val="18"/>
                <w:szCs w:val="18"/>
              </w:rPr>
            </w:pPr>
          </w:p>
        </w:tc>
        <w:tc>
          <w:tcPr>
            <w:tcW w:w="433" w:type="dxa"/>
          </w:tcPr>
          <w:p w:rsidR="00B93A2A" w:rsidRDefault="00B93A2A">
            <w:pPr>
              <w:ind w:right="-29"/>
              <w:jc w:val="center"/>
              <w:rPr>
                <w:noProof/>
                <w:sz w:val="18"/>
                <w:szCs w:val="18"/>
              </w:rPr>
            </w:pPr>
          </w:p>
        </w:tc>
        <w:tc>
          <w:tcPr>
            <w:tcW w:w="887" w:type="dxa"/>
          </w:tcPr>
          <w:p w:rsidR="00B93A2A" w:rsidRDefault="00B93A2A">
            <w:pPr>
              <w:ind w:right="-29"/>
              <w:jc w:val="center"/>
              <w:rPr>
                <w:noProof/>
                <w:sz w:val="18"/>
                <w:szCs w:val="18"/>
              </w:rPr>
            </w:pPr>
          </w:p>
        </w:tc>
        <w:tc>
          <w:tcPr>
            <w:tcW w:w="857" w:type="dxa"/>
            <w:gridSpan w:val="2"/>
          </w:tcPr>
          <w:p w:rsidR="00B93A2A" w:rsidRDefault="00B93A2A">
            <w:pPr>
              <w:ind w:right="-29"/>
              <w:jc w:val="center"/>
              <w:rPr>
                <w:noProof/>
                <w:sz w:val="18"/>
                <w:szCs w:val="18"/>
              </w:rPr>
            </w:pPr>
          </w:p>
        </w:tc>
      </w:tr>
      <w:tr w:rsidR="00B93A2A">
        <w:trPr>
          <w:jc w:val="center"/>
        </w:trPr>
        <w:tc>
          <w:tcPr>
            <w:tcW w:w="3003" w:type="dxa"/>
            <w:gridSpan w:val="3"/>
            <w:tcBorders>
              <w:bottom w:val="single" w:sz="12" w:space="0" w:color="auto"/>
            </w:tcBorders>
            <w:vAlign w:val="center"/>
          </w:tcPr>
          <w:p w:rsidR="00B93A2A" w:rsidRDefault="00CC3B2F">
            <w:pPr>
              <w:jc w:val="center"/>
              <w:rPr>
                <w:noProof/>
                <w:sz w:val="18"/>
                <w:szCs w:val="18"/>
              </w:rPr>
            </w:pPr>
            <w:r>
              <w:rPr>
                <w:noProof/>
                <w:sz w:val="18"/>
              </w:rPr>
              <w:t>Sous-total objectif spécifique nº 2</w:t>
            </w:r>
          </w:p>
        </w:tc>
        <w:tc>
          <w:tcPr>
            <w:tcW w:w="236" w:type="dxa"/>
            <w:tcBorders>
              <w:bottom w:val="single" w:sz="12" w:space="0" w:color="auto"/>
            </w:tcBorders>
          </w:tcPr>
          <w:p w:rsidR="00B93A2A" w:rsidRDefault="00B93A2A">
            <w:pPr>
              <w:ind w:right="-29"/>
              <w:jc w:val="center"/>
              <w:rPr>
                <w:noProof/>
                <w:sz w:val="18"/>
                <w:szCs w:val="18"/>
              </w:rPr>
            </w:pPr>
          </w:p>
        </w:tc>
        <w:tc>
          <w:tcPr>
            <w:tcW w:w="649" w:type="dxa"/>
            <w:tcBorders>
              <w:bottom w:val="single" w:sz="12" w:space="0" w:color="auto"/>
            </w:tcBorders>
          </w:tcPr>
          <w:p w:rsidR="00B93A2A" w:rsidRDefault="00B93A2A">
            <w:pPr>
              <w:ind w:right="-29"/>
              <w:jc w:val="center"/>
              <w:rPr>
                <w:noProof/>
                <w:sz w:val="18"/>
                <w:szCs w:val="18"/>
              </w:rPr>
            </w:pPr>
          </w:p>
        </w:tc>
        <w:tc>
          <w:tcPr>
            <w:tcW w:w="311" w:type="dxa"/>
            <w:tcBorders>
              <w:bottom w:val="single" w:sz="12" w:space="0" w:color="auto"/>
            </w:tcBorders>
          </w:tcPr>
          <w:p w:rsidR="00B93A2A" w:rsidRDefault="00B93A2A">
            <w:pPr>
              <w:ind w:right="-29"/>
              <w:jc w:val="center"/>
              <w:rPr>
                <w:noProof/>
                <w:sz w:val="18"/>
                <w:szCs w:val="18"/>
              </w:rPr>
            </w:pPr>
          </w:p>
        </w:tc>
        <w:tc>
          <w:tcPr>
            <w:tcW w:w="649" w:type="dxa"/>
            <w:tcBorders>
              <w:bottom w:val="single" w:sz="12" w:space="0" w:color="auto"/>
            </w:tcBorders>
          </w:tcPr>
          <w:p w:rsidR="00B93A2A" w:rsidRDefault="00B93A2A">
            <w:pPr>
              <w:ind w:right="-29"/>
              <w:jc w:val="center"/>
              <w:rPr>
                <w:noProof/>
                <w:sz w:val="18"/>
                <w:szCs w:val="18"/>
              </w:rPr>
            </w:pPr>
          </w:p>
        </w:tc>
        <w:tc>
          <w:tcPr>
            <w:tcW w:w="431" w:type="dxa"/>
            <w:tcBorders>
              <w:bottom w:val="single" w:sz="12" w:space="0" w:color="auto"/>
            </w:tcBorders>
          </w:tcPr>
          <w:p w:rsidR="00B93A2A" w:rsidRDefault="00B93A2A">
            <w:pPr>
              <w:ind w:right="-29"/>
              <w:jc w:val="center"/>
              <w:rPr>
                <w:noProof/>
                <w:sz w:val="18"/>
                <w:szCs w:val="18"/>
              </w:rPr>
            </w:pPr>
          </w:p>
        </w:tc>
        <w:tc>
          <w:tcPr>
            <w:tcW w:w="769" w:type="dxa"/>
            <w:tcBorders>
              <w:bottom w:val="single" w:sz="12" w:space="0" w:color="auto"/>
            </w:tcBorders>
          </w:tcPr>
          <w:p w:rsidR="00B93A2A" w:rsidRDefault="00B93A2A">
            <w:pPr>
              <w:ind w:right="-29"/>
              <w:jc w:val="center"/>
              <w:rPr>
                <w:noProof/>
                <w:sz w:val="18"/>
                <w:szCs w:val="18"/>
              </w:rPr>
            </w:pPr>
          </w:p>
        </w:tc>
        <w:tc>
          <w:tcPr>
            <w:tcW w:w="431" w:type="dxa"/>
            <w:tcBorders>
              <w:bottom w:val="single" w:sz="12" w:space="0" w:color="auto"/>
            </w:tcBorders>
          </w:tcPr>
          <w:p w:rsidR="00B93A2A" w:rsidRDefault="00B93A2A">
            <w:pPr>
              <w:ind w:right="-29"/>
              <w:jc w:val="center"/>
              <w:rPr>
                <w:noProof/>
                <w:sz w:val="18"/>
                <w:szCs w:val="18"/>
              </w:rPr>
            </w:pPr>
          </w:p>
        </w:tc>
        <w:tc>
          <w:tcPr>
            <w:tcW w:w="649" w:type="dxa"/>
            <w:tcBorders>
              <w:bottom w:val="single" w:sz="12" w:space="0" w:color="auto"/>
            </w:tcBorders>
          </w:tcPr>
          <w:p w:rsidR="00B93A2A" w:rsidRDefault="00B93A2A">
            <w:pPr>
              <w:ind w:right="-29"/>
              <w:jc w:val="center"/>
              <w:rPr>
                <w:noProof/>
                <w:sz w:val="18"/>
                <w:szCs w:val="18"/>
              </w:rPr>
            </w:pPr>
          </w:p>
        </w:tc>
        <w:tc>
          <w:tcPr>
            <w:tcW w:w="494" w:type="dxa"/>
            <w:tcBorders>
              <w:bottom w:val="single" w:sz="12" w:space="0" w:color="auto"/>
            </w:tcBorders>
          </w:tcPr>
          <w:p w:rsidR="00B93A2A" w:rsidRDefault="00B93A2A">
            <w:pPr>
              <w:ind w:right="-29"/>
              <w:jc w:val="center"/>
              <w:rPr>
                <w:noProof/>
                <w:sz w:val="18"/>
                <w:szCs w:val="18"/>
              </w:rPr>
            </w:pPr>
          </w:p>
        </w:tc>
        <w:tc>
          <w:tcPr>
            <w:tcW w:w="706" w:type="dxa"/>
            <w:tcBorders>
              <w:bottom w:val="single" w:sz="12" w:space="0" w:color="auto"/>
            </w:tcBorders>
          </w:tcPr>
          <w:p w:rsidR="00B93A2A" w:rsidRDefault="00B93A2A">
            <w:pPr>
              <w:ind w:right="-29"/>
              <w:jc w:val="center"/>
              <w:rPr>
                <w:noProof/>
                <w:sz w:val="18"/>
                <w:szCs w:val="18"/>
              </w:rPr>
            </w:pPr>
          </w:p>
        </w:tc>
        <w:tc>
          <w:tcPr>
            <w:tcW w:w="431" w:type="dxa"/>
            <w:tcBorders>
              <w:bottom w:val="single" w:sz="12" w:space="0" w:color="auto"/>
            </w:tcBorders>
          </w:tcPr>
          <w:p w:rsidR="00B93A2A" w:rsidRDefault="00B93A2A">
            <w:pPr>
              <w:ind w:right="-29"/>
              <w:jc w:val="center"/>
              <w:rPr>
                <w:noProof/>
                <w:sz w:val="18"/>
                <w:szCs w:val="18"/>
              </w:rPr>
            </w:pPr>
          </w:p>
        </w:tc>
        <w:tc>
          <w:tcPr>
            <w:tcW w:w="769" w:type="dxa"/>
            <w:tcBorders>
              <w:bottom w:val="single" w:sz="12" w:space="0" w:color="auto"/>
            </w:tcBorders>
          </w:tcPr>
          <w:p w:rsidR="00B93A2A" w:rsidRDefault="00B93A2A">
            <w:pPr>
              <w:ind w:right="-29"/>
              <w:jc w:val="center"/>
              <w:rPr>
                <w:noProof/>
                <w:sz w:val="18"/>
                <w:szCs w:val="18"/>
              </w:rPr>
            </w:pPr>
          </w:p>
        </w:tc>
        <w:tc>
          <w:tcPr>
            <w:tcW w:w="431" w:type="dxa"/>
            <w:tcBorders>
              <w:bottom w:val="single" w:sz="12" w:space="0" w:color="auto"/>
            </w:tcBorders>
          </w:tcPr>
          <w:p w:rsidR="00B93A2A" w:rsidRDefault="00B93A2A">
            <w:pPr>
              <w:ind w:right="-29"/>
              <w:jc w:val="center"/>
              <w:rPr>
                <w:noProof/>
                <w:sz w:val="18"/>
                <w:szCs w:val="18"/>
              </w:rPr>
            </w:pPr>
          </w:p>
        </w:tc>
        <w:tc>
          <w:tcPr>
            <w:tcW w:w="769" w:type="dxa"/>
            <w:tcBorders>
              <w:bottom w:val="single" w:sz="12" w:space="0" w:color="auto"/>
            </w:tcBorders>
          </w:tcPr>
          <w:p w:rsidR="00B93A2A" w:rsidRDefault="00B93A2A">
            <w:pPr>
              <w:ind w:right="-29"/>
              <w:jc w:val="center"/>
              <w:rPr>
                <w:noProof/>
                <w:sz w:val="18"/>
                <w:szCs w:val="18"/>
              </w:rPr>
            </w:pPr>
          </w:p>
        </w:tc>
        <w:tc>
          <w:tcPr>
            <w:tcW w:w="433" w:type="dxa"/>
            <w:tcBorders>
              <w:bottom w:val="single" w:sz="12" w:space="0" w:color="auto"/>
            </w:tcBorders>
          </w:tcPr>
          <w:p w:rsidR="00B93A2A" w:rsidRDefault="00B93A2A">
            <w:pPr>
              <w:ind w:right="-29"/>
              <w:jc w:val="center"/>
              <w:rPr>
                <w:noProof/>
                <w:sz w:val="18"/>
                <w:szCs w:val="18"/>
              </w:rPr>
            </w:pPr>
          </w:p>
        </w:tc>
        <w:tc>
          <w:tcPr>
            <w:tcW w:w="767" w:type="dxa"/>
            <w:tcBorders>
              <w:bottom w:val="single" w:sz="12" w:space="0" w:color="auto"/>
            </w:tcBorders>
          </w:tcPr>
          <w:p w:rsidR="00B93A2A" w:rsidRDefault="00B93A2A">
            <w:pPr>
              <w:ind w:right="-29"/>
              <w:jc w:val="center"/>
              <w:rPr>
                <w:noProof/>
                <w:sz w:val="18"/>
                <w:szCs w:val="18"/>
              </w:rPr>
            </w:pPr>
          </w:p>
        </w:tc>
        <w:tc>
          <w:tcPr>
            <w:tcW w:w="433" w:type="dxa"/>
            <w:tcBorders>
              <w:bottom w:val="single" w:sz="12" w:space="0" w:color="auto"/>
            </w:tcBorders>
          </w:tcPr>
          <w:p w:rsidR="00B93A2A" w:rsidRDefault="00B93A2A">
            <w:pPr>
              <w:ind w:right="-29"/>
              <w:jc w:val="center"/>
              <w:rPr>
                <w:noProof/>
                <w:sz w:val="18"/>
                <w:szCs w:val="18"/>
              </w:rPr>
            </w:pPr>
          </w:p>
        </w:tc>
        <w:tc>
          <w:tcPr>
            <w:tcW w:w="887" w:type="dxa"/>
            <w:tcBorders>
              <w:bottom w:val="single" w:sz="12" w:space="0" w:color="auto"/>
            </w:tcBorders>
          </w:tcPr>
          <w:p w:rsidR="00B93A2A" w:rsidRDefault="00B93A2A">
            <w:pPr>
              <w:ind w:right="-29"/>
              <w:jc w:val="center"/>
              <w:rPr>
                <w:noProof/>
                <w:sz w:val="18"/>
                <w:szCs w:val="18"/>
              </w:rPr>
            </w:pPr>
          </w:p>
        </w:tc>
        <w:tc>
          <w:tcPr>
            <w:tcW w:w="857" w:type="dxa"/>
            <w:gridSpan w:val="2"/>
            <w:tcBorders>
              <w:bottom w:val="single" w:sz="12" w:space="0" w:color="auto"/>
            </w:tcBorders>
          </w:tcPr>
          <w:p w:rsidR="00B93A2A" w:rsidRDefault="00B93A2A">
            <w:pPr>
              <w:ind w:right="-29"/>
              <w:jc w:val="center"/>
              <w:rPr>
                <w:noProof/>
                <w:sz w:val="18"/>
                <w:szCs w:val="18"/>
              </w:rPr>
            </w:pPr>
          </w:p>
        </w:tc>
      </w:tr>
      <w:tr w:rsidR="00B93A2A">
        <w:trPr>
          <w:jc w:val="center"/>
        </w:trPr>
        <w:tc>
          <w:tcPr>
            <w:tcW w:w="3003" w:type="dxa"/>
            <w:gridSpan w:val="3"/>
            <w:tcBorders>
              <w:top w:val="single" w:sz="12" w:space="0" w:color="auto"/>
              <w:left w:val="single" w:sz="12" w:space="0" w:color="auto"/>
              <w:bottom w:val="single" w:sz="12" w:space="0" w:color="auto"/>
            </w:tcBorders>
            <w:vAlign w:val="center"/>
          </w:tcPr>
          <w:p w:rsidR="00B93A2A" w:rsidRDefault="00CC3B2F">
            <w:pPr>
              <w:ind w:right="-29"/>
              <w:jc w:val="center"/>
              <w:rPr>
                <w:noProof/>
                <w:sz w:val="18"/>
                <w:szCs w:val="18"/>
              </w:rPr>
            </w:pPr>
            <w:r>
              <w:rPr>
                <w:b/>
                <w:noProof/>
                <w:sz w:val="18"/>
              </w:rPr>
              <w:t>COÛT TOTAL</w:t>
            </w:r>
          </w:p>
        </w:tc>
        <w:tc>
          <w:tcPr>
            <w:tcW w:w="236" w:type="dxa"/>
            <w:tcBorders>
              <w:top w:val="single" w:sz="12" w:space="0" w:color="auto"/>
              <w:bottom w:val="single" w:sz="12" w:space="0" w:color="auto"/>
            </w:tcBorders>
          </w:tcPr>
          <w:p w:rsidR="00B93A2A" w:rsidRDefault="00B93A2A">
            <w:pPr>
              <w:spacing w:before="180" w:after="180"/>
              <w:ind w:right="-29"/>
              <w:jc w:val="center"/>
              <w:rPr>
                <w:noProof/>
                <w:sz w:val="18"/>
                <w:szCs w:val="18"/>
              </w:rPr>
            </w:pPr>
          </w:p>
        </w:tc>
        <w:tc>
          <w:tcPr>
            <w:tcW w:w="649" w:type="dxa"/>
            <w:tcBorders>
              <w:top w:val="single" w:sz="12" w:space="0" w:color="auto"/>
              <w:bottom w:val="single" w:sz="12" w:space="0" w:color="auto"/>
            </w:tcBorders>
          </w:tcPr>
          <w:p w:rsidR="00B93A2A" w:rsidRDefault="00CC3B2F">
            <w:pPr>
              <w:spacing w:before="180" w:after="180"/>
              <w:ind w:right="-29"/>
              <w:jc w:val="center"/>
              <w:rPr>
                <w:noProof/>
                <w:sz w:val="18"/>
                <w:szCs w:val="18"/>
              </w:rPr>
            </w:pPr>
            <w:r>
              <w:rPr>
                <w:noProof/>
                <w:sz w:val="18"/>
              </w:rPr>
              <w:t>0,360</w:t>
            </w:r>
          </w:p>
        </w:tc>
        <w:tc>
          <w:tcPr>
            <w:tcW w:w="311" w:type="dxa"/>
            <w:tcBorders>
              <w:top w:val="single" w:sz="12" w:space="0" w:color="auto"/>
              <w:bottom w:val="single" w:sz="12" w:space="0" w:color="auto"/>
            </w:tcBorders>
          </w:tcPr>
          <w:p w:rsidR="00B93A2A" w:rsidRDefault="00B93A2A">
            <w:pPr>
              <w:spacing w:before="180" w:after="180"/>
              <w:ind w:right="-29"/>
              <w:jc w:val="center"/>
              <w:rPr>
                <w:noProof/>
                <w:sz w:val="18"/>
                <w:szCs w:val="18"/>
              </w:rPr>
            </w:pPr>
          </w:p>
        </w:tc>
        <w:tc>
          <w:tcPr>
            <w:tcW w:w="649" w:type="dxa"/>
            <w:tcBorders>
              <w:top w:val="single" w:sz="12" w:space="0" w:color="auto"/>
              <w:bottom w:val="single" w:sz="12" w:space="0" w:color="auto"/>
            </w:tcBorders>
          </w:tcPr>
          <w:p w:rsidR="00B93A2A" w:rsidRDefault="00CC3B2F">
            <w:pPr>
              <w:spacing w:before="180" w:after="180"/>
              <w:ind w:right="-29"/>
              <w:jc w:val="center"/>
              <w:rPr>
                <w:noProof/>
                <w:sz w:val="18"/>
                <w:szCs w:val="18"/>
              </w:rPr>
            </w:pPr>
            <w:r>
              <w:rPr>
                <w:noProof/>
                <w:sz w:val="18"/>
              </w:rPr>
              <w:t>0,500</w:t>
            </w:r>
          </w:p>
        </w:tc>
        <w:tc>
          <w:tcPr>
            <w:tcW w:w="431" w:type="dxa"/>
            <w:tcBorders>
              <w:top w:val="single" w:sz="12" w:space="0" w:color="auto"/>
              <w:bottom w:val="single" w:sz="12" w:space="0" w:color="auto"/>
            </w:tcBorders>
          </w:tcPr>
          <w:p w:rsidR="00B93A2A" w:rsidRDefault="00B93A2A">
            <w:pPr>
              <w:spacing w:before="180" w:after="180"/>
              <w:ind w:right="-29"/>
              <w:jc w:val="center"/>
              <w:rPr>
                <w:noProof/>
                <w:sz w:val="18"/>
                <w:szCs w:val="18"/>
              </w:rPr>
            </w:pPr>
          </w:p>
        </w:tc>
        <w:tc>
          <w:tcPr>
            <w:tcW w:w="769" w:type="dxa"/>
            <w:tcBorders>
              <w:top w:val="single" w:sz="12" w:space="0" w:color="auto"/>
              <w:bottom w:val="single" w:sz="12" w:space="0" w:color="auto"/>
            </w:tcBorders>
          </w:tcPr>
          <w:p w:rsidR="00B93A2A" w:rsidRDefault="00CC3B2F">
            <w:pPr>
              <w:spacing w:before="180" w:after="180"/>
              <w:ind w:right="-29"/>
              <w:jc w:val="center"/>
              <w:rPr>
                <w:noProof/>
                <w:sz w:val="18"/>
                <w:szCs w:val="18"/>
              </w:rPr>
            </w:pPr>
            <w:r>
              <w:rPr>
                <w:noProof/>
                <w:sz w:val="18"/>
              </w:rPr>
              <w:t>6,640</w:t>
            </w:r>
          </w:p>
        </w:tc>
        <w:tc>
          <w:tcPr>
            <w:tcW w:w="431" w:type="dxa"/>
            <w:tcBorders>
              <w:top w:val="single" w:sz="12" w:space="0" w:color="auto"/>
              <w:bottom w:val="single" w:sz="12" w:space="0" w:color="auto"/>
            </w:tcBorders>
          </w:tcPr>
          <w:p w:rsidR="00B93A2A" w:rsidRDefault="00B93A2A">
            <w:pPr>
              <w:spacing w:before="180" w:after="180"/>
              <w:ind w:right="-29"/>
              <w:jc w:val="center"/>
              <w:rPr>
                <w:noProof/>
                <w:sz w:val="18"/>
                <w:szCs w:val="18"/>
              </w:rPr>
            </w:pPr>
          </w:p>
        </w:tc>
        <w:tc>
          <w:tcPr>
            <w:tcW w:w="649" w:type="dxa"/>
            <w:tcBorders>
              <w:top w:val="single" w:sz="12" w:space="0" w:color="auto"/>
              <w:bottom w:val="single" w:sz="12" w:space="0" w:color="auto"/>
            </w:tcBorders>
          </w:tcPr>
          <w:p w:rsidR="00B93A2A" w:rsidRDefault="00CC3B2F">
            <w:pPr>
              <w:spacing w:before="180" w:after="180"/>
              <w:ind w:right="-29"/>
              <w:jc w:val="center"/>
              <w:rPr>
                <w:noProof/>
                <w:sz w:val="18"/>
                <w:szCs w:val="18"/>
              </w:rPr>
            </w:pPr>
            <w:r>
              <w:rPr>
                <w:noProof/>
                <w:sz w:val="18"/>
              </w:rPr>
              <w:t>1,640</w:t>
            </w:r>
          </w:p>
        </w:tc>
        <w:tc>
          <w:tcPr>
            <w:tcW w:w="494" w:type="dxa"/>
            <w:tcBorders>
              <w:top w:val="single" w:sz="12" w:space="0" w:color="auto"/>
              <w:bottom w:val="single" w:sz="12" w:space="0" w:color="auto"/>
            </w:tcBorders>
          </w:tcPr>
          <w:p w:rsidR="00B93A2A" w:rsidRDefault="00B93A2A">
            <w:pPr>
              <w:spacing w:before="180" w:after="180"/>
              <w:ind w:right="-29"/>
              <w:jc w:val="center"/>
              <w:rPr>
                <w:noProof/>
                <w:sz w:val="18"/>
                <w:szCs w:val="18"/>
              </w:rPr>
            </w:pPr>
          </w:p>
        </w:tc>
        <w:tc>
          <w:tcPr>
            <w:tcW w:w="706" w:type="dxa"/>
            <w:tcBorders>
              <w:top w:val="single" w:sz="12" w:space="0" w:color="auto"/>
              <w:bottom w:val="single" w:sz="12" w:space="0" w:color="auto"/>
            </w:tcBorders>
          </w:tcPr>
          <w:p w:rsidR="00B93A2A" w:rsidRDefault="00CC3B2F">
            <w:pPr>
              <w:spacing w:before="180" w:after="180"/>
              <w:ind w:right="-29"/>
              <w:jc w:val="center"/>
              <w:rPr>
                <w:noProof/>
                <w:sz w:val="18"/>
                <w:szCs w:val="18"/>
              </w:rPr>
            </w:pPr>
            <w:r>
              <w:rPr>
                <w:noProof/>
                <w:sz w:val="18"/>
              </w:rPr>
              <w:t>6,640</w:t>
            </w:r>
          </w:p>
        </w:tc>
        <w:tc>
          <w:tcPr>
            <w:tcW w:w="431" w:type="dxa"/>
            <w:tcBorders>
              <w:top w:val="single" w:sz="12" w:space="0" w:color="auto"/>
              <w:bottom w:val="single" w:sz="12" w:space="0" w:color="auto"/>
            </w:tcBorders>
          </w:tcPr>
          <w:p w:rsidR="00B93A2A" w:rsidRDefault="00B93A2A">
            <w:pPr>
              <w:spacing w:before="180" w:after="180"/>
              <w:ind w:right="-29"/>
              <w:jc w:val="center"/>
              <w:rPr>
                <w:noProof/>
                <w:sz w:val="18"/>
                <w:szCs w:val="18"/>
              </w:rPr>
            </w:pPr>
          </w:p>
        </w:tc>
        <w:tc>
          <w:tcPr>
            <w:tcW w:w="769" w:type="dxa"/>
            <w:tcBorders>
              <w:top w:val="single" w:sz="12" w:space="0" w:color="auto"/>
              <w:bottom w:val="single" w:sz="12" w:space="0" w:color="auto"/>
            </w:tcBorders>
          </w:tcPr>
          <w:p w:rsidR="00B93A2A" w:rsidRDefault="00CC3B2F">
            <w:pPr>
              <w:spacing w:before="180" w:after="180"/>
              <w:ind w:right="-29"/>
              <w:jc w:val="center"/>
              <w:rPr>
                <w:noProof/>
                <w:sz w:val="18"/>
                <w:szCs w:val="18"/>
              </w:rPr>
            </w:pPr>
            <w:r>
              <w:rPr>
                <w:noProof/>
                <w:sz w:val="18"/>
              </w:rPr>
              <w:t>1,640</w:t>
            </w:r>
          </w:p>
        </w:tc>
        <w:tc>
          <w:tcPr>
            <w:tcW w:w="431" w:type="dxa"/>
            <w:tcBorders>
              <w:top w:val="single" w:sz="12" w:space="0" w:color="auto"/>
              <w:bottom w:val="single" w:sz="12" w:space="0" w:color="auto"/>
            </w:tcBorders>
          </w:tcPr>
          <w:p w:rsidR="00B93A2A" w:rsidRDefault="00B93A2A">
            <w:pPr>
              <w:spacing w:before="180" w:after="180"/>
              <w:ind w:right="-29"/>
              <w:jc w:val="center"/>
              <w:rPr>
                <w:noProof/>
                <w:sz w:val="18"/>
                <w:szCs w:val="18"/>
              </w:rPr>
            </w:pPr>
          </w:p>
        </w:tc>
        <w:tc>
          <w:tcPr>
            <w:tcW w:w="769" w:type="dxa"/>
            <w:tcBorders>
              <w:top w:val="single" w:sz="12" w:space="0" w:color="auto"/>
              <w:bottom w:val="single" w:sz="12" w:space="0" w:color="auto"/>
            </w:tcBorders>
          </w:tcPr>
          <w:p w:rsidR="00B93A2A" w:rsidRDefault="00CC3B2F">
            <w:pPr>
              <w:spacing w:before="180" w:after="180"/>
              <w:ind w:right="-29"/>
              <w:jc w:val="center"/>
              <w:rPr>
                <w:noProof/>
                <w:sz w:val="18"/>
                <w:szCs w:val="18"/>
              </w:rPr>
            </w:pPr>
            <w:r>
              <w:rPr>
                <w:noProof/>
                <w:sz w:val="18"/>
              </w:rPr>
              <w:t>1,640</w:t>
            </w:r>
          </w:p>
        </w:tc>
        <w:tc>
          <w:tcPr>
            <w:tcW w:w="433" w:type="dxa"/>
            <w:tcBorders>
              <w:top w:val="single" w:sz="12" w:space="0" w:color="auto"/>
              <w:bottom w:val="single" w:sz="12" w:space="0" w:color="auto"/>
            </w:tcBorders>
          </w:tcPr>
          <w:p w:rsidR="00B93A2A" w:rsidRDefault="00B93A2A">
            <w:pPr>
              <w:spacing w:before="180" w:after="180"/>
              <w:ind w:right="-29"/>
              <w:jc w:val="center"/>
              <w:rPr>
                <w:noProof/>
                <w:sz w:val="18"/>
                <w:szCs w:val="18"/>
              </w:rPr>
            </w:pPr>
          </w:p>
        </w:tc>
        <w:tc>
          <w:tcPr>
            <w:tcW w:w="767" w:type="dxa"/>
            <w:tcBorders>
              <w:top w:val="single" w:sz="12" w:space="0" w:color="auto"/>
              <w:bottom w:val="single" w:sz="12" w:space="0" w:color="auto"/>
            </w:tcBorders>
          </w:tcPr>
          <w:p w:rsidR="00B93A2A" w:rsidRDefault="00CC3B2F">
            <w:pPr>
              <w:spacing w:before="180" w:after="180"/>
              <w:ind w:right="-29"/>
              <w:jc w:val="center"/>
              <w:rPr>
                <w:noProof/>
                <w:sz w:val="18"/>
                <w:szCs w:val="18"/>
              </w:rPr>
            </w:pPr>
            <w:r>
              <w:rPr>
                <w:noProof/>
                <w:sz w:val="18"/>
              </w:rPr>
              <w:t>5,140</w:t>
            </w:r>
          </w:p>
        </w:tc>
        <w:tc>
          <w:tcPr>
            <w:tcW w:w="433" w:type="dxa"/>
            <w:tcBorders>
              <w:top w:val="single" w:sz="12" w:space="0" w:color="auto"/>
              <w:bottom w:val="single" w:sz="12" w:space="0" w:color="auto"/>
            </w:tcBorders>
          </w:tcPr>
          <w:p w:rsidR="00B93A2A" w:rsidRDefault="00B93A2A">
            <w:pPr>
              <w:spacing w:before="180" w:after="180"/>
              <w:ind w:right="-29"/>
              <w:jc w:val="center"/>
              <w:rPr>
                <w:noProof/>
                <w:sz w:val="18"/>
                <w:szCs w:val="18"/>
              </w:rPr>
            </w:pPr>
          </w:p>
        </w:tc>
        <w:tc>
          <w:tcPr>
            <w:tcW w:w="887" w:type="dxa"/>
            <w:tcBorders>
              <w:top w:val="single" w:sz="12" w:space="0" w:color="auto"/>
              <w:bottom w:val="single" w:sz="12" w:space="0" w:color="auto"/>
            </w:tcBorders>
          </w:tcPr>
          <w:p w:rsidR="00B93A2A" w:rsidRDefault="00CC3B2F">
            <w:pPr>
              <w:spacing w:before="180" w:after="180"/>
              <w:ind w:right="-29"/>
              <w:jc w:val="center"/>
              <w:rPr>
                <w:noProof/>
                <w:sz w:val="18"/>
                <w:szCs w:val="18"/>
              </w:rPr>
            </w:pPr>
            <w:r>
              <w:rPr>
                <w:noProof/>
                <w:sz w:val="18"/>
              </w:rPr>
              <w:t>1,640</w:t>
            </w:r>
          </w:p>
        </w:tc>
        <w:tc>
          <w:tcPr>
            <w:tcW w:w="857" w:type="dxa"/>
            <w:gridSpan w:val="2"/>
            <w:tcBorders>
              <w:top w:val="single" w:sz="12" w:space="0" w:color="auto"/>
              <w:bottom w:val="single" w:sz="12" w:space="0" w:color="auto"/>
            </w:tcBorders>
          </w:tcPr>
          <w:p w:rsidR="00B93A2A" w:rsidRDefault="00CC3B2F">
            <w:pPr>
              <w:spacing w:before="180" w:after="180"/>
              <w:ind w:right="-29"/>
              <w:jc w:val="center"/>
              <w:rPr>
                <w:noProof/>
                <w:sz w:val="18"/>
                <w:szCs w:val="18"/>
              </w:rPr>
            </w:pPr>
            <w:r>
              <w:rPr>
                <w:noProof/>
                <w:sz w:val="18"/>
              </w:rPr>
              <w:t>25,340</w:t>
            </w:r>
          </w:p>
        </w:tc>
      </w:tr>
    </w:tbl>
    <w:p w:rsidR="00B93A2A" w:rsidRDefault="00B93A2A">
      <w:pPr>
        <w:rPr>
          <w:noProof/>
        </w:rPr>
        <w:sectPr w:rsidR="00B93A2A">
          <w:pgSz w:w="16840" w:h="11907" w:orient="landscape" w:code="9"/>
          <w:pgMar w:top="1134" w:right="1418" w:bottom="567" w:left="1418" w:header="709" w:footer="709" w:gutter="0"/>
          <w:cols w:space="708"/>
          <w:docGrid w:linePitch="360"/>
        </w:sectPr>
      </w:pPr>
    </w:p>
    <w:p w:rsidR="00B93A2A" w:rsidRDefault="00CC3B2F">
      <w:pPr>
        <w:pStyle w:val="ManualHeading3"/>
        <w:rPr>
          <w:bCs/>
          <w:noProof/>
          <w:szCs w:val="24"/>
        </w:rPr>
      </w:pPr>
      <w:r>
        <w:t>3.2.3.</w:t>
      </w:r>
      <w:r>
        <w:tab/>
      </w:r>
      <w:r>
        <w:rPr>
          <w:noProof/>
        </w:rPr>
        <w:t xml:space="preserve">Incidence estimée sur les crédits de nature </w:t>
      </w:r>
      <w:r>
        <w:rPr>
          <w:noProof/>
        </w:rPr>
        <w:t>administrative</w:t>
      </w:r>
    </w:p>
    <w:p w:rsidR="00B93A2A" w:rsidRDefault="00CC3B2F">
      <w:pPr>
        <w:pStyle w:val="ManualHeading4"/>
        <w:rPr>
          <w:noProof/>
        </w:rPr>
      </w:pPr>
      <w:r>
        <w:t>3.2.3.1.</w:t>
      </w:r>
      <w:r>
        <w:tab/>
      </w:r>
      <w:r>
        <w:rPr>
          <w:noProof/>
        </w:rPr>
        <w:t xml:space="preserve">Synthèse </w:t>
      </w:r>
    </w:p>
    <w:p w:rsidR="00B93A2A" w:rsidRDefault="00CC3B2F">
      <w:pPr>
        <w:pStyle w:val="ListDash1"/>
        <w:rPr>
          <w:noProof/>
        </w:rPr>
      </w:pPr>
      <w:r>
        <w:rPr>
          <w:noProof/>
        </w:rPr>
        <w:sym w:font="Wingdings" w:char="F0A8"/>
      </w:r>
      <w:r>
        <w:rPr>
          <w:noProof/>
        </w:rPr>
        <w:tab/>
        <w:t xml:space="preserve">La proposition/l’initiative n’engendre pas l’utilisation de crédits de nature administrative. </w:t>
      </w:r>
    </w:p>
    <w:p w:rsidR="00B93A2A" w:rsidRDefault="00CC3B2F">
      <w:pPr>
        <w:pStyle w:val="ListDash1"/>
        <w:rPr>
          <w:noProof/>
        </w:rPr>
      </w:pPr>
      <w:r>
        <w:rPr>
          <w:noProof/>
        </w:rPr>
        <w:sym w:font="Wingdings" w:char="F0A8"/>
      </w:r>
      <w:r>
        <w:rPr>
          <w:noProof/>
        </w:rPr>
        <w:tab/>
        <w:t>La proposition/l’initiative engendre l’utilisation de crédits de nature administrative, comme expliqué ci-après:</w:t>
      </w:r>
    </w:p>
    <w:p w:rsidR="00B93A2A" w:rsidRDefault="00CC3B2F">
      <w:pPr>
        <w:rPr>
          <w:noProof/>
          <w:sz w:val="20"/>
        </w:rPr>
      </w:pPr>
      <w:r>
        <w:rPr>
          <w:noProof/>
          <w:sz w:val="20"/>
        </w:rPr>
        <w:t>En Mio EUR</w:t>
      </w:r>
      <w:r>
        <w:rPr>
          <w:noProof/>
          <w:sz w:val="20"/>
        </w:rPr>
        <w:t xml:space="preserve">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B93A2A">
        <w:trPr>
          <w:trHeight w:val="585"/>
        </w:trPr>
        <w:tc>
          <w:tcPr>
            <w:tcW w:w="1980" w:type="dxa"/>
          </w:tcPr>
          <w:p w:rsidR="00B93A2A" w:rsidRDefault="00B93A2A">
            <w:pPr>
              <w:spacing w:before="60" w:after="60" w:line="200" w:lineRule="exact"/>
              <w:rPr>
                <w:noProof/>
                <w:sz w:val="16"/>
                <w:szCs w:val="16"/>
              </w:rPr>
            </w:pPr>
          </w:p>
        </w:tc>
        <w:tc>
          <w:tcPr>
            <w:tcW w:w="1080" w:type="dxa"/>
            <w:vAlign w:val="center"/>
          </w:tcPr>
          <w:p w:rsidR="00B93A2A" w:rsidRDefault="00CC3B2F">
            <w:pPr>
              <w:spacing w:before="60" w:after="60" w:line="200" w:lineRule="exact"/>
              <w:jc w:val="center"/>
              <w:rPr>
                <w:noProof/>
                <w:sz w:val="16"/>
                <w:szCs w:val="16"/>
              </w:rPr>
            </w:pPr>
            <w:r>
              <w:rPr>
                <w:noProof/>
                <w:sz w:val="16"/>
              </w:rPr>
              <w:t>Année</w:t>
            </w:r>
            <w:r>
              <w:rPr>
                <w:noProof/>
                <w:sz w:val="22"/>
              </w:rPr>
              <w:br/>
            </w:r>
            <w:r>
              <w:rPr>
                <w:b/>
                <w:noProof/>
                <w:sz w:val="16"/>
              </w:rPr>
              <w:t xml:space="preserve">N </w:t>
            </w:r>
            <w:r>
              <w:rPr>
                <w:rStyle w:val="FootnoteReference"/>
                <w:b/>
                <w:noProof/>
                <w:sz w:val="16"/>
              </w:rPr>
              <w:footnoteReference w:id="46"/>
            </w:r>
          </w:p>
        </w:tc>
        <w:tc>
          <w:tcPr>
            <w:tcW w:w="1080" w:type="dxa"/>
            <w:vAlign w:val="center"/>
          </w:tcPr>
          <w:p w:rsidR="00B93A2A" w:rsidRDefault="00CC3B2F">
            <w:pPr>
              <w:spacing w:before="60" w:after="60" w:line="200" w:lineRule="exact"/>
              <w:jc w:val="center"/>
              <w:rPr>
                <w:noProof/>
                <w:sz w:val="16"/>
                <w:szCs w:val="16"/>
              </w:rPr>
            </w:pPr>
            <w:r>
              <w:rPr>
                <w:noProof/>
                <w:sz w:val="16"/>
              </w:rPr>
              <w:t>Année</w:t>
            </w:r>
            <w:r>
              <w:rPr>
                <w:noProof/>
                <w:sz w:val="22"/>
              </w:rPr>
              <w:br/>
            </w:r>
            <w:r>
              <w:rPr>
                <w:b/>
                <w:noProof/>
                <w:sz w:val="16"/>
              </w:rPr>
              <w:t>N+1</w:t>
            </w:r>
          </w:p>
        </w:tc>
        <w:tc>
          <w:tcPr>
            <w:tcW w:w="1080" w:type="dxa"/>
            <w:vAlign w:val="center"/>
          </w:tcPr>
          <w:p w:rsidR="00B93A2A" w:rsidRDefault="00CC3B2F">
            <w:pPr>
              <w:spacing w:before="60" w:after="60" w:line="200" w:lineRule="exact"/>
              <w:jc w:val="center"/>
              <w:rPr>
                <w:noProof/>
                <w:sz w:val="16"/>
                <w:szCs w:val="16"/>
              </w:rPr>
            </w:pPr>
            <w:r>
              <w:rPr>
                <w:noProof/>
                <w:sz w:val="16"/>
              </w:rPr>
              <w:t>Année</w:t>
            </w:r>
            <w:r>
              <w:rPr>
                <w:noProof/>
                <w:sz w:val="22"/>
              </w:rPr>
              <w:br/>
            </w:r>
            <w:r>
              <w:rPr>
                <w:b/>
                <w:noProof/>
                <w:sz w:val="16"/>
              </w:rPr>
              <w:t>N+2</w:t>
            </w:r>
          </w:p>
        </w:tc>
        <w:tc>
          <w:tcPr>
            <w:tcW w:w="1080" w:type="dxa"/>
            <w:vAlign w:val="center"/>
          </w:tcPr>
          <w:p w:rsidR="00B93A2A" w:rsidRDefault="00CC3B2F">
            <w:pPr>
              <w:spacing w:before="60" w:after="60" w:line="200" w:lineRule="exact"/>
              <w:jc w:val="center"/>
              <w:rPr>
                <w:noProof/>
                <w:sz w:val="16"/>
                <w:szCs w:val="16"/>
              </w:rPr>
            </w:pPr>
            <w:r>
              <w:rPr>
                <w:noProof/>
                <w:sz w:val="16"/>
              </w:rPr>
              <w:t>Année</w:t>
            </w:r>
            <w:r>
              <w:rPr>
                <w:noProof/>
                <w:sz w:val="22"/>
              </w:rPr>
              <w:br/>
            </w:r>
            <w:r>
              <w:rPr>
                <w:b/>
                <w:noProof/>
                <w:sz w:val="16"/>
              </w:rPr>
              <w:t>N+3</w:t>
            </w:r>
          </w:p>
        </w:tc>
        <w:tc>
          <w:tcPr>
            <w:tcW w:w="3240" w:type="dxa"/>
            <w:vAlign w:val="center"/>
          </w:tcPr>
          <w:p w:rsidR="00B93A2A" w:rsidRDefault="00CC3B2F">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rsidR="00B93A2A" w:rsidRDefault="00CC3B2F">
            <w:pPr>
              <w:spacing w:before="60" w:after="60" w:line="200" w:lineRule="exact"/>
              <w:jc w:val="center"/>
              <w:rPr>
                <w:b/>
                <w:noProof/>
                <w:sz w:val="16"/>
                <w:szCs w:val="16"/>
              </w:rPr>
            </w:pPr>
            <w:r>
              <w:rPr>
                <w:b/>
                <w:noProof/>
                <w:sz w:val="16"/>
              </w:rPr>
              <w:t>TOTAL</w:t>
            </w:r>
          </w:p>
        </w:tc>
      </w:tr>
    </w:tbl>
    <w:p w:rsidR="00B93A2A" w:rsidRDefault="00B93A2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93A2A">
        <w:trPr>
          <w:trHeight w:val="585"/>
        </w:trPr>
        <w:tc>
          <w:tcPr>
            <w:tcW w:w="1980" w:type="dxa"/>
            <w:shd w:val="clear" w:color="auto" w:fill="CCCCCC"/>
            <w:vAlign w:val="center"/>
          </w:tcPr>
          <w:p w:rsidR="00B93A2A" w:rsidRDefault="00CC3B2F">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b/>
                <w:noProof/>
                <w:sz w:val="16"/>
                <w:szCs w:val="16"/>
              </w:rPr>
            </w:pPr>
          </w:p>
        </w:tc>
        <w:tc>
          <w:tcPr>
            <w:tcW w:w="1080" w:type="dxa"/>
            <w:vAlign w:val="center"/>
          </w:tcPr>
          <w:p w:rsidR="00B93A2A" w:rsidRDefault="00B93A2A">
            <w:pPr>
              <w:spacing w:before="60" w:after="60" w:line="200" w:lineRule="exact"/>
              <w:jc w:val="right"/>
              <w:rPr>
                <w:b/>
                <w:noProof/>
                <w:sz w:val="16"/>
                <w:szCs w:val="16"/>
              </w:rPr>
            </w:pPr>
          </w:p>
        </w:tc>
      </w:tr>
      <w:tr w:rsidR="00B93A2A">
        <w:trPr>
          <w:trHeight w:val="585"/>
        </w:trPr>
        <w:tc>
          <w:tcPr>
            <w:tcW w:w="1980" w:type="dxa"/>
            <w:vAlign w:val="center"/>
          </w:tcPr>
          <w:p w:rsidR="00B93A2A" w:rsidRDefault="00CC3B2F">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b/>
                <w:noProof/>
                <w:sz w:val="16"/>
                <w:szCs w:val="16"/>
              </w:rPr>
            </w:pPr>
          </w:p>
        </w:tc>
        <w:tc>
          <w:tcPr>
            <w:tcW w:w="1080" w:type="dxa"/>
            <w:vAlign w:val="center"/>
          </w:tcPr>
          <w:p w:rsidR="00B93A2A" w:rsidRDefault="00B93A2A">
            <w:pPr>
              <w:spacing w:before="60" w:after="60" w:line="200" w:lineRule="exact"/>
              <w:jc w:val="right"/>
              <w:rPr>
                <w:b/>
                <w:noProof/>
                <w:sz w:val="16"/>
                <w:szCs w:val="16"/>
              </w:rPr>
            </w:pPr>
          </w:p>
        </w:tc>
      </w:tr>
      <w:tr w:rsidR="00B93A2A">
        <w:trPr>
          <w:trHeight w:val="585"/>
        </w:trPr>
        <w:tc>
          <w:tcPr>
            <w:tcW w:w="1980" w:type="dxa"/>
            <w:vAlign w:val="center"/>
          </w:tcPr>
          <w:p w:rsidR="00B93A2A" w:rsidRDefault="00CC3B2F">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b/>
                <w:noProof/>
                <w:sz w:val="16"/>
                <w:szCs w:val="16"/>
              </w:rPr>
            </w:pPr>
          </w:p>
        </w:tc>
        <w:tc>
          <w:tcPr>
            <w:tcW w:w="1080" w:type="dxa"/>
            <w:vAlign w:val="center"/>
          </w:tcPr>
          <w:p w:rsidR="00B93A2A" w:rsidRDefault="00B93A2A">
            <w:pPr>
              <w:spacing w:before="60" w:after="60" w:line="200" w:lineRule="exact"/>
              <w:jc w:val="right"/>
              <w:rPr>
                <w:b/>
                <w:noProof/>
                <w:sz w:val="16"/>
                <w:szCs w:val="16"/>
              </w:rPr>
            </w:pPr>
          </w:p>
        </w:tc>
      </w:tr>
      <w:tr w:rsidR="00B93A2A">
        <w:trPr>
          <w:trHeight w:val="585"/>
        </w:trPr>
        <w:tc>
          <w:tcPr>
            <w:tcW w:w="1980" w:type="dxa"/>
            <w:shd w:val="clear" w:color="auto" w:fill="CCCCCC"/>
            <w:vAlign w:val="center"/>
          </w:tcPr>
          <w:p w:rsidR="00B93A2A" w:rsidRDefault="00CC3B2F">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b/>
                <w:noProof/>
                <w:sz w:val="16"/>
                <w:szCs w:val="16"/>
              </w:rPr>
            </w:pPr>
          </w:p>
        </w:tc>
        <w:tc>
          <w:tcPr>
            <w:tcW w:w="1080" w:type="dxa"/>
            <w:vAlign w:val="center"/>
          </w:tcPr>
          <w:p w:rsidR="00B93A2A" w:rsidRDefault="00B93A2A">
            <w:pPr>
              <w:spacing w:before="60" w:after="60" w:line="200" w:lineRule="exact"/>
              <w:jc w:val="right"/>
              <w:rPr>
                <w:b/>
                <w:noProof/>
                <w:sz w:val="16"/>
                <w:szCs w:val="16"/>
              </w:rPr>
            </w:pPr>
          </w:p>
        </w:tc>
      </w:tr>
    </w:tbl>
    <w:p w:rsidR="00B93A2A" w:rsidRDefault="00B93A2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93A2A">
        <w:trPr>
          <w:trHeight w:val="585"/>
        </w:trPr>
        <w:tc>
          <w:tcPr>
            <w:tcW w:w="1980" w:type="dxa"/>
            <w:shd w:val="clear" w:color="auto" w:fill="CCCCCC"/>
            <w:vAlign w:val="center"/>
          </w:tcPr>
          <w:p w:rsidR="00B93A2A" w:rsidRDefault="00CC3B2F">
            <w:pPr>
              <w:spacing w:before="60" w:after="60" w:line="200" w:lineRule="exact"/>
              <w:jc w:val="center"/>
              <w:rPr>
                <w:noProof/>
                <w:sz w:val="16"/>
                <w:szCs w:val="16"/>
              </w:rPr>
            </w:pPr>
            <w:r>
              <w:rPr>
                <w:b/>
                <w:noProof/>
                <w:sz w:val="16"/>
              </w:rPr>
              <w:t>Hors RUBRIQUE 5</w:t>
            </w:r>
            <w:r>
              <w:rPr>
                <w:rStyle w:val="FootnoteReference"/>
                <w:b/>
                <w:noProof/>
                <w:sz w:val="16"/>
              </w:rPr>
              <w:footnoteReference w:id="47"/>
            </w:r>
            <w:r>
              <w:rPr>
                <w:noProof/>
                <w:sz w:val="22"/>
              </w:rPr>
              <w:br/>
            </w:r>
            <w:r>
              <w:rPr>
                <w:b/>
                <w:noProof/>
                <w:sz w:val="16"/>
              </w:rPr>
              <w:t xml:space="preserve">du cadre financier pluriannuel </w:t>
            </w:r>
          </w:p>
          <w:p w:rsidR="00B93A2A" w:rsidRDefault="00B93A2A">
            <w:pPr>
              <w:spacing w:before="0" w:after="0" w:line="200" w:lineRule="exact"/>
              <w:jc w:val="center"/>
              <w:rPr>
                <w:b/>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b/>
                <w:noProof/>
                <w:sz w:val="16"/>
                <w:szCs w:val="16"/>
              </w:rPr>
            </w:pPr>
          </w:p>
        </w:tc>
        <w:tc>
          <w:tcPr>
            <w:tcW w:w="1080" w:type="dxa"/>
            <w:vAlign w:val="center"/>
          </w:tcPr>
          <w:p w:rsidR="00B93A2A" w:rsidRDefault="00B93A2A">
            <w:pPr>
              <w:spacing w:before="60" w:after="60" w:line="200" w:lineRule="exact"/>
              <w:jc w:val="right"/>
              <w:rPr>
                <w:b/>
                <w:noProof/>
                <w:sz w:val="16"/>
                <w:szCs w:val="16"/>
              </w:rPr>
            </w:pPr>
          </w:p>
        </w:tc>
      </w:tr>
      <w:tr w:rsidR="00B93A2A">
        <w:trPr>
          <w:trHeight w:val="585"/>
        </w:trPr>
        <w:tc>
          <w:tcPr>
            <w:tcW w:w="1980" w:type="dxa"/>
            <w:vAlign w:val="center"/>
          </w:tcPr>
          <w:p w:rsidR="00B93A2A" w:rsidRDefault="00CC3B2F">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b/>
                <w:noProof/>
                <w:sz w:val="16"/>
                <w:szCs w:val="16"/>
              </w:rPr>
            </w:pPr>
          </w:p>
        </w:tc>
        <w:tc>
          <w:tcPr>
            <w:tcW w:w="1080" w:type="dxa"/>
            <w:vAlign w:val="center"/>
          </w:tcPr>
          <w:p w:rsidR="00B93A2A" w:rsidRDefault="00B93A2A">
            <w:pPr>
              <w:spacing w:before="60" w:after="60" w:line="200" w:lineRule="exact"/>
              <w:jc w:val="right"/>
              <w:rPr>
                <w:b/>
                <w:noProof/>
                <w:sz w:val="16"/>
                <w:szCs w:val="16"/>
              </w:rPr>
            </w:pPr>
          </w:p>
        </w:tc>
      </w:tr>
      <w:tr w:rsidR="00B93A2A">
        <w:trPr>
          <w:trHeight w:val="585"/>
        </w:trPr>
        <w:tc>
          <w:tcPr>
            <w:tcW w:w="1980" w:type="dxa"/>
            <w:vAlign w:val="center"/>
          </w:tcPr>
          <w:p w:rsidR="00B93A2A" w:rsidRDefault="00CC3B2F">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b/>
                <w:noProof/>
                <w:sz w:val="16"/>
                <w:szCs w:val="16"/>
              </w:rPr>
            </w:pPr>
          </w:p>
        </w:tc>
        <w:tc>
          <w:tcPr>
            <w:tcW w:w="1080" w:type="dxa"/>
            <w:vAlign w:val="center"/>
          </w:tcPr>
          <w:p w:rsidR="00B93A2A" w:rsidRDefault="00B93A2A">
            <w:pPr>
              <w:spacing w:before="60" w:after="60" w:line="200" w:lineRule="exact"/>
              <w:jc w:val="right"/>
              <w:rPr>
                <w:b/>
                <w:noProof/>
                <w:sz w:val="16"/>
                <w:szCs w:val="16"/>
              </w:rPr>
            </w:pPr>
          </w:p>
        </w:tc>
      </w:tr>
      <w:tr w:rsidR="00B93A2A">
        <w:trPr>
          <w:trHeight w:val="585"/>
        </w:trPr>
        <w:tc>
          <w:tcPr>
            <w:tcW w:w="1980" w:type="dxa"/>
            <w:shd w:val="clear" w:color="auto" w:fill="CCCCCC"/>
            <w:vAlign w:val="center"/>
          </w:tcPr>
          <w:p w:rsidR="00B93A2A" w:rsidRDefault="00CC3B2F">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noProof/>
                <w:sz w:val="16"/>
                <w:szCs w:val="16"/>
              </w:rPr>
            </w:pPr>
          </w:p>
        </w:tc>
        <w:tc>
          <w:tcPr>
            <w:tcW w:w="1080" w:type="dxa"/>
            <w:vAlign w:val="center"/>
          </w:tcPr>
          <w:p w:rsidR="00B93A2A" w:rsidRDefault="00B93A2A">
            <w:pPr>
              <w:spacing w:before="60" w:after="60" w:line="200" w:lineRule="exact"/>
              <w:jc w:val="right"/>
              <w:rPr>
                <w:b/>
                <w:noProof/>
                <w:sz w:val="16"/>
                <w:szCs w:val="16"/>
              </w:rPr>
            </w:pPr>
          </w:p>
        </w:tc>
        <w:tc>
          <w:tcPr>
            <w:tcW w:w="1080" w:type="dxa"/>
            <w:vAlign w:val="center"/>
          </w:tcPr>
          <w:p w:rsidR="00B93A2A" w:rsidRDefault="00B93A2A">
            <w:pPr>
              <w:spacing w:before="60" w:after="60" w:line="200" w:lineRule="exact"/>
              <w:jc w:val="right"/>
              <w:rPr>
                <w:b/>
                <w:noProof/>
                <w:sz w:val="16"/>
                <w:szCs w:val="16"/>
              </w:rPr>
            </w:pPr>
          </w:p>
        </w:tc>
      </w:tr>
    </w:tbl>
    <w:p w:rsidR="00B93A2A" w:rsidRDefault="00B93A2A">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93A2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B93A2A" w:rsidRDefault="00CC3B2F">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B93A2A" w:rsidRDefault="00B93A2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93A2A" w:rsidRDefault="00B93A2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93A2A" w:rsidRDefault="00B93A2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93A2A" w:rsidRDefault="00B93A2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93A2A" w:rsidRDefault="00B93A2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93A2A" w:rsidRDefault="00B93A2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93A2A" w:rsidRDefault="00B93A2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B93A2A" w:rsidRDefault="00B93A2A">
            <w:pPr>
              <w:spacing w:before="60" w:after="60" w:line="200" w:lineRule="exact"/>
              <w:jc w:val="right"/>
              <w:rPr>
                <w:b/>
                <w:noProof/>
                <w:sz w:val="16"/>
                <w:szCs w:val="16"/>
              </w:rPr>
            </w:pPr>
          </w:p>
        </w:tc>
      </w:tr>
    </w:tbl>
    <w:p w:rsidR="00B93A2A" w:rsidRDefault="00CC3B2F">
      <w:pPr>
        <w:rPr>
          <w:noProof/>
          <w:sz w:val="18"/>
        </w:rPr>
        <w:sectPr w:rsidR="00B93A2A">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 xml:space="preserve">Les besoins en crédits pour les ressources humaines et les autres dépenses de nature administrative seront </w:t>
      </w:r>
      <w:r>
        <w:rPr>
          <w:noProof/>
          <w:sz w:val="18"/>
        </w:rPr>
        <w:t>couverts par les crédits de la DG déjà affectés à la gestion de l’action et/ou redéployés en interne au sein de la DG, complétés le cas échéant par toute dotation additionnelle qui pourrait être allouée à la DG gestionnaire dans le cadre de la procédure d’</w:t>
      </w:r>
      <w:r>
        <w:rPr>
          <w:noProof/>
          <w:sz w:val="18"/>
        </w:rPr>
        <w:t>allocation annuelle et compte tenu des contraintes budgétaires existantes.</w:t>
      </w:r>
    </w:p>
    <w:p w:rsidR="00B93A2A" w:rsidRDefault="00CC3B2F">
      <w:pPr>
        <w:pStyle w:val="ManualHeading4"/>
        <w:rPr>
          <w:bCs/>
          <w:noProof/>
          <w:szCs w:val="24"/>
        </w:rPr>
      </w:pPr>
      <w:r>
        <w:t>3.2.3.2.</w:t>
      </w:r>
      <w:r>
        <w:tab/>
      </w:r>
      <w:r>
        <w:rPr>
          <w:noProof/>
        </w:rPr>
        <w:t>Besoins estimés en ressources humaines</w:t>
      </w:r>
    </w:p>
    <w:p w:rsidR="00B93A2A" w:rsidRDefault="00CC3B2F">
      <w:pPr>
        <w:pStyle w:val="ListDash1"/>
        <w:rPr>
          <w:noProof/>
        </w:rPr>
      </w:pPr>
      <w:r>
        <w:rPr>
          <w:noProof/>
        </w:rPr>
        <w:sym w:font="Wingdings" w:char="F0A8"/>
      </w:r>
      <w:r>
        <w:rPr>
          <w:noProof/>
        </w:rPr>
        <w:tab/>
        <w:t xml:space="preserve">La proposition/l’initiative n’engendre pas l’utilisation de ressources humaines. </w:t>
      </w:r>
    </w:p>
    <w:p w:rsidR="00B93A2A" w:rsidRDefault="00CC3B2F">
      <w:pPr>
        <w:pStyle w:val="ListDash1"/>
        <w:rPr>
          <w:noProof/>
        </w:rPr>
      </w:pPr>
      <w:r>
        <w:rPr>
          <w:noProof/>
        </w:rPr>
        <w:sym w:font="Wingdings" w:char="F0A8"/>
      </w:r>
      <w:r>
        <w:rPr>
          <w:noProof/>
        </w:rPr>
        <w:tab/>
        <w:t xml:space="preserve">La proposition/l’initiative engendre </w:t>
      </w:r>
      <w:r>
        <w:rPr>
          <w:noProof/>
        </w:rPr>
        <w:t>l’utilisation de ressources humaines, comme expliqué ci-après:</w:t>
      </w:r>
    </w:p>
    <w:p w:rsidR="00B93A2A" w:rsidRDefault="00CC3B2F">
      <w:pPr>
        <w:spacing w:after="60"/>
        <w:jc w:val="right"/>
        <w:rPr>
          <w:i/>
          <w:noProof/>
          <w:sz w:val="20"/>
        </w:rPr>
      </w:pPr>
      <w:r>
        <w:rPr>
          <w:i/>
          <w:noProof/>
          <w:sz w:val="20"/>
        </w:rPr>
        <w:t>Estimation à exprimer en équivalents temps plein</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B93A2A">
        <w:trPr>
          <w:gridBefore w:val="1"/>
          <w:wBefore w:w="6" w:type="pct"/>
          <w:trHeight w:val="289"/>
          <w:jc w:val="center"/>
        </w:trPr>
        <w:tc>
          <w:tcPr>
            <w:tcW w:w="1897" w:type="pct"/>
            <w:gridSpan w:val="2"/>
            <w:shd w:val="clear" w:color="auto" w:fill="auto"/>
          </w:tcPr>
          <w:p w:rsidR="00B93A2A" w:rsidRDefault="00B93A2A">
            <w:pPr>
              <w:pStyle w:val="Text1"/>
              <w:spacing w:before="40" w:after="40"/>
              <w:ind w:left="0"/>
              <w:jc w:val="center"/>
              <w:rPr>
                <w:i/>
                <w:noProof/>
                <w:sz w:val="16"/>
                <w:szCs w:val="16"/>
              </w:rPr>
            </w:pPr>
          </w:p>
        </w:tc>
        <w:tc>
          <w:tcPr>
            <w:tcW w:w="318" w:type="pct"/>
            <w:shd w:val="clear" w:color="auto" w:fill="auto"/>
            <w:vAlign w:val="center"/>
          </w:tcPr>
          <w:p w:rsidR="00B93A2A" w:rsidRDefault="00CC3B2F">
            <w:pPr>
              <w:spacing w:before="20" w:after="20"/>
              <w:jc w:val="center"/>
              <w:rPr>
                <w:noProof/>
                <w:sz w:val="16"/>
                <w:szCs w:val="16"/>
              </w:rPr>
            </w:pPr>
            <w:r>
              <w:rPr>
                <w:noProof/>
                <w:sz w:val="16"/>
              </w:rPr>
              <w:t>Année</w:t>
            </w:r>
            <w:r>
              <w:rPr>
                <w:noProof/>
                <w:sz w:val="22"/>
              </w:rPr>
              <w:br/>
            </w:r>
            <w:r>
              <w:rPr>
                <w:b/>
                <w:noProof/>
                <w:sz w:val="16"/>
              </w:rPr>
              <w:t>N</w:t>
            </w:r>
          </w:p>
        </w:tc>
        <w:tc>
          <w:tcPr>
            <w:tcW w:w="318" w:type="pct"/>
            <w:shd w:val="clear" w:color="auto" w:fill="auto"/>
            <w:vAlign w:val="center"/>
          </w:tcPr>
          <w:p w:rsidR="00B93A2A" w:rsidRDefault="00CC3B2F">
            <w:pPr>
              <w:spacing w:before="20" w:after="20"/>
              <w:jc w:val="center"/>
              <w:rPr>
                <w:noProof/>
                <w:sz w:val="16"/>
                <w:szCs w:val="16"/>
              </w:rPr>
            </w:pPr>
            <w:r>
              <w:rPr>
                <w:noProof/>
                <w:sz w:val="16"/>
              </w:rPr>
              <w:t>Année</w:t>
            </w:r>
            <w:r>
              <w:rPr>
                <w:noProof/>
                <w:sz w:val="22"/>
              </w:rPr>
              <w:br/>
            </w:r>
            <w:r>
              <w:rPr>
                <w:b/>
                <w:noProof/>
                <w:sz w:val="16"/>
              </w:rPr>
              <w:t>N+1</w:t>
            </w:r>
          </w:p>
        </w:tc>
        <w:tc>
          <w:tcPr>
            <w:tcW w:w="1891" w:type="pct"/>
            <w:shd w:val="clear" w:color="auto" w:fill="auto"/>
            <w:vAlign w:val="center"/>
          </w:tcPr>
          <w:p w:rsidR="00B93A2A" w:rsidRDefault="00CC3B2F">
            <w:pPr>
              <w:spacing w:before="20" w:after="20"/>
              <w:jc w:val="center"/>
              <w:rPr>
                <w:noProof/>
                <w:sz w:val="16"/>
                <w:szCs w:val="16"/>
              </w:rPr>
            </w:pPr>
            <w:r>
              <w:rPr>
                <w:noProof/>
                <w:sz w:val="16"/>
              </w:rPr>
              <w:t xml:space="preserve">Année </w:t>
            </w:r>
            <w:r>
              <w:rPr>
                <w:b/>
                <w:noProof/>
                <w:sz w:val="16"/>
              </w:rPr>
              <w:t>N+2</w:t>
            </w:r>
          </w:p>
        </w:tc>
        <w:tc>
          <w:tcPr>
            <w:tcW w:w="226" w:type="pct"/>
            <w:shd w:val="clear" w:color="auto" w:fill="auto"/>
            <w:vAlign w:val="center"/>
          </w:tcPr>
          <w:p w:rsidR="00B93A2A" w:rsidRDefault="00CC3B2F">
            <w:pPr>
              <w:spacing w:before="20" w:after="20"/>
              <w:jc w:val="center"/>
              <w:rPr>
                <w:noProof/>
                <w:sz w:val="16"/>
                <w:szCs w:val="16"/>
              </w:rPr>
            </w:pPr>
            <w:r>
              <w:rPr>
                <w:noProof/>
                <w:sz w:val="16"/>
              </w:rPr>
              <w:t xml:space="preserve">Année </w:t>
            </w:r>
            <w:r>
              <w:rPr>
                <w:b/>
                <w:noProof/>
                <w:sz w:val="16"/>
              </w:rPr>
              <w:t>N+3</w:t>
            </w:r>
          </w:p>
        </w:tc>
        <w:tc>
          <w:tcPr>
            <w:tcW w:w="345" w:type="pct"/>
            <w:gridSpan w:val="3"/>
            <w:shd w:val="clear" w:color="auto" w:fill="auto"/>
            <w:vAlign w:val="center"/>
          </w:tcPr>
          <w:p w:rsidR="00B93A2A" w:rsidRDefault="00CC3B2F">
            <w:pPr>
              <w:jc w:val="center"/>
              <w:rPr>
                <w:b/>
                <w:noProof/>
                <w:sz w:val="16"/>
                <w:szCs w:val="16"/>
              </w:rPr>
            </w:pPr>
            <w:r>
              <w:rPr>
                <w:noProof/>
                <w:sz w:val="16"/>
              </w:rPr>
              <w:t>Insérer autant d’années que nécessaire, pour refléter la durée de l’incidence (cf. point 1.6)</w:t>
            </w:r>
          </w:p>
        </w:tc>
      </w:tr>
      <w:tr w:rsidR="00B93A2A">
        <w:trPr>
          <w:gridBefore w:val="1"/>
          <w:wBefore w:w="6" w:type="pct"/>
          <w:trHeight w:val="289"/>
          <w:jc w:val="center"/>
        </w:trPr>
        <w:tc>
          <w:tcPr>
            <w:tcW w:w="4424" w:type="pct"/>
            <w:gridSpan w:val="5"/>
            <w:shd w:val="clear" w:color="auto" w:fill="auto"/>
          </w:tcPr>
          <w:p w:rsidR="00B93A2A" w:rsidRDefault="00CC3B2F">
            <w:pPr>
              <w:spacing w:before="20" w:after="20"/>
              <w:rPr>
                <w:noProof/>
                <w:sz w:val="16"/>
                <w:szCs w:val="16"/>
              </w:rPr>
            </w:pPr>
            <w:r>
              <w:rPr>
                <w:b/>
                <w:noProof/>
                <w:sz w:val="16"/>
              </w:rPr>
              <w:sym w:font="Wingdings" w:char="F09F"/>
            </w:r>
            <w:r>
              <w:rPr>
                <w:b/>
                <w:noProof/>
                <w:sz w:val="16"/>
              </w:rPr>
              <w:t xml:space="preserve"> Emplois du tableau des effectifs (postes de fonctionnaires et d’agents temporaires)</w:t>
            </w:r>
          </w:p>
        </w:tc>
        <w:tc>
          <w:tcPr>
            <w:tcW w:w="226" w:type="pct"/>
            <w:shd w:val="clear" w:color="auto" w:fill="auto"/>
            <w:vAlign w:val="center"/>
          </w:tcPr>
          <w:p w:rsidR="00B93A2A" w:rsidRDefault="00B93A2A">
            <w:pPr>
              <w:spacing w:before="20" w:after="20"/>
              <w:jc w:val="center"/>
              <w:rPr>
                <w:noProof/>
                <w:sz w:val="16"/>
                <w:szCs w:val="16"/>
              </w:rPr>
            </w:pPr>
          </w:p>
        </w:tc>
        <w:tc>
          <w:tcPr>
            <w:tcW w:w="345" w:type="pct"/>
            <w:gridSpan w:val="3"/>
            <w:shd w:val="clear" w:color="auto" w:fill="auto"/>
            <w:vAlign w:val="center"/>
          </w:tcPr>
          <w:p w:rsidR="00B93A2A" w:rsidRDefault="00B93A2A">
            <w:pPr>
              <w:jc w:val="center"/>
              <w:rPr>
                <w:noProof/>
                <w:sz w:val="16"/>
                <w:szCs w:val="16"/>
              </w:rPr>
            </w:pPr>
          </w:p>
        </w:tc>
      </w:tr>
      <w:tr w:rsidR="00B93A2A">
        <w:trPr>
          <w:gridBefore w:val="1"/>
          <w:wBefore w:w="6" w:type="pct"/>
          <w:trHeight w:val="289"/>
          <w:jc w:val="center"/>
        </w:trPr>
        <w:tc>
          <w:tcPr>
            <w:tcW w:w="1897" w:type="pct"/>
            <w:gridSpan w:val="2"/>
            <w:shd w:val="clear" w:color="auto" w:fill="auto"/>
            <w:vAlign w:val="center"/>
          </w:tcPr>
          <w:p w:rsidR="00B93A2A" w:rsidRDefault="00CC3B2F">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1891" w:type="pct"/>
            <w:shd w:val="clear" w:color="auto" w:fill="auto"/>
            <w:vAlign w:val="center"/>
          </w:tcPr>
          <w:p w:rsidR="00B93A2A" w:rsidRDefault="00B93A2A">
            <w:pPr>
              <w:spacing w:beforeLines="20" w:before="48" w:afterLines="20" w:after="48"/>
              <w:jc w:val="center"/>
              <w:rPr>
                <w:noProof/>
                <w:sz w:val="16"/>
                <w:szCs w:val="16"/>
              </w:rPr>
            </w:pPr>
          </w:p>
        </w:tc>
        <w:tc>
          <w:tcPr>
            <w:tcW w:w="226"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r>
      <w:tr w:rsidR="00B93A2A">
        <w:trPr>
          <w:gridBefore w:val="1"/>
          <w:wBefore w:w="6" w:type="pct"/>
          <w:trHeight w:val="289"/>
          <w:jc w:val="center"/>
        </w:trPr>
        <w:tc>
          <w:tcPr>
            <w:tcW w:w="1897" w:type="pct"/>
            <w:gridSpan w:val="2"/>
            <w:shd w:val="clear" w:color="auto" w:fill="auto"/>
            <w:vAlign w:val="center"/>
          </w:tcPr>
          <w:p w:rsidR="00B93A2A" w:rsidRDefault="00CC3B2F">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1891" w:type="pct"/>
            <w:shd w:val="clear" w:color="auto" w:fill="auto"/>
            <w:vAlign w:val="center"/>
          </w:tcPr>
          <w:p w:rsidR="00B93A2A" w:rsidRDefault="00B93A2A">
            <w:pPr>
              <w:spacing w:beforeLines="20" w:before="48" w:afterLines="20" w:after="48"/>
              <w:jc w:val="center"/>
              <w:rPr>
                <w:noProof/>
                <w:sz w:val="16"/>
                <w:szCs w:val="16"/>
              </w:rPr>
            </w:pPr>
          </w:p>
        </w:tc>
        <w:tc>
          <w:tcPr>
            <w:tcW w:w="226"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r>
      <w:tr w:rsidR="00B93A2A">
        <w:trPr>
          <w:gridBefore w:val="1"/>
          <w:wBefore w:w="6" w:type="pct"/>
          <w:trHeight w:val="289"/>
          <w:jc w:val="center"/>
        </w:trPr>
        <w:tc>
          <w:tcPr>
            <w:tcW w:w="1897" w:type="pct"/>
            <w:gridSpan w:val="2"/>
            <w:shd w:val="clear" w:color="auto" w:fill="auto"/>
            <w:vAlign w:val="center"/>
          </w:tcPr>
          <w:p w:rsidR="00B93A2A" w:rsidRDefault="00CC3B2F">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1891" w:type="pct"/>
            <w:shd w:val="clear" w:color="auto" w:fill="auto"/>
            <w:vAlign w:val="center"/>
          </w:tcPr>
          <w:p w:rsidR="00B93A2A" w:rsidRDefault="00B93A2A">
            <w:pPr>
              <w:spacing w:beforeLines="20" w:before="48" w:afterLines="20" w:after="48"/>
              <w:jc w:val="center"/>
              <w:rPr>
                <w:noProof/>
                <w:sz w:val="16"/>
                <w:szCs w:val="16"/>
              </w:rPr>
            </w:pPr>
          </w:p>
        </w:tc>
        <w:tc>
          <w:tcPr>
            <w:tcW w:w="226"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r>
      <w:tr w:rsidR="00B93A2A">
        <w:trPr>
          <w:gridBefore w:val="1"/>
          <w:wBefore w:w="6" w:type="pct"/>
          <w:trHeight w:val="289"/>
          <w:jc w:val="center"/>
        </w:trPr>
        <w:tc>
          <w:tcPr>
            <w:tcW w:w="1897" w:type="pct"/>
            <w:gridSpan w:val="2"/>
            <w:shd w:val="clear" w:color="auto" w:fill="auto"/>
            <w:vAlign w:val="center"/>
          </w:tcPr>
          <w:p w:rsidR="00B93A2A" w:rsidRDefault="00CC3B2F">
            <w:pPr>
              <w:pStyle w:val="Text1"/>
              <w:spacing w:beforeLines="20" w:before="48" w:afterLines="20" w:after="48"/>
              <w:ind w:left="134"/>
              <w:jc w:val="left"/>
              <w:rPr>
                <w:noProof/>
                <w:sz w:val="16"/>
                <w:szCs w:val="16"/>
              </w:rPr>
            </w:pPr>
            <w:r>
              <w:rPr>
                <w:noProof/>
                <w:sz w:val="16"/>
              </w:rPr>
              <w:t xml:space="preserve">10 </w:t>
            </w:r>
            <w:r>
              <w:rPr>
                <w:noProof/>
                <w:sz w:val="16"/>
              </w:rPr>
              <w:t>01 05 01 (recherche directe)</w:t>
            </w: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1891" w:type="pct"/>
            <w:shd w:val="clear" w:color="auto" w:fill="auto"/>
            <w:vAlign w:val="center"/>
          </w:tcPr>
          <w:p w:rsidR="00B93A2A" w:rsidRDefault="00B93A2A">
            <w:pPr>
              <w:spacing w:beforeLines="20" w:before="48" w:afterLines="20" w:after="48"/>
              <w:jc w:val="center"/>
              <w:rPr>
                <w:noProof/>
                <w:sz w:val="16"/>
                <w:szCs w:val="16"/>
              </w:rPr>
            </w:pPr>
          </w:p>
        </w:tc>
        <w:tc>
          <w:tcPr>
            <w:tcW w:w="226"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r>
      <w:tr w:rsidR="00B93A2A">
        <w:trPr>
          <w:gridAfter w:val="4"/>
          <w:wAfter w:w="570" w:type="pct"/>
          <w:trHeight w:val="248"/>
          <w:jc w:val="center"/>
        </w:trPr>
        <w:tc>
          <w:tcPr>
            <w:tcW w:w="4430" w:type="pct"/>
            <w:gridSpan w:val="6"/>
            <w:shd w:val="clear" w:color="auto" w:fill="auto"/>
            <w:vAlign w:val="center"/>
          </w:tcPr>
          <w:p w:rsidR="00B93A2A" w:rsidRDefault="00CC3B2F">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48"/>
            </w:r>
          </w:p>
          <w:p w:rsidR="00B93A2A" w:rsidRDefault="00B93A2A">
            <w:pPr>
              <w:pStyle w:val="Text1"/>
              <w:spacing w:before="0" w:after="0"/>
              <w:ind w:left="0"/>
              <w:jc w:val="left"/>
              <w:rPr>
                <w:noProof/>
                <w:sz w:val="16"/>
                <w:szCs w:val="16"/>
              </w:rPr>
            </w:pPr>
          </w:p>
        </w:tc>
      </w:tr>
      <w:tr w:rsidR="00B93A2A">
        <w:trPr>
          <w:gridBefore w:val="1"/>
          <w:wBefore w:w="6" w:type="pct"/>
          <w:trHeight w:val="289"/>
          <w:jc w:val="center"/>
        </w:trPr>
        <w:tc>
          <w:tcPr>
            <w:tcW w:w="1897" w:type="pct"/>
            <w:gridSpan w:val="2"/>
            <w:shd w:val="clear" w:color="auto" w:fill="auto"/>
            <w:vAlign w:val="center"/>
          </w:tcPr>
          <w:p w:rsidR="00B93A2A" w:rsidRDefault="00CC3B2F">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1891" w:type="pct"/>
            <w:shd w:val="clear" w:color="auto" w:fill="auto"/>
            <w:vAlign w:val="center"/>
          </w:tcPr>
          <w:p w:rsidR="00B93A2A" w:rsidRDefault="00B93A2A">
            <w:pPr>
              <w:spacing w:beforeLines="20" w:before="48" w:afterLines="20" w:after="48"/>
              <w:jc w:val="center"/>
              <w:rPr>
                <w:noProof/>
                <w:sz w:val="16"/>
                <w:szCs w:val="16"/>
              </w:rPr>
            </w:pPr>
          </w:p>
        </w:tc>
        <w:tc>
          <w:tcPr>
            <w:tcW w:w="226"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r>
      <w:tr w:rsidR="00B93A2A">
        <w:trPr>
          <w:gridBefore w:val="1"/>
          <w:wBefore w:w="6" w:type="pct"/>
          <w:trHeight w:val="289"/>
          <w:jc w:val="center"/>
        </w:trPr>
        <w:tc>
          <w:tcPr>
            <w:tcW w:w="1897" w:type="pct"/>
            <w:gridSpan w:val="2"/>
            <w:shd w:val="clear" w:color="auto" w:fill="auto"/>
            <w:vAlign w:val="center"/>
          </w:tcPr>
          <w:p w:rsidR="00B93A2A" w:rsidRDefault="00CC3B2F">
            <w:pPr>
              <w:pStyle w:val="Text1"/>
              <w:spacing w:beforeLines="20" w:before="48" w:afterLines="20" w:after="48"/>
              <w:ind w:left="136"/>
              <w:jc w:val="left"/>
              <w:rPr>
                <w:noProof/>
                <w:sz w:val="16"/>
                <w:szCs w:val="16"/>
              </w:rPr>
            </w:pPr>
            <w:r>
              <w:rPr>
                <w:noProof/>
                <w:sz w:val="16"/>
              </w:rPr>
              <w:t>XX 01 02 02 (AC, AL, END, INT et JED en délégation)</w:t>
            </w: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1891" w:type="pct"/>
            <w:shd w:val="clear" w:color="auto" w:fill="auto"/>
            <w:vAlign w:val="center"/>
          </w:tcPr>
          <w:p w:rsidR="00B93A2A" w:rsidRDefault="00B93A2A">
            <w:pPr>
              <w:spacing w:beforeLines="20" w:before="48" w:afterLines="20" w:after="48"/>
              <w:jc w:val="center"/>
              <w:rPr>
                <w:noProof/>
                <w:sz w:val="16"/>
                <w:szCs w:val="16"/>
              </w:rPr>
            </w:pPr>
          </w:p>
        </w:tc>
        <w:tc>
          <w:tcPr>
            <w:tcW w:w="226"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r>
      <w:tr w:rsidR="00B93A2A">
        <w:trPr>
          <w:gridBefore w:val="1"/>
          <w:wBefore w:w="6" w:type="pct"/>
          <w:trHeight w:val="289"/>
          <w:jc w:val="center"/>
        </w:trPr>
        <w:tc>
          <w:tcPr>
            <w:tcW w:w="948" w:type="pct"/>
            <w:vMerge w:val="restart"/>
            <w:shd w:val="clear" w:color="auto" w:fill="auto"/>
            <w:vAlign w:val="center"/>
          </w:tcPr>
          <w:p w:rsidR="00B93A2A" w:rsidRDefault="00CC3B2F">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aa</w:t>
            </w:r>
            <w:r>
              <w:rPr>
                <w:b/>
                <w:i/>
                <w:noProof/>
                <w:sz w:val="16"/>
              </w:rPr>
              <w:t xml:space="preserve"> </w:t>
            </w:r>
            <w:r>
              <w:rPr>
                <w:rStyle w:val="FootnoteReference"/>
                <w:b/>
                <w:i/>
                <w:noProof/>
                <w:sz w:val="16"/>
              </w:rPr>
              <w:footnoteReference w:id="49"/>
            </w:r>
          </w:p>
          <w:p w:rsidR="00B93A2A" w:rsidRDefault="00B93A2A">
            <w:pPr>
              <w:pStyle w:val="Text1"/>
              <w:spacing w:beforeLines="20" w:before="48" w:afterLines="20" w:after="48"/>
              <w:ind w:left="136"/>
              <w:jc w:val="left"/>
              <w:rPr>
                <w:b/>
                <w:noProof/>
                <w:sz w:val="16"/>
                <w:szCs w:val="16"/>
              </w:rPr>
            </w:pPr>
          </w:p>
        </w:tc>
        <w:tc>
          <w:tcPr>
            <w:tcW w:w="949" w:type="pct"/>
            <w:shd w:val="clear" w:color="auto" w:fill="auto"/>
            <w:vAlign w:val="center"/>
          </w:tcPr>
          <w:p w:rsidR="00B93A2A" w:rsidRDefault="00CC3B2F">
            <w:pPr>
              <w:pStyle w:val="Text1"/>
              <w:spacing w:beforeLines="20" w:before="48" w:afterLines="20" w:after="48"/>
              <w:ind w:left="136"/>
              <w:jc w:val="left"/>
              <w:rPr>
                <w:b/>
                <w:noProof/>
                <w:sz w:val="16"/>
                <w:szCs w:val="16"/>
              </w:rPr>
            </w:pPr>
            <w:r>
              <w:rPr>
                <w:noProof/>
                <w:sz w:val="16"/>
              </w:rPr>
              <w:t>- au siège</w:t>
            </w:r>
          </w:p>
          <w:p w:rsidR="00B93A2A" w:rsidRDefault="00B93A2A">
            <w:pPr>
              <w:pStyle w:val="Text1"/>
              <w:spacing w:beforeLines="20" w:before="48" w:afterLines="20" w:after="48"/>
              <w:ind w:left="136"/>
              <w:jc w:val="left"/>
              <w:rPr>
                <w:b/>
                <w:noProof/>
                <w:sz w:val="16"/>
                <w:szCs w:val="16"/>
              </w:rPr>
            </w:pPr>
          </w:p>
        </w:tc>
        <w:tc>
          <w:tcPr>
            <w:tcW w:w="318" w:type="pct"/>
            <w:shd w:val="clear" w:color="auto" w:fill="auto"/>
            <w:vAlign w:val="center"/>
          </w:tcPr>
          <w:p w:rsidR="00B93A2A" w:rsidRDefault="00B93A2A">
            <w:pPr>
              <w:pStyle w:val="Text1"/>
              <w:spacing w:beforeLines="20" w:before="48" w:afterLines="20" w:after="48"/>
              <w:ind w:left="0"/>
              <w:rPr>
                <w:noProof/>
                <w:sz w:val="16"/>
                <w:szCs w:val="16"/>
              </w:rPr>
            </w:pP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1891" w:type="pct"/>
            <w:shd w:val="clear" w:color="auto" w:fill="auto"/>
            <w:vAlign w:val="center"/>
          </w:tcPr>
          <w:p w:rsidR="00B93A2A" w:rsidRDefault="00B93A2A">
            <w:pPr>
              <w:spacing w:beforeLines="20" w:before="48" w:afterLines="20" w:after="48"/>
              <w:jc w:val="center"/>
              <w:rPr>
                <w:noProof/>
                <w:sz w:val="16"/>
                <w:szCs w:val="16"/>
              </w:rPr>
            </w:pPr>
          </w:p>
        </w:tc>
        <w:tc>
          <w:tcPr>
            <w:tcW w:w="226"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r>
      <w:tr w:rsidR="00B93A2A">
        <w:trPr>
          <w:gridBefore w:val="1"/>
          <w:wBefore w:w="6" w:type="pct"/>
          <w:trHeight w:val="289"/>
          <w:jc w:val="center"/>
        </w:trPr>
        <w:tc>
          <w:tcPr>
            <w:tcW w:w="948" w:type="pct"/>
            <w:vMerge/>
            <w:shd w:val="clear" w:color="auto" w:fill="auto"/>
            <w:vAlign w:val="center"/>
          </w:tcPr>
          <w:p w:rsidR="00B93A2A" w:rsidRDefault="00B93A2A">
            <w:pPr>
              <w:pStyle w:val="Text1"/>
              <w:spacing w:beforeLines="20" w:before="48" w:afterLines="20" w:after="48"/>
              <w:ind w:left="136"/>
              <w:jc w:val="left"/>
              <w:rPr>
                <w:b/>
                <w:noProof/>
                <w:sz w:val="16"/>
                <w:szCs w:val="16"/>
              </w:rPr>
            </w:pPr>
          </w:p>
        </w:tc>
        <w:tc>
          <w:tcPr>
            <w:tcW w:w="949" w:type="pct"/>
            <w:shd w:val="clear" w:color="auto" w:fill="auto"/>
            <w:vAlign w:val="center"/>
          </w:tcPr>
          <w:p w:rsidR="00B93A2A" w:rsidRDefault="00CC3B2F">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rsidR="00B93A2A" w:rsidRDefault="00B93A2A">
            <w:pPr>
              <w:pStyle w:val="Text1"/>
              <w:spacing w:beforeLines="20" w:before="48" w:afterLines="20" w:after="48"/>
              <w:ind w:left="0"/>
              <w:rPr>
                <w:noProof/>
                <w:sz w:val="16"/>
                <w:szCs w:val="16"/>
              </w:rPr>
            </w:pP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1891" w:type="pct"/>
            <w:shd w:val="clear" w:color="auto" w:fill="auto"/>
            <w:vAlign w:val="center"/>
          </w:tcPr>
          <w:p w:rsidR="00B93A2A" w:rsidRDefault="00B93A2A">
            <w:pPr>
              <w:spacing w:beforeLines="20" w:before="48" w:afterLines="20" w:after="48"/>
              <w:jc w:val="center"/>
              <w:rPr>
                <w:noProof/>
                <w:sz w:val="16"/>
                <w:szCs w:val="16"/>
              </w:rPr>
            </w:pPr>
          </w:p>
        </w:tc>
        <w:tc>
          <w:tcPr>
            <w:tcW w:w="226"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r>
      <w:tr w:rsidR="00B93A2A">
        <w:trPr>
          <w:gridBefore w:val="1"/>
          <w:wBefore w:w="6" w:type="pct"/>
          <w:trHeight w:val="289"/>
          <w:jc w:val="center"/>
        </w:trPr>
        <w:tc>
          <w:tcPr>
            <w:tcW w:w="1897" w:type="pct"/>
            <w:gridSpan w:val="2"/>
            <w:shd w:val="clear" w:color="auto" w:fill="auto"/>
            <w:vAlign w:val="center"/>
          </w:tcPr>
          <w:p w:rsidR="00B93A2A" w:rsidRDefault="00CC3B2F">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1891" w:type="pct"/>
            <w:shd w:val="clear" w:color="auto" w:fill="auto"/>
            <w:vAlign w:val="center"/>
          </w:tcPr>
          <w:p w:rsidR="00B93A2A" w:rsidRDefault="00B93A2A">
            <w:pPr>
              <w:spacing w:beforeLines="20" w:before="48" w:afterLines="20" w:after="48"/>
              <w:jc w:val="center"/>
              <w:rPr>
                <w:noProof/>
                <w:sz w:val="16"/>
                <w:szCs w:val="16"/>
              </w:rPr>
            </w:pPr>
          </w:p>
        </w:tc>
        <w:tc>
          <w:tcPr>
            <w:tcW w:w="226"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r>
      <w:tr w:rsidR="00B93A2A">
        <w:trPr>
          <w:gridBefore w:val="1"/>
          <w:wBefore w:w="6" w:type="pct"/>
          <w:trHeight w:val="289"/>
          <w:jc w:val="center"/>
        </w:trPr>
        <w:tc>
          <w:tcPr>
            <w:tcW w:w="1897" w:type="pct"/>
            <w:gridSpan w:val="2"/>
            <w:shd w:val="clear" w:color="auto" w:fill="auto"/>
            <w:vAlign w:val="center"/>
          </w:tcPr>
          <w:p w:rsidR="00B93A2A" w:rsidRDefault="00CC3B2F">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318" w:type="pct"/>
            <w:shd w:val="clear" w:color="auto" w:fill="auto"/>
            <w:vAlign w:val="center"/>
          </w:tcPr>
          <w:p w:rsidR="00B93A2A" w:rsidRDefault="00B93A2A">
            <w:pPr>
              <w:spacing w:beforeLines="20" w:before="48" w:afterLines="20" w:after="48"/>
              <w:jc w:val="center"/>
              <w:rPr>
                <w:noProof/>
                <w:sz w:val="16"/>
                <w:szCs w:val="16"/>
              </w:rPr>
            </w:pPr>
          </w:p>
        </w:tc>
        <w:tc>
          <w:tcPr>
            <w:tcW w:w="1891" w:type="pct"/>
            <w:shd w:val="clear" w:color="auto" w:fill="auto"/>
            <w:vAlign w:val="center"/>
          </w:tcPr>
          <w:p w:rsidR="00B93A2A" w:rsidRDefault="00B93A2A">
            <w:pPr>
              <w:spacing w:beforeLines="20" w:before="48" w:afterLines="20" w:after="48"/>
              <w:jc w:val="center"/>
              <w:rPr>
                <w:noProof/>
                <w:sz w:val="16"/>
                <w:szCs w:val="16"/>
              </w:rPr>
            </w:pPr>
          </w:p>
        </w:tc>
        <w:tc>
          <w:tcPr>
            <w:tcW w:w="226"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c>
          <w:tcPr>
            <w:tcW w:w="115" w:type="pct"/>
            <w:shd w:val="clear" w:color="auto" w:fill="auto"/>
            <w:vAlign w:val="center"/>
          </w:tcPr>
          <w:p w:rsidR="00B93A2A" w:rsidRDefault="00B93A2A">
            <w:pPr>
              <w:spacing w:beforeLines="20" w:before="48" w:afterLines="20" w:after="48"/>
              <w:jc w:val="center"/>
              <w:rPr>
                <w:noProof/>
                <w:sz w:val="16"/>
                <w:szCs w:val="16"/>
              </w:rPr>
            </w:pPr>
          </w:p>
        </w:tc>
      </w:tr>
      <w:tr w:rsidR="00B93A2A">
        <w:trPr>
          <w:gridBefore w:val="1"/>
          <w:wBefore w:w="6" w:type="pct"/>
          <w:trHeight w:val="289"/>
          <w:jc w:val="center"/>
        </w:trPr>
        <w:tc>
          <w:tcPr>
            <w:tcW w:w="1897" w:type="pct"/>
            <w:gridSpan w:val="2"/>
            <w:tcBorders>
              <w:bottom w:val="double" w:sz="4" w:space="0" w:color="auto"/>
            </w:tcBorders>
            <w:shd w:val="clear" w:color="auto" w:fill="auto"/>
            <w:vAlign w:val="center"/>
          </w:tcPr>
          <w:p w:rsidR="00B93A2A" w:rsidRDefault="00CC3B2F">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rsidR="00B93A2A" w:rsidRDefault="00B93A2A">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B93A2A" w:rsidRDefault="00B93A2A">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B93A2A" w:rsidRDefault="00B93A2A">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B93A2A" w:rsidRDefault="00B93A2A">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93A2A" w:rsidRDefault="00B93A2A">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93A2A" w:rsidRDefault="00B93A2A">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93A2A" w:rsidRDefault="00B93A2A">
            <w:pPr>
              <w:spacing w:beforeLines="20" w:before="48" w:afterLines="20" w:after="48"/>
              <w:jc w:val="center"/>
              <w:rPr>
                <w:noProof/>
                <w:sz w:val="16"/>
                <w:szCs w:val="16"/>
              </w:rPr>
            </w:pPr>
          </w:p>
        </w:tc>
      </w:tr>
      <w:tr w:rsidR="00B93A2A">
        <w:trPr>
          <w:gridBefore w:val="1"/>
          <w:wBefore w:w="6" w:type="pct"/>
          <w:trHeight w:val="289"/>
          <w:jc w:val="center"/>
        </w:trPr>
        <w:tc>
          <w:tcPr>
            <w:tcW w:w="1897" w:type="pct"/>
            <w:gridSpan w:val="2"/>
            <w:tcBorders>
              <w:top w:val="double" w:sz="4" w:space="0" w:color="auto"/>
            </w:tcBorders>
            <w:shd w:val="clear" w:color="auto" w:fill="auto"/>
            <w:vAlign w:val="center"/>
          </w:tcPr>
          <w:p w:rsidR="00B93A2A" w:rsidRDefault="00CC3B2F">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B93A2A" w:rsidRDefault="00B93A2A">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B93A2A" w:rsidRDefault="00B93A2A">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B93A2A" w:rsidRDefault="00B93A2A">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B93A2A" w:rsidRDefault="00B93A2A">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B93A2A" w:rsidRDefault="00B93A2A">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B93A2A" w:rsidRDefault="00B93A2A">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B93A2A" w:rsidRDefault="00B93A2A">
            <w:pPr>
              <w:spacing w:beforeLines="20" w:before="48" w:afterLines="20" w:after="48"/>
              <w:jc w:val="center"/>
              <w:rPr>
                <w:b/>
                <w:noProof/>
                <w:sz w:val="16"/>
                <w:szCs w:val="16"/>
              </w:rPr>
            </w:pPr>
          </w:p>
        </w:tc>
      </w:tr>
    </w:tbl>
    <w:p w:rsidR="00B93A2A" w:rsidRDefault="00CC3B2F">
      <w:pPr>
        <w:pStyle w:val="Text1"/>
        <w:spacing w:before="60" w:after="60"/>
        <w:ind w:left="851"/>
        <w:rPr>
          <w:noProof/>
          <w:sz w:val="18"/>
          <w:szCs w:val="18"/>
        </w:rPr>
      </w:pPr>
      <w:r>
        <w:rPr>
          <w:b/>
          <w:noProof/>
          <w:sz w:val="18"/>
        </w:rPr>
        <w:t>XX</w:t>
      </w:r>
      <w:r>
        <w:rPr>
          <w:noProof/>
          <w:sz w:val="18"/>
        </w:rPr>
        <w:t xml:space="preserve"> est le domaine politique ou le titre concerné.</w:t>
      </w:r>
    </w:p>
    <w:p w:rsidR="00B93A2A" w:rsidRDefault="00CC3B2F">
      <w:pPr>
        <w:pStyle w:val="Text1"/>
        <w:rPr>
          <w:noProof/>
          <w:sz w:val="18"/>
          <w:szCs w:val="18"/>
        </w:rPr>
      </w:pPr>
      <w:r>
        <w:rPr>
          <w:noProof/>
          <w:sz w:val="18"/>
        </w:rPr>
        <w:t xml:space="preserve">Les </w:t>
      </w:r>
      <w:r>
        <w:rPr>
          <w:noProof/>
          <w:sz w:val="18"/>
        </w:rPr>
        <w:t>besoins en ressources humaines seront couverts par les effectifs de la DG déjà affectés à la gestion de l’action et/ou redéployés en interne au sein de la DG, complétés le cas échéant par toute dotation additionnelle qui pourrait être allouée à la DG gesti</w:t>
      </w:r>
      <w:r>
        <w:rPr>
          <w:noProof/>
          <w:sz w:val="18"/>
        </w:rPr>
        <w:t>onnaire dans le cadre de la procédure d’allocation annuelle et compte tenu des contraintes budgétaires existantes.</w:t>
      </w:r>
    </w:p>
    <w:p w:rsidR="00B93A2A" w:rsidRDefault="00CC3B2F">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93A2A">
        <w:tc>
          <w:tcPr>
            <w:tcW w:w="3240" w:type="dxa"/>
          </w:tcPr>
          <w:p w:rsidR="00B93A2A" w:rsidRDefault="00CC3B2F">
            <w:pPr>
              <w:rPr>
                <w:noProof/>
                <w:sz w:val="20"/>
              </w:rPr>
            </w:pPr>
            <w:r>
              <w:rPr>
                <w:noProof/>
                <w:sz w:val="20"/>
              </w:rPr>
              <w:t>Fonctionnaires et agents temporaires</w:t>
            </w:r>
          </w:p>
        </w:tc>
        <w:tc>
          <w:tcPr>
            <w:tcW w:w="7200" w:type="dxa"/>
          </w:tcPr>
          <w:p w:rsidR="00B93A2A" w:rsidRDefault="00B93A2A">
            <w:pPr>
              <w:rPr>
                <w:noProof/>
                <w:sz w:val="20"/>
              </w:rPr>
            </w:pPr>
          </w:p>
        </w:tc>
      </w:tr>
      <w:tr w:rsidR="00B93A2A">
        <w:tc>
          <w:tcPr>
            <w:tcW w:w="3240" w:type="dxa"/>
          </w:tcPr>
          <w:p w:rsidR="00B93A2A" w:rsidRDefault="00CC3B2F">
            <w:pPr>
              <w:spacing w:before="60" w:after="60"/>
              <w:rPr>
                <w:noProof/>
                <w:sz w:val="20"/>
              </w:rPr>
            </w:pPr>
            <w:r>
              <w:rPr>
                <w:noProof/>
                <w:sz w:val="20"/>
              </w:rPr>
              <w:t>Personnel externe</w:t>
            </w:r>
          </w:p>
        </w:tc>
        <w:tc>
          <w:tcPr>
            <w:tcW w:w="7200" w:type="dxa"/>
          </w:tcPr>
          <w:p w:rsidR="00B93A2A" w:rsidRDefault="00B93A2A">
            <w:pPr>
              <w:rPr>
                <w:noProof/>
                <w:sz w:val="20"/>
              </w:rPr>
            </w:pPr>
          </w:p>
        </w:tc>
      </w:tr>
    </w:tbl>
    <w:p w:rsidR="00B93A2A" w:rsidRDefault="00B93A2A">
      <w:pPr>
        <w:rPr>
          <w:noProof/>
        </w:rPr>
        <w:sectPr w:rsidR="00B93A2A">
          <w:pgSz w:w="11907" w:h="16840"/>
          <w:pgMar w:top="1134" w:right="1418" w:bottom="1134" w:left="1418" w:header="709" w:footer="709" w:gutter="0"/>
          <w:cols w:space="708"/>
          <w:docGrid w:linePitch="360"/>
        </w:sectPr>
      </w:pPr>
    </w:p>
    <w:p w:rsidR="00B93A2A" w:rsidRDefault="00CC3B2F">
      <w:pPr>
        <w:pStyle w:val="ManualHeading3"/>
        <w:rPr>
          <w:bCs/>
          <w:noProof/>
          <w:szCs w:val="24"/>
        </w:rPr>
      </w:pPr>
      <w:r>
        <w:t>3.2.4.</w:t>
      </w:r>
      <w:r>
        <w:tab/>
      </w:r>
      <w:r>
        <w:rPr>
          <w:noProof/>
        </w:rPr>
        <w:t xml:space="preserve">Compatibilité avec le cadre financier pluriannuel actuel </w:t>
      </w:r>
    </w:p>
    <w:p w:rsidR="00B93A2A" w:rsidRDefault="00CC3B2F">
      <w:pPr>
        <w:pStyle w:val="ListDash1"/>
        <w:rPr>
          <w:noProof/>
        </w:rPr>
      </w:pPr>
      <w:r>
        <w:rPr>
          <w:noProof/>
        </w:rPr>
        <w:sym w:font="Wingdings" w:char="F0A8"/>
      </w:r>
      <w:r>
        <w:rPr>
          <w:noProof/>
        </w:rPr>
        <w:tab/>
        <w:t>La proposition/l’initiative est compatible avec le cadre financier pluriannuel actuel.</w:t>
      </w:r>
    </w:p>
    <w:p w:rsidR="00B93A2A" w:rsidRDefault="00CC3B2F">
      <w:pPr>
        <w:pStyle w:val="ListDash1"/>
        <w:rPr>
          <w:noProof/>
        </w:rPr>
      </w:pPr>
      <w:r>
        <w:rPr>
          <w:noProof/>
        </w:rPr>
        <w:sym w:font="Wingdings" w:char="F0A8"/>
      </w:r>
      <w:r>
        <w:rPr>
          <w:noProof/>
        </w:rPr>
        <w:tab/>
        <w:t>La proposition/l’initiative nécessite une reprogrammation de la rubrique concernée du cadre financier pluri</w:t>
      </w:r>
      <w:r>
        <w:rPr>
          <w:noProof/>
        </w:rPr>
        <w:t>annuel.</w:t>
      </w:r>
    </w:p>
    <w:p w:rsidR="00B93A2A" w:rsidRDefault="00CC3B2F">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rsidR="00B93A2A" w:rsidRDefault="00B93A2A">
      <w:pPr>
        <w:pStyle w:val="Text1"/>
        <w:pBdr>
          <w:top w:val="single" w:sz="4" w:space="1" w:color="auto"/>
          <w:left w:val="single" w:sz="4" w:space="4" w:color="auto"/>
          <w:bottom w:val="single" w:sz="4" w:space="1" w:color="auto"/>
          <w:right w:val="single" w:sz="4" w:space="4" w:color="auto"/>
        </w:pBdr>
        <w:rPr>
          <w:noProof/>
        </w:rPr>
      </w:pPr>
    </w:p>
    <w:p w:rsidR="00B93A2A" w:rsidRDefault="00CC3B2F">
      <w:pPr>
        <w:pStyle w:val="ListDash1"/>
        <w:rPr>
          <w:noProof/>
        </w:rPr>
      </w:pPr>
      <w:r>
        <w:rPr>
          <w:noProof/>
        </w:rPr>
        <w:sym w:font="Wingdings" w:char="F0A8"/>
      </w:r>
      <w:r>
        <w:rPr>
          <w:noProof/>
        </w:rPr>
        <w:tab/>
        <w:t>La proposition/l’initiative nécessite le recours à l’instrument de flexibilité ou la révision du cadre financier pluriannuel.</w:t>
      </w:r>
    </w:p>
    <w:p w:rsidR="00B93A2A" w:rsidRDefault="00CC3B2F">
      <w:pPr>
        <w:pStyle w:val="Text1"/>
        <w:pBdr>
          <w:top w:val="single" w:sz="4" w:space="1" w:color="auto"/>
          <w:left w:val="single" w:sz="4" w:space="4" w:color="auto"/>
          <w:bottom w:val="single" w:sz="4" w:space="1" w:color="auto"/>
          <w:right w:val="single" w:sz="4" w:space="4" w:color="auto"/>
        </w:pBdr>
        <w:rPr>
          <w:noProof/>
          <w:sz w:val="20"/>
        </w:rPr>
      </w:pPr>
      <w:r>
        <w:rPr>
          <w:noProof/>
          <w:sz w:val="20"/>
        </w:rPr>
        <w:t>Ex</w:t>
      </w:r>
      <w:r>
        <w:rPr>
          <w:noProof/>
          <w:sz w:val="20"/>
        </w:rPr>
        <w:t>pliquez le besoin, en précisant les rubriques et lignes budgétaires concernées et les montants correspondants.</w:t>
      </w:r>
    </w:p>
    <w:p w:rsidR="00B93A2A" w:rsidRDefault="00B93A2A">
      <w:pPr>
        <w:pStyle w:val="Text1"/>
        <w:pBdr>
          <w:top w:val="single" w:sz="4" w:space="1" w:color="auto"/>
          <w:left w:val="single" w:sz="4" w:space="4" w:color="auto"/>
          <w:bottom w:val="single" w:sz="4" w:space="1" w:color="auto"/>
          <w:right w:val="single" w:sz="4" w:space="4" w:color="auto"/>
        </w:pBdr>
        <w:rPr>
          <w:noProof/>
        </w:rPr>
      </w:pPr>
    </w:p>
    <w:p w:rsidR="00B93A2A" w:rsidRDefault="00CC3B2F">
      <w:pPr>
        <w:pStyle w:val="ManualHeading3"/>
        <w:rPr>
          <w:bCs/>
          <w:noProof/>
          <w:szCs w:val="24"/>
        </w:rPr>
      </w:pPr>
      <w:r>
        <w:t>3.2.5.</w:t>
      </w:r>
      <w:r>
        <w:tab/>
      </w:r>
      <w:r>
        <w:rPr>
          <w:noProof/>
        </w:rPr>
        <w:t xml:space="preserve">Participation de tiers au financement </w:t>
      </w:r>
    </w:p>
    <w:p w:rsidR="00B93A2A" w:rsidRDefault="00CC3B2F">
      <w:pPr>
        <w:pStyle w:val="ListDash1"/>
        <w:rPr>
          <w:noProof/>
        </w:rPr>
      </w:pPr>
      <w:r>
        <w:rPr>
          <w:noProof/>
        </w:rPr>
        <w:t xml:space="preserve">La proposition/l’initiative ne prévoit pas de cofinancement par des tierces parties. </w:t>
      </w:r>
    </w:p>
    <w:p w:rsidR="00B93A2A" w:rsidRDefault="00CC3B2F">
      <w:pPr>
        <w:pStyle w:val="ListDash1"/>
        <w:rPr>
          <w:noProof/>
        </w:rPr>
      </w:pPr>
      <w:r>
        <w:rPr>
          <w:noProof/>
        </w:rPr>
        <w:t xml:space="preserve">La </w:t>
      </w:r>
      <w:r>
        <w:rPr>
          <w:noProof/>
        </w:rPr>
        <w:t>proposition/l’initiative prévoit un cofinancement estimé ci-après:</w:t>
      </w:r>
    </w:p>
    <w:p w:rsidR="00B93A2A" w:rsidRDefault="00CC3B2F">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93A2A">
        <w:trPr>
          <w:cantSplit/>
        </w:trPr>
        <w:tc>
          <w:tcPr>
            <w:tcW w:w="2340" w:type="dxa"/>
          </w:tcPr>
          <w:p w:rsidR="00B93A2A" w:rsidRDefault="00B93A2A">
            <w:pPr>
              <w:spacing w:before="60" w:after="60"/>
              <w:rPr>
                <w:noProof/>
                <w:sz w:val="20"/>
              </w:rPr>
            </w:pPr>
          </w:p>
        </w:tc>
        <w:tc>
          <w:tcPr>
            <w:tcW w:w="964" w:type="dxa"/>
            <w:vAlign w:val="center"/>
          </w:tcPr>
          <w:p w:rsidR="00B93A2A" w:rsidRDefault="00CC3B2F">
            <w:pPr>
              <w:jc w:val="center"/>
              <w:rPr>
                <w:noProof/>
                <w:sz w:val="20"/>
              </w:rPr>
            </w:pPr>
            <w:r>
              <w:rPr>
                <w:noProof/>
                <w:sz w:val="20"/>
              </w:rPr>
              <w:t>Année</w:t>
            </w:r>
            <w:r>
              <w:rPr>
                <w:noProof/>
                <w:sz w:val="22"/>
              </w:rPr>
              <w:br/>
            </w:r>
            <w:r>
              <w:rPr>
                <w:b/>
                <w:noProof/>
                <w:sz w:val="20"/>
              </w:rPr>
              <w:t>N</w:t>
            </w:r>
          </w:p>
        </w:tc>
        <w:tc>
          <w:tcPr>
            <w:tcW w:w="964" w:type="dxa"/>
            <w:vAlign w:val="center"/>
          </w:tcPr>
          <w:p w:rsidR="00B93A2A" w:rsidRDefault="00CC3B2F">
            <w:pPr>
              <w:jc w:val="center"/>
              <w:rPr>
                <w:noProof/>
                <w:sz w:val="20"/>
              </w:rPr>
            </w:pPr>
            <w:r>
              <w:rPr>
                <w:noProof/>
                <w:sz w:val="20"/>
              </w:rPr>
              <w:t>Année</w:t>
            </w:r>
            <w:r>
              <w:rPr>
                <w:noProof/>
                <w:sz w:val="22"/>
              </w:rPr>
              <w:br/>
            </w:r>
            <w:r>
              <w:rPr>
                <w:b/>
                <w:noProof/>
                <w:sz w:val="20"/>
              </w:rPr>
              <w:t>N+1</w:t>
            </w:r>
          </w:p>
        </w:tc>
        <w:tc>
          <w:tcPr>
            <w:tcW w:w="964" w:type="dxa"/>
            <w:vAlign w:val="center"/>
          </w:tcPr>
          <w:p w:rsidR="00B93A2A" w:rsidRDefault="00CC3B2F">
            <w:pPr>
              <w:jc w:val="center"/>
              <w:rPr>
                <w:noProof/>
                <w:sz w:val="20"/>
              </w:rPr>
            </w:pPr>
            <w:r>
              <w:rPr>
                <w:noProof/>
                <w:sz w:val="20"/>
              </w:rPr>
              <w:t>Année</w:t>
            </w:r>
            <w:r>
              <w:rPr>
                <w:noProof/>
                <w:sz w:val="22"/>
              </w:rPr>
              <w:br/>
            </w:r>
            <w:r>
              <w:rPr>
                <w:b/>
                <w:noProof/>
                <w:sz w:val="20"/>
              </w:rPr>
              <w:t>N+2</w:t>
            </w:r>
          </w:p>
        </w:tc>
        <w:tc>
          <w:tcPr>
            <w:tcW w:w="964" w:type="dxa"/>
            <w:vAlign w:val="center"/>
          </w:tcPr>
          <w:p w:rsidR="00B93A2A" w:rsidRDefault="00CC3B2F">
            <w:pPr>
              <w:jc w:val="center"/>
              <w:rPr>
                <w:noProof/>
                <w:sz w:val="20"/>
              </w:rPr>
            </w:pPr>
            <w:r>
              <w:rPr>
                <w:noProof/>
                <w:sz w:val="20"/>
              </w:rPr>
              <w:t>Année</w:t>
            </w:r>
            <w:r>
              <w:rPr>
                <w:noProof/>
                <w:sz w:val="22"/>
              </w:rPr>
              <w:br/>
            </w:r>
            <w:r>
              <w:rPr>
                <w:b/>
                <w:noProof/>
                <w:sz w:val="20"/>
              </w:rPr>
              <w:t>N+3</w:t>
            </w:r>
          </w:p>
        </w:tc>
        <w:tc>
          <w:tcPr>
            <w:tcW w:w="2892" w:type="dxa"/>
            <w:gridSpan w:val="3"/>
            <w:vAlign w:val="center"/>
          </w:tcPr>
          <w:p w:rsidR="00B93A2A" w:rsidRDefault="00CC3B2F">
            <w:pPr>
              <w:jc w:val="center"/>
              <w:rPr>
                <w:b/>
                <w:noProof/>
                <w:sz w:val="20"/>
              </w:rPr>
            </w:pPr>
            <w:r>
              <w:rPr>
                <w:noProof/>
                <w:sz w:val="20"/>
              </w:rPr>
              <w:t>Insérer autant d’années que nécessaire, pour refléter la durée de l’incidence (cf. point 1.6)</w:t>
            </w:r>
          </w:p>
        </w:tc>
        <w:tc>
          <w:tcPr>
            <w:tcW w:w="1158" w:type="dxa"/>
            <w:vAlign w:val="center"/>
          </w:tcPr>
          <w:p w:rsidR="00B93A2A" w:rsidRDefault="00CC3B2F">
            <w:pPr>
              <w:spacing w:before="60" w:after="60"/>
              <w:jc w:val="center"/>
              <w:rPr>
                <w:noProof/>
                <w:sz w:val="20"/>
              </w:rPr>
            </w:pPr>
            <w:r>
              <w:rPr>
                <w:noProof/>
                <w:sz w:val="20"/>
              </w:rPr>
              <w:t>Total</w:t>
            </w:r>
          </w:p>
        </w:tc>
      </w:tr>
      <w:tr w:rsidR="00B93A2A">
        <w:trPr>
          <w:cantSplit/>
        </w:trPr>
        <w:tc>
          <w:tcPr>
            <w:tcW w:w="2340" w:type="dxa"/>
          </w:tcPr>
          <w:p w:rsidR="00B93A2A" w:rsidRDefault="00CC3B2F">
            <w:pPr>
              <w:rPr>
                <w:noProof/>
              </w:rPr>
            </w:pPr>
            <w:r>
              <w:rPr>
                <w:noProof/>
                <w:sz w:val="20"/>
              </w:rPr>
              <w:t xml:space="preserve">Préciser </w:t>
            </w:r>
            <w:r>
              <w:rPr>
                <w:noProof/>
                <w:sz w:val="20"/>
              </w:rPr>
              <w:t>l’organisme de cofinancement</w:t>
            </w:r>
            <w:r>
              <w:rPr>
                <w:i/>
                <w:noProof/>
                <w:sz w:val="20"/>
              </w:rPr>
              <w:t xml:space="preserve"> </w:t>
            </w:r>
          </w:p>
        </w:tc>
        <w:tc>
          <w:tcPr>
            <w:tcW w:w="964" w:type="dxa"/>
            <w:vAlign w:val="center"/>
          </w:tcPr>
          <w:p w:rsidR="00B93A2A" w:rsidRDefault="00B93A2A">
            <w:pPr>
              <w:spacing w:before="60" w:after="60"/>
              <w:jc w:val="center"/>
              <w:rPr>
                <w:noProof/>
                <w:sz w:val="20"/>
              </w:rPr>
            </w:pPr>
          </w:p>
        </w:tc>
        <w:tc>
          <w:tcPr>
            <w:tcW w:w="964" w:type="dxa"/>
            <w:vAlign w:val="center"/>
          </w:tcPr>
          <w:p w:rsidR="00B93A2A" w:rsidRDefault="00B93A2A">
            <w:pPr>
              <w:spacing w:before="60" w:after="60"/>
              <w:jc w:val="center"/>
              <w:rPr>
                <w:noProof/>
                <w:sz w:val="20"/>
              </w:rPr>
            </w:pPr>
          </w:p>
        </w:tc>
        <w:tc>
          <w:tcPr>
            <w:tcW w:w="964" w:type="dxa"/>
            <w:vAlign w:val="center"/>
          </w:tcPr>
          <w:p w:rsidR="00B93A2A" w:rsidRDefault="00B93A2A">
            <w:pPr>
              <w:spacing w:before="60" w:after="60"/>
              <w:jc w:val="center"/>
              <w:rPr>
                <w:noProof/>
                <w:sz w:val="20"/>
              </w:rPr>
            </w:pPr>
          </w:p>
        </w:tc>
        <w:tc>
          <w:tcPr>
            <w:tcW w:w="964" w:type="dxa"/>
            <w:vAlign w:val="center"/>
          </w:tcPr>
          <w:p w:rsidR="00B93A2A" w:rsidRDefault="00B93A2A">
            <w:pPr>
              <w:spacing w:before="60" w:after="60"/>
              <w:jc w:val="center"/>
              <w:rPr>
                <w:noProof/>
                <w:sz w:val="20"/>
              </w:rPr>
            </w:pPr>
          </w:p>
        </w:tc>
        <w:tc>
          <w:tcPr>
            <w:tcW w:w="964" w:type="dxa"/>
            <w:vAlign w:val="center"/>
          </w:tcPr>
          <w:p w:rsidR="00B93A2A" w:rsidRDefault="00B93A2A">
            <w:pPr>
              <w:spacing w:before="60" w:after="60"/>
              <w:jc w:val="center"/>
              <w:rPr>
                <w:noProof/>
                <w:sz w:val="20"/>
              </w:rPr>
            </w:pPr>
          </w:p>
        </w:tc>
        <w:tc>
          <w:tcPr>
            <w:tcW w:w="964" w:type="dxa"/>
            <w:vAlign w:val="center"/>
          </w:tcPr>
          <w:p w:rsidR="00B93A2A" w:rsidRDefault="00B93A2A">
            <w:pPr>
              <w:spacing w:before="60" w:after="60"/>
              <w:jc w:val="center"/>
              <w:rPr>
                <w:noProof/>
                <w:sz w:val="20"/>
              </w:rPr>
            </w:pPr>
          </w:p>
        </w:tc>
        <w:tc>
          <w:tcPr>
            <w:tcW w:w="964" w:type="dxa"/>
            <w:vAlign w:val="center"/>
          </w:tcPr>
          <w:p w:rsidR="00B93A2A" w:rsidRDefault="00B93A2A">
            <w:pPr>
              <w:spacing w:before="60" w:after="60"/>
              <w:jc w:val="center"/>
              <w:rPr>
                <w:noProof/>
                <w:sz w:val="20"/>
              </w:rPr>
            </w:pPr>
          </w:p>
        </w:tc>
        <w:tc>
          <w:tcPr>
            <w:tcW w:w="1158" w:type="dxa"/>
            <w:vAlign w:val="center"/>
          </w:tcPr>
          <w:p w:rsidR="00B93A2A" w:rsidRDefault="00B93A2A">
            <w:pPr>
              <w:spacing w:before="60" w:after="60"/>
              <w:jc w:val="center"/>
              <w:rPr>
                <w:noProof/>
                <w:sz w:val="20"/>
              </w:rPr>
            </w:pPr>
          </w:p>
        </w:tc>
      </w:tr>
      <w:tr w:rsidR="00B93A2A">
        <w:trPr>
          <w:cantSplit/>
        </w:trPr>
        <w:tc>
          <w:tcPr>
            <w:tcW w:w="2340" w:type="dxa"/>
          </w:tcPr>
          <w:p w:rsidR="00B93A2A" w:rsidRDefault="00CC3B2F">
            <w:pPr>
              <w:spacing w:before="60" w:after="60"/>
              <w:jc w:val="left"/>
              <w:rPr>
                <w:noProof/>
                <w:sz w:val="20"/>
              </w:rPr>
            </w:pPr>
            <w:r>
              <w:rPr>
                <w:noProof/>
                <w:sz w:val="20"/>
              </w:rPr>
              <w:t xml:space="preserve">TOTAL crédits cofinancés </w:t>
            </w:r>
          </w:p>
        </w:tc>
        <w:tc>
          <w:tcPr>
            <w:tcW w:w="964" w:type="dxa"/>
            <w:vAlign w:val="center"/>
          </w:tcPr>
          <w:p w:rsidR="00B93A2A" w:rsidRDefault="00B93A2A">
            <w:pPr>
              <w:spacing w:before="60" w:after="60"/>
              <w:jc w:val="center"/>
              <w:rPr>
                <w:noProof/>
                <w:sz w:val="20"/>
              </w:rPr>
            </w:pPr>
          </w:p>
        </w:tc>
        <w:tc>
          <w:tcPr>
            <w:tcW w:w="964" w:type="dxa"/>
            <w:vAlign w:val="center"/>
          </w:tcPr>
          <w:p w:rsidR="00B93A2A" w:rsidRDefault="00B93A2A">
            <w:pPr>
              <w:spacing w:before="60" w:after="60"/>
              <w:jc w:val="center"/>
              <w:rPr>
                <w:noProof/>
                <w:sz w:val="20"/>
              </w:rPr>
            </w:pPr>
          </w:p>
        </w:tc>
        <w:tc>
          <w:tcPr>
            <w:tcW w:w="964" w:type="dxa"/>
            <w:vAlign w:val="center"/>
          </w:tcPr>
          <w:p w:rsidR="00B93A2A" w:rsidRDefault="00B93A2A">
            <w:pPr>
              <w:spacing w:before="60" w:after="60"/>
              <w:jc w:val="center"/>
              <w:rPr>
                <w:noProof/>
                <w:sz w:val="20"/>
              </w:rPr>
            </w:pPr>
          </w:p>
        </w:tc>
        <w:tc>
          <w:tcPr>
            <w:tcW w:w="964" w:type="dxa"/>
            <w:vAlign w:val="center"/>
          </w:tcPr>
          <w:p w:rsidR="00B93A2A" w:rsidRDefault="00B93A2A">
            <w:pPr>
              <w:spacing w:before="60" w:after="60"/>
              <w:jc w:val="center"/>
              <w:rPr>
                <w:noProof/>
                <w:sz w:val="20"/>
              </w:rPr>
            </w:pPr>
          </w:p>
        </w:tc>
        <w:tc>
          <w:tcPr>
            <w:tcW w:w="964" w:type="dxa"/>
            <w:vAlign w:val="center"/>
          </w:tcPr>
          <w:p w:rsidR="00B93A2A" w:rsidRDefault="00B93A2A">
            <w:pPr>
              <w:spacing w:before="60" w:after="60"/>
              <w:jc w:val="center"/>
              <w:rPr>
                <w:noProof/>
                <w:sz w:val="20"/>
              </w:rPr>
            </w:pPr>
          </w:p>
        </w:tc>
        <w:tc>
          <w:tcPr>
            <w:tcW w:w="964" w:type="dxa"/>
            <w:vAlign w:val="center"/>
          </w:tcPr>
          <w:p w:rsidR="00B93A2A" w:rsidRDefault="00B93A2A">
            <w:pPr>
              <w:spacing w:before="60" w:after="60"/>
              <w:jc w:val="center"/>
              <w:rPr>
                <w:noProof/>
                <w:sz w:val="20"/>
              </w:rPr>
            </w:pPr>
          </w:p>
        </w:tc>
        <w:tc>
          <w:tcPr>
            <w:tcW w:w="964" w:type="dxa"/>
            <w:vAlign w:val="center"/>
          </w:tcPr>
          <w:p w:rsidR="00B93A2A" w:rsidRDefault="00B93A2A">
            <w:pPr>
              <w:spacing w:before="60" w:after="60"/>
              <w:jc w:val="center"/>
              <w:rPr>
                <w:noProof/>
                <w:sz w:val="20"/>
              </w:rPr>
            </w:pPr>
          </w:p>
        </w:tc>
        <w:tc>
          <w:tcPr>
            <w:tcW w:w="1158" w:type="dxa"/>
            <w:vAlign w:val="center"/>
          </w:tcPr>
          <w:p w:rsidR="00B93A2A" w:rsidRDefault="00B93A2A">
            <w:pPr>
              <w:spacing w:before="60" w:after="60"/>
              <w:jc w:val="center"/>
              <w:rPr>
                <w:noProof/>
                <w:sz w:val="20"/>
              </w:rPr>
            </w:pPr>
          </w:p>
        </w:tc>
      </w:tr>
    </w:tbl>
    <w:p w:rsidR="00B93A2A" w:rsidRDefault="00CC3B2F">
      <w:pPr>
        <w:rPr>
          <w:noProof/>
        </w:rPr>
      </w:pPr>
      <w:r>
        <w:rPr>
          <w:noProof/>
        </w:rPr>
        <w:br/>
      </w:r>
    </w:p>
    <w:p w:rsidR="00B93A2A" w:rsidRDefault="00CC3B2F">
      <w:pPr>
        <w:pStyle w:val="ManualHeading2"/>
        <w:rPr>
          <w:bCs/>
          <w:noProof/>
          <w:szCs w:val="24"/>
        </w:rPr>
      </w:pPr>
      <w:r>
        <w:rPr>
          <w:noProof/>
        </w:rPr>
        <w:br w:type="page"/>
      </w:r>
      <w:r>
        <w:t>3.3.</w:t>
      </w:r>
      <w:r>
        <w:tab/>
      </w:r>
      <w:r>
        <w:rPr>
          <w:noProof/>
        </w:rPr>
        <w:t xml:space="preserve">Incidence estimée sur les recettes </w:t>
      </w:r>
    </w:p>
    <w:p w:rsidR="00B93A2A" w:rsidRDefault="00CC3B2F">
      <w:pPr>
        <w:pStyle w:val="ListDash1"/>
        <w:rPr>
          <w:noProof/>
        </w:rPr>
      </w:pPr>
      <w:r>
        <w:rPr>
          <w:noProof/>
        </w:rPr>
        <w:t>x</w:t>
      </w:r>
      <w:r>
        <w:rPr>
          <w:noProof/>
        </w:rPr>
        <w:tab/>
        <w:t>La proposition/l’initiative est sans incidence financière sur les recettes.</w:t>
      </w:r>
    </w:p>
    <w:p w:rsidR="00B93A2A" w:rsidRDefault="00CC3B2F">
      <w:pPr>
        <w:pStyle w:val="ListDash1"/>
        <w:rPr>
          <w:noProof/>
        </w:rPr>
      </w:pPr>
      <w:r>
        <w:rPr>
          <w:noProof/>
        </w:rPr>
        <w:sym w:font="Wingdings" w:char="F0A8"/>
      </w:r>
      <w:r>
        <w:rPr>
          <w:noProof/>
        </w:rPr>
        <w:tab/>
        <w:t xml:space="preserve">La proposition/l’initiative a une incidence financière </w:t>
      </w:r>
      <w:r>
        <w:rPr>
          <w:noProof/>
        </w:rPr>
        <w:t>décrite ci-après:</w:t>
      </w:r>
    </w:p>
    <w:p w:rsidR="00B93A2A" w:rsidRDefault="00CC3B2F">
      <w:pPr>
        <w:pStyle w:val="ListNumberLevel3"/>
        <w:rPr>
          <w:noProof/>
        </w:rPr>
      </w:pPr>
      <w:r>
        <w:rPr>
          <w:noProof/>
        </w:rPr>
        <w:sym w:font="Wingdings" w:char="F0A8"/>
      </w:r>
      <w:r>
        <w:rPr>
          <w:noProof/>
        </w:rPr>
        <w:tab/>
        <w:t xml:space="preserve">sur les ressources propres </w:t>
      </w:r>
    </w:p>
    <w:p w:rsidR="00B93A2A" w:rsidRDefault="00CC3B2F">
      <w:pPr>
        <w:pStyle w:val="ListNumberLevel3"/>
        <w:rPr>
          <w:noProof/>
        </w:rPr>
      </w:pPr>
      <w:r>
        <w:rPr>
          <w:noProof/>
        </w:rPr>
        <w:sym w:font="Wingdings" w:char="F0A8"/>
      </w:r>
      <w:r>
        <w:rPr>
          <w:noProof/>
        </w:rPr>
        <w:tab/>
        <w:t xml:space="preserve">sur les recettes diverses </w:t>
      </w:r>
    </w:p>
    <w:p w:rsidR="00B93A2A" w:rsidRDefault="00CC3B2F">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B93A2A">
        <w:trPr>
          <w:trHeight w:val="388"/>
        </w:trPr>
        <w:tc>
          <w:tcPr>
            <w:tcW w:w="2144" w:type="dxa"/>
            <w:vMerge w:val="restart"/>
            <w:vAlign w:val="center"/>
          </w:tcPr>
          <w:p w:rsidR="00B93A2A" w:rsidRDefault="00CC3B2F">
            <w:pPr>
              <w:spacing w:before="40" w:after="40"/>
              <w:rPr>
                <w:noProof/>
                <w:sz w:val="18"/>
              </w:rPr>
            </w:pPr>
            <w:r>
              <w:rPr>
                <w:noProof/>
                <w:sz w:val="18"/>
              </w:rPr>
              <w:t>Ligne budgétaire de recettes:</w:t>
            </w:r>
          </w:p>
        </w:tc>
        <w:tc>
          <w:tcPr>
            <w:tcW w:w="1276" w:type="dxa"/>
            <w:vMerge w:val="restart"/>
            <w:vAlign w:val="center"/>
          </w:tcPr>
          <w:p w:rsidR="00B93A2A" w:rsidRDefault="00CC3B2F">
            <w:pPr>
              <w:jc w:val="center"/>
              <w:rPr>
                <w:noProof/>
                <w:sz w:val="18"/>
              </w:rPr>
            </w:pPr>
            <w:r>
              <w:rPr>
                <w:noProof/>
                <w:sz w:val="18"/>
              </w:rPr>
              <w:t>Montants inscrits pour l’exercice en cours</w:t>
            </w:r>
          </w:p>
        </w:tc>
        <w:tc>
          <w:tcPr>
            <w:tcW w:w="7200" w:type="dxa"/>
            <w:gridSpan w:val="7"/>
            <w:vAlign w:val="center"/>
          </w:tcPr>
          <w:p w:rsidR="00B93A2A" w:rsidRDefault="00CC3B2F">
            <w:pPr>
              <w:jc w:val="center"/>
              <w:rPr>
                <w:noProof/>
                <w:sz w:val="18"/>
              </w:rPr>
            </w:pPr>
            <w:r>
              <w:rPr>
                <w:noProof/>
                <w:sz w:val="18"/>
              </w:rPr>
              <w:t>Incidence de la proposition/de l’initiative</w:t>
            </w:r>
            <w:r>
              <w:rPr>
                <w:rStyle w:val="FootnoteReference"/>
                <w:noProof/>
                <w:sz w:val="18"/>
              </w:rPr>
              <w:footnoteReference w:id="50"/>
            </w:r>
          </w:p>
        </w:tc>
      </w:tr>
      <w:tr w:rsidR="00B93A2A">
        <w:trPr>
          <w:trHeight w:val="388"/>
        </w:trPr>
        <w:tc>
          <w:tcPr>
            <w:tcW w:w="2144" w:type="dxa"/>
            <w:vMerge/>
          </w:tcPr>
          <w:p w:rsidR="00B93A2A" w:rsidRDefault="00B93A2A">
            <w:pPr>
              <w:spacing w:before="40" w:after="40"/>
              <w:rPr>
                <w:noProof/>
                <w:sz w:val="18"/>
              </w:rPr>
            </w:pPr>
          </w:p>
        </w:tc>
        <w:tc>
          <w:tcPr>
            <w:tcW w:w="1276" w:type="dxa"/>
            <w:vMerge/>
          </w:tcPr>
          <w:p w:rsidR="00B93A2A" w:rsidRDefault="00B93A2A">
            <w:pPr>
              <w:spacing w:beforeLines="40" w:before="96" w:afterLines="40" w:after="96"/>
              <w:rPr>
                <w:i/>
                <w:noProof/>
                <w:sz w:val="18"/>
              </w:rPr>
            </w:pPr>
          </w:p>
        </w:tc>
        <w:tc>
          <w:tcPr>
            <w:tcW w:w="1080" w:type="dxa"/>
            <w:vAlign w:val="center"/>
          </w:tcPr>
          <w:p w:rsidR="00B93A2A" w:rsidRDefault="00CC3B2F">
            <w:pPr>
              <w:jc w:val="center"/>
              <w:rPr>
                <w:noProof/>
                <w:sz w:val="18"/>
              </w:rPr>
            </w:pPr>
            <w:r>
              <w:rPr>
                <w:noProof/>
                <w:sz w:val="18"/>
              </w:rPr>
              <w:t>Année</w:t>
            </w:r>
            <w:r>
              <w:rPr>
                <w:noProof/>
                <w:sz w:val="22"/>
              </w:rPr>
              <w:br/>
            </w:r>
            <w:r>
              <w:rPr>
                <w:b/>
                <w:noProof/>
                <w:sz w:val="18"/>
              </w:rPr>
              <w:t>N</w:t>
            </w:r>
          </w:p>
        </w:tc>
        <w:tc>
          <w:tcPr>
            <w:tcW w:w="900" w:type="dxa"/>
            <w:vAlign w:val="center"/>
          </w:tcPr>
          <w:p w:rsidR="00B93A2A" w:rsidRDefault="00CC3B2F">
            <w:pPr>
              <w:jc w:val="center"/>
              <w:rPr>
                <w:noProof/>
                <w:sz w:val="18"/>
              </w:rPr>
            </w:pPr>
            <w:r>
              <w:rPr>
                <w:noProof/>
                <w:sz w:val="18"/>
              </w:rPr>
              <w:t>Année</w:t>
            </w:r>
            <w:r>
              <w:rPr>
                <w:noProof/>
                <w:sz w:val="22"/>
              </w:rPr>
              <w:br/>
            </w:r>
            <w:r>
              <w:rPr>
                <w:b/>
                <w:noProof/>
                <w:sz w:val="18"/>
              </w:rPr>
              <w:t>N+1</w:t>
            </w:r>
          </w:p>
        </w:tc>
        <w:tc>
          <w:tcPr>
            <w:tcW w:w="900" w:type="dxa"/>
            <w:vAlign w:val="center"/>
          </w:tcPr>
          <w:p w:rsidR="00B93A2A" w:rsidRDefault="00CC3B2F">
            <w:pPr>
              <w:jc w:val="center"/>
              <w:rPr>
                <w:noProof/>
                <w:sz w:val="18"/>
              </w:rPr>
            </w:pPr>
            <w:r>
              <w:rPr>
                <w:noProof/>
                <w:sz w:val="18"/>
              </w:rPr>
              <w:t>Année</w:t>
            </w:r>
            <w:r>
              <w:rPr>
                <w:noProof/>
                <w:sz w:val="22"/>
              </w:rPr>
              <w:br/>
            </w:r>
            <w:r>
              <w:rPr>
                <w:b/>
                <w:noProof/>
                <w:sz w:val="18"/>
              </w:rPr>
              <w:t>N+2</w:t>
            </w:r>
          </w:p>
        </w:tc>
        <w:tc>
          <w:tcPr>
            <w:tcW w:w="1080" w:type="dxa"/>
            <w:vAlign w:val="center"/>
          </w:tcPr>
          <w:p w:rsidR="00B93A2A" w:rsidRDefault="00CC3B2F">
            <w:pPr>
              <w:jc w:val="center"/>
              <w:rPr>
                <w:noProof/>
                <w:sz w:val="18"/>
              </w:rPr>
            </w:pPr>
            <w:r>
              <w:rPr>
                <w:noProof/>
                <w:sz w:val="18"/>
              </w:rPr>
              <w:t>Année</w:t>
            </w:r>
            <w:r>
              <w:rPr>
                <w:noProof/>
                <w:sz w:val="22"/>
              </w:rPr>
              <w:br/>
            </w:r>
            <w:r>
              <w:rPr>
                <w:b/>
                <w:noProof/>
                <w:sz w:val="18"/>
              </w:rPr>
              <w:t>N+3</w:t>
            </w:r>
          </w:p>
        </w:tc>
        <w:tc>
          <w:tcPr>
            <w:tcW w:w="3240" w:type="dxa"/>
            <w:gridSpan w:val="3"/>
            <w:vAlign w:val="center"/>
          </w:tcPr>
          <w:p w:rsidR="00B93A2A" w:rsidRDefault="00CC3B2F">
            <w:pPr>
              <w:jc w:val="center"/>
              <w:rPr>
                <w:b/>
                <w:noProof/>
                <w:sz w:val="18"/>
              </w:rPr>
            </w:pPr>
            <w:r>
              <w:rPr>
                <w:noProof/>
                <w:sz w:val="18"/>
              </w:rPr>
              <w:t>Insérer autant d’années que nécessaire, pour refléter la durée de l’incidence (cf. point 1.6)</w:t>
            </w:r>
          </w:p>
        </w:tc>
      </w:tr>
      <w:tr w:rsidR="00B93A2A">
        <w:trPr>
          <w:trHeight w:val="388"/>
        </w:trPr>
        <w:tc>
          <w:tcPr>
            <w:tcW w:w="2144" w:type="dxa"/>
            <w:vAlign w:val="center"/>
          </w:tcPr>
          <w:p w:rsidR="00B93A2A" w:rsidRDefault="00CC3B2F">
            <w:pPr>
              <w:spacing w:before="40" w:after="40"/>
              <w:rPr>
                <w:noProof/>
                <w:sz w:val="18"/>
              </w:rPr>
            </w:pPr>
            <w:r>
              <w:rPr>
                <w:noProof/>
                <w:sz w:val="18"/>
              </w:rPr>
              <w:t>Article ………….</w:t>
            </w:r>
          </w:p>
        </w:tc>
        <w:tc>
          <w:tcPr>
            <w:tcW w:w="1276" w:type="dxa"/>
          </w:tcPr>
          <w:p w:rsidR="00B93A2A" w:rsidRDefault="00B93A2A">
            <w:pPr>
              <w:spacing w:beforeLines="40" w:before="96" w:afterLines="40" w:after="96"/>
              <w:jc w:val="center"/>
              <w:rPr>
                <w:i/>
                <w:noProof/>
                <w:sz w:val="18"/>
              </w:rPr>
            </w:pPr>
          </w:p>
        </w:tc>
        <w:tc>
          <w:tcPr>
            <w:tcW w:w="1080" w:type="dxa"/>
          </w:tcPr>
          <w:p w:rsidR="00B93A2A" w:rsidRDefault="00B93A2A">
            <w:pPr>
              <w:spacing w:beforeLines="40" w:before="96" w:afterLines="40" w:after="96"/>
              <w:jc w:val="center"/>
              <w:rPr>
                <w:noProof/>
                <w:sz w:val="18"/>
              </w:rPr>
            </w:pPr>
          </w:p>
        </w:tc>
        <w:tc>
          <w:tcPr>
            <w:tcW w:w="900" w:type="dxa"/>
          </w:tcPr>
          <w:p w:rsidR="00B93A2A" w:rsidRDefault="00B93A2A">
            <w:pPr>
              <w:spacing w:beforeLines="40" w:before="96" w:afterLines="40" w:after="96"/>
              <w:jc w:val="center"/>
              <w:rPr>
                <w:noProof/>
                <w:sz w:val="18"/>
              </w:rPr>
            </w:pPr>
          </w:p>
        </w:tc>
        <w:tc>
          <w:tcPr>
            <w:tcW w:w="900" w:type="dxa"/>
          </w:tcPr>
          <w:p w:rsidR="00B93A2A" w:rsidRDefault="00B93A2A">
            <w:pPr>
              <w:spacing w:beforeLines="40" w:before="96" w:afterLines="40" w:after="96"/>
              <w:jc w:val="center"/>
              <w:rPr>
                <w:noProof/>
                <w:sz w:val="18"/>
              </w:rPr>
            </w:pPr>
          </w:p>
        </w:tc>
        <w:tc>
          <w:tcPr>
            <w:tcW w:w="1080" w:type="dxa"/>
          </w:tcPr>
          <w:p w:rsidR="00B93A2A" w:rsidRDefault="00B93A2A">
            <w:pPr>
              <w:spacing w:beforeLines="40" w:before="96" w:afterLines="40" w:after="96"/>
              <w:jc w:val="center"/>
              <w:rPr>
                <w:noProof/>
                <w:sz w:val="18"/>
              </w:rPr>
            </w:pPr>
          </w:p>
        </w:tc>
        <w:tc>
          <w:tcPr>
            <w:tcW w:w="1080" w:type="dxa"/>
          </w:tcPr>
          <w:p w:rsidR="00B93A2A" w:rsidRDefault="00B93A2A">
            <w:pPr>
              <w:spacing w:beforeLines="40" w:before="96" w:afterLines="40" w:after="96"/>
              <w:jc w:val="center"/>
              <w:rPr>
                <w:noProof/>
                <w:sz w:val="18"/>
              </w:rPr>
            </w:pPr>
          </w:p>
        </w:tc>
        <w:tc>
          <w:tcPr>
            <w:tcW w:w="1080" w:type="dxa"/>
          </w:tcPr>
          <w:p w:rsidR="00B93A2A" w:rsidRDefault="00B93A2A">
            <w:pPr>
              <w:spacing w:beforeLines="40" w:before="96" w:afterLines="40" w:after="96"/>
              <w:jc w:val="center"/>
              <w:rPr>
                <w:noProof/>
                <w:sz w:val="18"/>
              </w:rPr>
            </w:pPr>
          </w:p>
        </w:tc>
        <w:tc>
          <w:tcPr>
            <w:tcW w:w="1080" w:type="dxa"/>
          </w:tcPr>
          <w:p w:rsidR="00B93A2A" w:rsidRDefault="00B93A2A">
            <w:pPr>
              <w:spacing w:beforeLines="40" w:before="96" w:afterLines="40" w:after="96"/>
              <w:jc w:val="center"/>
              <w:rPr>
                <w:noProof/>
                <w:sz w:val="18"/>
              </w:rPr>
            </w:pPr>
          </w:p>
        </w:tc>
      </w:tr>
    </w:tbl>
    <w:p w:rsidR="00B93A2A" w:rsidRDefault="00CC3B2F">
      <w:pPr>
        <w:pStyle w:val="Text1"/>
        <w:rPr>
          <w:noProof/>
          <w:sz w:val="20"/>
        </w:rPr>
      </w:pPr>
      <w:r>
        <w:rPr>
          <w:noProof/>
          <w:sz w:val="20"/>
        </w:rPr>
        <w:t>Pour les recettes diverses qui seront «affectées», préciser la (les) ligne(s) budgétaire(s) de dépenses concernée(s).</w:t>
      </w:r>
    </w:p>
    <w:p w:rsidR="00B93A2A" w:rsidRDefault="00B93A2A">
      <w:pPr>
        <w:pStyle w:val="Text1"/>
        <w:pBdr>
          <w:top w:val="single" w:sz="4" w:space="1" w:color="auto"/>
          <w:left w:val="single" w:sz="4" w:space="4" w:color="auto"/>
          <w:bottom w:val="single" w:sz="4" w:space="1" w:color="auto"/>
          <w:right w:val="single" w:sz="4" w:space="4" w:color="auto"/>
        </w:pBdr>
        <w:rPr>
          <w:noProof/>
        </w:rPr>
      </w:pPr>
    </w:p>
    <w:p w:rsidR="00B93A2A" w:rsidRDefault="00CC3B2F">
      <w:pPr>
        <w:rPr>
          <w:noProof/>
        </w:rPr>
      </w:pPr>
      <w:r>
        <w:rPr>
          <w:noProof/>
          <w:sz w:val="20"/>
        </w:rPr>
        <w:t xml:space="preserve">Préciser </w:t>
      </w:r>
      <w:r>
        <w:rPr>
          <w:noProof/>
          <w:sz w:val="20"/>
        </w:rPr>
        <w:t>la méthode de calcul de l’incidence sur les recettes.</w:t>
      </w:r>
    </w:p>
    <w:sectPr w:rsidR="00B93A2A">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A2A" w:rsidRDefault="00CC3B2F">
      <w:pPr>
        <w:spacing w:before="0" w:after="0"/>
      </w:pPr>
      <w:r>
        <w:separator/>
      </w:r>
    </w:p>
  </w:endnote>
  <w:endnote w:type="continuationSeparator" w:id="0">
    <w:p w:rsidR="00B93A2A" w:rsidRDefault="00CC3B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2A" w:rsidRDefault="00CC3B2F">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2A" w:rsidRDefault="00CC3B2F">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2A" w:rsidRDefault="00B93A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2A" w:rsidRDefault="00CC3B2F">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2A" w:rsidRDefault="00B93A2A">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2A" w:rsidRDefault="00CC3B2F">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47</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2A" w:rsidRDefault="00B93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A2A" w:rsidRDefault="00CC3B2F">
      <w:pPr>
        <w:spacing w:before="0" w:after="0"/>
      </w:pPr>
      <w:r>
        <w:separator/>
      </w:r>
    </w:p>
  </w:footnote>
  <w:footnote w:type="continuationSeparator" w:id="0">
    <w:p w:rsidR="00B93A2A" w:rsidRDefault="00CC3B2F">
      <w:pPr>
        <w:spacing w:before="0" w:after="0"/>
      </w:pPr>
      <w:r>
        <w:continuationSeparator/>
      </w:r>
    </w:p>
  </w:footnote>
  <w:footnote w:id="1">
    <w:p w:rsidR="00B93A2A" w:rsidRDefault="00CC3B2F">
      <w:pPr>
        <w:pStyle w:val="FootnoteText"/>
        <w:rPr>
          <w:lang w:val="pt-PT"/>
        </w:rPr>
      </w:pPr>
      <w:r>
        <w:rPr>
          <w:rStyle w:val="FootnoteReference"/>
        </w:rPr>
        <w:footnoteRef/>
      </w:r>
      <w:r>
        <w:rPr>
          <w:lang w:val="pt-PT"/>
        </w:rPr>
        <w:tab/>
      </w:r>
      <w:proofErr w:type="gramStart"/>
      <w:r>
        <w:rPr>
          <w:lang w:val="pt-PT"/>
        </w:rPr>
        <w:t>COM(2016</w:t>
      </w:r>
      <w:proofErr w:type="gramEnd"/>
      <w:r>
        <w:rPr>
          <w:lang w:val="pt-PT"/>
        </w:rPr>
        <w:t>) 385 final.</w:t>
      </w:r>
    </w:p>
  </w:footnote>
  <w:footnote w:id="2">
    <w:p w:rsidR="00B93A2A" w:rsidRDefault="00CC3B2F">
      <w:pPr>
        <w:pStyle w:val="FootnoteText"/>
        <w:rPr>
          <w:lang w:val="pt-PT"/>
        </w:rPr>
      </w:pPr>
      <w:r>
        <w:rPr>
          <w:rStyle w:val="FootnoteReference"/>
        </w:rPr>
        <w:footnoteRef/>
      </w:r>
      <w:r>
        <w:rPr>
          <w:lang w:val="pt-PT"/>
        </w:rPr>
        <w:tab/>
        <w:t xml:space="preserve">JO L 64 </w:t>
      </w:r>
      <w:proofErr w:type="spellStart"/>
      <w:r>
        <w:rPr>
          <w:lang w:val="pt-PT"/>
        </w:rPr>
        <w:t>du</w:t>
      </w:r>
      <w:proofErr w:type="spellEnd"/>
      <w:r>
        <w:rPr>
          <w:lang w:val="pt-PT"/>
        </w:rPr>
        <w:t xml:space="preserve"> 2.3.2004, p. 1.</w:t>
      </w:r>
    </w:p>
  </w:footnote>
  <w:footnote w:id="3">
    <w:p w:rsidR="00B93A2A" w:rsidRDefault="00CC3B2F">
      <w:pPr>
        <w:pStyle w:val="FootnoteText"/>
        <w:rPr>
          <w:lang w:val="fr-BE"/>
        </w:rPr>
      </w:pPr>
      <w:r>
        <w:rPr>
          <w:rStyle w:val="FootnoteReference"/>
        </w:rPr>
        <w:footnoteRef/>
      </w:r>
      <w:r>
        <w:rPr>
          <w:lang w:val="fr-BE"/>
        </w:rPr>
        <w:tab/>
        <w:t>JO L 141 du 27.5.2011, p. 13.</w:t>
      </w:r>
    </w:p>
  </w:footnote>
  <w:footnote w:id="4">
    <w:p w:rsidR="00B93A2A" w:rsidRDefault="00CC3B2F">
      <w:pPr>
        <w:pStyle w:val="FootnoteText"/>
        <w:rPr>
          <w:lang w:val="fr-BE"/>
        </w:rPr>
      </w:pPr>
      <w:r>
        <w:rPr>
          <w:rStyle w:val="FootnoteReference"/>
        </w:rPr>
        <w:footnoteRef/>
      </w:r>
      <w:r>
        <w:rPr>
          <w:lang w:val="fr-BE"/>
        </w:rPr>
        <w:tab/>
        <w:t>17 États membres ainsi que la Suisse et la Norvège ont déployé des officiers de liaison «Immigration» en janvier</w:t>
      </w:r>
      <w:r>
        <w:rPr>
          <w:lang w:val="fr-BE"/>
        </w:rPr>
        <w:t xml:space="preserve"> 2018.</w:t>
      </w:r>
    </w:p>
  </w:footnote>
  <w:footnote w:id="5">
    <w:p w:rsidR="00B93A2A" w:rsidRDefault="00CC3B2F">
      <w:pPr>
        <w:pStyle w:val="FootnoteText"/>
        <w:rPr>
          <w:lang w:val="fr-BE"/>
        </w:rPr>
      </w:pPr>
      <w:r>
        <w:rPr>
          <w:rStyle w:val="FootnoteReference"/>
        </w:rPr>
        <w:footnoteRef/>
      </w:r>
      <w:r>
        <w:rPr>
          <w:lang w:val="fr-BE"/>
        </w:rPr>
        <w:tab/>
        <w:t>Décision du Conseil du 16 mars 2005 établissant un réseau d’information et de coordination sécurisé connecté à l’internet pour les services des États membres chargés de la gestion des flux migratoires (2005/267/CE) abrogée par le règlement (UE) 20</w:t>
      </w:r>
      <w:r>
        <w:rPr>
          <w:lang w:val="fr-BE"/>
        </w:rPr>
        <w:t>16/1624 relatif au corps européen de garde-frontières et de garde-côtes.</w:t>
      </w:r>
    </w:p>
  </w:footnote>
  <w:footnote w:id="6">
    <w:p w:rsidR="00B93A2A" w:rsidRDefault="00CC3B2F">
      <w:pPr>
        <w:pStyle w:val="FootnoteText"/>
        <w:rPr>
          <w:lang w:val="fr-BE"/>
        </w:rPr>
      </w:pPr>
      <w:r>
        <w:rPr>
          <w:rStyle w:val="FootnoteReference"/>
        </w:rPr>
        <w:footnoteRef/>
      </w:r>
      <w:r>
        <w:rPr>
          <w:lang w:val="fr-BE"/>
        </w:rPr>
        <w:tab/>
      </w:r>
      <w:r>
        <w:rPr>
          <w:color w:val="000000"/>
          <w:lang w:val="fr-BE"/>
        </w:rPr>
        <w:t>Le format du rapport a été défini dans la décision 2005/687/CE de la Commission.</w:t>
      </w:r>
    </w:p>
  </w:footnote>
  <w:footnote w:id="7">
    <w:p w:rsidR="00B93A2A" w:rsidRDefault="00CC3B2F">
      <w:pPr>
        <w:pStyle w:val="FootnoteText"/>
        <w:rPr>
          <w:lang w:val="fr-BE"/>
        </w:rPr>
      </w:pPr>
      <w:r>
        <w:rPr>
          <w:rStyle w:val="FootnoteReference"/>
        </w:rPr>
        <w:footnoteRef/>
      </w:r>
      <w:r>
        <w:rPr>
          <w:lang w:val="fr-BE"/>
        </w:rPr>
        <w:tab/>
        <w:t>http://www.consilium.europa.eu/fr/press/press-releases/2015/04/23/special-euco-statement/.</w:t>
      </w:r>
    </w:p>
  </w:footnote>
  <w:footnote w:id="8">
    <w:p w:rsidR="00B93A2A" w:rsidRDefault="00CC3B2F">
      <w:pPr>
        <w:pStyle w:val="FootnoteText"/>
        <w:rPr>
          <w:lang w:val="fr-BE"/>
        </w:rPr>
      </w:pPr>
      <w:r>
        <w:rPr>
          <w:rStyle w:val="FootnoteReference"/>
        </w:rPr>
        <w:footnoteRef/>
      </w:r>
      <w:r>
        <w:rPr>
          <w:lang w:val="fr-BE"/>
        </w:rPr>
        <w:tab/>
      </w:r>
      <w:r>
        <w:rPr>
          <w:lang w:val="fr-BE"/>
        </w:rPr>
        <w:t>COM(2015) 240 </w:t>
      </w:r>
      <w:proofErr w:type="gramStart"/>
      <w:r>
        <w:rPr>
          <w:lang w:val="fr-BE"/>
        </w:rPr>
        <w:t>final</w:t>
      </w:r>
      <w:proofErr w:type="gramEnd"/>
      <w:r>
        <w:rPr>
          <w:lang w:val="fr-BE"/>
        </w:rPr>
        <w:t>.</w:t>
      </w:r>
    </w:p>
  </w:footnote>
  <w:footnote w:id="9">
    <w:p w:rsidR="00B93A2A" w:rsidRDefault="00CC3B2F">
      <w:pPr>
        <w:pStyle w:val="FootnoteText"/>
        <w:rPr>
          <w:lang w:val="fr-BE"/>
        </w:rPr>
      </w:pPr>
      <w:r>
        <w:rPr>
          <w:rStyle w:val="FootnoteReference"/>
        </w:rPr>
        <w:footnoteRef/>
      </w:r>
      <w:r>
        <w:rPr>
          <w:lang w:val="fr-BE"/>
        </w:rPr>
        <w:tab/>
        <w:t>COM(2015) 285 </w:t>
      </w:r>
      <w:proofErr w:type="gramStart"/>
      <w:r>
        <w:rPr>
          <w:lang w:val="fr-BE"/>
        </w:rPr>
        <w:t>final</w:t>
      </w:r>
      <w:proofErr w:type="gramEnd"/>
      <w:r>
        <w:rPr>
          <w:lang w:val="fr-BE"/>
        </w:rPr>
        <w:t>.</w:t>
      </w:r>
    </w:p>
  </w:footnote>
  <w:footnote w:id="10">
    <w:p w:rsidR="00B93A2A" w:rsidRDefault="00CC3B2F">
      <w:pPr>
        <w:pStyle w:val="FootnoteText"/>
        <w:rPr>
          <w:lang w:val="fr-BE"/>
        </w:rPr>
      </w:pPr>
      <w:r>
        <w:rPr>
          <w:rStyle w:val="FootnoteReference"/>
        </w:rPr>
        <w:footnoteRef/>
      </w:r>
      <w:r>
        <w:rPr>
          <w:lang w:val="fr-BE"/>
        </w:rPr>
        <w:tab/>
        <w:t>L’Éthiopie, la Jordanie, le Liban, le Mali, le Maroc, le Niger, le Nigeria, le Pakistan, le Sénégal, la Serbie, le Soudan, la Tunisie et la Turquie.</w:t>
      </w:r>
    </w:p>
  </w:footnote>
  <w:footnote w:id="11">
    <w:p w:rsidR="00B93A2A" w:rsidRDefault="00CC3B2F">
      <w:pPr>
        <w:pStyle w:val="FootnoteText"/>
        <w:rPr>
          <w:lang w:val="pt-PT"/>
        </w:rPr>
      </w:pPr>
      <w:r>
        <w:rPr>
          <w:rStyle w:val="FootnoteReference"/>
        </w:rPr>
        <w:footnoteRef/>
      </w:r>
      <w:r>
        <w:rPr>
          <w:lang w:val="pt-PT"/>
        </w:rPr>
        <w:tab/>
      </w:r>
      <w:proofErr w:type="gramStart"/>
      <w:r>
        <w:rPr>
          <w:lang w:val="pt-PT"/>
        </w:rPr>
        <w:t>COM(2017</w:t>
      </w:r>
      <w:proofErr w:type="gramEnd"/>
      <w:r>
        <w:rPr>
          <w:lang w:val="pt-PT"/>
        </w:rPr>
        <w:t>) 558 final.</w:t>
      </w:r>
    </w:p>
  </w:footnote>
  <w:footnote w:id="12">
    <w:p w:rsidR="00B93A2A" w:rsidRDefault="00CC3B2F">
      <w:pPr>
        <w:pStyle w:val="FootnoteText"/>
        <w:rPr>
          <w:lang w:val="pt-PT"/>
        </w:rPr>
      </w:pPr>
      <w:r>
        <w:rPr>
          <w:rStyle w:val="FootnoteReference"/>
        </w:rPr>
        <w:footnoteRef/>
      </w:r>
      <w:r>
        <w:rPr>
          <w:lang w:val="pt-PT"/>
        </w:rPr>
        <w:tab/>
      </w:r>
      <w:proofErr w:type="gramStart"/>
      <w:r>
        <w:rPr>
          <w:lang w:val="pt-PT"/>
        </w:rPr>
        <w:t>COM(2017</w:t>
      </w:r>
      <w:proofErr w:type="gramEnd"/>
      <w:r>
        <w:rPr>
          <w:lang w:val="pt-PT"/>
        </w:rPr>
        <w:t>) 728 final.</w:t>
      </w:r>
    </w:p>
  </w:footnote>
  <w:footnote w:id="13">
    <w:p w:rsidR="00B93A2A" w:rsidRDefault="00CC3B2F">
      <w:pPr>
        <w:pStyle w:val="FootnoteText"/>
        <w:rPr>
          <w:lang w:val="pt-PT"/>
        </w:rPr>
      </w:pPr>
      <w:r>
        <w:rPr>
          <w:rStyle w:val="FootnoteReference"/>
        </w:rPr>
        <w:footnoteRef/>
      </w:r>
      <w:r>
        <w:rPr>
          <w:lang w:val="pt-PT"/>
        </w:rPr>
        <w:tab/>
      </w:r>
      <w:proofErr w:type="gramStart"/>
      <w:r>
        <w:rPr>
          <w:lang w:val="pt-PT"/>
        </w:rPr>
        <w:t>COM(2016</w:t>
      </w:r>
      <w:proofErr w:type="gramEnd"/>
      <w:r>
        <w:rPr>
          <w:lang w:val="pt-PT"/>
        </w:rPr>
        <w:t>) 377</w:t>
      </w:r>
      <w:r>
        <w:rPr>
          <w:lang w:val="pt-PT"/>
        </w:rPr>
        <w:t> final.</w:t>
      </w:r>
    </w:p>
  </w:footnote>
  <w:footnote w:id="14">
    <w:p w:rsidR="00B93A2A" w:rsidRDefault="00CC3B2F">
      <w:pPr>
        <w:pStyle w:val="FootnoteText"/>
      </w:pPr>
      <w:r>
        <w:rPr>
          <w:rStyle w:val="FootnoteReference"/>
        </w:rPr>
        <w:footnoteRef/>
      </w:r>
      <w:r>
        <w:tab/>
        <w:t xml:space="preserve">Participaient à ce groupe la France, l’Allemagne, l’Espagne, les Pays-Bas et le Royaume-Uni. La Belgique, qui n’a pu assister à l’évènement, a été consultée ultérieurement. </w:t>
      </w:r>
    </w:p>
  </w:footnote>
  <w:footnote w:id="15">
    <w:p w:rsidR="00B93A2A" w:rsidRDefault="00CC3B2F">
      <w:pPr>
        <w:pStyle w:val="FootnoteText"/>
        <w:rPr>
          <w:highlight w:val="lightGray"/>
          <w:lang w:val="fr-BE"/>
        </w:rPr>
      </w:pPr>
      <w:r>
        <w:rPr>
          <w:rStyle w:val="FootnoteReference"/>
          <w:highlight w:val="lightGray"/>
        </w:rPr>
        <w:footnoteRef/>
      </w:r>
      <w:r>
        <w:rPr>
          <w:highlight w:val="lightGray"/>
          <w:lang w:val="fr-BE"/>
        </w:rPr>
        <w:tab/>
        <w:t xml:space="preserve">Règlement (CE) nº 377/2004 du Conseil du 19 février 2004 relatif à la </w:t>
      </w:r>
      <w:r>
        <w:rPr>
          <w:highlight w:val="lightGray"/>
          <w:lang w:val="fr-BE"/>
        </w:rPr>
        <w:t>création d’un réseau d’officiers de liaison «Immigration» (JO L 64 du 2.3.2004, p. 1).</w:t>
      </w:r>
    </w:p>
  </w:footnote>
  <w:footnote w:id="16">
    <w:p w:rsidR="00B93A2A" w:rsidRDefault="00CC3B2F">
      <w:pPr>
        <w:pStyle w:val="FootnoteText"/>
        <w:rPr>
          <w:highlight w:val="lightGray"/>
          <w:lang w:val="fr-BE"/>
        </w:rPr>
      </w:pPr>
      <w:r>
        <w:rPr>
          <w:rStyle w:val="FootnoteReference"/>
          <w:highlight w:val="lightGray"/>
        </w:rPr>
        <w:footnoteRef/>
      </w:r>
      <w:r>
        <w:rPr>
          <w:highlight w:val="lightGray"/>
          <w:lang w:val="fr-BE"/>
        </w:rPr>
        <w:tab/>
        <w:t>Voir l’annexe I.</w:t>
      </w:r>
    </w:p>
  </w:footnote>
  <w:footnote w:id="17">
    <w:p w:rsidR="00B93A2A" w:rsidRDefault="00CC3B2F">
      <w:pPr>
        <w:pStyle w:val="FootnoteText"/>
        <w:rPr>
          <w:lang w:val="fr-BE"/>
        </w:rPr>
      </w:pPr>
      <w:r>
        <w:rPr>
          <w:rStyle w:val="FootnoteReference"/>
        </w:rPr>
        <w:footnoteRef/>
      </w:r>
      <w:r>
        <w:rPr>
          <w:lang w:val="fr-BE"/>
        </w:rPr>
        <w:tab/>
      </w:r>
      <w:r>
        <w:rPr>
          <w:rStyle w:val="CRMinorChangeDeleted"/>
        </w:rPr>
        <w:t>JO L 67 du 12.3.2003, p. 27.</w:t>
      </w:r>
    </w:p>
  </w:footnote>
  <w:footnote w:id="18">
    <w:p w:rsidR="00B93A2A" w:rsidRDefault="00CC3B2F">
      <w:pPr>
        <w:pStyle w:val="FootnoteText"/>
        <w:rPr>
          <w:highlight w:val="lightGray"/>
          <w:lang w:val="fr-BE"/>
        </w:rPr>
      </w:pPr>
      <w:r>
        <w:rPr>
          <w:rStyle w:val="FootnoteReference"/>
          <w:highlight w:val="lightGray"/>
        </w:rPr>
        <w:footnoteRef/>
      </w:r>
      <w:r>
        <w:rPr>
          <w:highlight w:val="lightGray"/>
          <w:lang w:val="fr-BE"/>
        </w:rPr>
        <w:tab/>
        <w:t>Règlement (UE) 2016/1624 du Parlement européen et du Conseil relatif au corps européen de garde-frontières et de gard</w:t>
      </w:r>
      <w:r>
        <w:rPr>
          <w:highlight w:val="lightGray"/>
          <w:lang w:val="fr-BE"/>
        </w:rPr>
        <w:t>e-côtes, modifiant le règlement (UE) 2016/399 du Parlement européen et du Conseil et abrogeant le règlement (CE) nº 863/2007 du Parlement européen et du Conseil, le règlement (CE) nº 2007/2004 du Conseil et la décision 2005/267/CE du Conseil (JO L 251 du 1</w:t>
      </w:r>
      <w:r>
        <w:rPr>
          <w:highlight w:val="lightGray"/>
          <w:lang w:val="fr-BE"/>
        </w:rPr>
        <w:t>6.9.2016, p. 1).</w:t>
      </w:r>
    </w:p>
  </w:footnote>
  <w:footnote w:id="19">
    <w:p w:rsidR="00B93A2A" w:rsidRDefault="00CC3B2F">
      <w:pPr>
        <w:pStyle w:val="FootnoteText"/>
        <w:rPr>
          <w:highlight w:val="lightGray"/>
          <w:lang w:val="fr-BE"/>
        </w:rPr>
      </w:pPr>
      <w:r>
        <w:rPr>
          <w:rStyle w:val="FootnoteReference"/>
          <w:highlight w:val="lightGray"/>
        </w:rPr>
        <w:footnoteRef/>
      </w:r>
      <w:r>
        <w:rPr>
          <w:highlight w:val="lightGray"/>
          <w:lang w:val="fr-BE"/>
        </w:rPr>
        <w:tab/>
        <w:t>Règlement (UE) nº 1052/2013 du Parlement européen et du Conseil du 22 octobre 2013 portant création du système européen de surveillance des frontières (</w:t>
      </w:r>
      <w:proofErr w:type="spellStart"/>
      <w:r>
        <w:rPr>
          <w:highlight w:val="lightGray"/>
          <w:lang w:val="fr-BE"/>
        </w:rPr>
        <w:t>Eurosur</w:t>
      </w:r>
      <w:proofErr w:type="spellEnd"/>
      <w:r>
        <w:rPr>
          <w:highlight w:val="lightGray"/>
          <w:lang w:val="fr-BE"/>
        </w:rPr>
        <w:t>) (JO L 295 du 6.11.2013, p. 11).</w:t>
      </w:r>
    </w:p>
  </w:footnote>
  <w:footnote w:id="20">
    <w:p w:rsidR="00B93A2A" w:rsidRDefault="00CC3B2F">
      <w:pPr>
        <w:pStyle w:val="FootnoteText"/>
        <w:rPr>
          <w:highlight w:val="lightGray"/>
          <w:lang w:val="fr-BE"/>
        </w:rPr>
      </w:pPr>
      <w:r>
        <w:rPr>
          <w:rStyle w:val="FootnoteReference"/>
          <w:highlight w:val="lightGray"/>
        </w:rPr>
        <w:footnoteRef/>
      </w:r>
      <w:r>
        <w:rPr>
          <w:highlight w:val="lightGray"/>
          <w:lang w:val="fr-BE"/>
        </w:rPr>
        <w:tab/>
        <w:t>Règlement (UE) nº 515/2014 du Parlement eu</w:t>
      </w:r>
      <w:r>
        <w:rPr>
          <w:highlight w:val="lightGray"/>
          <w:lang w:val="fr-BE"/>
        </w:rPr>
        <w:t>ropéen et du Conseil du 16 avril 2014 portant création, dans le cadre du Fonds pour la sécurité intérieure, de l’instrument de soutien financier dans le domaine des frontières extérieures et des visas et abrogeant la décision nº 574/2007/CE (JO L 150 du 20</w:t>
      </w:r>
      <w:r>
        <w:rPr>
          <w:highlight w:val="lightGray"/>
          <w:lang w:val="fr-BE"/>
        </w:rPr>
        <w:t>.5.2014, p. 143).</w:t>
      </w:r>
    </w:p>
  </w:footnote>
  <w:footnote w:id="21">
    <w:p w:rsidR="00B93A2A" w:rsidRDefault="00CC3B2F">
      <w:pPr>
        <w:pStyle w:val="FootnoteText"/>
        <w:rPr>
          <w:highlight w:val="lightGray"/>
          <w:lang w:val="fr-BE"/>
        </w:rPr>
      </w:pPr>
      <w:r>
        <w:rPr>
          <w:rStyle w:val="FootnoteReference"/>
          <w:highlight w:val="lightGray"/>
        </w:rPr>
        <w:footnoteRef/>
      </w:r>
      <w:r>
        <w:rPr>
          <w:highlight w:val="lightGray"/>
          <w:lang w:val="fr-BE"/>
        </w:rPr>
        <w:tab/>
        <w:t>Règlement (UE) 2016/679 du Parlement européen et du Conseil du 27 avril 2016 relatif à la protection des personnes physiques à l’égard du traitement des données à caractère personnel et à la libre circulation de ces données, et abrogean</w:t>
      </w:r>
      <w:r>
        <w:rPr>
          <w:highlight w:val="lightGray"/>
          <w:lang w:val="fr-BE"/>
        </w:rPr>
        <w:t>t la directive 95/46/CE (règlement général sur la protection des données) (JO L 119 du 4.5.2016, p. 1).</w:t>
      </w:r>
    </w:p>
  </w:footnote>
  <w:footnote w:id="22">
    <w:p w:rsidR="00B93A2A" w:rsidRDefault="00CC3B2F">
      <w:pPr>
        <w:pStyle w:val="FootnoteText"/>
        <w:rPr>
          <w:highlight w:val="lightGray"/>
          <w:lang w:val="fr-BE"/>
        </w:rPr>
      </w:pPr>
      <w:r>
        <w:rPr>
          <w:rStyle w:val="FootnoteReference"/>
          <w:highlight w:val="lightGray"/>
        </w:rPr>
        <w:footnoteRef/>
      </w:r>
      <w:r>
        <w:rPr>
          <w:highlight w:val="lightGray"/>
          <w:lang w:val="fr-BE"/>
        </w:rPr>
        <w:tab/>
        <w:t xml:space="preserve">Directive (UE) 2016/680 du Parlement européen et du Conseil du 27 avril 2016 relative à la protection des personnes physiques à l’égard du traitement </w:t>
      </w:r>
      <w:r>
        <w:rPr>
          <w:highlight w:val="lightGray"/>
          <w:lang w:val="fr-BE"/>
        </w:rPr>
        <w:t>des données à caractère personnel par les autorités compétentes à des fins de prévention et de détection des infractions pénales, d’enquêtes et de poursuites en la matière ou d’exécution de sanctions pénales, et à la libre circulation de ces données, et ab</w:t>
      </w:r>
      <w:r>
        <w:rPr>
          <w:highlight w:val="lightGray"/>
          <w:lang w:val="fr-BE"/>
        </w:rPr>
        <w:t>rogeant la décision-cadre 2008/977/JAI du Conseil (JO L 119 du 4.5.2016, p. 89).</w:t>
      </w:r>
    </w:p>
  </w:footnote>
  <w:footnote w:id="23">
    <w:p w:rsidR="00B93A2A" w:rsidRDefault="00CC3B2F">
      <w:pPr>
        <w:pStyle w:val="FootnoteText"/>
        <w:rPr>
          <w:highlight w:val="lightGray"/>
          <w:lang w:val="fr-BE"/>
        </w:rPr>
      </w:pPr>
      <w:r>
        <w:rPr>
          <w:rStyle w:val="FootnoteReference"/>
          <w:highlight w:val="lightGray"/>
        </w:rPr>
        <w:footnoteRef/>
      </w:r>
      <w:r>
        <w:rPr>
          <w:highlight w:val="lightGray"/>
          <w:lang w:val="fr-BE"/>
        </w:rPr>
        <w:tab/>
        <w:t>Règlement (CE) n° 45/2001 du Parlement européen et du Conseil du 18 décembre 2000 relatif à la protection des personnes physiques à l’égard du traitement des données à carac</w:t>
      </w:r>
      <w:r>
        <w:rPr>
          <w:highlight w:val="lightGray"/>
          <w:lang w:val="fr-BE"/>
        </w:rPr>
        <w:t>tère personnel par les institutions et organes communautaires et à la libre circulation de ces données (JO L 8 du 12.1.2001, p. 1).</w:t>
      </w:r>
    </w:p>
  </w:footnote>
  <w:footnote w:id="24">
    <w:p w:rsidR="00B93A2A" w:rsidRDefault="00CC3B2F">
      <w:pPr>
        <w:pStyle w:val="FootnoteText"/>
        <w:rPr>
          <w:highlight w:val="lightGray"/>
          <w:lang w:val="fr-BE"/>
        </w:rPr>
      </w:pPr>
      <w:r>
        <w:rPr>
          <w:rStyle w:val="FootnoteReference"/>
          <w:highlight w:val="lightGray"/>
        </w:rPr>
        <w:footnoteRef/>
      </w:r>
      <w:r>
        <w:rPr>
          <w:highlight w:val="lightGray"/>
          <w:lang w:val="fr-BE"/>
        </w:rPr>
        <w:tab/>
        <w:t>Directive 2008/115/CE du Parlement européen et du Conseil du 16 décembre 2008 relative aux normes et procédures communes a</w:t>
      </w:r>
      <w:r>
        <w:rPr>
          <w:highlight w:val="lightGray"/>
          <w:lang w:val="fr-BE"/>
        </w:rPr>
        <w:t>pplicables dans les États membres au retour des ressortissants de pays tiers en séjour irrégulier (JO L 348 du 24.12.2008, p. 98).</w:t>
      </w:r>
    </w:p>
  </w:footnote>
  <w:footnote w:id="25">
    <w:p w:rsidR="00B93A2A" w:rsidRDefault="00CC3B2F">
      <w:pPr>
        <w:pStyle w:val="FootnoteText"/>
        <w:rPr>
          <w:lang w:val="fr-BE"/>
        </w:rPr>
      </w:pPr>
      <w:r>
        <w:rPr>
          <w:rStyle w:val="FootnoteReference"/>
          <w:lang w:val="en-US"/>
        </w:rPr>
        <w:footnoteRef/>
      </w:r>
      <w:r>
        <w:rPr>
          <w:lang w:val="fr-BE"/>
        </w:rPr>
        <w:tab/>
      </w:r>
      <w:r>
        <w:rPr>
          <w:rStyle w:val="CRMinorChangeAdded"/>
        </w:rPr>
        <w:t xml:space="preserve">Décision 1999/437/CE du Conseil du 17 mai 1999 relative à certaines modalités d'application de l'accord conclu par le </w:t>
      </w:r>
      <w:r>
        <w:rPr>
          <w:rStyle w:val="CRMinorChangeAdded"/>
        </w:rPr>
        <w:t>Conseil de l'Union européenne et la République d'Islande et le Royaume de Norvège sur l'association de ces États à la mise en œuvre, à l'application et au développement de l’</w:t>
      </w:r>
      <w:r>
        <w:rPr>
          <w:rStyle w:val="CRMinorChangeAdded"/>
          <w:i/>
        </w:rPr>
        <w:t>acquis</w:t>
      </w:r>
      <w:r>
        <w:rPr>
          <w:rStyle w:val="CRMinorChangeAdded"/>
        </w:rPr>
        <w:t xml:space="preserve"> de Schengen (</w:t>
      </w:r>
      <w:r>
        <w:rPr>
          <w:lang w:val="fr-BE"/>
        </w:rPr>
        <w:t>JO L 176 du 10.7.1999, p. 31</w:t>
      </w:r>
      <w:r>
        <w:rPr>
          <w:rStyle w:val="CRMinorChangeAdded"/>
        </w:rPr>
        <w:t>)</w:t>
      </w:r>
      <w:r>
        <w:rPr>
          <w:lang w:val="fr-BE"/>
        </w:rPr>
        <w:t>.</w:t>
      </w:r>
    </w:p>
  </w:footnote>
  <w:footnote w:id="26">
    <w:p w:rsidR="00B93A2A" w:rsidRDefault="00CC3B2F">
      <w:pPr>
        <w:pStyle w:val="FootnoteText"/>
        <w:rPr>
          <w:lang w:val="fr-BE"/>
        </w:rPr>
      </w:pPr>
      <w:r>
        <w:rPr>
          <w:rStyle w:val="FootnoteReference"/>
        </w:rPr>
        <w:footnoteRef/>
      </w:r>
      <w:r>
        <w:rPr>
          <w:lang w:val="fr-BE"/>
        </w:rPr>
        <w:tab/>
        <w:t>JO L 53 du 27.2.2008, p. 52.</w:t>
      </w:r>
    </w:p>
  </w:footnote>
  <w:footnote w:id="27">
    <w:p w:rsidR="00B93A2A" w:rsidRDefault="00CC3B2F">
      <w:pPr>
        <w:pStyle w:val="FootnoteText"/>
        <w:rPr>
          <w:lang w:val="fr-BE"/>
        </w:rPr>
      </w:pPr>
      <w:r>
        <w:rPr>
          <w:rStyle w:val="FootnoteReference"/>
        </w:rPr>
        <w:footnoteRef/>
      </w:r>
      <w:r>
        <w:rPr>
          <w:lang w:val="fr-BE"/>
        </w:rPr>
        <w:tab/>
        <w:t>Décision 2008/146/CE du Conseil du 28 janvier 2008 relative à la conclusion, au nom de la Communauté européenne, de l’accord entre l’Union européenne, la Communauté européenne et la Confédération suisse sur l’association de la Confédération suisse à la m</w:t>
      </w:r>
      <w:r>
        <w:rPr>
          <w:lang w:val="fr-BE"/>
        </w:rPr>
        <w:t>ise en œuvre, à l’application et au développement de l’acquis de Schengen (JO L 53 du 27.2.2008, p. 1).</w:t>
      </w:r>
    </w:p>
  </w:footnote>
  <w:footnote w:id="28">
    <w:p w:rsidR="00B93A2A" w:rsidRDefault="00CC3B2F">
      <w:pPr>
        <w:pStyle w:val="FootnoteText"/>
        <w:rPr>
          <w:lang w:val="fr-BE"/>
        </w:rPr>
      </w:pPr>
      <w:r>
        <w:rPr>
          <w:rStyle w:val="FootnoteReference"/>
        </w:rPr>
        <w:footnoteRef/>
      </w:r>
      <w:r>
        <w:rPr>
          <w:lang w:val="fr-BE"/>
        </w:rPr>
        <w:tab/>
        <w:t>JO L 160 du 18.6.2011, p. 21.</w:t>
      </w:r>
    </w:p>
  </w:footnote>
  <w:footnote w:id="29">
    <w:p w:rsidR="00B93A2A" w:rsidRDefault="00CC3B2F">
      <w:pPr>
        <w:pStyle w:val="FootnoteText"/>
        <w:rPr>
          <w:lang w:val="fr-BE"/>
        </w:rPr>
      </w:pPr>
      <w:r>
        <w:rPr>
          <w:rStyle w:val="FootnoteReference"/>
        </w:rPr>
        <w:footnoteRef/>
      </w:r>
      <w:r>
        <w:rPr>
          <w:lang w:val="fr-BE"/>
        </w:rPr>
        <w:tab/>
      </w:r>
      <w:r>
        <w:rPr>
          <w:rStyle w:val="CRMinorChangeAdded"/>
        </w:rPr>
        <w:t>Décision 2011/350/UE du Conseil du 7 mars 2011 relative à la conclusion, au nom de l’Union européenne, du protocole en</w:t>
      </w:r>
      <w:r>
        <w:rPr>
          <w:rStyle w:val="CRMinorChangeAdded"/>
        </w:rPr>
        <w:t>tre l’Union européenne, la Communauté européenne, la Confédération suisse et la Principauté de Liechtenstein sur l’adhésion de la Principauté de Liechtenstein à l’accord entre l’Union européenne, la Communauté européenne et la Confédération suisse sur l’as</w:t>
      </w:r>
      <w:r>
        <w:rPr>
          <w:rStyle w:val="CRMinorChangeAdded"/>
        </w:rPr>
        <w:t>sociation de la Confédération suisse à la mise en œuvre, à l’application et au développement de l’acquis de Schengen en ce qui concerne la suppression des contrôles aux frontières intérieures et la circulation des personnes (JO L 160 du 18.6.2011, p. 19).</w:t>
      </w:r>
    </w:p>
  </w:footnote>
  <w:footnote w:id="30">
    <w:p w:rsidR="00B93A2A" w:rsidRDefault="00CC3B2F">
      <w:pPr>
        <w:pStyle w:val="FootnoteText"/>
        <w:rPr>
          <w:lang w:val="fr-BE"/>
        </w:rPr>
      </w:pPr>
      <w:r>
        <w:rPr>
          <w:rStyle w:val="FootnoteReference"/>
          <w:lang w:val="en-US"/>
        </w:rPr>
        <w:footnoteRef/>
      </w:r>
      <w:r>
        <w:rPr>
          <w:lang w:val="fr-BE"/>
        </w:rPr>
        <w:tab/>
      </w:r>
      <w:r>
        <w:rPr>
          <w:rStyle w:val="CRMinorChangeAdded"/>
        </w:rPr>
        <w:t>Décision 2000/365/CE du Conseil du 29 mai 2000 relative à la demande du Royaume-Uni de Grande-Bretagne et d’Irlande du Nord de participer à certaines dispositions de l’</w:t>
      </w:r>
      <w:r>
        <w:rPr>
          <w:rStyle w:val="CRMinorChangeAdded"/>
          <w:i/>
        </w:rPr>
        <w:t>acquis</w:t>
      </w:r>
      <w:r>
        <w:rPr>
          <w:rStyle w:val="CRMinorChangeAdded"/>
        </w:rPr>
        <w:t xml:space="preserve"> de Schengen (</w:t>
      </w:r>
      <w:r>
        <w:rPr>
          <w:lang w:val="fr-BE"/>
        </w:rPr>
        <w:t>JO L 131 du 1.6.2000, p. 43</w:t>
      </w:r>
      <w:r>
        <w:rPr>
          <w:rStyle w:val="CRMinorChangeAdded"/>
        </w:rPr>
        <w:t>)</w:t>
      </w:r>
      <w:r>
        <w:rPr>
          <w:lang w:val="fr-BE"/>
        </w:rPr>
        <w:t>.</w:t>
      </w:r>
    </w:p>
  </w:footnote>
  <w:footnote w:id="31">
    <w:p w:rsidR="00B93A2A" w:rsidRDefault="00CC3B2F">
      <w:pPr>
        <w:pStyle w:val="FootnoteText"/>
        <w:rPr>
          <w:lang w:val="fr-BE"/>
        </w:rPr>
      </w:pPr>
      <w:r>
        <w:rPr>
          <w:rStyle w:val="FootnoteReference"/>
          <w:lang w:val="en-US"/>
        </w:rPr>
        <w:footnoteRef/>
      </w:r>
      <w:r>
        <w:rPr>
          <w:lang w:val="fr-BE"/>
        </w:rPr>
        <w:tab/>
      </w:r>
      <w:r>
        <w:rPr>
          <w:rStyle w:val="CRMinorChangeAdded"/>
        </w:rPr>
        <w:t>Décision 2002/192/CE du Conseil du</w:t>
      </w:r>
      <w:r>
        <w:rPr>
          <w:rStyle w:val="CRMinorChangeAdded"/>
        </w:rPr>
        <w:t> 28 février 2002 relative à la demande de l’Irlande de participer à certaines dispositions de l’</w:t>
      </w:r>
      <w:r>
        <w:rPr>
          <w:rStyle w:val="CRMinorChangeAdded"/>
          <w:i/>
        </w:rPr>
        <w:t>acquis</w:t>
      </w:r>
      <w:r>
        <w:rPr>
          <w:rStyle w:val="CRMinorChangeAdded"/>
        </w:rPr>
        <w:t xml:space="preserve"> de Schengen (</w:t>
      </w:r>
      <w:r>
        <w:rPr>
          <w:lang w:val="fr-BE"/>
        </w:rPr>
        <w:t>JO L 64 du 7.3.2002, p. 20</w:t>
      </w:r>
      <w:r>
        <w:rPr>
          <w:rStyle w:val="CRMinorChangeAdded"/>
        </w:rPr>
        <w:t>)</w:t>
      </w:r>
      <w:r>
        <w:rPr>
          <w:lang w:val="fr-BE"/>
        </w:rPr>
        <w:t>.</w:t>
      </w:r>
    </w:p>
  </w:footnote>
  <w:footnote w:id="32">
    <w:p w:rsidR="00B93A2A" w:rsidRDefault="00CC3B2F">
      <w:pPr>
        <w:pStyle w:val="FootnoteText"/>
        <w:rPr>
          <w:lang w:val="en-GB"/>
        </w:rPr>
      </w:pPr>
      <w:r>
        <w:rPr>
          <w:rStyle w:val="FootnoteReference"/>
          <w:highlight w:val="lightGray"/>
          <w:lang w:val="en-US"/>
        </w:rPr>
        <w:footnoteRef/>
      </w:r>
      <w:r>
        <w:rPr>
          <w:highlight w:val="lightGray"/>
          <w:lang w:val="en-GB"/>
        </w:rPr>
        <w:tab/>
      </w:r>
      <w:proofErr w:type="gramStart"/>
      <w:r>
        <w:rPr>
          <w:rStyle w:val="CRRefonteDeleted"/>
          <w:highlight w:val="lightGray"/>
          <w:lang w:val="en-GB"/>
        </w:rPr>
        <w:t>JO L 83 du 1.4.2005, p. 48.</w:t>
      </w:r>
      <w:proofErr w:type="gramEnd"/>
    </w:p>
  </w:footnote>
  <w:footnote w:id="33">
    <w:p w:rsidR="00B93A2A" w:rsidRDefault="00CC3B2F">
      <w:pPr>
        <w:pStyle w:val="FootnoteText"/>
        <w:rPr>
          <w:lang w:val="en-GB"/>
        </w:rPr>
      </w:pPr>
      <w:r>
        <w:rPr>
          <w:rStyle w:val="FootnoteReference"/>
          <w:highlight w:val="lightGray"/>
          <w:lang w:val="en-US"/>
        </w:rPr>
        <w:footnoteRef/>
      </w:r>
      <w:r>
        <w:rPr>
          <w:highlight w:val="lightGray"/>
          <w:lang w:val="en-GB"/>
        </w:rPr>
        <w:tab/>
      </w:r>
      <w:proofErr w:type="gramStart"/>
      <w:r>
        <w:rPr>
          <w:rStyle w:val="CRRefonteDeleted"/>
          <w:highlight w:val="lightGray"/>
          <w:lang w:val="en-GB"/>
        </w:rPr>
        <w:t>JO L 349 du 25.11.2004, p. 1.</w:t>
      </w:r>
      <w:proofErr w:type="gramEnd"/>
    </w:p>
  </w:footnote>
  <w:footnote w:id="34">
    <w:p w:rsidR="00B93A2A" w:rsidRDefault="00CC3B2F">
      <w:pPr>
        <w:pStyle w:val="FootnoteText"/>
        <w:rPr>
          <w:szCs w:val="24"/>
          <w:lang w:val="en-GB"/>
        </w:rPr>
      </w:pPr>
      <w:r>
        <w:rPr>
          <w:rStyle w:val="FootnoteReference"/>
        </w:rPr>
        <w:footnoteRef/>
      </w:r>
      <w:r>
        <w:rPr>
          <w:lang w:val="en-GB"/>
        </w:rPr>
        <w:tab/>
        <w:t>ABM: activity-based management; ABB: activity-b</w:t>
      </w:r>
      <w:r>
        <w:rPr>
          <w:lang w:val="en-GB"/>
        </w:rPr>
        <w:t>ased budgeting.</w:t>
      </w:r>
    </w:p>
  </w:footnote>
  <w:footnote w:id="35">
    <w:p w:rsidR="00B93A2A" w:rsidRDefault="00CC3B2F">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36">
    <w:p w:rsidR="00B93A2A" w:rsidRDefault="00CC3B2F">
      <w:pPr>
        <w:pStyle w:val="FootnoteText"/>
        <w:rPr>
          <w:szCs w:val="24"/>
          <w:lang w:val="fr-BE"/>
        </w:rPr>
      </w:pPr>
      <w:r>
        <w:rPr>
          <w:rStyle w:val="FootnoteReference"/>
        </w:rPr>
        <w:footnoteRef/>
      </w:r>
      <w:r>
        <w:rPr>
          <w:lang w:val="fr-BE"/>
        </w:rPr>
        <w:tab/>
        <w:t xml:space="preserve">Les explications sur les modes de gestion ainsi que les références au règlement financier sont disponibles sur le site </w:t>
      </w:r>
      <w:proofErr w:type="spellStart"/>
      <w:r>
        <w:rPr>
          <w:lang w:val="fr-BE"/>
        </w:rPr>
        <w:t>BudgWeb</w:t>
      </w:r>
      <w:proofErr w:type="spellEnd"/>
      <w:r>
        <w:rPr>
          <w:lang w:val="fr-BE"/>
        </w:rPr>
        <w:t xml:space="preserve">: </w:t>
      </w:r>
      <w:hyperlink r:id="rId1">
        <w:r>
          <w:rPr>
            <w:rStyle w:val="Hyperlink"/>
            <w:sz w:val="18"/>
            <w:lang w:val="fr-BE"/>
          </w:rPr>
          <w:t>http://www.cc.cec/budg/man/budgmanag/budgmanag_fr.html</w:t>
        </w:r>
      </w:hyperlink>
    </w:p>
  </w:footnote>
  <w:footnote w:id="37">
    <w:p w:rsidR="00B93A2A" w:rsidRDefault="00CC3B2F">
      <w:pPr>
        <w:pStyle w:val="FootnoteText"/>
        <w:rPr>
          <w:szCs w:val="24"/>
          <w:lang w:val="fr-BE"/>
        </w:rPr>
      </w:pPr>
      <w:r>
        <w:rPr>
          <w:rStyle w:val="FootnoteReference"/>
        </w:rPr>
        <w:footnoteRef/>
      </w:r>
      <w:r>
        <w:rPr>
          <w:lang w:val="fr-BE"/>
        </w:rPr>
        <w:tab/>
        <w:t>CD = crédits dissociés / CND = crédits non dissociés.</w:t>
      </w:r>
    </w:p>
  </w:footnote>
  <w:footnote w:id="38">
    <w:p w:rsidR="00B93A2A" w:rsidRDefault="00CC3B2F">
      <w:pPr>
        <w:pStyle w:val="FootnoteText"/>
        <w:rPr>
          <w:szCs w:val="24"/>
          <w:lang w:val="fr-BE"/>
        </w:rPr>
      </w:pPr>
      <w:r>
        <w:rPr>
          <w:rStyle w:val="FootnoteReference"/>
        </w:rPr>
        <w:footnoteRef/>
      </w:r>
      <w:r>
        <w:rPr>
          <w:lang w:val="fr-BE"/>
        </w:rPr>
        <w:tab/>
        <w:t xml:space="preserve">AELE: Association européenne de libre-échange. </w:t>
      </w:r>
    </w:p>
  </w:footnote>
  <w:footnote w:id="39">
    <w:p w:rsidR="00B93A2A" w:rsidRDefault="00CC3B2F">
      <w:pPr>
        <w:pStyle w:val="FootnoteText"/>
        <w:rPr>
          <w:szCs w:val="24"/>
          <w:lang w:val="fr-BE"/>
        </w:rPr>
      </w:pPr>
      <w:r>
        <w:rPr>
          <w:rStyle w:val="FootnoteReference"/>
        </w:rPr>
        <w:footnoteRef/>
      </w:r>
      <w:r>
        <w:rPr>
          <w:lang w:val="fr-BE"/>
        </w:rPr>
        <w:tab/>
        <w:t xml:space="preserve">Pays candidats et, le cas échéant, </w:t>
      </w:r>
      <w:r>
        <w:rPr>
          <w:lang w:val="fr-BE"/>
        </w:rPr>
        <w:t>pays candidats potentiels des Balkans occidentaux.</w:t>
      </w:r>
    </w:p>
  </w:footnote>
  <w:footnote w:id="40">
    <w:p w:rsidR="00B93A2A" w:rsidRDefault="00CC3B2F">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41">
    <w:p w:rsidR="00B93A2A" w:rsidRDefault="00CC3B2F">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w:t>
      </w:r>
      <w:r>
        <w:rPr>
          <w:lang w:val="fr-BE"/>
        </w:rPr>
        <w:t>’UE (anciennes lignes «BA»), recherche indirecte, recherche directe.</w:t>
      </w:r>
    </w:p>
  </w:footnote>
  <w:footnote w:id="42">
    <w:p w:rsidR="00B93A2A" w:rsidRDefault="00CC3B2F">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43">
    <w:p w:rsidR="00B93A2A" w:rsidRDefault="00CC3B2F">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44">
    <w:p w:rsidR="00B93A2A" w:rsidRDefault="00CC3B2F">
      <w:pPr>
        <w:pStyle w:val="FootnoteText"/>
        <w:rPr>
          <w:szCs w:val="24"/>
          <w:lang w:val="fr-BE"/>
        </w:rPr>
      </w:pPr>
      <w:r>
        <w:rPr>
          <w:rStyle w:val="FootnoteReference"/>
        </w:rPr>
        <w:footnoteRef/>
      </w:r>
      <w:r>
        <w:rPr>
          <w:lang w:val="fr-BE"/>
        </w:rPr>
        <w:tab/>
        <w:t>Les réali</w:t>
      </w:r>
      <w:r>
        <w:rPr>
          <w:lang w:val="fr-BE"/>
        </w:rPr>
        <w:t>sations se réfèrent aux produits et services qui seront fournis (par exemple: nombre d’échanges d’étudiants financés, nombre de km de routes construites, etc.).</w:t>
      </w:r>
    </w:p>
  </w:footnote>
  <w:footnote w:id="45">
    <w:p w:rsidR="00B93A2A" w:rsidRDefault="00CC3B2F">
      <w:pPr>
        <w:pStyle w:val="FootnoteText"/>
        <w:rPr>
          <w:szCs w:val="24"/>
          <w:lang w:val="fr-BE"/>
        </w:rPr>
      </w:pPr>
      <w:r>
        <w:rPr>
          <w:rStyle w:val="FootnoteReference"/>
        </w:rPr>
        <w:footnoteRef/>
      </w:r>
      <w:r>
        <w:rPr>
          <w:lang w:val="fr-BE"/>
        </w:rPr>
        <w:tab/>
        <w:t xml:space="preserve">Tel que décrit dans la partie 1.4.2. «Objectif(s) spécifique(s)…». </w:t>
      </w:r>
    </w:p>
  </w:footnote>
  <w:footnote w:id="46">
    <w:p w:rsidR="00B93A2A" w:rsidRDefault="00CC3B2F">
      <w:pPr>
        <w:pStyle w:val="FootnoteText"/>
        <w:rPr>
          <w:szCs w:val="24"/>
          <w:lang w:val="fr-BE"/>
        </w:rPr>
      </w:pPr>
      <w:r>
        <w:rPr>
          <w:rStyle w:val="FootnoteReference"/>
        </w:rPr>
        <w:footnoteRef/>
      </w:r>
      <w:r>
        <w:rPr>
          <w:lang w:val="fr-BE"/>
        </w:rPr>
        <w:tab/>
        <w:t>L’année N est l’année d</w:t>
      </w:r>
      <w:r>
        <w:rPr>
          <w:lang w:val="fr-BE"/>
        </w:rPr>
        <w:t>u début de la mise en œuvre de la proposition/de l’initiative.</w:t>
      </w:r>
    </w:p>
  </w:footnote>
  <w:footnote w:id="47">
    <w:p w:rsidR="00B93A2A" w:rsidRDefault="00CC3B2F">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48">
    <w:p w:rsidR="00B93A2A" w:rsidRDefault="00CC3B2F">
      <w:pPr>
        <w:pStyle w:val="FootnoteText"/>
        <w:rPr>
          <w:szCs w:val="24"/>
          <w:lang w:val="fr-BE"/>
        </w:rPr>
      </w:pPr>
      <w:r>
        <w:rPr>
          <w:rStyle w:val="FootnoteReference"/>
        </w:rPr>
        <w:footnoteRef/>
      </w:r>
      <w:r>
        <w:rPr>
          <w:lang w:val="fr-BE"/>
        </w:rPr>
        <w:tab/>
        <w:t>AC = </w:t>
      </w:r>
      <w:r>
        <w:rPr>
          <w:lang w:val="fr-BE"/>
        </w:rPr>
        <w:t xml:space="preserve">agent contractuel; AL = agent local; END = expert national détaché; INT = intérimaire; JED = jeune expert en délégation. </w:t>
      </w:r>
    </w:p>
  </w:footnote>
  <w:footnote w:id="49">
    <w:p w:rsidR="00B93A2A" w:rsidRDefault="00CC3B2F">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50">
    <w:p w:rsidR="00B93A2A" w:rsidRDefault="00CC3B2F">
      <w:pPr>
        <w:pStyle w:val="FootnoteText"/>
        <w:rPr>
          <w:szCs w:val="24"/>
          <w:lang w:val="fr-BE"/>
        </w:rPr>
      </w:pPr>
      <w:r>
        <w:rPr>
          <w:rStyle w:val="FootnoteReference"/>
        </w:rPr>
        <w:footnoteRef/>
      </w:r>
      <w:r>
        <w:rPr>
          <w:lang w:val="fr-BE"/>
        </w:rPr>
        <w:tab/>
        <w:t>En ce qui concerne les ressources p</w:t>
      </w:r>
      <w:r>
        <w:rPr>
          <w:lang w:val="fr-BE"/>
        </w:rPr>
        <w:t>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2A" w:rsidRDefault="00B93A2A">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2A" w:rsidRDefault="00B93A2A">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2A" w:rsidRDefault="00B93A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2A" w:rsidRDefault="00B93A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D6142A"/>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D7B026C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D3F6FA5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88B033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B462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4802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0608E15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23"/>
  </w:num>
  <w:num w:numId="9">
    <w:abstractNumId w:val="14"/>
    <w:lvlOverride w:ilvl="0">
      <w:startOverride w:val="1"/>
    </w:lvlOverride>
  </w:num>
  <w:num w:numId="10">
    <w:abstractNumId w:val="24"/>
    <w:lvlOverride w:ilvl="0">
      <w:startOverride w:val="1"/>
    </w:lvlOverride>
  </w:num>
  <w:num w:numId="11">
    <w:abstractNumId w:val="20"/>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6"/>
  </w:num>
  <w:num w:numId="15">
    <w:abstractNumId w:val="1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2"/>
  </w:num>
  <w:num w:numId="24">
    <w:abstractNumId w:val="22"/>
  </w:num>
  <w:num w:numId="25">
    <w:abstractNumId w:val="11"/>
  </w:num>
  <w:num w:numId="26">
    <w:abstractNumId w:val="13"/>
  </w:num>
  <w:num w:numId="27">
    <w:abstractNumId w:val="9"/>
  </w:num>
  <w:num w:numId="28">
    <w:abstractNumId w:val="21"/>
  </w:num>
  <w:num w:numId="29">
    <w:abstractNumId w:val="8"/>
  </w:num>
  <w:num w:numId="30">
    <w:abstractNumId w:val="14"/>
  </w:num>
  <w:num w:numId="31">
    <w:abstractNumId w:val="18"/>
  </w:num>
  <w:num w:numId="32">
    <w:abstractNumId w:val="19"/>
  </w:num>
  <w:num w:numId="33">
    <w:abstractNumId w:val="10"/>
  </w:num>
  <w:num w:numId="34">
    <w:abstractNumId w:val="17"/>
  </w:num>
  <w:num w:numId="35">
    <w:abstractNumId w:val="24"/>
  </w:num>
  <w:num w:numId="36">
    <w:abstractNumId w:val="20"/>
  </w:num>
  <w:num w:numId="37">
    <w:abstractNumId w:val="12"/>
  </w:num>
  <w:num w:numId="38">
    <w:abstractNumId w:val="22"/>
  </w:num>
  <w:num w:numId="39">
    <w:abstractNumId w:val="11"/>
  </w:num>
  <w:num w:numId="40">
    <w:abstractNumId w:val="13"/>
  </w:num>
  <w:num w:numId="41">
    <w:abstractNumId w:val="9"/>
  </w:num>
  <w:num w:numId="42">
    <w:abstractNumId w:val="21"/>
  </w:num>
  <w:num w:numId="43">
    <w:abstractNumId w:val="8"/>
  </w:num>
  <w:num w:numId="44">
    <w:abstractNumId w:val="14"/>
  </w:num>
  <w:num w:numId="45">
    <w:abstractNumId w:val="18"/>
  </w:num>
  <w:num w:numId="46">
    <w:abstractNumId w:val="19"/>
  </w:num>
  <w:num w:numId="47">
    <w:abstractNumId w:val="10"/>
  </w:num>
  <w:num w:numId="48">
    <w:abstractNumId w:val="17"/>
  </w:num>
  <w:num w:numId="49">
    <w:abstractNumId w:val="2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OTON Richard (HOME)">
    <w15:presenceInfo w15:providerId="None" w15:userId="HOOTON Richard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493/2011 Art. 1.1(a)"/>
    <w:docVar w:name="CR_Ref1" w:val="493/2011 Art. 1.1(b)"/>
    <w:docVar w:name="CR_Ref2" w:val="493/2011 Art. 1.2(a)"/>
    <w:docVar w:name="CR_Ref3" w:val="493/2011 Art. 1.2(b)"/>
    <w:docVar w:name="CR_Ref4" w:val="493/2011 Art. 1.2(c)"/>
    <w:docVar w:name="CR_Ref5" w:val="493/2011 Art. 1.3"/>
    <w:docVar w:name="CR_Ref6" w:val="377/2004"/>
    <w:docVar w:name="CR_RefCount" w:val="7"/>
    <w:docVar w:name="CR_RefLast" w:val="0"/>
    <w:docVar w:name="DQCDateTime" w:val="2018-06-29 10:23: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2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37C7DF6-818A-441E-99E9-569B0C5FB265"/>
    <w:docVar w:name="LW_COVERPAGE_TYPE" w:val="1"/>
    <w:docVar w:name="LW_CROSSREFERENCE" w:val="{SWD(2018) 197 final}"/>
    <w:docVar w:name="LW_DocType" w:val="COM"/>
    <w:docVar w:name="LW_EMISSION" w:val="16.5.2018"/>
    <w:docVar w:name="LW_EMISSION_ISODATE" w:val="2018-05-16"/>
    <w:docVar w:name="LW_EMISSION_LOCATION" w:val="BRX"/>
    <w:docVar w:name="LW_EMISSION_PREFIX" w:val="Bruxelles, le "/>
    <w:docVar w:name="LW_EMISSION_SUFFIX" w:val=" "/>
    <w:docVar w:name="LW_FAITA" w:val="Done at Brussels,"/>
    <w:docVar w:name="LW_ID_DOCMODEL" w:val="SJ-023"/>
    <w:docVar w:name="LW_ID_DOCSIGNATURE" w:val="SJ-023"/>
    <w:docVar w:name="LW_ID_DOCSTRUCTURE" w:val="COM/PL/ORG"/>
    <w:docVar w:name="LW_ID_DOCTYPE" w:val="SJ-023"/>
    <w:docVar w:name="LW_ID_STATUT" w:val="SJ-023"/>
    <w:docVar w:name="LW_INST.SIGNE" w:val="For the European Parliament_x0009_For the Council"/>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PERS.SIGNE" w:val="The President_x0009_The President"/>
    <w:docVar w:name="LW_REF.II.NEW.CP" w:val="COD"/>
    <w:docVar w:name="LW_REF.II.NEW.CP_NUMBER" w:val="0153"/>
    <w:docVar w:name="LW_REF.II.NEW.CP_YEAR" w:val="2018"/>
    <w:docVar w:name="LW_REF.INST.NEW" w:val="COM"/>
    <w:docVar w:name="LW_REF.INST.NEW_ADOPTED" w:val="final"/>
    <w:docVar w:name="LW_REF.INST.NEW_TEXT" w:val="(2018) 3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à la création d\u8217?un réseau européen d\u8217?officiers de liaison «Immigration» (refonte)"/>
    <w:docVar w:name="LW_TYPE.DOC.CP" w:val="RÈGLEMENT DU PARLEMENT EUROPÉEN ET DU CONSEIL"/>
  </w:docVars>
  <w:rsids>
    <w:rsidRoot w:val="00B93A2A"/>
    <w:rsid w:val="00B93A2A"/>
    <w:rsid w:val="00CC3B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Pr>
      <w:rFonts w:ascii="Arial" w:eastAsia="Times New Roman" w:hAnsi="Arial" w:cs="Arial"/>
      <w:lang w:val="fr-FR" w:eastAsia="en-GB"/>
    </w:rPr>
  </w:style>
  <w:style w:type="character" w:customStyle="1" w:styleId="Heading6Char">
    <w:name w:val="Heading 6 Char"/>
    <w:link w:val="Heading6"/>
    <w:uiPriority w:val="99"/>
    <w:rPr>
      <w:rFonts w:ascii="Arial" w:eastAsia="Times New Roman" w:hAnsi="Arial" w:cs="Arial"/>
      <w:i/>
      <w:iCs/>
      <w:lang w:val="fr-FR" w:eastAsia="en-GB"/>
    </w:rPr>
  </w:style>
  <w:style w:type="character" w:customStyle="1" w:styleId="Heading7Char">
    <w:name w:val="Heading 7 Char"/>
    <w:link w:val="Heading7"/>
    <w:uiPriority w:val="99"/>
    <w:rPr>
      <w:rFonts w:ascii="Arial" w:eastAsia="Times New Roman" w:hAnsi="Arial" w:cs="Arial"/>
      <w:sz w:val="20"/>
      <w:szCs w:val="20"/>
      <w:lang w:val="fr-FR" w:eastAsia="en-GB"/>
    </w:rPr>
  </w:style>
  <w:style w:type="character" w:customStyle="1" w:styleId="Heading8Char">
    <w:name w:val="Heading 8 Char"/>
    <w:link w:val="Heading8"/>
    <w:uiPriority w:val="99"/>
    <w:rPr>
      <w:rFonts w:ascii="Arial" w:eastAsia="Times New Roman" w:hAnsi="Arial" w:cs="Arial"/>
      <w:i/>
      <w:iCs/>
      <w:sz w:val="20"/>
      <w:szCs w:val="20"/>
      <w:lang w:val="fr-FR" w:eastAsia="en-GB"/>
    </w:rPr>
  </w:style>
  <w:style w:type="character" w:customStyle="1" w:styleId="Heading9Char">
    <w:name w:val="Heading 9 Char"/>
    <w:link w:val="Heading9"/>
    <w:uiPriority w:val="99"/>
    <w:rPr>
      <w:rFonts w:ascii="Arial" w:eastAsia="Times New Roman" w:hAnsi="Arial" w:cs="Arial"/>
      <w:i/>
      <w:iCs/>
      <w:sz w:val="18"/>
      <w:szCs w:val="18"/>
      <w:lang w:val="fr-FR" w:eastAsia="en-GB"/>
    </w:rPr>
  </w:style>
  <w:style w:type="paragraph" w:styleId="Caption">
    <w:name w:val="caption"/>
    <w:basedOn w:val="Normal"/>
    <w:next w:val="Normal"/>
    <w:uiPriority w:val="35"/>
    <w:qFormat/>
    <w:pPr>
      <w:autoSpaceDE w:val="0"/>
      <w:autoSpaceDN w:val="0"/>
    </w:pPr>
    <w:rPr>
      <w:rFonts w:eastAsia="Times New Roman"/>
      <w:b/>
      <w:bCs/>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en-GB"/>
    </w:rPr>
  </w:style>
  <w:style w:type="paragraph" w:customStyle="1" w:styleId="Sous-titreobjet">
    <w:name w:val="Sous-titre objet"/>
    <w:basedOn w:val="Titreobjet"/>
    <w:uiPriority w:val="99"/>
    <w:pPr>
      <w:autoSpaceDE w:val="0"/>
      <w:autoSpaceDN w:val="0"/>
      <w:spacing w:before="0" w:after="0"/>
    </w:pPr>
    <w:rPr>
      <w:rFonts w:eastAsia="Times New Roman"/>
      <w:bCs/>
      <w:szCs w:val="24"/>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character" w:styleId="PageNumber">
    <w:name w:val="page number"/>
    <w:uiPriority w:val="99"/>
    <w:rPr>
      <w:rFonts w:cs="Times New Roman"/>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lang w:val="en-US"/>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lang w:val="en-US"/>
    </w:rPr>
  </w:style>
  <w:style w:type="character" w:customStyle="1" w:styleId="CRDeleted">
    <w:name w:val="CR Deleted"/>
    <w:rPr>
      <w:rFonts w:cs="Times New Roman"/>
      <w:dstrike/>
      <w:lang w:val="fr-FR" w:eastAsia="x-none"/>
    </w:rPr>
  </w:style>
  <w:style w:type="character" w:customStyle="1" w:styleId="CRMinorChangeDeleted">
    <w:name w:val="CR Minor Change Deleted"/>
    <w:rPr>
      <w:rFonts w:cs="Times New Roman"/>
      <w:dstrike/>
      <w:u w:val="double"/>
      <w:lang w:val="fr-FR" w:eastAsia="x-none"/>
    </w:rPr>
  </w:style>
  <w:style w:type="character" w:customStyle="1" w:styleId="CRMinorChangeAdded">
    <w:name w:val="CR Minor Change Added"/>
    <w:rPr>
      <w:rFonts w:cs="Times New Roman"/>
      <w:u w:val="double"/>
      <w:lang w:val="fr-FR" w:eastAsia="x-none"/>
    </w:rPr>
  </w:style>
  <w:style w:type="character" w:customStyle="1" w:styleId="italic">
    <w:name w:val="italic"/>
    <w:rPr>
      <w:i/>
    </w:rPr>
  </w:style>
  <w:style w:type="character" w:customStyle="1" w:styleId="super">
    <w:name w:val="super"/>
    <w:rPr>
      <w:sz w:val="17"/>
      <w:vertAlign w:val="superscript"/>
    </w:rPr>
  </w:style>
  <w:style w:type="character" w:styleId="Hyperlink">
    <w:name w:val="Hyperlink"/>
    <w:unhideWhenUsed/>
    <w:rPr>
      <w:rFonts w:cs="Times New Roman"/>
      <w:color w:val="0000FF"/>
      <w:u w:val="single"/>
    </w:rPr>
  </w:style>
  <w:style w:type="character" w:styleId="Strong">
    <w:name w:val="Strong"/>
    <w:uiPriority w:val="22"/>
    <w:qFormat/>
    <w:rPr>
      <w:rFonts w:cs="Times New Roman"/>
      <w:b/>
    </w:rPr>
  </w:style>
  <w:style w:type="character" w:customStyle="1" w:styleId="CRRefonteDeleted">
    <w:name w:val="CR Refonte Deleted"/>
    <w:rPr>
      <w:rFonts w:cs="Times New Roman"/>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imes New Roman"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lang w:val="fr-FR" w:eastAsia="en-GB"/>
    </w:rPr>
  </w:style>
  <w:style w:type="paragraph" w:customStyle="1" w:styleId="aPoint0">
    <w:name w:val="(a) Point 0"/>
    <w:basedOn w:val="Point0"/>
    <w:pPr>
      <w:autoSpaceDE w:val="0"/>
      <w:autoSpaceDN w:val="0"/>
      <w:ind w:left="851" w:hanging="851"/>
    </w:pPr>
    <w:rPr>
      <w:rFonts w:eastAsia="Times New Roman"/>
      <w:szCs w:val="24"/>
    </w:rPr>
  </w:style>
  <w:style w:type="paragraph" w:styleId="ListNumber">
    <w:name w:val="List Number"/>
    <w:basedOn w:val="Normal"/>
    <w:pPr>
      <w:numPr>
        <w:numId w:val="8"/>
      </w:numPr>
    </w:pPr>
    <w:rPr>
      <w:rFonts w:eastAsia="Times New Roman"/>
      <w:lang w:eastAsia="de-DE"/>
    </w:rPr>
  </w:style>
  <w:style w:type="paragraph" w:customStyle="1" w:styleId="ListNumberLevel2">
    <w:name w:val="List Number (Level 2)"/>
    <w:basedOn w:val="Normal"/>
    <w:pPr>
      <w:numPr>
        <w:ilvl w:val="1"/>
        <w:numId w:val="8"/>
      </w:numPr>
      <w:tabs>
        <w:tab w:val="clear" w:pos="1417"/>
        <w:tab w:val="num" w:pos="360"/>
      </w:tabs>
      <w:ind w:left="0" w:firstLine="0"/>
    </w:pPr>
    <w:rPr>
      <w:rFonts w:eastAsia="Times New Roman"/>
      <w:lang w:eastAsia="de-DE"/>
    </w:rPr>
  </w:style>
  <w:style w:type="paragraph" w:customStyle="1" w:styleId="ListNumberLevel3">
    <w:name w:val="List Number (Level 3)"/>
    <w:basedOn w:val="Normal"/>
    <w:pPr>
      <w:numPr>
        <w:ilvl w:val="2"/>
        <w:numId w:val="8"/>
      </w:numPr>
    </w:pPr>
    <w:rPr>
      <w:rFonts w:eastAsia="Times New Roman"/>
      <w:lang w:eastAsia="de-DE"/>
    </w:rPr>
  </w:style>
  <w:style w:type="paragraph" w:customStyle="1" w:styleId="ListNumberLevel4">
    <w:name w:val="List Number (Level 4)"/>
    <w:basedOn w:val="Normal"/>
    <w:pPr>
      <w:numPr>
        <w:ilvl w:val="3"/>
        <w:numId w:val="8"/>
      </w:numPr>
    </w:pPr>
    <w:rPr>
      <w:rFonts w:eastAsia="Times New Roman"/>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en-GB"/>
    </w:r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7"/>
      </w:numPr>
      <w:contextualSpacing/>
    </w:pPr>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paragraph" w:customStyle="1" w:styleId="ListBullet1">
    <w:name w:val="List Bullet 1"/>
    <w:basedOn w:val="Normal"/>
    <w:pPr>
      <w:numPr>
        <w:numId w:val="13"/>
      </w:numPr>
    </w:pPr>
    <w:rPr>
      <w:rFonts w:eastAsia="Times New Roman"/>
      <w:lang w:eastAsia="de-D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norm">
    <w:name w:val="norm"/>
    <w:basedOn w:val="Normal"/>
    <w:pPr>
      <w:spacing w:before="100" w:beforeAutospacing="1" w:after="100" w:afterAutospacing="1"/>
      <w:jc w:val="left"/>
    </w:pPr>
    <w:rPr>
      <w:rFonts w:eastAsia="SimSun"/>
      <w:szCs w:val="24"/>
      <w:lang w:eastAsia="zh-CN"/>
    </w:rPr>
  </w:style>
  <w:style w:type="paragraph" w:customStyle="1" w:styleId="title-article-norm">
    <w:name w:val="title-article-norm"/>
    <w:basedOn w:val="Normal"/>
    <w:pPr>
      <w:spacing w:before="100" w:beforeAutospacing="1" w:after="100" w:afterAutospacing="1"/>
      <w:jc w:val="left"/>
    </w:pPr>
    <w:rPr>
      <w:rFonts w:eastAsia="SimSun"/>
      <w:szCs w:val="24"/>
      <w:lang w:eastAsia="zh-CN"/>
    </w:rPr>
  </w:style>
  <w:style w:type="paragraph" w:styleId="ListParagraph">
    <w:name w:val="List Paragraph"/>
    <w:basedOn w:val="Normal"/>
    <w:uiPriority w:val="34"/>
    <w:qFormat/>
    <w:pPr>
      <w:spacing w:before="0" w:after="0"/>
      <w:ind w:left="720"/>
      <w:contextualSpacing/>
      <w:jc w:val="left"/>
    </w:pPr>
    <w:rPr>
      <w:rFonts w:ascii="Calibri" w:eastAsia="SimSun" w:hAnsi="Calibri"/>
      <w:szCs w:val="24"/>
      <w:lang w:eastAsia="zh-CN"/>
    </w:rPr>
  </w:style>
  <w:style w:type="paragraph" w:styleId="Revision">
    <w:name w:val="Revision"/>
    <w:hidden/>
    <w:uiPriority w:val="99"/>
    <w:semiHidden/>
    <w:pPr>
      <w:spacing w:after="0" w:line="240" w:lineRule="auto"/>
    </w:pPr>
    <w:rPr>
      <w:rFonts w:ascii="Times New Roman" w:hAnsi="Times New Roman" w:cs="Times New Roman"/>
      <w:sz w:val="24"/>
      <w:lang w:eastAsia="en-US"/>
    </w:rPr>
  </w:style>
  <w:style w:type="paragraph" w:styleId="NormalWeb">
    <w:name w:val="Normal (Web)"/>
    <w:basedOn w:val="Normal"/>
    <w:uiPriority w:val="99"/>
    <w:unhideWhenUsed/>
    <w:pPr>
      <w:spacing w:before="100" w:beforeAutospacing="1" w:after="100" w:afterAutospacing="1"/>
      <w:jc w:val="left"/>
    </w:pPr>
    <w:rPr>
      <w:rFonts w:eastAsia="SimSun"/>
      <w:szCs w:val="24"/>
      <w:lang w:eastAsia="zh-CN"/>
    </w:rPr>
  </w:style>
  <w:style w:type="paragraph" w:styleId="DocumentMap">
    <w:name w:val="Document Map"/>
    <w:basedOn w:val="Normal"/>
    <w:link w:val="DocumentMapChar"/>
    <w:uiPriority w:val="99"/>
    <w:semiHidden/>
    <w:unhideWhenUsed/>
    <w:pPr>
      <w:spacing w:before="0" w:after="0"/>
    </w:pPr>
    <w:rPr>
      <w:szCs w:val="24"/>
      <w:lang w:eastAsia="en-US"/>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lang w:eastAsia="en-US"/>
    </w:rPr>
  </w:style>
  <w:style w:type="character" w:styleId="FollowedHyperlink">
    <w:name w:val="FollowedHyperlink"/>
    <w:uiPriority w:val="99"/>
    <w:semiHidden/>
    <w:unhideWhenUsed/>
    <w:rPr>
      <w:color w:val="800080"/>
      <w:u w:val="single"/>
    </w:rPr>
  </w:style>
  <w:style w:type="paragraph" w:customStyle="1" w:styleId="Opoint1">
    <w:name w:val="Opoint 1"/>
    <w:basedOn w:val="norm"/>
    <w:pPr>
      <w:shd w:val="clear" w:color="auto" w:fill="FFFFFF"/>
      <w:spacing w:before="120" w:beforeAutospacing="0" w:after="0" w:afterAutospacing="0"/>
      <w:jc w:val="both"/>
    </w:pPr>
    <w:rPr>
      <w:rFonts w:eastAsia="Arial Unicode MS"/>
      <w:color w:val="000000"/>
      <w:sz w:val="22"/>
      <w:szCs w:val="22"/>
    </w:rPr>
  </w:style>
  <w:style w:type="character" w:customStyle="1" w:styleId="apple-converted-space">
    <w:name w:val="apple-converted-space"/>
  </w:style>
  <w:style w:type="character" w:customStyle="1" w:styleId="superscript">
    <w:name w:val="superscript"/>
  </w:style>
  <w:style w:type="paragraph" w:customStyle="1" w:styleId="CM4">
    <w:name w:val="CM4"/>
    <w:basedOn w:val="Normal"/>
    <w:next w:val="Normal"/>
    <w:uiPriority w:val="99"/>
    <w:pPr>
      <w:autoSpaceDE w:val="0"/>
      <w:autoSpaceDN w:val="0"/>
      <w:adjustRightInd w:val="0"/>
      <w:spacing w:before="0" w:after="0"/>
      <w:jc w:val="left"/>
    </w:pPr>
    <w:rPr>
      <w:rFonts w:eastAsia="SimSun"/>
      <w:szCs w:val="24"/>
      <w:lang w:eastAsia="zh-CN"/>
    </w:rPr>
  </w:style>
  <w:style w:type="paragraph" w:customStyle="1" w:styleId="Point">
    <w:name w:val="Point"/>
    <w:basedOn w:val="Normal"/>
    <w:rPr>
      <w:lang w:eastAsia="en-US"/>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val="fr-FR"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Pr>
      <w:rFonts w:ascii="Arial" w:eastAsia="Times New Roman" w:hAnsi="Arial" w:cs="Arial"/>
      <w:lang w:val="fr-FR" w:eastAsia="en-GB"/>
    </w:rPr>
  </w:style>
  <w:style w:type="character" w:customStyle="1" w:styleId="Heading6Char">
    <w:name w:val="Heading 6 Char"/>
    <w:link w:val="Heading6"/>
    <w:uiPriority w:val="99"/>
    <w:rPr>
      <w:rFonts w:ascii="Arial" w:eastAsia="Times New Roman" w:hAnsi="Arial" w:cs="Arial"/>
      <w:i/>
      <w:iCs/>
      <w:lang w:val="fr-FR" w:eastAsia="en-GB"/>
    </w:rPr>
  </w:style>
  <w:style w:type="character" w:customStyle="1" w:styleId="Heading7Char">
    <w:name w:val="Heading 7 Char"/>
    <w:link w:val="Heading7"/>
    <w:uiPriority w:val="99"/>
    <w:rPr>
      <w:rFonts w:ascii="Arial" w:eastAsia="Times New Roman" w:hAnsi="Arial" w:cs="Arial"/>
      <w:sz w:val="20"/>
      <w:szCs w:val="20"/>
      <w:lang w:val="fr-FR" w:eastAsia="en-GB"/>
    </w:rPr>
  </w:style>
  <w:style w:type="character" w:customStyle="1" w:styleId="Heading8Char">
    <w:name w:val="Heading 8 Char"/>
    <w:link w:val="Heading8"/>
    <w:uiPriority w:val="99"/>
    <w:rPr>
      <w:rFonts w:ascii="Arial" w:eastAsia="Times New Roman" w:hAnsi="Arial" w:cs="Arial"/>
      <w:i/>
      <w:iCs/>
      <w:sz w:val="20"/>
      <w:szCs w:val="20"/>
      <w:lang w:val="fr-FR" w:eastAsia="en-GB"/>
    </w:rPr>
  </w:style>
  <w:style w:type="character" w:customStyle="1" w:styleId="Heading9Char">
    <w:name w:val="Heading 9 Char"/>
    <w:link w:val="Heading9"/>
    <w:uiPriority w:val="99"/>
    <w:rPr>
      <w:rFonts w:ascii="Arial" w:eastAsia="Times New Roman" w:hAnsi="Arial" w:cs="Arial"/>
      <w:i/>
      <w:iCs/>
      <w:sz w:val="18"/>
      <w:szCs w:val="18"/>
      <w:lang w:val="fr-FR" w:eastAsia="en-GB"/>
    </w:rPr>
  </w:style>
  <w:style w:type="paragraph" w:styleId="Caption">
    <w:name w:val="caption"/>
    <w:basedOn w:val="Normal"/>
    <w:next w:val="Normal"/>
    <w:uiPriority w:val="35"/>
    <w:qFormat/>
    <w:pPr>
      <w:autoSpaceDE w:val="0"/>
      <w:autoSpaceDN w:val="0"/>
    </w:pPr>
    <w:rPr>
      <w:rFonts w:eastAsia="Times New Roman"/>
      <w:b/>
      <w:bCs/>
      <w:szCs w:val="24"/>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en-GB"/>
    </w:rPr>
  </w:style>
  <w:style w:type="paragraph" w:customStyle="1" w:styleId="Sous-titreobjet">
    <w:name w:val="Sous-titre objet"/>
    <w:basedOn w:val="Titreobjet"/>
    <w:uiPriority w:val="99"/>
    <w:pPr>
      <w:autoSpaceDE w:val="0"/>
      <w:autoSpaceDN w:val="0"/>
      <w:spacing w:before="0" w:after="0"/>
    </w:pPr>
    <w:rPr>
      <w:rFonts w:eastAsia="Times New Roman"/>
      <w:bCs/>
      <w:szCs w:val="24"/>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rPr>
  </w:style>
  <w:style w:type="character" w:styleId="PageNumber">
    <w:name w:val="page number"/>
    <w:uiPriority w:val="99"/>
    <w:rPr>
      <w:rFonts w:cs="Times New Roman"/>
    </w:rPr>
  </w:style>
  <w:style w:type="paragraph" w:styleId="TOAHeading">
    <w:name w:val="toa heading"/>
    <w:basedOn w:val="Normal"/>
    <w:next w:val="Normal"/>
    <w:uiPriority w:val="99"/>
    <w:pPr>
      <w:autoSpaceDE w:val="0"/>
      <w:autoSpaceDN w:val="0"/>
    </w:pPr>
    <w:rPr>
      <w:rFonts w:ascii="Arial" w:eastAsia="Times New Roman" w:hAnsi="Arial" w:cs="Arial"/>
      <w:b/>
      <w:bCs/>
      <w:szCs w:val="24"/>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lang w:val="en-US"/>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lang w:val="en-US"/>
    </w:rPr>
  </w:style>
  <w:style w:type="character" w:customStyle="1" w:styleId="CRDeleted">
    <w:name w:val="CR Deleted"/>
    <w:rPr>
      <w:rFonts w:cs="Times New Roman"/>
      <w:dstrike/>
      <w:lang w:val="fr-FR" w:eastAsia="x-none"/>
    </w:rPr>
  </w:style>
  <w:style w:type="character" w:customStyle="1" w:styleId="CRMinorChangeDeleted">
    <w:name w:val="CR Minor Change Deleted"/>
    <w:rPr>
      <w:rFonts w:cs="Times New Roman"/>
      <w:dstrike/>
      <w:u w:val="double"/>
      <w:lang w:val="fr-FR" w:eastAsia="x-none"/>
    </w:rPr>
  </w:style>
  <w:style w:type="character" w:customStyle="1" w:styleId="CRMinorChangeAdded">
    <w:name w:val="CR Minor Change Added"/>
    <w:rPr>
      <w:rFonts w:cs="Times New Roman"/>
      <w:u w:val="double"/>
      <w:lang w:val="fr-FR" w:eastAsia="x-none"/>
    </w:rPr>
  </w:style>
  <w:style w:type="character" w:customStyle="1" w:styleId="italic">
    <w:name w:val="italic"/>
    <w:rPr>
      <w:i/>
    </w:rPr>
  </w:style>
  <w:style w:type="character" w:customStyle="1" w:styleId="super">
    <w:name w:val="super"/>
    <w:rPr>
      <w:sz w:val="17"/>
      <w:vertAlign w:val="superscript"/>
    </w:rPr>
  </w:style>
  <w:style w:type="character" w:styleId="Hyperlink">
    <w:name w:val="Hyperlink"/>
    <w:unhideWhenUsed/>
    <w:rPr>
      <w:rFonts w:cs="Times New Roman"/>
      <w:color w:val="0000FF"/>
      <w:u w:val="single"/>
    </w:rPr>
  </w:style>
  <w:style w:type="character" w:styleId="Strong">
    <w:name w:val="Strong"/>
    <w:uiPriority w:val="22"/>
    <w:qFormat/>
    <w:rPr>
      <w:rFonts w:cs="Times New Roman"/>
      <w:b/>
    </w:rPr>
  </w:style>
  <w:style w:type="character" w:customStyle="1" w:styleId="CRRefonteDeleted">
    <w:name w:val="CR Refonte Deleted"/>
    <w:rPr>
      <w:rFonts w:cs="Times New Roman"/>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imes New Roman"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lang w:val="fr-FR" w:eastAsia="en-GB"/>
    </w:rPr>
  </w:style>
  <w:style w:type="paragraph" w:customStyle="1" w:styleId="aPoint0">
    <w:name w:val="(a) Point 0"/>
    <w:basedOn w:val="Point0"/>
    <w:pPr>
      <w:autoSpaceDE w:val="0"/>
      <w:autoSpaceDN w:val="0"/>
      <w:ind w:left="851" w:hanging="851"/>
    </w:pPr>
    <w:rPr>
      <w:rFonts w:eastAsia="Times New Roman"/>
      <w:szCs w:val="24"/>
    </w:rPr>
  </w:style>
  <w:style w:type="paragraph" w:styleId="ListNumber">
    <w:name w:val="List Number"/>
    <w:basedOn w:val="Normal"/>
    <w:pPr>
      <w:numPr>
        <w:numId w:val="8"/>
      </w:numPr>
    </w:pPr>
    <w:rPr>
      <w:rFonts w:eastAsia="Times New Roman"/>
      <w:lang w:eastAsia="de-DE"/>
    </w:rPr>
  </w:style>
  <w:style w:type="paragraph" w:customStyle="1" w:styleId="ListNumberLevel2">
    <w:name w:val="List Number (Level 2)"/>
    <w:basedOn w:val="Normal"/>
    <w:pPr>
      <w:numPr>
        <w:ilvl w:val="1"/>
        <w:numId w:val="8"/>
      </w:numPr>
      <w:tabs>
        <w:tab w:val="clear" w:pos="1417"/>
        <w:tab w:val="num" w:pos="360"/>
      </w:tabs>
      <w:ind w:left="0" w:firstLine="0"/>
    </w:pPr>
    <w:rPr>
      <w:rFonts w:eastAsia="Times New Roman"/>
      <w:lang w:eastAsia="de-DE"/>
    </w:rPr>
  </w:style>
  <w:style w:type="paragraph" w:customStyle="1" w:styleId="ListNumberLevel3">
    <w:name w:val="List Number (Level 3)"/>
    <w:basedOn w:val="Normal"/>
    <w:pPr>
      <w:numPr>
        <w:ilvl w:val="2"/>
        <w:numId w:val="8"/>
      </w:numPr>
    </w:pPr>
    <w:rPr>
      <w:rFonts w:eastAsia="Times New Roman"/>
      <w:lang w:eastAsia="de-DE"/>
    </w:rPr>
  </w:style>
  <w:style w:type="paragraph" w:customStyle="1" w:styleId="ListNumberLevel4">
    <w:name w:val="List Number (Level 4)"/>
    <w:basedOn w:val="Normal"/>
    <w:pPr>
      <w:numPr>
        <w:ilvl w:val="3"/>
        <w:numId w:val="8"/>
      </w:numPr>
    </w:pPr>
    <w:rPr>
      <w:rFonts w:eastAsia="Times New Roman"/>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en-GB"/>
    </w:r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7"/>
      </w:numPr>
      <w:contextualSpacing/>
    </w:pPr>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paragraph" w:customStyle="1" w:styleId="ListBullet1">
    <w:name w:val="List Bullet 1"/>
    <w:basedOn w:val="Normal"/>
    <w:pPr>
      <w:numPr>
        <w:numId w:val="13"/>
      </w:numPr>
    </w:pPr>
    <w:rPr>
      <w:rFonts w:eastAsia="Times New Roman"/>
      <w:lang w:eastAsia="de-D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norm">
    <w:name w:val="norm"/>
    <w:basedOn w:val="Normal"/>
    <w:pPr>
      <w:spacing w:before="100" w:beforeAutospacing="1" w:after="100" w:afterAutospacing="1"/>
      <w:jc w:val="left"/>
    </w:pPr>
    <w:rPr>
      <w:rFonts w:eastAsia="SimSun"/>
      <w:szCs w:val="24"/>
      <w:lang w:eastAsia="zh-CN"/>
    </w:rPr>
  </w:style>
  <w:style w:type="paragraph" w:customStyle="1" w:styleId="title-article-norm">
    <w:name w:val="title-article-norm"/>
    <w:basedOn w:val="Normal"/>
    <w:pPr>
      <w:spacing w:before="100" w:beforeAutospacing="1" w:after="100" w:afterAutospacing="1"/>
      <w:jc w:val="left"/>
    </w:pPr>
    <w:rPr>
      <w:rFonts w:eastAsia="SimSun"/>
      <w:szCs w:val="24"/>
      <w:lang w:eastAsia="zh-CN"/>
    </w:rPr>
  </w:style>
  <w:style w:type="paragraph" w:styleId="ListParagraph">
    <w:name w:val="List Paragraph"/>
    <w:basedOn w:val="Normal"/>
    <w:uiPriority w:val="34"/>
    <w:qFormat/>
    <w:pPr>
      <w:spacing w:before="0" w:after="0"/>
      <w:ind w:left="720"/>
      <w:contextualSpacing/>
      <w:jc w:val="left"/>
    </w:pPr>
    <w:rPr>
      <w:rFonts w:ascii="Calibri" w:eastAsia="SimSun" w:hAnsi="Calibri"/>
      <w:szCs w:val="24"/>
      <w:lang w:eastAsia="zh-CN"/>
    </w:rPr>
  </w:style>
  <w:style w:type="paragraph" w:styleId="Revision">
    <w:name w:val="Revision"/>
    <w:hidden/>
    <w:uiPriority w:val="99"/>
    <w:semiHidden/>
    <w:pPr>
      <w:spacing w:after="0" w:line="240" w:lineRule="auto"/>
    </w:pPr>
    <w:rPr>
      <w:rFonts w:ascii="Times New Roman" w:hAnsi="Times New Roman" w:cs="Times New Roman"/>
      <w:sz w:val="24"/>
      <w:lang w:eastAsia="en-US"/>
    </w:rPr>
  </w:style>
  <w:style w:type="paragraph" w:styleId="NormalWeb">
    <w:name w:val="Normal (Web)"/>
    <w:basedOn w:val="Normal"/>
    <w:uiPriority w:val="99"/>
    <w:unhideWhenUsed/>
    <w:pPr>
      <w:spacing w:before="100" w:beforeAutospacing="1" w:after="100" w:afterAutospacing="1"/>
      <w:jc w:val="left"/>
    </w:pPr>
    <w:rPr>
      <w:rFonts w:eastAsia="SimSun"/>
      <w:szCs w:val="24"/>
      <w:lang w:eastAsia="zh-CN"/>
    </w:rPr>
  </w:style>
  <w:style w:type="paragraph" w:styleId="DocumentMap">
    <w:name w:val="Document Map"/>
    <w:basedOn w:val="Normal"/>
    <w:link w:val="DocumentMapChar"/>
    <w:uiPriority w:val="99"/>
    <w:semiHidden/>
    <w:unhideWhenUsed/>
    <w:pPr>
      <w:spacing w:before="0" w:after="0"/>
    </w:pPr>
    <w:rPr>
      <w:szCs w:val="24"/>
      <w:lang w:eastAsia="en-US"/>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lang w:eastAsia="en-US"/>
    </w:rPr>
  </w:style>
  <w:style w:type="character" w:styleId="FollowedHyperlink">
    <w:name w:val="FollowedHyperlink"/>
    <w:uiPriority w:val="99"/>
    <w:semiHidden/>
    <w:unhideWhenUsed/>
    <w:rPr>
      <w:color w:val="800080"/>
      <w:u w:val="single"/>
    </w:rPr>
  </w:style>
  <w:style w:type="paragraph" w:customStyle="1" w:styleId="Opoint1">
    <w:name w:val="Opoint 1"/>
    <w:basedOn w:val="norm"/>
    <w:pPr>
      <w:shd w:val="clear" w:color="auto" w:fill="FFFFFF"/>
      <w:spacing w:before="120" w:beforeAutospacing="0" w:after="0" w:afterAutospacing="0"/>
      <w:jc w:val="both"/>
    </w:pPr>
    <w:rPr>
      <w:rFonts w:eastAsia="Arial Unicode MS"/>
      <w:color w:val="000000"/>
      <w:sz w:val="22"/>
      <w:szCs w:val="22"/>
    </w:rPr>
  </w:style>
  <w:style w:type="character" w:customStyle="1" w:styleId="apple-converted-space">
    <w:name w:val="apple-converted-space"/>
  </w:style>
  <w:style w:type="character" w:customStyle="1" w:styleId="superscript">
    <w:name w:val="superscript"/>
  </w:style>
  <w:style w:type="paragraph" w:customStyle="1" w:styleId="CM4">
    <w:name w:val="CM4"/>
    <w:basedOn w:val="Normal"/>
    <w:next w:val="Normal"/>
    <w:uiPriority w:val="99"/>
    <w:pPr>
      <w:autoSpaceDE w:val="0"/>
      <w:autoSpaceDN w:val="0"/>
      <w:adjustRightInd w:val="0"/>
      <w:spacing w:before="0" w:after="0"/>
      <w:jc w:val="left"/>
    </w:pPr>
    <w:rPr>
      <w:rFonts w:eastAsia="SimSun"/>
      <w:szCs w:val="24"/>
      <w:lang w:eastAsia="zh-CN"/>
    </w:rPr>
  </w:style>
  <w:style w:type="paragraph" w:customStyle="1" w:styleId="Point">
    <w:name w:val="Point"/>
    <w:basedOn w:val="Normal"/>
    <w:rPr>
      <w:lang w:eastAsia="en-US"/>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val="fr-FR"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D8ED770-2A34-4B56-9588-E50121C2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48</Pages>
  <Words>14115</Words>
  <Characters>96127</Characters>
  <Application>Microsoft Office Word</Application>
  <DocSecurity>0</DocSecurity>
  <Lines>5654</Lines>
  <Paragraphs>2756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2018-05-02T15:58:00Z</cp:lastPrinted>
  <dcterms:created xsi:type="dcterms:W3CDTF">2018-06-28T19:06:00Z</dcterms:created>
  <dcterms:modified xsi:type="dcterms:W3CDTF">2018-06-29T11:42:00Z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LWCR Document">
    <vt:lpwstr>True</vt:lpwstr>
  </property>
  <property fmtid="{D5CDD505-2E9C-101B-9397-08002B2CF9AE}" pid="7" name="LWCR Version">
    <vt:lpwstr>1.3.3</vt:lpwstr>
  </property>
  <property fmtid="{D5CDD505-2E9C-101B-9397-08002B2CF9AE}" pid="8" name="LWCR IsRefonte">
    <vt:lpwstr>True</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LWTemplateID">
    <vt:lpwstr>SJ-023</vt:lpwstr>
  </property>
  <property fmtid="{D5CDD505-2E9C-101B-9397-08002B2CF9AE}" pid="13" name="DQCStatus">
    <vt:lpwstr>Yellow (DQC version 03)</vt:lpwstr>
  </property>
</Properties>
</file>