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181F8D2A-949F-491D-9A6D-13385F0C0F77" style="width:450.5pt;height:46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autoSpaceDE w:val="0"/>
        <w:autoSpaceDN w:val="0"/>
        <w:adjustRightInd w:val="0"/>
        <w:spacing w:before="0" w:after="0"/>
        <w:jc w:val="center"/>
        <w:rPr>
          <w:b/>
          <w:noProof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b/>
          <w:noProof/>
        </w:rPr>
      </w:pPr>
      <w:r>
        <w:rPr>
          <w:b/>
          <w:noProof/>
        </w:rPr>
        <w:t>ПРЕПОРЪКА № 01/2018 НА СЪВЕТА ЗА АСОЦИИРАНЕ ЕС—МАРОКО</w:t>
      </w:r>
    </w:p>
    <w:p>
      <w:pPr>
        <w:autoSpaceDE w:val="0"/>
        <w:autoSpaceDN w:val="0"/>
        <w:adjustRightInd w:val="0"/>
        <w:spacing w:before="0" w:after="0"/>
        <w:jc w:val="center"/>
        <w:rPr>
          <w:b/>
          <w:noProof/>
        </w:rPr>
      </w:pPr>
      <w:r>
        <w:rPr>
          <w:b/>
          <w:noProof/>
        </w:rPr>
        <w:t>за одобряване на удължаването с една година на срока на валидност на Плана за действие ЕС—Мароко, с който се прилага напредналият статут (2013—2017 г.).</w:t>
      </w:r>
    </w:p>
    <w:p>
      <w:pPr>
        <w:autoSpaceDE w:val="0"/>
        <w:autoSpaceDN w:val="0"/>
        <w:adjustRightInd w:val="0"/>
        <w:spacing w:before="0" w:after="0"/>
        <w:jc w:val="center"/>
        <w:rPr>
          <w:b/>
          <w:bCs/>
          <w:noProof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СЪВЕТЪТ ЗА АСОЦИИРАНЕ ЕС—МАРОКО,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като взе предвид Евро-средиземноморското споразумение за асоцииране между Европейската общност и нейните държави членки, от една страна, и Кралство Мароко, от друга страна („Евро-средиземноморското споразумение“),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Евро-средиземноморското споразумение влезе в сила на 1</w:t>
      </w:r>
      <w:r>
        <w:rPr>
          <w:noProof/>
          <w:vertAlign w:val="superscript"/>
        </w:rPr>
        <w:t>-ви</w:t>
      </w:r>
      <w:r>
        <w:rPr>
          <w:noProof/>
        </w:rPr>
        <w:t xml:space="preserve"> март 2000 г.</w:t>
      </w:r>
    </w:p>
    <w:p>
      <w:pPr>
        <w:pStyle w:val="Considrant"/>
        <w:rPr>
          <w:noProof/>
        </w:rPr>
      </w:pPr>
      <w:r>
        <w:rPr>
          <w:noProof/>
        </w:rPr>
        <w:t>С член 80 от Евро-средиземноморското споразумение на Съвета за асоцииране се предоставят правомощия да отправя препоръки, които смята за подходящи за постигането на целите на Споразумението.</w:t>
      </w:r>
    </w:p>
    <w:p>
      <w:pPr>
        <w:pStyle w:val="Considrant"/>
        <w:rPr>
          <w:noProof/>
        </w:rPr>
      </w:pPr>
      <w:r>
        <w:rPr>
          <w:noProof/>
        </w:rPr>
        <w:t>В съответствие с член 90 от Евро-средиземноморското споразумение страните трябва да предприемат всички общи или специални мерки, необходими за изпълнение на задълженията им по Споразумението, и трябва да следят за постигането на целите, определени в него.</w:t>
      </w:r>
    </w:p>
    <w:p>
      <w:pPr>
        <w:pStyle w:val="Considrant"/>
        <w:rPr>
          <w:noProof/>
        </w:rPr>
      </w:pPr>
      <w:r>
        <w:rPr>
          <w:noProof/>
        </w:rPr>
        <w:t>В член 10 от вътрешния правилник на Съвета за асоцииране се предвижда възможността за отправяне на препоръки в периода между заседанията чрез писмена процедура.</w:t>
      </w:r>
    </w:p>
    <w:p>
      <w:pPr>
        <w:pStyle w:val="Considrant"/>
        <w:rPr>
          <w:noProof/>
        </w:rPr>
      </w:pPr>
      <w:r>
        <w:rPr>
          <w:noProof/>
        </w:rPr>
        <w:t xml:space="preserve">Удължаването на срока на валидност на Плана за действие 2013—2017 г. ще представлява основата на отношенията между ЕС и Мароко през текущата година и ще позволи започването на преговори за определяне на насоките и на новите приоритети на партньорството ЕС—Мароко през идните години. </w:t>
      </w:r>
    </w:p>
    <w:p>
      <w:pPr>
        <w:rPr>
          <w:rFonts w:eastAsia="Arial Unicode MS"/>
          <w:noProof/>
        </w:rPr>
      </w:pPr>
    </w:p>
    <w:p>
      <w:pPr>
        <w:pStyle w:val="Formuledadoption"/>
        <w:rPr>
          <w:noProof/>
          <w:szCs w:val="24"/>
        </w:rPr>
      </w:pPr>
      <w:r>
        <w:rPr>
          <w:noProof/>
        </w:rPr>
        <w:t>ПРЕПОРЪЧВА:</w:t>
      </w:r>
    </w:p>
    <w:p>
      <w:pPr>
        <w:pStyle w:val="Titrearticle"/>
        <w:rPr>
          <w:iCs/>
          <w:noProof/>
          <w:szCs w:val="24"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Чрез писмена процедура Съветът за асоцииране препоръчва удължаването на срока на валидност с една година на Плана за действие ЕС—Мароко, с който се прилага напредналият статут (2013—2017 г.).</w:t>
      </w:r>
    </w:p>
    <w:p>
      <w:pPr>
        <w:rPr>
          <w:noProof/>
        </w:rPr>
      </w:pPr>
    </w:p>
    <w:p>
      <w:pPr>
        <w:pStyle w:val="Fait"/>
        <w:rPr>
          <w:noProof/>
          <w:szCs w:val="24"/>
        </w:rPr>
      </w:pPr>
      <w:r>
        <w:rPr>
          <w:noProof/>
        </w:rPr>
        <w:t>Съставено в хх, на […2018 г.].</w:t>
      </w:r>
    </w:p>
    <w:p>
      <w:pPr>
        <w:pStyle w:val="Institutionquisigne"/>
        <w:ind w:left="4253"/>
        <w:rPr>
          <w:iCs/>
          <w:noProof/>
          <w:szCs w:val="24"/>
        </w:rPr>
      </w:pPr>
      <w:r>
        <w:rPr>
          <w:noProof/>
        </w:rPr>
        <w:t>За Съвета за асоцииране ЕС—Мароко</w:t>
      </w:r>
    </w:p>
    <w:p>
      <w:pPr>
        <w:pStyle w:val="Personnequisigne"/>
        <w:ind w:left="4253"/>
        <w:rPr>
          <w:noProof/>
        </w:rPr>
      </w:pPr>
      <w:r>
        <w:rPr>
          <w:noProof/>
        </w:rPr>
        <w:t>Председател</w:t>
      </w:r>
    </w:p>
    <w:p>
      <w:pPr>
        <w:pStyle w:val="Personnequisigne"/>
        <w:ind w:left="4253"/>
        <w:rPr>
          <w:noProof/>
        </w:rPr>
      </w:pPr>
    </w:p>
    <w:p>
      <w:pPr>
        <w:pStyle w:val="Personnequisigne"/>
        <w:ind w:left="4253"/>
        <w:rPr>
          <w:noProof/>
          <w:szCs w:val="24"/>
        </w:rPr>
      </w:pPr>
      <w:r>
        <w:rPr>
          <w:noProof/>
        </w:rPr>
        <w:t>***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23A90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98865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4A8F2D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174E8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4060C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CFE8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5C849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044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05 16:45:0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81F8D2A-949F-491D-9A6D-13385F0C0F77"/>
    <w:docVar w:name="LW_COVERPAGE_TYPE" w:val="1"/>
    <w:docVar w:name="LW_CROSSREFERENCE" w:val="&lt;UNUSED&gt;"/>
    <w:docVar w:name="LW_DocType" w:val="ANNEX"/>
    <w:docVar w:name="LW_EMISSION" w:val="22.6.2018"/>
    <w:docVar w:name="LW_EMISSION_ISODATE" w:val="2018-06-22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/STATUT"/>
    <w:docVar w:name="LW_ID_DOCTYPE" w:val="SG-053"/>
    <w:docVar w:name="LW_ID_STATUT" w:val="SG-053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77?\u1090?\u1072? \u1079?\u1072? \u1072?\u1089?\u1086?\u1094?\u1080?\u1080?\u1088?\u1072?\u1085?\u1077?, \u1089?\u1098?\u1079?\u1076?\u1072?\u1076?\u1077?\u1085? \u1087?\u1086? \u1089?\u1080?\u1083?\u1072?\u1090?\u1072? \u1085?\u1072? \u1045?\u1074?\u1088?\u1086?-\u1089?\u1088?\u1077?\u1076?\u1080?\u1079?\u1077?\u1084?\u1085?\u1086?\u1084?\u1086?\u1088?\u1089?\u1082?\u1086?\u1090?\u1086? \u1089?\u1087?\u1086?\u1088?\u1072?\u1079?\u1091?\u1084?\u1077?\u1085?\u1080?\u1077? \u1079?\u1072? \u1072?\u1089?\u1086?\u1094?\u1080?\u1080?\u1088?\u1072?\u1085?\u1077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50?\u1088?\u1072?\u1083?\u1089?\u1090?\u1074?\u1086? \u1052?\u1072?\u1088?\u1086?\u1082?\u1086?, \u1086?\u1090? \u1076?\u1088?\u1091?\u1075?\u1072? \u1089?\u1090?\u1088?\u1072?\u1085?\u1072?, \u1087?\u1086? \u1086?\u1090?\u1085?\u1086?\u1096?\u1077?\u1085?\u1080?\u1077? \u1085?\u1072? \u1091?\u1076?\u1098?\u1083?\u1078?\u1072?\u1074?\u1072?\u1085?\u1077?\u1090?\u1086? \u1085?\u1072? \u1089?\u1088?\u1086?\u1082?\u1072? \u1085?\u1072? \u1074?\u1072?\u1083?\u1080?\u1076?\u1085?\u1086?\u1089?\u1090? \u1085?\u1072? \u1055?\u1083?\u1072?\u1085?\u1072? \u1079?\u1072? \u1076?\u1077?\u1081?\u1089?\u1090?\u1074?\u1080?\u1077? \u1045?\u1057?\u8212?\u1052?\u1072?\u1088?\u1086?\u1082?\u1086?, \u1089? \u1082?\u1086?\u1081?\u1090?\u1086? \u1089?\u1077? \u1087?\u1088?\u1080?\u1083?\u1072?\u1075?\u1072? \u1085?\u1072?\u1087?\u1088?\u1077?\u1076?\u1085?\u1072?\u1083?\u1080?\u1103?\u1090? \u1089?\u1090?\u1072?\u1090?\u1091?\u1090? (2013\u8212?2017 \u1075?.)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77?\u1090?\u1072? \u1079?\u1072? \u1072?\u1089?\u1086?\u1094?\u1080?\u1080?\u1088?\u1072?\u1085?\u1077?, \u1089?\u1098?\u1079?\u1076?\u1072?\u1076?\u1077?\u1085? \u1087?\u1086? \u1089?\u1080?\u1083?\u1072?\u1090?\u1072? \u1085?\u1072? \u1045?\u1074?\u1088?\u1086?-\u1089?\u1088?\u1077?\u1076?\u1080?\u1079?\u1077?\u1084?\u1085?\u1086?\u1084?\u1086?\u1088?\u1089?\u1082?\u1086?\u1090?\u1086? \u1089?\u1087?\u1086?\u1088?\u1072?\u1079?\u1091?\u1084?\u1077?\u1085?\u1080?\u1077? \u1079?\u1072? \u1072?\u1089?\u1086?\u1094?\u1080?\u1080?\u1088?\u1072?\u1085?\u1077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50?\u1088?\u1072?\u1083?\u1089?\u1090?\u1074?\u1086? \u1052?\u1072?\u1088?\u1086?\u1082?\u1086?, \u1086?\u1090? \u1076?\u1088?\u1091?\u1075?\u1072? \u1089?\u1090?\u1088?\u1072?\u1085?\u1072?, \u1087?\u1086? \u1086?\u1090?\u1085?\u1086?\u1096?\u1077?\u1085?\u1080?\u1077? \u1085?\u1072? \u1091?\u1076?\u1098?\u1083?\u1078?\u1072?\u1074?\u1072?\u1085?\u1077?\u1090?\u1086? \u1085?\u1072? \u1089?\u1088?\u1086?\u1082?\u1072? \u1085?\u1072? \u1074?\u1072?\u1083?\u1080?\u1076?\u1085?\u1086?\u1089?\u1090? \u1085?\u1072? \u1055?\u1083?\u1072?\u1085?\u1072? \u1079?\u1072? \u1076?\u1077?\u1081?\u1089?\u1090?\u1074?\u1080?\u1077? \u1045?\u1057?\u8212?\u1052?\u1072?\u1088?\u1086?\u1082?\u1086?, \u1089? \u1082?\u1086?\u1081?\u1090?\u1086? \u1089?\u1077? \u1087?\u1088?\u1080?\u1083?\u1072?\u1075?\u1072? \u1085?\u1072?\u1087?\u1088?\u1077?\u1076?\u1085?\u1072?\u1083?\u1080?\u1103?\u1090? \u1089?\u1090?\u1072?\u1090?\u1091?\u1090? (2013\u8212?2017 \u1075?.)"/>
    <w:docVar w:name="LW_PART_NBR" w:val="1"/>
    <w:docVar w:name="LW_PART_NBR_TOTAL" w:val="1"/>
    <w:docVar w:name="LW_REF.INST.NEW" w:val="JOIN"/>
    <w:docVar w:name="LW_REF.INST.NEW_ADOPTED" w:val="final"/>
    <w:docVar w:name="LW_REF.INST.NEW_TEXT" w:val="(2018) 1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" w:val="\u1057?\u1098?\u1074?\u1084?\u1077?\u1089?\u1090?\u1085?\u1086? \u1087?\u1088?\u1077?\u1076?\u1083?\u1086?\u1078?\u1077?\u1085?\u1080?\u1077? \u1079?\u1072?"/>
    <w:docVar w:name="LW_STATUT.CP" w:val="\u1057?\u1098?\u1074?\u1084?\u1077?\u1089?\u1090?\u1085?\u1086? \u1087?\u1088?\u1077?\u1076?\u1083?\u1086?\u1078?\u1077?\u1085?\u1080?\u1077? \u1079?\u1072?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64?\u1045?\u1053?\u1048?\u1045? \u1053?\u1040? \u1057?\u1066?\u1042?\u1045?\u1058?\u1040?"/>
    <w:docVar w:name="LW_TYPEACTEPRINCIPAL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6DDD-31A0-470E-8B3A-82FE6026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260</Words>
  <Characters>1493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ESCARTI CASTELL Immaculada (EEAS)</dc:creator>
  <cp:lastModifiedBy>DIGIT/A3</cp:lastModifiedBy>
  <cp:revision>7</cp:revision>
  <dcterms:created xsi:type="dcterms:W3CDTF">2018-07-03T11:55:00Z</dcterms:created>
  <dcterms:modified xsi:type="dcterms:W3CDTF">2018-07-05T14:45:00Z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COM/ANNEX/STATUT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SG-053</vt:lpwstr>
  </property>
  <property fmtid="{D5CDD505-2E9C-101B-9397-08002B2CF9AE}" pid="13" name="DQCStatus">
    <vt:lpwstr>Green (DQC version 03)</vt:lpwstr>
  </property>
</Properties>
</file>