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143B02-05C5-434A-8534-1A97510C994E" style="width:450.75pt;height:39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на 13-ата сесия на Общото събрание на Междуправителствената организация за международни железопътни превози (OTIF), предвидена да се проведе на 25 и 26 септември 2018 г., по отношение на някои изменения на Конвенцията за международни железопътни превози (COTIF) и на притурките към нея. Документите за сесията са на разположение на уебсайта на OTIF на следния адрес: </w:t>
      </w:r>
      <w:hyperlink r:id="rId16">
        <w:r>
          <w:rPr>
            <w:rStyle w:val="Hyperlink"/>
            <w:noProof/>
          </w:rPr>
          <w:t>http://extranet.otif.org/en/?page_id=1071</w:t>
        </w:r>
      </w:hyperlink>
      <w:r>
        <w:rPr>
          <w:noProof/>
        </w:rPr>
        <w:t>.</w:t>
      </w:r>
    </w:p>
    <w:p>
      <w:pPr>
        <w:pStyle w:val="ManualHeading1"/>
        <w:rPr>
          <w:noProof/>
        </w:rPr>
      </w:pPr>
      <w:r>
        <w:t>2.</w:t>
      </w:r>
      <w:r>
        <w:tab/>
      </w:r>
      <w:r>
        <w:rPr>
          <w:noProof/>
        </w:rPr>
        <w:t>Контекст на предложението</w:t>
      </w:r>
    </w:p>
    <w:p>
      <w:pPr>
        <w:pStyle w:val="ManualHeading2"/>
        <w:rPr>
          <w:noProof/>
        </w:rPr>
      </w:pPr>
      <w:r>
        <w:t>2.1.</w:t>
      </w:r>
      <w:r>
        <w:tab/>
      </w:r>
      <w:r>
        <w:rPr>
          <w:noProof/>
        </w:rPr>
        <w:t>Конвенцията за международни железопътни превози (COTIF)</w:t>
      </w:r>
    </w:p>
    <w:p>
      <w:pPr>
        <w:rPr>
          <w:rFonts w:eastAsia="Arial Unicode MS"/>
          <w:noProof/>
        </w:rPr>
      </w:pPr>
      <w:r>
        <w:rPr>
          <w:noProof/>
        </w:rPr>
        <w:t>Конвенцията COTIF урежда работата на OTIF, нейните цели, правомощия, отношения с държавите членки и дейностите ѝ като цяло. 46 държави са страни по Конвенцията COTIF, включително 26 държави — членки на ЕС, т.е. всички с изключение на Кипър и Малта. От 1 юли 2011 г. и Европейският съюз е договаряща страна по Конвенцията COTIF.</w:t>
      </w:r>
    </w:p>
    <w:p>
      <w:pPr>
        <w:rPr>
          <w:rFonts w:eastAsia="Arial Unicode MS"/>
          <w:noProof/>
        </w:rPr>
      </w:pPr>
      <w:r>
        <w:rPr>
          <w:noProof/>
        </w:rPr>
        <w:t>Конвенцията се състои се от две части: самата конвенция и седем притурки, с които се установява единна правна уредба в областта на железопътния превоз, т.е. технически изисквания за работа и образци на договори за превоз на пътници и товари (притурка А: Договор за международен железопътен превоз на пътници — CIV; притурка B: Договор за международен железопътен превоз на товари — CIM; притурка C: Международен железопътен превоз на опасни товари — RID; притурка D: Договор за използване на подвижен състав в международно железопътно движение — CUV; притурка E: Договор за използване на инфраструктурата в международно железопътно движение — CUІ; притурка F: Утвърждаване на технически норми и приемане на единни технически предписания, приложими за железопътните средства, предназначени да бъдат използвани в международно движение — APTU; притурка G: Техническо приемане на железопътни средства, използвани в международно движение — ATMF).</w:t>
      </w:r>
    </w:p>
    <w:p>
      <w:pPr>
        <w:pStyle w:val="ManualHeading2"/>
        <w:rPr>
          <w:noProof/>
        </w:rPr>
      </w:pPr>
      <w:r>
        <w:t>2.2.</w:t>
      </w:r>
      <w:r>
        <w:tab/>
      </w:r>
      <w:r>
        <w:rPr>
          <w:noProof/>
        </w:rPr>
        <w:t>Споразумението между Европейския съюз и Междуправителствената организация за международни железопътни превози (OTIF)</w:t>
      </w:r>
    </w:p>
    <w:p>
      <w:pPr>
        <w:rPr>
          <w:rFonts w:eastAsia="Arial Unicode MS"/>
          <w:noProof/>
        </w:rPr>
      </w:pPr>
      <w:r>
        <w:rPr>
          <w:noProof/>
        </w:rPr>
        <w:t>На 16 юни 2011 г. Съветът прие Решение 2013/103/ЕС на Съвета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Споразумението влезе в сила на 1 юли 2011 г. В Решение 2013/103/ЕС на Съвета се уточнява, че Комисията представлява Съюза на заседанията на OTIF. То съдържа също така Декларация на Съюза относно упражняването на компетентността (приложение I) и предвижда вътрешни договорености между Съвета, държавите членки и Комисията относно работните процедури в OTIF (приложение III).</w:t>
      </w:r>
    </w:p>
    <w:p>
      <w:pPr>
        <w:pStyle w:val="ManualHeading2"/>
        <w:rPr>
          <w:noProof/>
        </w:rPr>
      </w:pPr>
      <w:r>
        <w:t>2.3.</w:t>
      </w:r>
      <w:r>
        <w:tab/>
      </w:r>
      <w:r>
        <w:rPr>
          <w:noProof/>
        </w:rPr>
        <w:t>Общото събрание на OTIF</w:t>
      </w:r>
    </w:p>
    <w:p>
      <w:pPr>
        <w:rPr>
          <w:rFonts w:eastAsia="Arial Unicode MS"/>
          <w:noProof/>
        </w:rPr>
      </w:pPr>
      <w:r>
        <w:rPr>
          <w:noProof/>
        </w:rPr>
        <w:t>Общото събрание е върховен орган на OTIF за вземане на решения. На всеки три години то провежда редовна сесия. Може да свиква и извънредни сесии. Общото събрание взема решения по предложения за изменения на конвенцията. В зависимост от случая приетите изменения трябва да бъдат одобрени от две трети или половината от държавите членки. Последната сесия на Общото събрание се състоя през септември 2015 г.</w:t>
      </w:r>
    </w:p>
    <w:p>
      <w:pPr>
        <w:rPr>
          <w:rFonts w:eastAsia="Arial Unicode MS"/>
          <w:noProof/>
        </w:rPr>
      </w:pPr>
      <w:r>
        <w:rPr>
          <w:noProof/>
        </w:rPr>
        <w:t>Съюзът и/или неговите държави членки участват в този процес в съответствие с процедурните договорености в рамките на OTIF, Процедурния правилник на Общото събрание и разпоредбите на Споразумението за присъединяване на Съюза към Конвенцията COTIF.</w:t>
      </w:r>
    </w:p>
    <w:p>
      <w:pPr>
        <w:rPr>
          <w:rFonts w:eastAsia="Arial Unicode MS"/>
          <w:noProof/>
        </w:rPr>
      </w:pPr>
      <w:r>
        <w:rPr>
          <w:noProof/>
        </w:rPr>
        <w:t>Налице е кворум на Общото събрание, когато мнозинството или две трети от държавите — членки на OTIF, имащи право на глас, са представени по време на гласуването.</w:t>
      </w:r>
    </w:p>
    <w:p>
      <w:pPr>
        <w:pStyle w:val="ManualHeading2"/>
        <w:rPr>
          <w:noProof/>
        </w:rPr>
      </w:pPr>
      <w:r>
        <w:t>2.4.</w:t>
      </w:r>
      <w:r>
        <w:tab/>
      </w:r>
      <w:r>
        <w:rPr>
          <w:noProof/>
        </w:rPr>
        <w:t>Предвиденият акт на Общото събрание на</w:t>
      </w:r>
      <w:r>
        <w:t xml:space="preserve"> </w:t>
      </w:r>
      <w:r>
        <w:rPr>
          <w:noProof/>
        </w:rPr>
        <w:t>OTIF</w:t>
      </w:r>
    </w:p>
    <w:p>
      <w:pPr>
        <w:rPr>
          <w:rFonts w:eastAsia="Arial Unicode MS"/>
          <w:noProof/>
        </w:rPr>
      </w:pPr>
      <w:r>
        <w:rPr>
          <w:noProof/>
        </w:rPr>
        <w:t>Очаква се Общото събрание на OTIF</w:t>
      </w:r>
      <w:r>
        <w:t xml:space="preserve"> </w:t>
      </w:r>
      <w:r>
        <w:rPr>
          <w:noProof/>
        </w:rPr>
        <w:t>на своята 13-та сесия на 25 и 26 септември 2018 г. да приеме някои изменения на Конвенцията COTIF и на притурки E (Договор за използване на инфраструктурата в международно железопътно движение — CUІ) и G (техническо приемане на железопътни средства, използвани в международно движение — ATMF), както и да вземе решение за приемането на нова притурка H към Конвенцията COTIF относно безопасната експлоатация на влакове в международно движение.</w:t>
      </w:r>
    </w:p>
    <w:p>
      <w:pPr>
        <w:rPr>
          <w:rFonts w:eastAsia="Arial Unicode MS"/>
          <w:noProof/>
        </w:rPr>
      </w:pPr>
      <w:r>
        <w:rPr>
          <w:noProof/>
        </w:rPr>
        <w:t>Предвиденият акт ще стане обвързващ за страните в съответствие с членове 33 и 34 от Конвенцията COTIF, като в член 34 се предвижда следното:</w:t>
      </w:r>
    </w:p>
    <w:p>
      <w:pPr>
        <w:rPr>
          <w:rFonts w:eastAsia="Arial Unicode MS"/>
          <w:i/>
          <w:noProof/>
        </w:rPr>
      </w:pPr>
      <w:r>
        <w:rPr>
          <w:i/>
          <w:noProof/>
        </w:rPr>
        <w:t>„§ 1. Измененията на Конвенцията, за които е взето решение от Общото събрание, се съобщават от Генералния секретар на държавите членки.</w:t>
      </w:r>
    </w:p>
    <w:p>
      <w:pPr>
        <w:rPr>
          <w:rFonts w:eastAsia="Arial Unicode MS"/>
          <w:i/>
          <w:noProof/>
        </w:rPr>
      </w:pPr>
      <w:r>
        <w:rPr>
          <w:i/>
          <w:noProof/>
        </w:rPr>
        <w:t>§ 2. Измененията на същинската конвенция, за които е взето решение от Общото събрание, влизат в сила дванайсет месеца след утвърждаването им от две трети от държавите членки за всички държави членки, с изключение на онези, които преди влизането им в сила са направили декларация, съгласно която не утвърждават упоменатите изменения.</w:t>
      </w:r>
    </w:p>
    <w:p>
      <w:pPr>
        <w:rPr>
          <w:rFonts w:eastAsia="Arial Unicode MS"/>
          <w:i/>
          <w:noProof/>
        </w:rPr>
      </w:pPr>
      <w:r>
        <w:rPr>
          <w:i/>
          <w:noProof/>
        </w:rPr>
        <w:t>§ 3. Измененията на притурките към Конвенцията, за които е взето решение от Общото събрание, влизат в сила дванайсет месеца след утвърждаването им от половината от държавите, ненаправили декларация в съответствие с член 42, § 1, първо изречение, за всички държави членки, с изключение на онези, които преди влизането им в сила са направили декларация, съгласно която не утвърждават упоменатите изменения, и на онези, които са направили декларация в съответствие с член 42, § 1, първо изречение.“</w:t>
      </w:r>
    </w:p>
    <w:p>
      <w:pPr>
        <w:rPr>
          <w:rFonts w:eastAsia="Arial Unicode MS"/>
          <w:noProof/>
        </w:rPr>
      </w:pPr>
      <w:r>
        <w:rPr>
          <w:noProof/>
        </w:rPr>
        <w:t>На 13-ата си сесия Общото събрание ще вземе решения също така по някои допълнителни въпроси, например за изменение на Процедурния си правилник и за избора на Генералния секретар на OTIF и на членовете на Административния комитет.</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Всички съществени точки от дневния ред, които ще бъдат разгледани на 13-ата сесия на Общото събрание на OTIF, вече са били предварително обсъждани и/или одобрени на 26-ата сесия на Ревизионната комисия през февруари 2018 г. Това се отнася по-специално за точки 10, 12, 13 и 14. Съответно позицията, която трябва да се заеме от името на Съюза — когато е уместно, и определянето на упражняването на правата на глас от името на Съюза се основават на Решение (ЕС) 2018/319 на Съвета</w:t>
      </w:r>
      <w:r>
        <w:rPr>
          <w:rStyle w:val="FootnoteReference"/>
          <w:noProof/>
        </w:rPr>
        <w:footnoteReference w:id="1"/>
      </w:r>
      <w:r>
        <w:rPr>
          <w:noProof/>
        </w:rPr>
        <w:t xml:space="preserve"> и произтичат от това решение.</w:t>
      </w:r>
    </w:p>
    <w:p>
      <w:pPr>
        <w:rPr>
          <w:noProof/>
        </w:rPr>
      </w:pPr>
      <w:r>
        <w:rPr>
          <w:noProof/>
        </w:rPr>
        <w:t>По-долу се съобщават разясненията и обосновката за позицията:</w:t>
      </w:r>
    </w:p>
    <w:p>
      <w:pPr>
        <w:rPr>
          <w:noProof/>
          <w:u w:val="single"/>
        </w:rPr>
      </w:pPr>
      <w:r>
        <w:rPr>
          <w:noProof/>
          <w:u w:val="single"/>
        </w:rPr>
        <w:t>Точка 5 от дневния ред – Изменение на Процедурния правилник</w:t>
      </w:r>
    </w:p>
    <w:p>
      <w:pPr>
        <w:rPr>
          <w:noProof/>
        </w:rPr>
      </w:pPr>
      <w:r>
        <w:rPr>
          <w:noProof/>
        </w:rPr>
        <w:t>Предложените проектоизменения на Процедурния правилник на Общото събрание на OTIF се отнасят за крайните срокове за подаване и изпращане на документи, участието на независими експерти и изясняването на разпоредбите относно упражняването на права от страна на регионални организации. Настоящата версия на Процедурния правилник е била приета преди присъединяването на Съюза към Конвенцията COTIF; следователно е необходимо някои разпоредби да бъдат актуализирани, по-специално разпоредбите за установяване на наличието на кворум и разпоредбите, уреждащи правата на глас на Съюза (членове 20 и 21), които трябва да бъдат изменени с оглед спазване на член 38 от Конвенцията COTIF и Споразумението между ЕС и OTIF. Останалите предложени изменения имат за цел да гарантират правилното функциониране на работата на Общото събрание въз основа на най-добрата международна практика и практиката на OTIF; и тези изменения следва да бъдат подкрепени.</w:t>
      </w:r>
    </w:p>
    <w:p>
      <w:pPr>
        <w:rPr>
          <w:noProof/>
          <w:u w:val="single"/>
        </w:rPr>
      </w:pPr>
      <w:r>
        <w:rPr>
          <w:noProof/>
          <w:u w:val="single"/>
        </w:rPr>
        <w:t>Точка 8 от дневния ред — Сътрудничество с международни организации и асоциации</w:t>
      </w:r>
    </w:p>
    <w:p>
      <w:pPr>
        <w:rPr>
          <w:noProof/>
        </w:rPr>
      </w:pPr>
      <w:r>
        <w:rPr>
          <w:noProof/>
        </w:rPr>
        <w:t>Предложението на секретариата на OTIF се състои в решение на Общото събрание, с което Административният комитет да бъде оправомощен да създава и разпуска консултативни групи за контакт с други международни организации и асоциации и да упражнява надзор над функционирането на тези групи. На този етап Съюзът споделя целта, а именно да се предостави известна гъвкавост по отношение на разглежданите въпроси. Той обаче не може да приеме самото предложение, тъй като то означава да се възложи нова задача на Административния комитет, която излиза извън рамките на посочените в член 15, § 2 от Конвенцията COTIF, без Конвенцията да бъде официално изменена в съответствие с приложимите процедури.</w:t>
      </w:r>
    </w:p>
    <w:p>
      <w:pPr>
        <w:rPr>
          <w:noProof/>
          <w:szCs w:val="24"/>
        </w:rPr>
      </w:pPr>
      <w:r>
        <w:rPr>
          <w:noProof/>
        </w:rPr>
        <w:t xml:space="preserve">Поради това Съюзът следва да възрази срещу предложението на Секретариата на OTIF и може вместо това да предложи Общото събрание временно да създаде </w:t>
      </w:r>
      <w:r>
        <w:rPr>
          <w:i/>
          <w:noProof/>
        </w:rPr>
        <w:t>ad hoc</w:t>
      </w:r>
      <w:r>
        <w:rPr>
          <w:noProof/>
        </w:rPr>
        <w:t xml:space="preserve"> комисия в съответствие с член 13, § 2 от Конвенцията, чиято задача е да създава и разпуска консултативни групи за контакт с други международни организации и асоциации и да упражнява надзор над функционирането на тези групи. Дейностите на комисията следва да се ръководят от работната програма на OTIF и да бъдат в съответствие с нея. В това отношение е важно да се има предвид, че такива задачи имат практически последици за развитието на политики на равнището на OTIF във всички области. Поради това е необходимо да се гарантира, че ЕС участва пълноценно в тези дейности в съответствие с член 5, параграф 1 от Споразумението за присъединяване.</w:t>
      </w:r>
    </w:p>
    <w:p>
      <w:pPr>
        <w:rPr>
          <w:noProof/>
          <w:szCs w:val="24"/>
        </w:rPr>
      </w:pPr>
      <w:r>
        <w:rPr>
          <w:noProof/>
        </w:rPr>
        <w:t xml:space="preserve">Срок от четири години би трябвало да е подходящ, за да се прецени преди изтичането на срока дали придобитият опит е задоволителен. При утвърдителен отговор и след надлежна подготовка би могло да се предвиди да се въведе структурно изменение на Конвенцията в съответствие с гаранциите на Съюза, установени с член 5, параграф 1 от Споразумението за присъединяване. </w:t>
      </w:r>
    </w:p>
    <w:p>
      <w:pPr>
        <w:rPr>
          <w:noProof/>
          <w:u w:val="single"/>
        </w:rPr>
      </w:pPr>
      <w:r>
        <w:rPr>
          <w:noProof/>
          <w:u w:val="single"/>
        </w:rPr>
        <w:t>Точка 10 от дневния ред – Частично преразглеждане на основния текст на Конвенцията: изменение на процедурата за преразглеждане на COTIF</w:t>
      </w:r>
    </w:p>
    <w:p>
      <w:pPr>
        <w:rPr>
          <w:noProof/>
        </w:rPr>
      </w:pPr>
      <w:r>
        <w:rPr>
          <w:noProof/>
        </w:rPr>
        <w:t>В съответствие с резултатите от обсъждането на тази тема на 26-ата сесия на Ревизионната комисия през февруари 2018 г. е необходимо и целесъобразно да се подкрепи предложеното изменение на Конвенцията COTIF, за да се предвиди фиксиран срок (36 месеца) за влизането в сила на изменения на притурките, приети от Общото събрание, включително клаузата за гъвкавост, позволяваща удължаването на крайния срок конкретно за всеки отделен случай, ако Общото събрание вземе решение в този смисъл с мнозинството, предвидено в член 14, § 6 от Конвенцията COTIF. Предложението цели да се подобри и улесни процедурата за преразглеждане на Конвенцията COTIF с оглед на последователното и бързо прилагане на измененията на COTIF и на притурките към нея, както и да се предотврати неблагоприятното въздействие на настоящата продължителна процедура за преразглеждане, включително рискът от вътрешно несъответствие между измененията, приети от Ревизионната комисия, и тези, приети от Общото събрание, както и от външно несъответствие, по-специално с правото на Съюза.</w:t>
      </w:r>
    </w:p>
    <w:p>
      <w:pPr>
        <w:rPr>
          <w:noProof/>
          <w:u w:val="single"/>
        </w:rPr>
      </w:pPr>
      <w:r>
        <w:rPr>
          <w:noProof/>
          <w:u w:val="single"/>
        </w:rPr>
        <w:t>Точка 12 от дневния ред – Частично преразглеждане на Единните правила за CUI</w:t>
      </w:r>
    </w:p>
    <w:p>
      <w:pPr>
        <w:rPr>
          <w:noProof/>
        </w:rPr>
      </w:pPr>
      <w:r>
        <w:rPr>
          <w:noProof/>
        </w:rPr>
        <w:t>В съответствие с измененията, приети на 26-ата сесия на Ревизионната комисия през февруари 2018 г., е целесъобразно да се подкрепят измененията на Единните правила (ЕП) за CUI, с които по принцип се цели да се изясни обсегът на действие на ЕП за CUI чрез въвеждане в член 3 на определение за „международно железопътно движение“, означаващо „движение, което изисква използването на международно влаково трасе или на няколко последователни национални влакови трасета, разположени в поне две държави и координирани от съответните управители на инфраструктура“, както и чрез съответно изменение на член 1 (Обсег на действие), като в същото време се запазва връзката с ЕП за CIV и CIM. Целта е да се гарантира по-систематично прилагане на ЕП за CUI за това, за което са предвидени, т.е. в международното железопътно движение. Проектоизмененията са съвместими с определенията и разпоредбите на достиженията на правото на ЕС в областта на управлението на железопътната инфраструктура и на координацията между управителите на инфраструктура (например членове 40, 43 и 46 от Директива 2012/34/ЕС</w:t>
      </w:r>
      <w:r>
        <w:rPr>
          <w:rStyle w:val="FootnoteReference"/>
          <w:noProof/>
        </w:rPr>
        <w:footnoteReference w:id="2"/>
      </w:r>
      <w:r>
        <w:rPr>
          <w:noProof/>
        </w:rPr>
        <w:t xml:space="preserve"> (преработен текст). Що се отнася до предложеното проектоизменение на член 8 (Отговорност на управителя), по същество става дума за редакционно изменение, което не засяга нито обсега на действие, нито разпоредбата по същество. Проектоизмененията на член 9, както и на членове 3, 5, 5а, 7 и 10 са строго редакционни по характер.</w:t>
      </w:r>
    </w:p>
    <w:p>
      <w:pPr>
        <w:rPr>
          <w:noProof/>
          <w:u w:val="single"/>
        </w:rPr>
      </w:pPr>
      <w:r>
        <w:rPr>
          <w:noProof/>
          <w:u w:val="single"/>
        </w:rPr>
        <w:t>Точка 13 от дневния ред – Частично преразглеждане на Единните правила за ATMF</w:t>
      </w:r>
    </w:p>
    <w:p>
      <w:pPr>
        <w:rPr>
          <w:noProof/>
        </w:rPr>
      </w:pPr>
      <w:r>
        <w:rPr>
          <w:noProof/>
        </w:rPr>
        <w:t>На 26-ата сесия на Ревизионната комисия беше прието частично преразглеждане на ЕП за ATMF. Това преразглеждане обаче включваше и някои по-малки редакционни или езикови изменения на членове 1, 3 и 9 от ЕП за ATMF, които са извън компетенцията на Ревизионната комисия. Поради това те следва да бъдат приети от Общото събрание. Разпоредбите на ЕП за ATMF са съвместими с разпоредбите на Директива 2008/57/ЕО</w:t>
      </w:r>
      <w:r>
        <w:rPr>
          <w:rStyle w:val="FootnoteReference"/>
          <w:noProof/>
        </w:rPr>
        <w:footnoteReference w:id="3"/>
      </w:r>
      <w:r>
        <w:rPr>
          <w:noProof/>
        </w:rPr>
        <w:t xml:space="preserve"> относно оперативната съвместимост и с част от Директива 2004/49/ЕО</w:t>
      </w:r>
      <w:r>
        <w:rPr>
          <w:rStyle w:val="FootnoteReference"/>
          <w:noProof/>
        </w:rPr>
        <w:footnoteReference w:id="4"/>
      </w:r>
      <w:r>
        <w:rPr>
          <w:noProof/>
        </w:rPr>
        <w:t xml:space="preserve"> относно безопасността. С приемането на 4-тия железопътен пакет през 2016 г. Съюзът промени редица разпоредби на достиженията на правото в тази област. Въз основа на анализ на Комисията Секретариатът на OTIF и съответната работна група изготвиха промени, засягащи членове 2, 3a, 5, 6, 7, 10, 10b, 11 и 13 от ЕП за ATMF. Тези промени са необходими за хармонизиране на някои термини с новите разпоредби на ЕС и за отчитане на някои процедурни промени в ЕС, и по-специално на факта, че Агенцията за железопътен транспорт на Европейския съюз ще бъде компетентна да издава разрешения за пускане на пазара на превозни средства. Основната концепция на ATMF не е засегната от предложените промени. </w:t>
      </w:r>
    </w:p>
    <w:p>
      <w:pPr>
        <w:rPr>
          <w:noProof/>
          <w:u w:val="single"/>
        </w:rPr>
      </w:pPr>
      <w:r>
        <w:rPr>
          <w:noProof/>
          <w:u w:val="single"/>
        </w:rPr>
        <w:t>Точка 14 от дневния ред – Нова притурка H относно безопасната експлоатация на влакове в международно движение</w:t>
      </w:r>
    </w:p>
    <w:p>
      <w:pPr>
        <w:rPr>
          <w:noProof/>
        </w:rPr>
      </w:pPr>
      <w:r>
        <w:rPr>
          <w:noProof/>
        </w:rPr>
        <w:t>Проектът за нова притурка H съдържа разпоредби, уреждащи безопасната експлоатация на влакове в международно движение, с цел да се хармонизира Конвенцията COTIF с достиженията на правото на Съюза и да се подкрепи оперативната съвместимост извън границите на Европейския съюз. Предложеният текст е в съответствие с разпоредбите на новата Директива (ЕС) 2016/798</w:t>
      </w:r>
      <w:r>
        <w:rPr>
          <w:rStyle w:val="FootnoteReference"/>
          <w:noProof/>
        </w:rPr>
        <w:footnoteReference w:id="5"/>
      </w:r>
      <w:r>
        <w:rPr>
          <w:noProof/>
        </w:rPr>
        <w:t xml:space="preserve"> и свързаното с нея вторично законодателство. Предложението за включване на това ново допълнение Н следва да бъде подкрепено. За тази цел е необходимо да се изменят и някои разпоредби на Конвенцията COTIF.</w:t>
      </w:r>
    </w:p>
    <w:p>
      <w:pPr>
        <w:rPr>
          <w:noProof/>
        </w:rPr>
      </w:pPr>
      <w:r>
        <w:rPr>
          <w:noProof/>
        </w:rPr>
        <w:t>Предложените текстове ще бъдат представени на Общото събрание съгласно решение, взето на 26-ата сесия на Ревизионната комисия, и са изцяло в съответствие с позицията на Съюза, която беше определена още преди посочената сесия.</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6"/>
      </w:r>
      <w:r>
        <w:rPr>
          <w:noProof/>
        </w:rPr>
        <w:t>.</w:t>
      </w:r>
    </w:p>
    <w:p>
      <w:pPr>
        <w:rPr>
          <w:noProof/>
        </w:rPr>
      </w:pPr>
      <w:r>
        <w:rPr>
          <w:noProof/>
        </w:rPr>
        <w:t xml:space="preserve">Общото събрание на OTIF е орган, създаден със споразумение, а именно — Конвенцията за международни железопътни превози (COTIF). Актовете, които Общото събрание на OTIF има за задача да приеме, представляват актове с правно действие. Предвидените актове могат да окажат съществено въздействие върху съдържанието на законодателството на ЕС в областта на железопътния превоз. </w:t>
      </w:r>
    </w:p>
    <w:p>
      <w:pPr>
        <w:rPr>
          <w:noProof/>
        </w:rPr>
      </w:pPr>
      <w:r>
        <w:rPr>
          <w:noProof/>
        </w:rPr>
        <w:t>Предвидените актове не допълват, нито изменят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rPr>
      </w:pPr>
      <w:r>
        <w:rPr>
          <w:noProof/>
        </w:rPr>
        <w:t xml:space="preserve">Основната цел и съдържание на предвидения акт са свързани с железопътния транспорт. </w:t>
      </w:r>
    </w:p>
    <w:p>
      <w:pPr>
        <w:rPr>
          <w:i/>
          <w:noProof/>
        </w:rPr>
      </w:pPr>
      <w:r>
        <w:rPr>
          <w:noProof/>
        </w:rPr>
        <w:t>Поради това материалноправното основание за предложеното решение е член 91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91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Тъй като актът на Общото събрание на OTIF ще измени Конвенцията COTIF и някои от притурките към нея,</w:t>
      </w:r>
      <w:r>
        <w:t xml:space="preserve"> </w:t>
      </w:r>
      <w:r>
        <w:rPr>
          <w:noProof/>
        </w:rPr>
        <w:t xml:space="preserve">е целесъобразно след приемането му той да бъде публикуван в </w:t>
      </w:r>
      <w:r>
        <w:rPr>
          <w:i/>
          <w:noProof/>
        </w:rPr>
        <w:t>Официален вестник на Европейския съюз</w:t>
      </w:r>
      <w:r>
        <w:rPr>
          <w:noProof/>
        </w:rPr>
        <w:t>.</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2018/0295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на 13-ата сесия на Общото събрание на Междуправителствената организация за международни железопътни превози (OTIF) по отношение на някои изменения на Конвенцията за международни железопътни превози (COTIF) и на притурките към нея</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Съюзът се присъедини към Конвенцията за международни железопътни превози от 9 май 1980 г., изменена с Протокола от Вилнюс от 3 юни 1999 г. (Конвенцията „COTIF“), по силата на Решение 2013/103/ЕС на Съвета</w:t>
      </w:r>
      <w:r>
        <w:rPr>
          <w:rStyle w:val="FootnoteReference"/>
          <w:noProof/>
        </w:rPr>
        <w:footnoteReference w:id="7"/>
      </w:r>
      <w:r>
        <w:rPr>
          <w:noProof/>
        </w:rPr>
        <w:t>.</w:t>
      </w:r>
    </w:p>
    <w:p>
      <w:pPr>
        <w:pStyle w:val="ManualConsidrant"/>
        <w:rPr>
          <w:noProof/>
        </w:rPr>
      </w:pPr>
      <w:r>
        <w:t>(2)</w:t>
      </w:r>
      <w:r>
        <w:tab/>
      </w:r>
      <w:r>
        <w:rPr>
          <w:noProof/>
        </w:rPr>
        <w:t>Съгласно Решение № 2013/103/ЕС на Съвета Комисията представлява Съюза на заседанията на Междуправителствената организация за международни железопътни превози (OTIF).</w:t>
      </w:r>
    </w:p>
    <w:p>
      <w:pPr>
        <w:pStyle w:val="ManualConsidrant"/>
        <w:rPr>
          <w:noProof/>
        </w:rPr>
      </w:pPr>
      <w:r>
        <w:t>(3)</w:t>
      </w:r>
      <w:r>
        <w:tab/>
      </w:r>
      <w:r>
        <w:rPr>
          <w:noProof/>
        </w:rPr>
        <w:t>Всички държави членки с изключение на Кипър и Малта са договарящи страни по Конвенцията COTIF и я прилагат.</w:t>
      </w:r>
    </w:p>
    <w:p>
      <w:pPr>
        <w:pStyle w:val="ManualConsidrant"/>
        <w:rPr>
          <w:noProof/>
        </w:rPr>
      </w:pPr>
      <w:r>
        <w:t>(4)</w:t>
      </w:r>
      <w:r>
        <w:tab/>
      </w:r>
      <w:r>
        <w:rPr>
          <w:noProof/>
        </w:rPr>
        <w:t>Общото събрание на OTIF бе създадено в съответствие с член 13, параграф 1, буква а) от Конвенцията COTIF („Общото събрание“). На своята 13-а сесия, която ще се проведе на 25 и 26 септември 2018 г., се очаква Общото събрание да вземе решение относно някои изменения на Конвенцията COTIF, както и на притурки E (Договор за използване на инфраструктурата в международно железопътно движение — CUІ) и G (техническо приемане на железопътни средства, използвани в международно движение — ATMF). Освен това се очаква на тази сесия Общото събрание да вземе решение за приемането на нова притурка H към Конвенцията COTIF относно безопасната експлоатация на влакове в международно движение.</w:t>
      </w:r>
    </w:p>
    <w:p>
      <w:pPr>
        <w:pStyle w:val="ManualConsidrant"/>
        <w:rPr>
          <w:noProof/>
        </w:rPr>
      </w:pPr>
      <w:r>
        <w:t>(5)</w:t>
      </w:r>
      <w:r>
        <w:tab/>
      </w:r>
      <w:r>
        <w:rPr>
          <w:noProof/>
        </w:rPr>
        <w:t>Целесъобразно е да се определи позицията, която да се заеме от името на Съюза на 13-ата сесия на Общото събрание на OTIF, тъй като предвидените изменения на Конвенцията COTIF и на притурките към нея ще бъдат обвързващи за Съюза и могат да окажат съществено въздействие върху съдържанието на законодателни актове на Съюза, а именно на Директива (ЕС) 2016/797 на Европейския парламент и на Съвета</w:t>
      </w:r>
      <w:r>
        <w:rPr>
          <w:rStyle w:val="FootnoteReference"/>
          <w:noProof/>
        </w:rPr>
        <w:footnoteReference w:id="8"/>
      </w:r>
      <w:r>
        <w:rPr>
          <w:noProof/>
        </w:rPr>
        <w:t xml:space="preserve"> и Директива (ЕС) 2016/798 на Европейския парламент и на Съвета</w:t>
      </w:r>
      <w:r>
        <w:rPr>
          <w:rStyle w:val="FootnoteReference"/>
          <w:noProof/>
        </w:rPr>
        <w:footnoteReference w:id="9"/>
      </w:r>
      <w:r>
        <w:rPr>
          <w:noProof/>
        </w:rPr>
        <w:t>.</w:t>
      </w:r>
    </w:p>
    <w:p>
      <w:pPr>
        <w:pStyle w:val="ManualConsidrant"/>
        <w:rPr>
          <w:noProof/>
        </w:rPr>
      </w:pPr>
      <w:r>
        <w:t>(6)</w:t>
      </w:r>
      <w:r>
        <w:tab/>
      </w:r>
      <w:r>
        <w:rPr>
          <w:noProof/>
        </w:rPr>
        <w:t>Измененията в Процедурния правилник на Общото събрание на OTIF имат за цел да се актуализират някои разпоредби в резултат на присъединяването на Съюза към Конвенцията COTIF през 2011 г., по-специално по отношение на разпоредбите, уреждащи правото на глас на регионалната организация, и тези за установяване на наличието на кворум.</w:t>
      </w:r>
    </w:p>
    <w:p>
      <w:pPr>
        <w:pStyle w:val="ManualConsidrant"/>
        <w:rPr>
          <w:noProof/>
        </w:rPr>
      </w:pPr>
      <w:r>
        <w:t>(7)</w:t>
      </w:r>
      <w:r>
        <w:tab/>
      </w:r>
      <w:r>
        <w:rPr>
          <w:noProof/>
        </w:rPr>
        <w:t>Измененията на Конвенцията COTIF имат за цел да се подобри и улесни процедурата за преразглеждане на Конвенцията COTIF с оглед на последователното и бързо прилагане на измененията на притурките към нея, както и да се предотврати неблагоприятното въздействие на настоящата продължителна процедура за преразглеждане, включително рискът от вътрешно несъответствие между измененията, приети от Ревизионната комисия, и тези, приети от Общото събрание на OTIF, както и от външно несъответствие, по-специално с правото на Съюза.</w:t>
      </w:r>
    </w:p>
    <w:p>
      <w:pPr>
        <w:pStyle w:val="ManualConsidrant"/>
        <w:rPr>
          <w:noProof/>
        </w:rPr>
      </w:pPr>
      <w:r>
        <w:t>(8)</w:t>
      </w:r>
      <w:r>
        <w:tab/>
      </w:r>
      <w:r>
        <w:rPr>
          <w:noProof/>
        </w:rPr>
        <w:t>Измененията в притурка E (CUI) целят да се изясни обсегът на действие на Единните правила за CUI, за да се гарантира, че тези правила се прилагат по-систематично за това, за което са предвидени, т.е. в международното железопътно движение, например в коридорите за товарен превоз или за международните пътнически влакове.</w:t>
      </w:r>
    </w:p>
    <w:p>
      <w:pPr>
        <w:pStyle w:val="ManualConsidrant"/>
        <w:rPr>
          <w:noProof/>
        </w:rPr>
      </w:pPr>
      <w:r>
        <w:t>(9)</w:t>
      </w:r>
      <w:r>
        <w:tab/>
      </w:r>
      <w:r>
        <w:rPr>
          <w:noProof/>
        </w:rPr>
        <w:t>Измененията в притурка G (ATMF) целят хармонизиране между правилата на OTIF и правилата на Съюза, по-специално след приемането на 4-тия железопътен пакет от Съюза през 2016 г.</w:t>
      </w:r>
    </w:p>
    <w:p>
      <w:pPr>
        <w:pStyle w:val="ManualConsidrant"/>
        <w:rPr>
          <w:noProof/>
        </w:rPr>
      </w:pPr>
      <w:r>
        <w:t>(10)</w:t>
      </w:r>
      <w:r>
        <w:tab/>
      </w:r>
      <w:r>
        <w:rPr>
          <w:noProof/>
        </w:rPr>
        <w:t>Повечето от предлаганите изменения са в съответствие с правото и стратегическите цели на Съюза и следва да бъдат подкрепени от него.</w:t>
      </w:r>
    </w:p>
    <w:p>
      <w:pPr>
        <w:pStyle w:val="ManualConsidrant"/>
        <w:rPr>
          <w:noProof/>
        </w:rPr>
      </w:pPr>
      <w:r>
        <w:t>(11)</w:t>
      </w:r>
      <w:r>
        <w:tab/>
      </w:r>
      <w:r>
        <w:rPr>
          <w:noProof/>
        </w:rPr>
        <w:t xml:space="preserve">Следователно позицията на Съюза в рамките на 13-ата сесия на Общото събрание на OTIF следва да се основава на приложението към настоящото решение, </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Позицията, която трябва да се заеме от името на Съюза на 13-ата сесия на Общото събрание на Междуправителствената организация за международни железопътни превози (OTIF), е определена в приложението.</w:t>
      </w:r>
    </w:p>
    <w:p>
      <w:pPr>
        <w:pStyle w:val="ManualNumPar1"/>
        <w:rPr>
          <w:noProof/>
        </w:rPr>
      </w:pPr>
      <w:r>
        <w:t>2.</w:t>
      </w:r>
      <w:r>
        <w:tab/>
      </w:r>
      <w:r>
        <w:rPr>
          <w:noProof/>
        </w:rPr>
        <w:t>Представителите на Съюза на Общото събрание могат без допълнително решение на Съвета да приемат малки промени в позициите, изразени в приложението към настоящото решение.</w:t>
      </w:r>
    </w:p>
    <w:p>
      <w:pPr>
        <w:pStyle w:val="Titrearticle"/>
        <w:rPr>
          <w:noProof/>
        </w:rPr>
      </w:pPr>
      <w:r>
        <w:rPr>
          <w:noProof/>
        </w:rPr>
        <w:t>Член 2</w:t>
      </w:r>
    </w:p>
    <w:p>
      <w:pPr>
        <w:pStyle w:val="Text1"/>
        <w:ind w:left="0"/>
        <w:rPr>
          <w:noProof/>
        </w:rPr>
      </w:pPr>
      <w:r>
        <w:rPr>
          <w:noProof/>
        </w:rPr>
        <w:t xml:space="preserve">След като бъдат приети, решенията на 13-ата сесия на Общото събрание се публикуват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Адресати на настоящото решение са Комисията и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62, 5.3.2018 г., стр. 10.</w:t>
      </w:r>
    </w:p>
  </w:footnote>
  <w:footnote w:id="2">
    <w:p>
      <w:pPr>
        <w:pStyle w:val="FootnoteText"/>
      </w:pPr>
      <w:r>
        <w:rPr>
          <w:rStyle w:val="FootnoteReference"/>
        </w:rPr>
        <w:footnoteRef/>
      </w:r>
      <w:r>
        <w:tab/>
        <w:t>Директива 2012/34/ЕС на Европейския парламент и на Съвета от 21 ноември 2012 г. за създаване на единно европейско железопътно пространство (преработен текст), ОВ L 343, 14.12.2012 г., стр. 32.</w:t>
      </w:r>
    </w:p>
  </w:footnote>
  <w:footnote w:id="3">
    <w:p>
      <w:pPr>
        <w:pStyle w:val="FootnoteText"/>
        <w:rPr>
          <w:lang w:val="ru-RU"/>
        </w:rPr>
      </w:pPr>
      <w:r>
        <w:rPr>
          <w:rStyle w:val="FootnoteReference"/>
        </w:rPr>
        <w:footnoteRef/>
      </w:r>
      <w:r>
        <w:tab/>
        <w:t>Директива 2008/57/ЕО на Европейския парламент и на Съвета от 17 юни 2008 г. относно оперативната съвместимост на железопътната система в рамките на Общността (преработен текст), ОВ L 191, 18.7.2008 г., стр. 1.</w:t>
      </w:r>
    </w:p>
  </w:footnote>
  <w:footnote w:id="4">
    <w:p>
      <w:pPr>
        <w:pStyle w:val="FootnoteText"/>
        <w:rPr>
          <w:lang w:val="ru-RU"/>
        </w:rPr>
      </w:pPr>
      <w:r>
        <w:rPr>
          <w:rStyle w:val="FootnoteReference"/>
        </w:rPr>
        <w:footnoteRef/>
      </w:r>
      <w:r>
        <w:tab/>
        <w:t>Директива 2004/49/ЕО на Европейския парламент и на Съвета от 29 април 2004 г. относно безопасността на железопътния транспорт в Общността (...), ОВ L 164, 30.4.2004 г., стр. 44.</w:t>
      </w:r>
    </w:p>
  </w:footnote>
  <w:footnote w:id="5">
    <w:p>
      <w:pPr>
        <w:pStyle w:val="FootnoteText"/>
        <w:rPr>
          <w:lang w:val="ru-RU"/>
        </w:rPr>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(преработен текст), ОВ L 138, 26.5.2016 г., стр. 102.</w:t>
      </w:r>
    </w:p>
  </w:footnote>
  <w:footnote w:id="6">
    <w:p>
      <w:pPr>
        <w:pStyle w:val="FootnoteText"/>
      </w:pPr>
      <w:r>
        <w:rPr>
          <w:rStyle w:val="FootnoteReference"/>
        </w:rPr>
        <w:footnoteRef/>
      </w:r>
      <w:r>
        <w:tab/>
        <w:t xml:space="preserve">Решение на Съда от 7 октомври 2014 г., Германия/Съвет, C-399/12, ECLI:EU:C:2014:2258, т. 61 — 64. </w:t>
      </w:r>
    </w:p>
  </w:footnote>
  <w:footnote w:id="7">
    <w:p>
      <w:pPr>
        <w:pStyle w:val="FootnoteText"/>
        <w:rPr>
          <w:lang w:val="ru-RU"/>
        </w:rPr>
      </w:pPr>
      <w:r>
        <w:rPr>
          <w:rStyle w:val="FootnoteReference"/>
        </w:rPr>
        <w:footnoteRef/>
      </w:r>
      <w:r>
        <w:tab/>
        <w:t>Решение 2013/103/ЕС на Съвета от 16 юни 2011 г. за подписване и сключване на Споразумение между Европейския съюз и Междуправителствената организация за международни железопътни превози за присъединяване на Европейския съюз към Конвенцията за международни железопътни превози (COTIF) от 9 май 1980 г., изменена с Протокола от Вилнюс от 3 юни 1999 г. (ОВ L 51, 23.2.2013 г., стр. 1).</w:t>
      </w:r>
    </w:p>
  </w:footnote>
  <w:footnote w:id="8">
    <w:p>
      <w:pPr>
        <w:pStyle w:val="FootnoteText"/>
        <w:rPr>
          <w:lang w:val="ru-RU"/>
        </w:rPr>
      </w:pPr>
      <w:r>
        <w:rPr>
          <w:rStyle w:val="FootnoteReference"/>
        </w:rPr>
        <w:footnoteRef/>
      </w:r>
      <w:r>
        <w:tab/>
        <w:t>Директива (ЕС) 2016/797 на Европейския парламент и на Съвета от 11 май 2016 г. относно оперативната съвместимост на железопътната система в рамките на Европейския съюз (ОВ L 138, 26.5.2016 г., стр. 44).</w:t>
      </w:r>
    </w:p>
  </w:footnote>
  <w:footnote w:id="9">
    <w:p>
      <w:pPr>
        <w:pStyle w:val="FootnoteText"/>
        <w:rPr>
          <w:lang w:val="ru-RU"/>
        </w:rPr>
      </w:pPr>
      <w:r>
        <w:rPr>
          <w:rStyle w:val="FootnoteReference"/>
        </w:rPr>
        <w:footnoteRef/>
      </w:r>
      <w:r>
        <w:tab/>
        <w:t>Директива (ЕС) 2016/798 на Европейския парламент и на Съвета от 11 май 2016 г. относно безопасността на железопътния транспорт (ОВ L 138, 26.5.2016 г., стр.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307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26DC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726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DEA2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8488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78B5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7EDD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7A647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GNON Bertrand (MOVE)">
    <w15:presenceInfo w15:providerId="None" w15:userId="COLLIGNON Bertrand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7 12:52: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6143B02-05C5-434A-8534-1A97510C994E"/>
    <w:docVar w:name="LW_COVERPAGE_TYPE" w:val="1"/>
    <w:docVar w:name="LW_CROSSREFERENCE" w:val="&lt;UNUSED&gt;"/>
    <w:docVar w:name="LW_DocType" w:val="COM"/>
    <w:docVar w:name="LW_EMISSION" w:val="27.7.2018"/>
    <w:docVar w:name="LW_EMISSION_ISODATE" w:val="2018-07-27"/>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5"/>
    <w:docVar w:name="LW_REF.II.NEW.CP_YEAR" w:val="2018"/>
    <w:docVar w:name="LW_REF.INST.NEW" w:val="COM"/>
    <w:docVar w:name="LW_REF.INST.NEW_ADOPTED" w:val="final"/>
    <w:docVar w:name="LW_REF.INST.NEW_TEXT" w:val="(2018)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85?\u1072? 13-\u1072?\u1090?\u1072? \u1089?\u1077?\u1089?\u1080?\u1103? \u1085?\u1072? \u1054?\u1073?\u1097?\u1086?\u1090?\u1086? \u1089?\u1098?\u1073?\u1088?\u1072?\u1085?\u1080?\u1077? \u1085?\u1072? \u1052?\u1077?\u1078?\u1076?\u1091?\u1087?\u1088?\u1072?\u1074?\u1080?\u1090?\u1077?\u1083?\u1089?\u1090?\u1074?\u1077?\u1085?\u1072?\u1090?\u1072? \u1086?\u1088?\u1075?\u1072?\u1085?\u1080?\u1079?\u1072?\u1094?\u1080?\u1103? \u1079?\u1072? \u1084?\u1077?\u1078?\u1076?\u1091?\u1085?\u1072?\u1088?\u1086?\u1076?\u1085?\u1080? \u1078?\u1077?\u1083?\u1077?\u1079?\u1086?\u1087?\u1098?\u1090?\u1085?\u1080? \u1087?\u1088?\u1077?\u1074?\u1086?\u1079?\u1080? (OTIF) \u1087?\u1086? \u1086?\u1090?\u1085?\u1086?\u1096?\u1077?\u1085?\u1080?\u1077? \u1085?\u1072? \u1085?\u1103?\u1082?\u1086?\u1080? \u1080?\u1079?\u1084?\u1077?\u1085?\u1077?\u1085?\u1080?\u1103? \u1085?\u1072? \u1050?\u1086?\u1085?\u1074?\u1077?\u1085?\u1094?\u1080?\u1103?\u1090?\u1072? \u1079?\u1072? \u1084?\u1077?\u1078?\u1076?\u1091?\u1085?\u1072?\u1088?\u1086?\u1076?\u1085?\u1080? \u1078?\u1077?\u1083?\u1077?\u1079?\u1086?\u1087?\u1098?\u1090?\u1085?\u1080? \u1087?\u1088?\u1077?\u1074?\u1086?\u1079?\u1080? (COTIF) \u1080? \u1085?\u1072? \u1087?\u1088?\u1080?\u1090?\u1091?\u1088?\u1082?\u1080?\u1090?\u1077? \u1082?\u1098?\u1084? \u1085?\u1077?\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xtranet.otif.org/en/?page_id=10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C863-8491-439E-BC79-47129480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3165</Words>
  <Characters>17855</Characters>
  <Application>Microsoft Office Word</Application>
  <DocSecurity>0</DocSecurity>
  <Lines>318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2018-07-25T08:13:00Z</dcterms:created>
  <dcterms:modified xsi:type="dcterms:W3CDTF">2018-07-27T10:52:00Z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