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48A2633-947C-4D4D-B67D-04E56BB17406" style="width:450.75pt;height:348.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REPORT FROM THE COMMISSION TO THE EUROPEAN PARLIAMENT AND THE COUNCIL</w:t>
      </w:r>
    </w:p>
    <w:p>
      <w:pPr>
        <w:jc w:val="center"/>
        <w:rPr>
          <w:rFonts w:ascii="Times New Roman" w:hAnsi="Times New Roman" w:cs="Times New Roman"/>
          <w:b/>
          <w:noProof/>
          <w:sz w:val="24"/>
          <w:szCs w:val="24"/>
        </w:rPr>
      </w:pPr>
      <w:r>
        <w:rPr>
          <w:rFonts w:ascii="Times New Roman" w:hAnsi="Times New Roman" w:cs="Times New Roman"/>
          <w:b/>
          <w:noProof/>
          <w:sz w:val="24"/>
          <w:szCs w:val="24"/>
        </w:rPr>
        <w:t>on the exercise of the power to adopt delegated acts conferred on the Commission pursuant to Directive 2014/40/EU on the approximation of the laws and administrative provisions of the Member States concerning the manufacture, presentation and sale of tobacco and related products</w:t>
      </w:r>
    </w:p>
    <w:p>
      <w:pPr>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1. INTRODUCTION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objective of 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w:t>
      </w:r>
      <w:r>
        <w:rPr>
          <w:rFonts w:ascii="Times New Roman" w:hAnsi="Times New Roman" w:cs="Times New Roman"/>
          <w:noProof/>
          <w:sz w:val="24"/>
          <w:szCs w:val="24"/>
          <w:vertAlign w:val="superscript"/>
        </w:rPr>
        <w:footnoteReference w:id="1"/>
      </w:r>
      <w:r>
        <w:rPr>
          <w:rFonts w:ascii="Times New Roman" w:hAnsi="Times New Roman" w:cs="Times New Roman"/>
          <w:noProof/>
          <w:sz w:val="24"/>
          <w:szCs w:val="24"/>
        </w:rPr>
        <w:t xml:space="preserve"> (‘the Tobacco Products Directiveʼ) is to approximate laws, regulations and administrative provisions of the Member States concerning:</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 the ingredients and emissions of tobacco products and related reporting obligations, including the maximum emission levels for tar, nicotine and carbon monoxide for cigarettes;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(b) certain aspects of the labelling and packaging of tobacco products including the health warnings to appear on unit packets of tobacco products and any outside packaging as well as traceability and security features that are applied to tobacco products to ensure their compliance with the Tobacco Products Directive;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(c) the prohibition on the placing on the market of tobacco for oral use;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(d) cross-border distance sales of tobacco products;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(e) the obligation to submit a notification of novel tobacco products;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(f) the placing on the market and the labelling of certain products, which are related to tobacco products, namely electronic cigarettes and refill containers, and herbal products for smoking;</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facilitate the smooth functioning of the internal market for tobacco and related products, taking as a base a high level of protection of human health, especially for young people, and to meet the obligations of the Union under the WHO Framework Convention for Tobacco Control (FCTC).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Article 27 of the Tobacco Products Directive confers powers on the Commission to adopt delegated acts in certain cases referred to therein and subject to the conditions laid down in that Article. The Commission is empowered to adopt delegated acts with regard to:</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cs="Times New Roman"/>
          <w:noProof/>
          <w:sz w:val="24"/>
          <w:szCs w:val="24"/>
        </w:rPr>
        <w:t>the reduction of the maximum emission levels laid down in Article 3(1), where this is necessary based on internationally agreed standards (</w:t>
      </w:r>
      <w:r>
        <w:rPr>
          <w:rFonts w:ascii="Times New Roman" w:hAnsi="Times New Roman" w:cs="Times New Roman"/>
          <w:b/>
          <w:noProof/>
          <w:sz w:val="24"/>
          <w:szCs w:val="24"/>
        </w:rPr>
        <w:t>Article 3(2)</w:t>
      </w:r>
      <w:r>
        <w:rPr>
          <w:rFonts w:ascii="Times New Roman" w:hAnsi="Times New Roman" w:cs="Times New Roman"/>
          <w:noProof/>
          <w:sz w:val="24"/>
          <w:szCs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cs="Times New Roman"/>
          <w:noProof/>
          <w:sz w:val="24"/>
          <w:szCs w:val="24"/>
        </w:rPr>
        <w:lastRenderedPageBreak/>
        <w:t>the integration of standards agreed by parties to the FCTC or by the WHO relating to maximum emission levels for emissions from cigarettes other than the emissions referred to in Article 3(1) and for emissions from tobacco products other than cigarettes into Union law (</w:t>
      </w:r>
      <w:r>
        <w:rPr>
          <w:rFonts w:ascii="Times New Roman" w:hAnsi="Times New Roman" w:cs="Times New Roman"/>
          <w:b/>
          <w:noProof/>
          <w:sz w:val="24"/>
          <w:szCs w:val="24"/>
        </w:rPr>
        <w:t>Article 3(4)</w:t>
      </w:r>
      <w:r>
        <w:rPr>
          <w:rFonts w:ascii="Times New Roman" w:hAnsi="Times New Roman" w:cs="Times New Roman"/>
          <w:noProof/>
          <w:sz w:val="24"/>
          <w:szCs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cs="Times New Roman"/>
          <w:noProof/>
          <w:sz w:val="24"/>
          <w:szCs w:val="24"/>
        </w:rPr>
        <w:t>the adaptation of the methods of measurement of the tar, nicotine and carbon monoxide emissions, where this is necessary, based on scientific and technical developments or internationally agreed standards (</w:t>
      </w:r>
      <w:r>
        <w:rPr>
          <w:rFonts w:ascii="Times New Roman" w:hAnsi="Times New Roman" w:cs="Times New Roman"/>
          <w:b/>
          <w:noProof/>
          <w:sz w:val="24"/>
          <w:szCs w:val="24"/>
        </w:rPr>
        <w:t>Article 4(3)</w:t>
      </w:r>
      <w:r>
        <w:rPr>
          <w:rFonts w:ascii="Times New Roman" w:hAnsi="Times New Roman" w:cs="Times New Roman"/>
          <w:noProof/>
          <w:sz w:val="24"/>
          <w:szCs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cs="Times New Roman"/>
          <w:noProof/>
          <w:sz w:val="24"/>
          <w:szCs w:val="24"/>
        </w:rPr>
        <w:t>the integration of standards agreed by the parties to the FCTC or by the WHO for measurement methods into Union law (</w:t>
      </w:r>
      <w:r>
        <w:rPr>
          <w:rFonts w:ascii="Times New Roman" w:hAnsi="Times New Roman" w:cs="Times New Roman"/>
          <w:b/>
          <w:noProof/>
          <w:sz w:val="24"/>
          <w:szCs w:val="24"/>
        </w:rPr>
        <w:t>Article 4(5)</w:t>
      </w:r>
      <w:r>
        <w:rPr>
          <w:rFonts w:ascii="Times New Roman" w:hAnsi="Times New Roman" w:cs="Times New Roman"/>
          <w:noProof/>
          <w:sz w:val="24"/>
          <w:szCs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cs="Times New Roman"/>
          <w:noProof/>
          <w:sz w:val="24"/>
          <w:szCs w:val="24"/>
        </w:rPr>
        <w:t>the determination of maximum content levels for additives or combination of additives that result in a characterising flavour, where the content level or concentration of these additives or the combination thereof has resulted in prohibitions pursuant to Article 7(1) in at least three Member States (</w:t>
      </w:r>
      <w:r>
        <w:rPr>
          <w:rFonts w:ascii="Times New Roman" w:hAnsi="Times New Roman" w:cs="Times New Roman"/>
          <w:b/>
          <w:noProof/>
          <w:sz w:val="24"/>
          <w:szCs w:val="24"/>
        </w:rPr>
        <w:t>Article 7(5)</w:t>
      </w:r>
      <w:r>
        <w:rPr>
          <w:rFonts w:ascii="Times New Roman" w:hAnsi="Times New Roman" w:cs="Times New Roman"/>
          <w:noProof/>
          <w:sz w:val="24"/>
          <w:szCs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cs="Times New Roman"/>
          <w:noProof/>
          <w:sz w:val="24"/>
          <w:szCs w:val="24"/>
        </w:rPr>
        <w:t>the setting of maximum content levels for additives, where an additive or a certain quantity thereof has been shown to amplify the toxic or addictive effect of a tobacco product, and where this has resulted in prohibitions pursuant to Article 7(9) in at least three Member States (</w:t>
      </w:r>
      <w:r>
        <w:rPr>
          <w:rFonts w:ascii="Times New Roman" w:hAnsi="Times New Roman" w:cs="Times New Roman"/>
          <w:b/>
          <w:noProof/>
          <w:sz w:val="24"/>
          <w:szCs w:val="24"/>
        </w:rPr>
        <w:t>Article 7(11)</w:t>
      </w:r>
      <w:r>
        <w:rPr>
          <w:rFonts w:ascii="Times New Roman" w:hAnsi="Times New Roman" w:cs="Times New Roman"/>
          <w:noProof/>
          <w:sz w:val="24"/>
          <w:szCs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cs="Times New Roman"/>
          <w:noProof/>
          <w:sz w:val="24"/>
          <w:szCs w:val="24"/>
        </w:rPr>
        <w:t>the withdrawal of exemptions for tobacco products other than cigarettes and roll-your-own tobacco from the prohibitions laid down in Article 7(1) and (7), if there is a substantial change of circumstances as established in a Commission report (</w:t>
      </w:r>
      <w:r>
        <w:rPr>
          <w:rFonts w:ascii="Times New Roman" w:hAnsi="Times New Roman" w:cs="Times New Roman"/>
          <w:b/>
          <w:noProof/>
          <w:sz w:val="24"/>
          <w:szCs w:val="24"/>
        </w:rPr>
        <w:t>Article 7(12)</w:t>
      </w:r>
      <w:r>
        <w:rPr>
          <w:rFonts w:ascii="Times New Roman" w:hAnsi="Times New Roman" w:cs="Times New Roman"/>
          <w:noProof/>
          <w:sz w:val="24"/>
          <w:szCs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cs="Times New Roman"/>
          <w:noProof/>
          <w:sz w:val="24"/>
          <w:szCs w:val="24"/>
        </w:rPr>
        <w:t>the adaptation of the wording of the information message laid down in Article 9(2) to scientific and market developments (</w:t>
      </w:r>
      <w:r>
        <w:rPr>
          <w:rFonts w:ascii="Times New Roman" w:hAnsi="Times New Roman" w:cs="Times New Roman"/>
          <w:b/>
          <w:noProof/>
          <w:sz w:val="24"/>
          <w:szCs w:val="24"/>
        </w:rPr>
        <w:t>Article 9(5)</w:t>
      </w:r>
      <w:r>
        <w:rPr>
          <w:rFonts w:ascii="Times New Roman" w:hAnsi="Times New Roman" w:cs="Times New Roman"/>
          <w:noProof/>
          <w:sz w:val="24"/>
          <w:szCs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the adaptation of the text warnings listed in Annex I taking into account scientific and market developments  </w:t>
      </w:r>
      <w:r>
        <w:rPr>
          <w:rFonts w:ascii="Times New Roman" w:hAnsi="Times New Roman" w:cs="Times New Roman"/>
          <w:b/>
          <w:noProof/>
          <w:sz w:val="24"/>
          <w:szCs w:val="24"/>
        </w:rPr>
        <w:t>(Article 10(3)(a)</w:t>
      </w:r>
      <w:r>
        <w:rPr>
          <w:rFonts w:ascii="Times New Roman" w:hAnsi="Times New Roman" w:cs="Times New Roman"/>
          <w:noProof/>
          <w:sz w:val="24"/>
          <w:szCs w:val="24"/>
        </w:rPr>
        <w:t>)</w:t>
      </w:r>
      <w:r>
        <w:rPr>
          <w:rFonts w:ascii="Times New Roman" w:hAnsi="Times New Roman" w:cs="Times New Roman"/>
          <w:b/>
          <w:noProof/>
          <w:sz w:val="24"/>
          <w:szCs w:val="24"/>
        </w:rPr>
        <w:t xml:space="preserve">; </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the establishment and adaptation of the picture library referred to in Article 10(1)(a)  taking into account scientific and market developments </w:t>
      </w:r>
      <w:r>
        <w:rPr>
          <w:rFonts w:ascii="Times New Roman" w:hAnsi="Times New Roman" w:cs="Times New Roman"/>
          <w:b/>
          <w:noProof/>
          <w:sz w:val="24"/>
          <w:szCs w:val="24"/>
        </w:rPr>
        <w:t xml:space="preserve"> (Article 10(3) (b)</w:t>
      </w:r>
      <w:r>
        <w:rPr>
          <w:rFonts w:ascii="Times New Roman" w:hAnsi="Times New Roman" w:cs="Times New Roman"/>
          <w:noProof/>
          <w:sz w:val="24"/>
          <w:szCs w:val="24"/>
        </w:rPr>
        <w:t>);</w:t>
      </w:r>
    </w:p>
    <w:p>
      <w:pPr>
        <w:numPr>
          <w:ilvl w:val="0"/>
          <w:numId w:val="1"/>
        </w:numPr>
        <w:spacing w:after="120"/>
        <w:ind w:left="357" w:hanging="357"/>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the withdrawal of the possibility of granting exemptions for any of the particular product categories referred to in Article 11(1) if there is a substantial change of circumstances as established in a Commission report for the product category concerned </w:t>
      </w:r>
      <w:r>
        <w:rPr>
          <w:rFonts w:ascii="Times New Roman" w:hAnsi="Times New Roman" w:cs="Times New Roman"/>
          <w:noProof/>
          <w:sz w:val="24"/>
          <w:szCs w:val="24"/>
          <w:u w:val="single"/>
        </w:rPr>
        <w:t>(</w:t>
      </w:r>
      <w:r>
        <w:rPr>
          <w:rFonts w:ascii="Times New Roman" w:hAnsi="Times New Roman" w:cs="Times New Roman"/>
          <w:b/>
          <w:noProof/>
          <w:sz w:val="24"/>
          <w:szCs w:val="24"/>
          <w:u w:val="single"/>
        </w:rPr>
        <w:t>Article 11(6)</w:t>
      </w:r>
      <w:r>
        <w:rPr>
          <w:rFonts w:ascii="Times New Roman" w:hAnsi="Times New Roman" w:cs="Times New Roman"/>
          <w:noProof/>
          <w:sz w:val="24"/>
          <w:szCs w:val="24"/>
          <w:u w:val="single"/>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cs="Times New Roman"/>
          <w:noProof/>
          <w:sz w:val="24"/>
          <w:szCs w:val="24"/>
        </w:rPr>
        <w:t>the adaptation of the wording of the health warning laid down in Article 12(1) to scientific developments (</w:t>
      </w:r>
      <w:r>
        <w:rPr>
          <w:rFonts w:ascii="Times New Roman" w:hAnsi="Times New Roman" w:cs="Times New Roman"/>
          <w:b/>
          <w:noProof/>
          <w:sz w:val="24"/>
          <w:szCs w:val="24"/>
        </w:rPr>
        <w:t>Article 12(3)</w:t>
      </w:r>
      <w:r>
        <w:rPr>
          <w:rFonts w:ascii="Times New Roman" w:hAnsi="Times New Roman" w:cs="Times New Roman"/>
          <w:noProof/>
          <w:sz w:val="24"/>
          <w:szCs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cs="Times New Roman"/>
          <w:noProof/>
          <w:sz w:val="24"/>
          <w:szCs w:val="24"/>
        </w:rPr>
        <w:t>the definition of the key elements of the data storage contracts referred to in Article 15(8), such as duration, renewability, expertise required or confidentiality, including the regular monitoring and evaluation of those contracts (</w:t>
      </w:r>
      <w:r>
        <w:rPr>
          <w:rFonts w:ascii="Times New Roman" w:hAnsi="Times New Roman" w:cs="Times New Roman"/>
          <w:b/>
          <w:noProof/>
          <w:sz w:val="24"/>
          <w:szCs w:val="24"/>
        </w:rPr>
        <w:t>Article 15(12)</w:t>
      </w:r>
      <w:r>
        <w:rPr>
          <w:rFonts w:ascii="Times New Roman" w:hAnsi="Times New Roman" w:cs="Times New Roman"/>
          <w:noProof/>
          <w:sz w:val="24"/>
          <w:szCs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cs="Times New Roman"/>
          <w:noProof/>
          <w:sz w:val="24"/>
          <w:szCs w:val="24"/>
        </w:rPr>
        <w:t>the extension of a prohibition by at least three Member States of placing on the market specific electronic cigarettes or refill containers or a type thereof, to all Member States, if such an extension is justified and proportionate (</w:t>
      </w:r>
      <w:r>
        <w:rPr>
          <w:rFonts w:ascii="Times New Roman" w:hAnsi="Times New Roman" w:cs="Times New Roman"/>
          <w:b/>
          <w:noProof/>
          <w:sz w:val="24"/>
          <w:szCs w:val="24"/>
        </w:rPr>
        <w:t>Article 20(11)</w:t>
      </w:r>
      <w:r>
        <w:rPr>
          <w:rFonts w:ascii="Times New Roman" w:hAnsi="Times New Roman" w:cs="Times New Roman"/>
          <w:noProof/>
          <w:sz w:val="24"/>
          <w:szCs w:val="24"/>
        </w:rPr>
        <w:t>);</w:t>
      </w:r>
    </w:p>
    <w:p>
      <w:pPr>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lastRenderedPageBreak/>
        <w:t>the adaptation of the wording of the health warning in Article 20(4)(b) (</w:t>
      </w:r>
      <w:r>
        <w:rPr>
          <w:rFonts w:ascii="Times New Roman" w:hAnsi="Times New Roman" w:cs="Times New Roman"/>
          <w:b/>
          <w:noProof/>
          <w:sz w:val="24"/>
          <w:szCs w:val="24"/>
        </w:rPr>
        <w:t>Article 20(12)</w:t>
      </w:r>
      <w:r>
        <w:rPr>
          <w:rFonts w:ascii="Times New Roman" w:hAnsi="Times New Roman" w:cs="Times New Roman"/>
          <w:noProof/>
          <w:sz w:val="24"/>
          <w:szCs w:val="24"/>
        </w:rPr>
        <w:t>).</w:t>
      </w:r>
    </w:p>
    <w:p>
      <w:pPr>
        <w:spacing w:before="480" w:after="120"/>
        <w:jc w:val="both"/>
        <w:rPr>
          <w:rFonts w:ascii="Times New Roman" w:hAnsi="Times New Roman" w:cs="Times New Roman"/>
          <w:b/>
          <w:noProof/>
          <w:sz w:val="24"/>
          <w:szCs w:val="24"/>
        </w:rPr>
      </w:pPr>
      <w:r>
        <w:rPr>
          <w:rFonts w:ascii="Times New Roman" w:hAnsi="Times New Roman" w:cs="Times New Roman"/>
          <w:b/>
          <w:noProof/>
          <w:sz w:val="24"/>
          <w:szCs w:val="24"/>
        </w:rPr>
        <w:t>2. LEGAL BASIS</w:t>
      </w:r>
    </w:p>
    <w:p>
      <w:pPr>
        <w:jc w:val="both"/>
        <w:rPr>
          <w:rFonts w:ascii="Times New Roman" w:hAnsi="Times New Roman" w:cs="Times New Roman"/>
          <w:noProof/>
          <w:sz w:val="24"/>
          <w:szCs w:val="24"/>
          <w:lang w:val="en"/>
        </w:rPr>
      </w:pPr>
      <w:r>
        <w:rPr>
          <w:rFonts w:ascii="Times New Roman" w:hAnsi="Times New Roman" w:cs="Times New Roman"/>
          <w:noProof/>
          <w:sz w:val="24"/>
          <w:szCs w:val="24"/>
        </w:rPr>
        <w:t>This report is required under Article 27(2) of the Tobacco Products Directive. Pursuant to that Article, the power to adopt delegated acts is conferred on the Commission for a period of five years from 19 May 2014 and the Commission is required to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r>
        <w:rPr>
          <w:rFonts w:ascii="Times New Roman" w:hAnsi="Times New Roman" w:cs="Times New Roman"/>
          <w:noProof/>
          <w:sz w:val="24"/>
          <w:szCs w:val="24"/>
          <w:lang w:val="en"/>
        </w:rPr>
        <w:t xml:space="preserve">. </w:t>
      </w:r>
    </w:p>
    <w:p>
      <w:pPr>
        <w:spacing w:before="480" w:after="120"/>
        <w:jc w:val="both"/>
        <w:rPr>
          <w:rFonts w:ascii="Times New Roman" w:hAnsi="Times New Roman" w:cs="Times New Roman"/>
          <w:b/>
          <w:noProof/>
          <w:sz w:val="24"/>
          <w:szCs w:val="24"/>
        </w:rPr>
      </w:pPr>
      <w:r>
        <w:rPr>
          <w:rFonts w:ascii="Times New Roman" w:hAnsi="Times New Roman" w:cs="Times New Roman"/>
          <w:b/>
          <w:noProof/>
          <w:sz w:val="24"/>
          <w:szCs w:val="24"/>
        </w:rPr>
        <w:t>3. EXERCISE OF THE DELEGATION</w:t>
      </w:r>
    </w:p>
    <w:p>
      <w:pPr>
        <w:spacing w:before="360" w:after="120"/>
        <w:jc w:val="both"/>
        <w:rPr>
          <w:rFonts w:ascii="Times New Roman" w:hAnsi="Times New Roman" w:cs="Times New Roman"/>
          <w:b/>
          <w:noProof/>
          <w:sz w:val="24"/>
          <w:szCs w:val="24"/>
          <w:u w:val="single"/>
          <w:lang w:val="en"/>
        </w:rPr>
      </w:pPr>
      <w:r>
        <w:rPr>
          <w:rFonts w:ascii="Times New Roman" w:hAnsi="Times New Roman" w:cs="Times New Roman"/>
          <w:b/>
          <w:noProof/>
          <w:sz w:val="24"/>
          <w:szCs w:val="24"/>
          <w:lang w:val="en"/>
        </w:rPr>
        <w:t xml:space="preserve">3.1 </w:t>
      </w:r>
      <w:r>
        <w:rPr>
          <w:rFonts w:ascii="Times New Roman" w:hAnsi="Times New Roman" w:cs="Times New Roman"/>
          <w:b/>
          <w:noProof/>
          <w:sz w:val="24"/>
          <w:szCs w:val="24"/>
          <w:u w:val="single"/>
          <w:lang w:val="en"/>
        </w:rPr>
        <w:t>Procedural Aspects</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In the reporting period the Commission adopted two delegated acts based on Articles 10(3)(b) and 15(12) of the </w:t>
      </w:r>
      <w:r>
        <w:rPr>
          <w:rFonts w:ascii="Times New Roman" w:hAnsi="Times New Roman" w:cs="Times New Roman"/>
          <w:noProof/>
          <w:sz w:val="24"/>
          <w:szCs w:val="24"/>
        </w:rPr>
        <w:t xml:space="preserve">Tobacco Products </w:t>
      </w:r>
      <w:r>
        <w:rPr>
          <w:rFonts w:ascii="Times New Roman" w:hAnsi="Times New Roman" w:cs="Times New Roman"/>
          <w:noProof/>
          <w:sz w:val="24"/>
          <w:szCs w:val="24"/>
          <w:lang w:val="en"/>
        </w:rPr>
        <w:t>Directive.</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Prior to their adoption, the two draft delegated acts were submitted to the Expert Group on Tobacco Policy</w:t>
      </w:r>
      <w:r>
        <w:rPr>
          <w:rFonts w:ascii="Times New Roman" w:hAnsi="Times New Roman" w:cs="Times New Roman"/>
          <w:noProof/>
          <w:sz w:val="24"/>
          <w:szCs w:val="24"/>
          <w:vertAlign w:val="superscript"/>
          <w:lang w:val="en"/>
        </w:rPr>
        <w:footnoteReference w:id="2"/>
      </w:r>
      <w:r>
        <w:rPr>
          <w:rFonts w:ascii="Times New Roman" w:hAnsi="Times New Roman" w:cs="Times New Roman"/>
          <w:noProof/>
          <w:sz w:val="24"/>
          <w:szCs w:val="24"/>
          <w:lang w:val="en"/>
        </w:rPr>
        <w:t xml:space="preserve">, established </w:t>
      </w:r>
      <w:r>
        <w:rPr>
          <w:rFonts w:ascii="Times New Roman" w:hAnsi="Times New Roman" w:cs="Times New Roman"/>
          <w:i/>
          <w:noProof/>
          <w:sz w:val="24"/>
          <w:szCs w:val="24"/>
          <w:lang w:val="en"/>
        </w:rPr>
        <w:t>inter alia</w:t>
      </w:r>
      <w:r>
        <w:rPr>
          <w:rFonts w:ascii="Times New Roman" w:hAnsi="Times New Roman" w:cs="Times New Roman"/>
          <w:noProof/>
          <w:sz w:val="24"/>
          <w:szCs w:val="24"/>
          <w:lang w:val="en"/>
        </w:rPr>
        <w:t xml:space="preserve"> to ensure appropriate expert consultation for the preparation of delegated acts. The European Parliament has been systematically invited to the meetings of this Expert Group. The documents relevant to these consultations were transmitted simultaneously to the European Parliament and to the Council, as provided for in the Common Understanding </w:t>
      </w:r>
      <w:r>
        <w:rPr>
          <w:rFonts w:ascii="Times New Roman" w:hAnsi="Times New Roman" w:cs="Times New Roman"/>
          <w:noProof/>
          <w:sz w:val="24"/>
          <w:szCs w:val="24"/>
        </w:rPr>
        <w:t xml:space="preserve">between the European Parliament, the Council and the Commission </w:t>
      </w:r>
      <w:r>
        <w:rPr>
          <w:rFonts w:ascii="Times New Roman" w:hAnsi="Times New Roman" w:cs="Times New Roman"/>
          <w:noProof/>
          <w:sz w:val="24"/>
          <w:szCs w:val="24"/>
          <w:lang w:val="en"/>
        </w:rPr>
        <w:t>on Delegated Acts</w:t>
      </w:r>
      <w:r>
        <w:rPr>
          <w:rFonts w:ascii="Times New Roman" w:hAnsi="Times New Roman" w:cs="Times New Roman"/>
          <w:noProof/>
          <w:sz w:val="24"/>
          <w:szCs w:val="24"/>
          <w:vertAlign w:val="superscript"/>
          <w:lang w:val="en"/>
        </w:rPr>
        <w:footnoteReference w:id="3"/>
      </w:r>
      <w:r>
        <w:rPr>
          <w:rFonts w:ascii="Times New Roman" w:hAnsi="Times New Roman" w:cs="Times New Roman"/>
          <w:noProof/>
          <w:sz w:val="24"/>
          <w:szCs w:val="24"/>
          <w:lang w:val="en"/>
        </w:rPr>
        <w:t>. After adoption, the delegated acts were notified to the European Parliament and to the Council. No objection to either of the delegated acts adopted by the Commission under the Tobacco Products Directive was raised by the European Parliament or the Council within the 2 month period provided for in Article 27(5) of the Directive. In the case of the delegated act adopted pursuant to Article 15(12) of the Directive the European Parliament requested an extension of the deadline by 2 months.</w:t>
      </w:r>
    </w:p>
    <w:p>
      <w:pPr>
        <w:spacing w:before="360" w:after="120"/>
        <w:jc w:val="both"/>
        <w:rPr>
          <w:rFonts w:ascii="Times New Roman" w:hAnsi="Times New Roman" w:cs="Times New Roman"/>
          <w:noProof/>
          <w:sz w:val="24"/>
          <w:szCs w:val="24"/>
          <w:lang w:val="en"/>
        </w:rPr>
      </w:pPr>
      <w:r>
        <w:rPr>
          <w:rFonts w:ascii="Times New Roman" w:hAnsi="Times New Roman" w:cs="Times New Roman"/>
          <w:b/>
          <w:noProof/>
          <w:sz w:val="24"/>
          <w:szCs w:val="24"/>
          <w:lang w:val="en"/>
        </w:rPr>
        <w:t xml:space="preserve">3.2 </w:t>
      </w:r>
      <w:r>
        <w:rPr>
          <w:rFonts w:ascii="Times New Roman" w:hAnsi="Times New Roman" w:cs="Times New Roman"/>
          <w:b/>
          <w:noProof/>
          <w:sz w:val="24"/>
          <w:szCs w:val="24"/>
          <w:u w:val="single"/>
          <w:lang w:val="en"/>
        </w:rPr>
        <w:t>Delegated acts adopted under the Tobacco Products Directive</w:t>
      </w:r>
      <w:r>
        <w:rPr>
          <w:rFonts w:ascii="Times New Roman" w:hAnsi="Times New Roman" w:cs="Times New Roman"/>
          <w:noProof/>
          <w:sz w:val="24"/>
          <w:szCs w:val="24"/>
          <w:lang w:val="en"/>
        </w:rPr>
        <w:t xml:space="preserve"> </w:t>
      </w:r>
    </w:p>
    <w:p>
      <w:pPr>
        <w:spacing w:after="120"/>
        <w:jc w:val="both"/>
        <w:rPr>
          <w:rFonts w:ascii="Times New Roman" w:hAnsi="Times New Roman" w:cs="Times New Roman"/>
          <w:i/>
          <w:noProof/>
          <w:sz w:val="24"/>
          <w:szCs w:val="24"/>
          <w:lang w:val="en"/>
        </w:rPr>
      </w:pPr>
      <w:r>
        <w:rPr>
          <w:rFonts w:ascii="Times New Roman" w:hAnsi="Times New Roman" w:cs="Times New Roman"/>
          <w:i/>
          <w:noProof/>
          <w:sz w:val="24"/>
          <w:szCs w:val="24"/>
          <w:lang w:val="en"/>
        </w:rPr>
        <w:t>3.2.1. Article 10(3)(b)</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Article 10(3)(b) empowers </w:t>
      </w:r>
      <w:r>
        <w:rPr>
          <w:rFonts w:ascii="Times New Roman" w:hAnsi="Times New Roman" w:cs="Times New Roman"/>
          <w:noProof/>
          <w:sz w:val="24"/>
          <w:szCs w:val="24"/>
        </w:rPr>
        <w:t xml:space="preserve">the Commission to adopt delegated acts to establish and adapt a picture library. The pictures contained in that library are an integral part of the combined health warning which is required to appear on each unit packet and outside packaging of tobacco products for smoking placed on the EU market. Accordingly, the </w:t>
      </w:r>
      <w:r>
        <w:rPr>
          <w:rFonts w:ascii="Times New Roman" w:hAnsi="Times New Roman" w:cs="Times New Roman"/>
          <w:noProof/>
          <w:sz w:val="24"/>
          <w:szCs w:val="24"/>
          <w:lang w:val="en"/>
        </w:rPr>
        <w:lastRenderedPageBreak/>
        <w:t>Commission adopted Delegated Directive 2014/109/EU of 10 October 2014 amending Annex II to Directive 2014/40/EU</w:t>
      </w:r>
      <w:r>
        <w:rPr>
          <w:rFonts w:ascii="Times New Roman" w:hAnsi="Times New Roman" w:cs="Times New Roman"/>
          <w:b/>
          <w:bCs/>
          <w:noProof/>
          <w:sz w:val="24"/>
          <w:szCs w:val="24"/>
          <w:lang w:val="en"/>
        </w:rPr>
        <w:t xml:space="preserve"> </w:t>
      </w:r>
      <w:r>
        <w:rPr>
          <w:rFonts w:ascii="Times New Roman" w:hAnsi="Times New Roman" w:cs="Times New Roman"/>
          <w:bCs/>
          <w:noProof/>
          <w:sz w:val="24"/>
          <w:szCs w:val="24"/>
          <w:lang w:val="en"/>
        </w:rPr>
        <w:t>of the European Parliament and of the Council by establishing the library of picture warnings to be used on tobacco products</w:t>
      </w:r>
      <w:r>
        <w:rPr>
          <w:rFonts w:ascii="Times New Roman" w:hAnsi="Times New Roman" w:cs="Times New Roman"/>
          <w:bCs/>
          <w:noProof/>
          <w:sz w:val="24"/>
          <w:szCs w:val="24"/>
          <w:vertAlign w:val="superscript"/>
          <w:lang w:val="en"/>
        </w:rPr>
        <w:footnoteReference w:id="4"/>
      </w:r>
      <w:r>
        <w:rPr>
          <w:rFonts w:ascii="Times New Roman" w:hAnsi="Times New Roman" w:cs="Times New Roman"/>
          <w:noProof/>
          <w:sz w:val="24"/>
          <w:szCs w:val="24"/>
          <w:lang w:val="en"/>
        </w:rPr>
        <w:t>. In line with the delegated powers conferred upon it, the Commission may make use of this delegated power in the future to adapt the picture library.</w:t>
      </w:r>
    </w:p>
    <w:p>
      <w:pPr>
        <w:spacing w:after="120"/>
        <w:jc w:val="both"/>
        <w:rPr>
          <w:rFonts w:ascii="Times New Roman" w:hAnsi="Times New Roman" w:cs="Times New Roman"/>
          <w:i/>
          <w:noProof/>
          <w:sz w:val="24"/>
          <w:szCs w:val="24"/>
          <w:lang w:val="en"/>
        </w:rPr>
      </w:pPr>
      <w:r>
        <w:rPr>
          <w:rFonts w:ascii="Times New Roman" w:hAnsi="Times New Roman" w:cs="Times New Roman"/>
          <w:i/>
          <w:noProof/>
          <w:sz w:val="24"/>
          <w:szCs w:val="24"/>
          <w:lang w:val="en"/>
        </w:rPr>
        <w:t>3.2.2. Article 15(12)</w:t>
      </w:r>
    </w:p>
    <w:p>
      <w:pPr>
        <w:jc w:val="both"/>
        <w:rPr>
          <w:rFonts w:ascii="Times New Roman" w:hAnsi="Times New Roman" w:cs="Times New Roman"/>
          <w:noProof/>
          <w:sz w:val="24"/>
          <w:szCs w:val="24"/>
        </w:rPr>
      </w:pPr>
      <w:r>
        <w:rPr>
          <w:rFonts w:ascii="Times New Roman" w:hAnsi="Times New Roman" w:cs="Times New Roman"/>
          <w:noProof/>
          <w:sz w:val="24"/>
          <w:szCs w:val="24"/>
          <w:lang w:val="en"/>
        </w:rPr>
        <w:t xml:space="preserve">In accordance with Article 15(1) and (5), Members States shall ensure that all unit packets of tobacco products are marked with a unique identifier, in order to enable their movements to be recorded by all economic operators involved in the trade of tobacco products, from the manufacturer to the last economic operator before the first retail outlet. Article 15(8) requires Member States to ensure that manufacturers and importers of tobacco products conclude data storage contracts with an independent third party, for the purpose of hosting the data storage facility for all relevant traceability data recorded in this context. Article 15(12) empowers the Commission to adopt delegated acts to define the key elements of the data storage contracts, such as duration, renewability, expertise required or confidentiality, including the regular monitoring and evaluation of those contracts. To ensure the effective functioning of the traceability system in general and the interoperability of the data storage system in particular, the Commission </w:t>
      </w:r>
      <w:r>
        <w:rPr>
          <w:rFonts w:ascii="Times New Roman" w:hAnsi="Times New Roman" w:cs="Times New Roman"/>
          <w:noProof/>
          <w:sz w:val="24"/>
          <w:szCs w:val="24"/>
        </w:rPr>
        <w:t xml:space="preserve">adopted Delegated Regulation (EU) 2018/573 </w:t>
      </w:r>
      <w:r>
        <w:rPr>
          <w:rFonts w:ascii="Times New Roman" w:hAnsi="Times New Roman" w:cs="Times New Roman"/>
          <w:bCs/>
          <w:noProof/>
          <w:sz w:val="24"/>
          <w:szCs w:val="24"/>
          <w:lang w:val="en"/>
        </w:rPr>
        <w:t xml:space="preserve">of 15 December 2017 </w:t>
      </w:r>
      <w:r>
        <w:rPr>
          <w:rFonts w:ascii="Times New Roman" w:hAnsi="Times New Roman" w:cs="Times New Roman"/>
          <w:noProof/>
          <w:sz w:val="24"/>
          <w:szCs w:val="24"/>
        </w:rPr>
        <w:t>on key elements of data storage contracts to be concluded as part of a traceability system for tobacco products</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lang w:val="en"/>
        </w:rPr>
        <w:t xml:space="preserve">. </w:t>
      </w:r>
    </w:p>
    <w:p>
      <w:pPr>
        <w:spacing w:before="360" w:after="120"/>
        <w:jc w:val="both"/>
        <w:rPr>
          <w:rFonts w:ascii="Times New Roman" w:hAnsi="Times New Roman" w:cs="Times New Roman"/>
          <w:b/>
          <w:noProof/>
          <w:sz w:val="24"/>
          <w:szCs w:val="24"/>
          <w:lang w:val="en"/>
        </w:rPr>
      </w:pPr>
      <w:r>
        <w:rPr>
          <w:rFonts w:ascii="Times New Roman" w:hAnsi="Times New Roman" w:cs="Times New Roman"/>
          <w:b/>
          <w:noProof/>
          <w:sz w:val="24"/>
          <w:szCs w:val="24"/>
          <w:lang w:val="en"/>
        </w:rPr>
        <w:t xml:space="preserve">3.3 </w:t>
      </w:r>
      <w:r>
        <w:rPr>
          <w:rFonts w:ascii="Times New Roman" w:hAnsi="Times New Roman" w:cs="Times New Roman"/>
          <w:b/>
          <w:noProof/>
          <w:sz w:val="24"/>
          <w:szCs w:val="24"/>
          <w:u w:val="single"/>
          <w:lang w:val="en"/>
        </w:rPr>
        <w:t>Delegated powers conferred by the following provisions of the Tobacco Products Directive that have not been exercised</w:t>
      </w:r>
    </w:p>
    <w:p>
      <w:pPr>
        <w:spacing w:after="120"/>
        <w:jc w:val="both"/>
        <w:rPr>
          <w:rFonts w:ascii="Times New Roman" w:hAnsi="Times New Roman" w:cs="Times New Roman"/>
          <w:i/>
          <w:noProof/>
          <w:sz w:val="24"/>
          <w:szCs w:val="24"/>
          <w:lang w:val="en"/>
        </w:rPr>
      </w:pPr>
      <w:r>
        <w:rPr>
          <w:rFonts w:ascii="Times New Roman" w:hAnsi="Times New Roman" w:cs="Times New Roman"/>
          <w:i/>
          <w:noProof/>
          <w:sz w:val="24"/>
          <w:szCs w:val="24"/>
          <w:lang w:val="en"/>
        </w:rPr>
        <w:t>3.3.1. Article 3(2)</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Regarding the delegated power foreseen under Article 3(2) to decrease the maximum emission levels for</w:t>
      </w:r>
      <w:r>
        <w:rPr>
          <w:rFonts w:ascii="Times New Roman" w:hAnsi="Times New Roman" w:cs="Times New Roman"/>
          <w:noProof/>
          <w:sz w:val="24"/>
          <w:szCs w:val="24"/>
        </w:rPr>
        <w:t xml:space="preserve"> tar, nicotine and carbon monoxide</w:t>
      </w:r>
      <w:r>
        <w:rPr>
          <w:rFonts w:ascii="Times New Roman" w:hAnsi="Times New Roman" w:cs="Times New Roman"/>
          <w:noProof/>
          <w:sz w:val="24"/>
          <w:szCs w:val="24"/>
          <w:lang w:val="en"/>
        </w:rPr>
        <w:t xml:space="preserve"> based on internationally agreed standards, no such new standard has emerged. The Commission has therefore not yet made use of this delegated power. </w:t>
      </w:r>
    </w:p>
    <w:p>
      <w:pPr>
        <w:spacing w:after="120"/>
        <w:jc w:val="both"/>
        <w:rPr>
          <w:rFonts w:ascii="Times New Roman" w:hAnsi="Times New Roman" w:cs="Times New Roman"/>
          <w:i/>
          <w:noProof/>
          <w:sz w:val="24"/>
          <w:szCs w:val="24"/>
          <w:lang w:val="en"/>
        </w:rPr>
      </w:pPr>
      <w:r>
        <w:rPr>
          <w:rFonts w:ascii="Times New Roman" w:hAnsi="Times New Roman" w:cs="Times New Roman"/>
          <w:i/>
          <w:noProof/>
          <w:sz w:val="24"/>
          <w:szCs w:val="24"/>
          <w:lang w:val="en"/>
        </w:rPr>
        <w:t>3.3.2. Article 3(4)</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Regarding the delegated power foreseen under Article 3(4) to integrate into Union law standards agreed by the parties to the FCTC or by the WHO </w:t>
      </w:r>
      <w:r>
        <w:rPr>
          <w:rFonts w:ascii="Times New Roman" w:hAnsi="Times New Roman" w:cs="Times New Roman"/>
          <w:noProof/>
          <w:sz w:val="24"/>
          <w:szCs w:val="24"/>
        </w:rPr>
        <w:t>relating to maximum emission levels for emissions from cigarettes other than the emissions referred to in Article 3(1) and for emissions from tobacco products other than cigarettes</w:t>
      </w:r>
      <w:r>
        <w:rPr>
          <w:rFonts w:ascii="Times New Roman" w:hAnsi="Times New Roman" w:cs="Times New Roman"/>
          <w:noProof/>
          <w:sz w:val="24"/>
          <w:szCs w:val="24"/>
          <w:lang w:val="en"/>
        </w:rPr>
        <w:t>, no such new standard has emerged. The Commission has therefore not yet made use of this delegated power.</w:t>
      </w:r>
    </w:p>
    <w:p>
      <w:pPr>
        <w:spacing w:after="120"/>
        <w:jc w:val="both"/>
        <w:rPr>
          <w:rFonts w:ascii="Times New Roman" w:hAnsi="Times New Roman" w:cs="Times New Roman"/>
          <w:i/>
          <w:noProof/>
          <w:sz w:val="24"/>
          <w:szCs w:val="24"/>
          <w:lang w:val="en"/>
        </w:rPr>
      </w:pPr>
      <w:r>
        <w:rPr>
          <w:rFonts w:ascii="Times New Roman" w:hAnsi="Times New Roman" w:cs="Times New Roman"/>
          <w:i/>
          <w:noProof/>
          <w:sz w:val="24"/>
          <w:szCs w:val="24"/>
          <w:lang w:val="en"/>
        </w:rPr>
        <w:t>3.3.3. Article 4(3)</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Regarding the delegated power foreseen under Article 4(3) to adapt the methods of measurement of tar, nicotine and carbon monoxide emissions to scientific and technical developments or internationally agreed standards, no developments or standards have </w:t>
      </w:r>
      <w:r>
        <w:rPr>
          <w:rFonts w:ascii="Times New Roman" w:hAnsi="Times New Roman" w:cs="Times New Roman"/>
          <w:noProof/>
          <w:sz w:val="24"/>
          <w:szCs w:val="24"/>
          <w:lang w:val="en"/>
        </w:rPr>
        <w:lastRenderedPageBreak/>
        <w:t>emerged that would justify an adjustment for the purpose of the Tobacco Products Directive. The Commission has therefore not yet made use of this delegated power.</w:t>
      </w:r>
    </w:p>
    <w:p>
      <w:pPr>
        <w:spacing w:after="120"/>
        <w:jc w:val="both"/>
        <w:rPr>
          <w:rFonts w:ascii="Times New Roman" w:hAnsi="Times New Roman" w:cs="Times New Roman"/>
          <w:i/>
          <w:noProof/>
          <w:sz w:val="24"/>
          <w:szCs w:val="24"/>
          <w:lang w:val="en"/>
        </w:rPr>
      </w:pPr>
      <w:r>
        <w:rPr>
          <w:rFonts w:ascii="Times New Roman" w:hAnsi="Times New Roman" w:cs="Times New Roman"/>
          <w:i/>
          <w:noProof/>
          <w:sz w:val="24"/>
          <w:szCs w:val="24"/>
          <w:lang w:val="en"/>
        </w:rPr>
        <w:t>3.3.4 Article 4(5)</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Regarding the delegated power foreseen under Article 4(5) to integrate into Union law standards for measurement methods agreed by the parties to the FCTC or by the WHO, no such standards have emerged. The Commission has therefore not yet made use of this delegated power.</w:t>
      </w:r>
    </w:p>
    <w:p>
      <w:pPr>
        <w:spacing w:after="120"/>
        <w:jc w:val="both"/>
        <w:rPr>
          <w:rFonts w:ascii="Times New Roman" w:hAnsi="Times New Roman" w:cs="Times New Roman"/>
          <w:i/>
          <w:noProof/>
          <w:sz w:val="24"/>
          <w:szCs w:val="24"/>
          <w:lang w:val="en"/>
        </w:rPr>
      </w:pPr>
      <w:r>
        <w:rPr>
          <w:rFonts w:ascii="Times New Roman" w:hAnsi="Times New Roman" w:cs="Times New Roman"/>
          <w:i/>
          <w:noProof/>
          <w:sz w:val="24"/>
          <w:szCs w:val="24"/>
          <w:lang w:val="en"/>
        </w:rPr>
        <w:t>3.3.5. Article 7(5)</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Regarding the delegated power foreseen under Article 7(5) to set maximum content levels for certain additives or combinations of additives that result in a characterising flavour, the necessary conditions (prohibitions pursuant to Article 7(1) in at least three Member States) have not been met. The Commission has therefore not yet made use of this delegated power.</w:t>
      </w:r>
    </w:p>
    <w:p>
      <w:pPr>
        <w:spacing w:after="120"/>
        <w:jc w:val="both"/>
        <w:rPr>
          <w:rFonts w:ascii="Times New Roman" w:hAnsi="Times New Roman" w:cs="Times New Roman"/>
          <w:i/>
          <w:noProof/>
          <w:sz w:val="24"/>
          <w:szCs w:val="24"/>
          <w:lang w:val="en"/>
        </w:rPr>
      </w:pPr>
      <w:r>
        <w:rPr>
          <w:rFonts w:ascii="Times New Roman" w:hAnsi="Times New Roman" w:cs="Times New Roman"/>
          <w:i/>
          <w:noProof/>
          <w:sz w:val="24"/>
          <w:szCs w:val="24"/>
          <w:lang w:val="en"/>
        </w:rPr>
        <w:t>3.3.6. Article 7(11)</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Regarding the delegated power foreseen under Article 7(11) to set maximum content levels for additives that have been shown to amplify the toxic or addictive effects of a tobacco product, the necessary conditions (prohibitions pursuant to Article 7(9) in at least three Member States) have not been met. The Commission has therefore not yet made use of this delegated power. </w:t>
      </w:r>
    </w:p>
    <w:p>
      <w:pPr>
        <w:spacing w:after="120"/>
        <w:jc w:val="both"/>
        <w:rPr>
          <w:rFonts w:ascii="Times New Roman" w:hAnsi="Times New Roman" w:cs="Times New Roman"/>
          <w:i/>
          <w:noProof/>
          <w:sz w:val="24"/>
          <w:szCs w:val="24"/>
          <w:lang w:val="en"/>
        </w:rPr>
      </w:pPr>
      <w:r>
        <w:rPr>
          <w:rFonts w:ascii="Times New Roman" w:hAnsi="Times New Roman" w:cs="Times New Roman"/>
          <w:i/>
          <w:noProof/>
          <w:sz w:val="24"/>
          <w:szCs w:val="24"/>
          <w:lang w:val="en"/>
        </w:rPr>
        <w:t>3.3.7 Article 7(12)</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Regarding the delegated power foreseen under Article 7(12) to withdraw exemptions for certain product categories from the prohibitions provided for under Article 7(1) and (7), the necessary condition (a substantial change of circumstances as established in a Commission report) has not been met. The Commission has therefore not yet made use of this delegated power.</w:t>
      </w:r>
    </w:p>
    <w:p>
      <w:pPr>
        <w:spacing w:after="120"/>
        <w:jc w:val="both"/>
        <w:rPr>
          <w:rFonts w:ascii="Times New Roman" w:hAnsi="Times New Roman" w:cs="Times New Roman"/>
          <w:i/>
          <w:noProof/>
          <w:sz w:val="24"/>
          <w:szCs w:val="24"/>
          <w:lang w:val="en"/>
        </w:rPr>
      </w:pPr>
      <w:r>
        <w:rPr>
          <w:rFonts w:ascii="Times New Roman" w:hAnsi="Times New Roman" w:cs="Times New Roman"/>
          <w:i/>
          <w:noProof/>
          <w:sz w:val="24"/>
          <w:szCs w:val="24"/>
          <w:lang w:val="en"/>
        </w:rPr>
        <w:t>3.3.8 Article 9(5)</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Regarding the delegated power foreseen under Article 9(5) to adapt the general warnings and information messages on tobacco products for smoking to scientific and market developments, the Commission considers it premature to adapt the wording of the information message at this point as it considers the current messages appropriate and effective. The Commission has therefore not yet made use of this delegated power. </w:t>
      </w:r>
    </w:p>
    <w:p>
      <w:pPr>
        <w:spacing w:after="120"/>
        <w:jc w:val="both"/>
        <w:rPr>
          <w:rFonts w:ascii="Times New Roman" w:hAnsi="Times New Roman" w:cs="Times New Roman"/>
          <w:i/>
          <w:noProof/>
          <w:sz w:val="24"/>
          <w:szCs w:val="24"/>
          <w:lang w:val="en"/>
        </w:rPr>
      </w:pPr>
      <w:r>
        <w:rPr>
          <w:rFonts w:ascii="Times New Roman" w:hAnsi="Times New Roman" w:cs="Times New Roman"/>
          <w:i/>
          <w:noProof/>
          <w:sz w:val="24"/>
          <w:szCs w:val="24"/>
          <w:lang w:val="en"/>
        </w:rPr>
        <w:t>3.3.9 Article 10(3)(a)</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Regarding the delegated power foreseen under Article 10(3)(a) to adapt the text warnings listed in Annex I taking into account scientific and market developments, the Commission considers it premature to adapt the text warnings at this point as it considers the current messages appropriate and effective. The Commission has therefore not yet made use of this delegated power. </w:t>
      </w:r>
    </w:p>
    <w:p>
      <w:pPr>
        <w:spacing w:after="120"/>
        <w:jc w:val="both"/>
        <w:rPr>
          <w:rFonts w:ascii="Times New Roman" w:hAnsi="Times New Roman" w:cs="Times New Roman"/>
          <w:i/>
          <w:noProof/>
          <w:sz w:val="24"/>
          <w:szCs w:val="24"/>
          <w:lang w:val="en"/>
        </w:rPr>
      </w:pPr>
      <w:r>
        <w:rPr>
          <w:rFonts w:ascii="Times New Roman" w:hAnsi="Times New Roman" w:cs="Times New Roman"/>
          <w:i/>
          <w:noProof/>
          <w:sz w:val="24"/>
          <w:szCs w:val="24"/>
          <w:lang w:val="en"/>
        </w:rPr>
        <w:t>3.3.10 Article 11(6)</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Regarding the delegated power foreseen under Article 11(6) to withdraw from Member States the possibility of granting exemptions for particular categories of tobacco products for smoking other than cigarettes, roll-your-own tobacco and waterpipe tobacco, the necessary condition (a substantial change of circumstances as established in a Commission report) has not been met. The Commission has therefore not yet made use of this delegated power. </w:t>
      </w:r>
    </w:p>
    <w:p>
      <w:pPr>
        <w:spacing w:after="120"/>
        <w:jc w:val="both"/>
        <w:rPr>
          <w:rFonts w:ascii="Times New Roman" w:hAnsi="Times New Roman" w:cs="Times New Roman"/>
          <w:i/>
          <w:noProof/>
          <w:sz w:val="24"/>
          <w:szCs w:val="24"/>
          <w:lang w:val="en"/>
        </w:rPr>
      </w:pPr>
      <w:r>
        <w:rPr>
          <w:rFonts w:ascii="Times New Roman" w:hAnsi="Times New Roman" w:cs="Times New Roman"/>
          <w:i/>
          <w:noProof/>
          <w:sz w:val="24"/>
          <w:szCs w:val="24"/>
          <w:lang w:val="en"/>
        </w:rPr>
        <w:t>3.3.11 Article 12(3)</w:t>
      </w:r>
    </w:p>
    <w:p>
      <w:pPr>
        <w:jc w:val="both"/>
        <w:rPr>
          <w:rFonts w:ascii="Times New Roman" w:hAnsi="Times New Roman" w:cs="Times New Roman"/>
          <w:noProof/>
          <w:sz w:val="24"/>
          <w:szCs w:val="24"/>
        </w:rPr>
      </w:pPr>
      <w:r>
        <w:rPr>
          <w:rFonts w:ascii="Times New Roman" w:hAnsi="Times New Roman" w:cs="Times New Roman"/>
          <w:noProof/>
          <w:sz w:val="24"/>
          <w:szCs w:val="24"/>
          <w:lang w:val="en"/>
        </w:rPr>
        <w:t xml:space="preserve">Regarding the delegated power foreseen under Article 12(3) to adapt the wording of the health warnings on smokeless tobacco products to scientific developments, the Commission considers it premature to adapt the wording of the health warning as it considers the current message appropriate and effective. The Commission has therefore not yet made use of this delegated power. </w:t>
      </w:r>
    </w:p>
    <w:p>
      <w:pPr>
        <w:spacing w:after="120"/>
        <w:jc w:val="both"/>
        <w:rPr>
          <w:rFonts w:ascii="Times New Roman" w:hAnsi="Times New Roman" w:cs="Times New Roman"/>
          <w:i/>
          <w:noProof/>
          <w:sz w:val="24"/>
          <w:szCs w:val="24"/>
          <w:lang w:val="en"/>
        </w:rPr>
      </w:pPr>
      <w:r>
        <w:rPr>
          <w:rFonts w:ascii="Times New Roman" w:hAnsi="Times New Roman" w:cs="Times New Roman"/>
          <w:i/>
          <w:noProof/>
          <w:sz w:val="24"/>
          <w:szCs w:val="24"/>
          <w:lang w:val="en"/>
        </w:rPr>
        <w:t>3.3.12 Article 20(11)</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Regarding the delegated power foreseen under Article 20(11) to prohibit specific electronic cigarettes or refill containers, or types thereof, the necessary conditions (prohibitions of these products on duly justified grounds pursuant to Article 20(11) in at least three Member States) have not been met. The Commission has therefore not yet made use of this delegated power. </w:t>
      </w:r>
    </w:p>
    <w:p>
      <w:pPr>
        <w:spacing w:after="120"/>
        <w:jc w:val="both"/>
        <w:rPr>
          <w:rFonts w:ascii="Times New Roman" w:hAnsi="Times New Roman" w:cs="Times New Roman"/>
          <w:i/>
          <w:noProof/>
          <w:sz w:val="24"/>
          <w:szCs w:val="24"/>
          <w:lang w:val="en"/>
        </w:rPr>
      </w:pPr>
      <w:r>
        <w:rPr>
          <w:rFonts w:ascii="Times New Roman" w:hAnsi="Times New Roman" w:cs="Times New Roman"/>
          <w:i/>
          <w:noProof/>
          <w:sz w:val="24"/>
          <w:szCs w:val="24"/>
          <w:lang w:val="en"/>
        </w:rPr>
        <w:t>3.3.13 Article 20(12)</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Regarding the delegated power foreseen under Article 20(12) to adapt the health warnings on electronic cigarettes and refill containers, the Commission considers it premature to adapt the wording of the health warning of Article 20</w:t>
      </w:r>
      <w:r>
        <w:rPr>
          <w:noProof/>
        </w:rPr>
        <w:t>(</w:t>
      </w:r>
      <w:r>
        <w:rPr>
          <w:rFonts w:ascii="Times New Roman" w:hAnsi="Times New Roman" w:cs="Times New Roman"/>
          <w:noProof/>
          <w:sz w:val="24"/>
          <w:szCs w:val="24"/>
          <w:lang w:val="en"/>
        </w:rPr>
        <w:t xml:space="preserve">4)(b)  as it considers the current message appropriate and effective. The Commission has therefore not yet made use of this delegated power. </w:t>
      </w:r>
    </w:p>
    <w:p>
      <w:pPr>
        <w:spacing w:before="480" w:after="120"/>
        <w:jc w:val="both"/>
        <w:rPr>
          <w:rFonts w:ascii="Times New Roman" w:hAnsi="Times New Roman" w:cs="Times New Roman"/>
          <w:b/>
          <w:noProof/>
          <w:sz w:val="24"/>
          <w:szCs w:val="24"/>
        </w:rPr>
      </w:pPr>
      <w:r>
        <w:rPr>
          <w:rFonts w:ascii="Times New Roman" w:hAnsi="Times New Roman" w:cs="Times New Roman"/>
          <w:b/>
          <w:noProof/>
          <w:sz w:val="24"/>
          <w:szCs w:val="24"/>
        </w:rPr>
        <w:t>4. CONCLUSION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exercised the delegated powers conferred on it by </w:t>
      </w:r>
      <w:r>
        <w:rPr>
          <w:rFonts w:ascii="Times New Roman" w:hAnsi="Times New Roman" w:cs="Times New Roman"/>
          <w:noProof/>
          <w:sz w:val="24"/>
          <w:szCs w:val="24"/>
          <w:lang w:val="en"/>
        </w:rPr>
        <w:t>Article 10(3)(b) and Article 15(12) of the Tobacco Products</w:t>
      </w:r>
      <w:r>
        <w:rPr>
          <w:rFonts w:ascii="Times New Roman" w:hAnsi="Times New Roman" w:cs="Times New Roman"/>
          <w:noProof/>
          <w:sz w:val="24"/>
          <w:szCs w:val="24"/>
        </w:rPr>
        <w:t xml:space="preserve"> Directive 2014/40/EU in compliance with the objective, scope and content of the delegation.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other delegated powers conferred, the preconditions for their exercise have not yet been met. The delegation of powers should nevertheless be extended, as provided in Article 27(2) of the Tobacco Products Directive. The rationale for the delegation has not changed and the powers granted are essential for achieving the objective of the Tobacco Products Directive, namely, facilitating the smooth functioning of the internal market for tobacco and related products, taking as a base a high level of human health protection. </w:t>
      </w: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4"/>
        <w:szCs w:val="24"/>
        <w:lang w:val="en-US"/>
      </w:rPr>
    </w:pPr>
    <w:r>
      <w:rPr>
        <w:sz w:val="24"/>
        <w:szCs w:val="24"/>
        <w:lang w:val="en-US"/>
      </w:rPr>
      <w:t>1</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iCs/>
        </w:rPr>
        <w:t>OJ L 127, 29.4.2014, p. 1.</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Commission Decision </w:t>
      </w:r>
      <w:r>
        <w:rPr>
          <w:rFonts w:ascii="Times New Roman" w:hAnsi="Times New Roman" w:cs="Times New Roman"/>
          <w:lang w:eastAsia="en-GB"/>
        </w:rPr>
        <w:t xml:space="preserve">C(2014) 3509 final of 4.6.2014 setting up the group of experts on tobacco policy. </w:t>
      </w:r>
    </w:p>
  </w:footnote>
  <w:footnote w:id="3">
    <w:p>
      <w:pPr>
        <w:pStyle w:val="Caption"/>
        <w:rPr>
          <w:rFonts w:ascii="Times New Roman" w:hAnsi="Times New Roman" w:cs="Times New Roman"/>
          <w:color w:val="auto"/>
          <w:sz w:val="20"/>
          <w:szCs w:val="20"/>
        </w:rPr>
      </w:pPr>
      <w:r>
        <w:rPr>
          <w:rStyle w:val="FootnoteReference"/>
          <w:rFonts w:ascii="Times New Roman" w:hAnsi="Times New Roman" w:cs="Times New Roman"/>
          <w:color w:val="auto"/>
          <w:sz w:val="20"/>
          <w:szCs w:val="20"/>
        </w:rPr>
        <w:footnoteRef/>
      </w:r>
      <w:r>
        <w:rPr>
          <w:rFonts w:ascii="Times New Roman" w:hAnsi="Times New Roman" w:cs="Times New Roman"/>
          <w:b w:val="0"/>
          <w:color w:val="auto"/>
          <w:sz w:val="20"/>
          <w:szCs w:val="20"/>
        </w:rPr>
        <w:tab/>
        <w:t xml:space="preserve">Annex to the </w:t>
      </w:r>
      <w:r>
        <w:rPr>
          <w:rStyle w:val="Strong"/>
          <w:rFonts w:ascii="Times New Roman" w:hAnsi="Times New Roman" w:cs="Times New Roman"/>
          <w:color w:val="auto"/>
          <w:sz w:val="20"/>
          <w:szCs w:val="20"/>
        </w:rPr>
        <w:t>Interinstitutional Agreement between the European Parliament, the Council of the European Union and the European Commission on Better Law-Making (</w:t>
      </w:r>
      <w:r>
        <w:rPr>
          <w:rFonts w:ascii="Times New Roman" w:hAnsi="Times New Roman" w:cs="Times New Roman"/>
          <w:b w:val="0"/>
          <w:iCs/>
          <w:color w:val="auto"/>
          <w:sz w:val="20"/>
          <w:szCs w:val="20"/>
        </w:rPr>
        <w:t>OJ L 123, 12.5.2016, p. 1).</w:t>
      </w:r>
    </w:p>
  </w:footnote>
  <w:footnote w:id="4">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r>
      <w:r>
        <w:rPr>
          <w:rFonts w:ascii="Times New Roman" w:hAnsi="Times New Roman" w:cs="Times New Roman"/>
          <w:iCs/>
          <w:szCs w:val="24"/>
          <w:lang w:val="pl-PL" w:eastAsia="en-GB"/>
        </w:rPr>
        <w:t>OJ L 360, 17.12.2014, p. 22.</w:t>
      </w:r>
    </w:p>
  </w:footnote>
  <w:footnote w:id="5">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t>OJ L 96, 16.4.2018,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763A9"/>
    <w:multiLevelType w:val="hybridMultilevel"/>
    <w:tmpl w:val="28083F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GER Julia (SANTE)">
    <w15:presenceInfo w15:providerId="None" w15:userId="LANGER Julia (S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48A2633-947C-4D4D-B67D-04E56BB17406"/>
    <w:docVar w:name="LW_COVERPAGE_TYPE" w:val="1"/>
    <w:docVar w:name="LW_CROSSREFERENCE" w:val="&lt;UNUSED&gt;"/>
    <w:docVar w:name="LW_DocType" w:val="NORMAL"/>
    <w:docVar w:name="LW_EMISSION" w:val="8.8.2018"/>
    <w:docVar w:name="LW_EMISSION_ISODATE" w:val="2018-08-08"/>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5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n the exercise of the power to adopt delegated acts conferred on the Commission pursuant to Directive 2014/40/EU on the approximation of the laws and administrative provisions of the Member States concerning the manufacture, presentation and sale of tobacco and related products&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2353</Words>
  <Characters>12970</Characters>
  <Application>Microsoft Office Word</Application>
  <DocSecurity>0</DocSecurity>
  <Lines>223</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2018-07-11T15:15:00Z</dcterms:created>
  <dcterms:modified xsi:type="dcterms:W3CDTF">2018-08-03T13:38:00Z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