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8B07D2A-D33D-465F-BB2B-510655DBA57E" style="width:450.75pt;height:379.5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Преглед на действията, за които са поети задължения през 2017 г.:</w:t>
      </w: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Действие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(общ размер на средствата, за които са поети задължения, в евро)</w:t>
            </w:r>
          </w:p>
        </w:tc>
      </w:tr>
      <w:tr>
        <w:trPr>
          <w:trHeight w:val="62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7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Испания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Обучение на експерти в областта на фалшифицирането на парични знаци в Латинска Америка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Картахена, Колумбия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 ноември—1 декември 2017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181 553,64</w:t>
            </w:r>
          </w:p>
        </w:tc>
      </w:tr>
      <w:tr>
        <w:trPr>
          <w:trHeight w:val="78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Обучение за защита на еврото в региона на Средиземноморието; действие с участието на либийски експерти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28—29 септември 2017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28 137,64</w:t>
            </w:r>
          </w:p>
        </w:tc>
      </w:tr>
      <w:tr>
        <w:trPr>
          <w:trHeight w:val="94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Общностна стратегия за защита на еврото в региона на Средиземноморието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Подгорица, Черна гора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22—24 ноември 2017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79 107,18</w:t>
            </w:r>
          </w:p>
        </w:tc>
      </w:tr>
      <w:tr>
        <w:trPr>
          <w:trHeight w:val="50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Хърватска национална банка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3-та конференция: Балканска мрежа за защита на еврото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Дубровник, Хърватия, 20—23 март 2018 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77 675,15</w:t>
            </w:r>
          </w:p>
        </w:tc>
      </w:tr>
      <w:tr>
        <w:trPr>
          <w:trHeight w:val="68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„Първо заседание на „Платформа 1210“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15—17 май 2018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2"/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установяването на истинността на евромонетите и класифицирането на фалшифицирани евромонети  </w:t>
            </w:r>
          </w:p>
        </w:tc>
      </w:tr>
      <w:tr>
        <w:trPr>
          <w:trHeight w:val="464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Австрия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BMI АВСТРИЯ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ICIT – Darknet Investigation – Protection of the Euro ICIT (Усъвършенстване — Сътрудничество — Разследване — Обучение)  — Разследвания в даркнет — Защита на еврото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Виена, Австрия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1—5 октомври 2018 г.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164 024,15</w:t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62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Технически обучения: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Курс за откриване и класифициране на фалшифицирани монети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12—16 юни 2017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68 000,00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3"/>
            </w:r>
          </w:p>
        </w:tc>
      </w:tr>
      <w:tr>
        <w:trPr>
          <w:trHeight w:val="70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установяването на истинността на евромонетите и класифицирането на фалшифицирани евромонети  </w:t>
            </w:r>
          </w:p>
        </w:tc>
      </w:tr>
      <w:tr>
        <w:trPr>
          <w:trHeight w:val="662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 „Перикъл 2020“: Как да участваме?“, 2018 г.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 април и 15—17 май 2018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4"/>
            </w:r>
          </w:p>
        </w:tc>
      </w:tr>
      <w:tr>
        <w:trPr>
          <w:trHeight w:val="66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Подкрепа и насоки за потенциалните кандидати за средства по програмата „Перикъл 2020“</w:t>
            </w:r>
          </w:p>
        </w:tc>
      </w:tr>
      <w:tr>
        <w:trPr>
          <w:trHeight w:val="6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Испания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експерти от Аржентина, Чили, Еквадор и Испания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Буенос Айрес (Аржентина), Сантяго (Чили), Кито (Еквадор), Брюксел (Белгия) и Мадрид (Испания)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януари—31 юли 2018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70 049,02</w:t>
            </w:r>
          </w:p>
        </w:tc>
      </w:tr>
      <w:tr>
        <w:trPr>
          <w:trHeight w:val="52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Румъния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GIRP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компетентните органи на полицията за борба с фалшифицирането на парични знаци в Румъния, Унгария, Молдова, България, Сърбия, Украйна, Италия, Гърция и Турция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Букурещ (Румъния), Будапеща (Унгария), Кишинев (Молдова), София (България), Белград (Сърбия), Киев (Украйна), Атина (Гърция), Неапол (Италия) и Анкара (Турция)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 януари—30 ноември 2018 г. 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71 573,55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действието: </w:t>
            </w:r>
            <w:r>
              <w:rPr>
                <w:rFonts w:ascii="Times New Roman" w:hAnsi="Times New Roman"/>
                <w:noProof/>
              </w:rPr>
              <w:t>Укрепване на сътрудничеството и обмена на ноу-хау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Португалия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Policia Judiciaria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Процедури на националните центрове за анализ (НЦА) и националните центрове за анализ на монети (НЦАМ) срещу фалшифицирането на еврото — обмен на персонал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Лисабон, Португалия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 март—22 юни 2018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94 351,06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Италия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във връзка с методите за разследване на фалшифицирането на парични знаци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Рим (Италия), Подгорица (Черна гора), Атина (Гърция), Будапеща (Унгария), Прага (Чешката република), Киев (Украйна), Братислава (Словакия), Тирана (Албания)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11 март—29 юни 2018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60 480,47</w:t>
            </w:r>
          </w:p>
        </w:tc>
      </w:tr>
      <w:tr>
        <w:trPr>
          <w:trHeight w:val="48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59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Закупуване на оборудване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Испания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Закупуване на оборудване и обучение за специалисти в областа на борбата срещу фалшифицирането за защита на еврото срещу фалшифициране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Буенос Айрес (Аржентина)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15—19 май 2018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26 336,53</w:t>
            </w:r>
          </w:p>
        </w:tc>
      </w:tr>
      <w:tr>
        <w:trPr>
          <w:trHeight w:val="5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401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spacing w:after="0"/>
        <w:ind w:left="142" w:hanging="142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Несъкратените имена на организаторите могат да бъдат намерени в списъка на компетентните национални органи, посочен в член 2, буква б) от Регламент (ЕО) № 1338/2001 на Съвета (ОВ C 264, 12.8.2015 г., стр. 2—29).</w:t>
      </w:r>
      <w:r>
        <w:rPr>
          <w:rFonts w:ascii="Times New Roman" w:hAnsi="Times New Roman"/>
          <w:sz w:val="16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Общите средства, за които са поети задължения, включват действието: „Перикъл 2020“: Как да участваме?“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След окончателното плащане в размер на 59 489,23 EUR общо 8 510,77 EUR отново са на разположение.</w:t>
      </w:r>
    </w:p>
  </w:footnote>
  <w:footnote w:id="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Общите средства, за които са поети задължения, включват </w:t>
      </w:r>
      <w:r>
        <w:rPr>
          <w:rFonts w:ascii="Times New Roman" w:hAnsi="Times New Roman" w:cs="Times New Roman"/>
        </w:rPr>
        <w:t>действието: „Първо заседание на Платформа „1210“.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8B07D2A-D33D-465F-BB2B-510655DBA57E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 \u1087?\u1088?\u1077?\u1079? 2017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0493-ACB0-437D-BF5C-BD52403E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600</Words>
  <Characters>3535</Characters>
  <Application>Microsoft Office Word</Application>
  <DocSecurity>0</DocSecurity>
  <Lines>207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18</cp:revision>
  <cp:lastPrinted>2017-03-24T12:47:00Z</cp:lastPrinted>
  <dcterms:created xsi:type="dcterms:W3CDTF">2018-07-19T08:10:00Z</dcterms:created>
  <dcterms:modified xsi:type="dcterms:W3CDTF">2018-08-09T11:08:00Z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