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5FA4E3F-05BC-41D4-A3BA-EE90C5EB3B9C" style="width:450.4pt;height:437.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pStyle w:val="Header"/>
        <w:jc w:val="center"/>
        <w:rPr>
          <w:b/>
          <w:noProof/>
          <w:u w:val="single"/>
        </w:rPr>
      </w:pPr>
      <w:r>
        <w:rPr>
          <w:b/>
          <w:noProof/>
          <w:u w:val="single"/>
        </w:rPr>
        <w:t>Указания за водене на преговори</w:t>
      </w:r>
    </w:p>
    <w:p>
      <w:pPr>
        <w:pStyle w:val="Point0number"/>
        <w:numPr>
          <w:ilvl w:val="0"/>
          <w:numId w:val="1"/>
        </w:numPr>
        <w:rPr>
          <w:noProof/>
        </w:rPr>
      </w:pPr>
      <w:r>
        <w:rPr>
          <w:noProof/>
        </w:rPr>
        <w:t>Комисията следва да започне преговори със Съединените американски щати за сключване на споразумение относно вноса на висококачествено месо от говеда, при чието отглеждане не са били използвани определени хормони за стимулиране на растежа, по-специално относно действието на тарифната квота за висококачествено говеждо месо, определена в член II от сключения на 21 октомври 2013 г. преработен Меморандум за разбирателство.</w:t>
      </w:r>
    </w:p>
    <w:p>
      <w:pPr>
        <w:pStyle w:val="Point0number"/>
        <w:rPr>
          <w:noProof/>
        </w:rPr>
      </w:pPr>
      <w:r>
        <w:rPr>
          <w:noProof/>
        </w:rPr>
        <w:t>За тази цел Комисията може по-специално да предложи на Съединените американски щати специфично разпределение по държави на известен дял от годишната тарифна квота за висококачествено говеждо месо, посочена в член II, параграф 4 от сключения на 21 октомври 2013 г. преработен Меморандум за разбирателство. Комисията няма право да договаря увеличение на годишното количество на тарифната квота за висококачествено говеждо месо (45 000 тона тегло на продукта), определена в член II, параграф 4 от сключения на 21 октомври 2013 г. преработен Меморандум за разбирателство.</w:t>
      </w:r>
    </w:p>
    <w:p>
      <w:pPr>
        <w:pStyle w:val="Point0number"/>
        <w:rPr>
          <w:noProof/>
        </w:rPr>
      </w:pPr>
      <w:r>
        <w:rPr>
          <w:noProof/>
        </w:rPr>
        <w:t xml:space="preserve">При споразумение със Съединените американски щати и по-специално при всяко специфично разпределение по държави на количества в рамките на тарифната квота за висококачествено говеждо месо, посочена в член II, параграф 4 от преработения Меморандум за разбирателство, следва да се спазват съответните правила на СТО по въпроса, включително правилата, отнасящи се до правата по СТО/ГАТТ на другите страни доставчици, използващи посочената тарифна квота. </w:t>
      </w:r>
    </w:p>
    <w:p>
      <w:pPr>
        <w:pStyle w:val="Point0number"/>
        <w:rPr>
          <w:noProof/>
        </w:rPr>
      </w:pPr>
      <w:r>
        <w:rPr>
          <w:noProof/>
        </w:rPr>
        <w:t>Комисията следва да се стреми да получи съгласието на другите значими страни доставчици по отношение на разпределението по държави на посочената тарифна квота, в съответствие с приложимите правила на СТО, доколкото е необходимо.</w:t>
      </w:r>
    </w:p>
    <w:p>
      <w:pPr>
        <w:pStyle w:val="Point0number"/>
        <w:rPr>
          <w:noProof/>
        </w:rPr>
      </w:pPr>
      <w:r>
        <w:rPr>
          <w:noProof/>
        </w:rPr>
        <w:t xml:space="preserve">Комисията следва да докладва на Съвета за резултата от преговорите, а при необходимост — и за всеки проблем, който би могъл да възникне в хода на преговорите. </w:t>
      </w: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0E830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2635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8AA4B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C9662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F82FD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925B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0689526"/>
    <w:lvl w:ilvl="0">
      <w:start w:val="1"/>
      <w:numFmt w:val="decimal"/>
      <w:pStyle w:val="ListNumber"/>
      <w:lvlText w:val="%1."/>
      <w:lvlJc w:val="left"/>
      <w:pPr>
        <w:tabs>
          <w:tab w:val="num" w:pos="360"/>
        </w:tabs>
        <w:ind w:left="360" w:hanging="360"/>
      </w:pPr>
    </w:lvl>
  </w:abstractNum>
  <w:abstractNum w:abstractNumId="7">
    <w:nsid w:val="FFFFFF89"/>
    <w:multiLevelType w:val="singleLevel"/>
    <w:tmpl w:val="9D0664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6 12:38: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0"/>
    <w:docVar w:name="LW_CORRIGENDUM" w:val="&lt;UNUSED&gt;"/>
    <w:docVar w:name="LW_COVERPAGE_EXISTS" w:val="True"/>
    <w:docVar w:name="LW_COVERPAGE_GUID" w:val="15FA4E3F-05BC-41D4-A3BA-EE90C5EB3B9C"/>
    <w:docVar w:name="LW_COVERPAGE_TYPE" w:val="1"/>
    <w:docVar w:name="LW_CROSSREFERENCE" w:val="&lt;UNUSED&gt;"/>
    <w:docVar w:name="LW_DocType" w:val="ANNEX"/>
    <w:docVar w:name="LW_EMISSION" w:val="6.6.2018"/>
    <w:docVar w:name="LW_EMISSION_ISODATE" w:val="2018-06-06"/>
    <w:docVar w:name="LW_EMISSION_LOCATION" w:val="BRX"/>
    <w:docVar w:name="LW_EMISSION_PREFIX" w:val="\u1041?\u1088?\u1102?\u1082?\u1089?\u1077?\u1083?,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8?\u1072?\u1079?\u1088?\u1077?\u1096?\u1072?\u1074?\u1072?\u1085?\u1077? \u1085?\u1072? \u1079?\u1072?\u1087?\u1086?\u1095?\u1074?\u1072?\u1085?\u1077?\u1090?\u1086? \u1085?\u1072? \u1087?\u1088?\u1077?\u1075?\u1086?\u1074?\u1086?\u1088?\u1080? \u1079?\u1072? \u1089?\u1082?\u1083?\u1102?\u1095?\u1074?\u1072?\u1085?\u1077? \u1085?\u1072? \u1089?\u1087?\u1086?\u1088?\u1072?\u1079?\u1091?\u1084?\u1077?\u1085?\u1080?\u1077? \u1089?\u1098?\u1089? \u1057?\u1098?\u1077?\u1076?\u1080?\u1085?\u1077?\u1085?\u1080?\u1090?\u1077? \u1072?\u1084?\u1077?\u1088?\u1080?\u1082?\u1072?\u1085?\u1089?\u1082?\u1080? \u1097?\u1072?\u1090?\u1080? \u1086?\u1090?\u1085?\u1086?\u1089?\u1085?\u1086? \u1074?\u1085?\u1086?\u1089?\u1072? \u1085?\u1072? \u1074?\u1080?\u1089?\u1086?\u1082?\u1086?\u1082?\u1072?\u1095?\u1077?\u1089?\u1090?\u1074?\u1077?\u1085?\u1086? \u1084?\u1077?\u1089?\u1086? \u1086?\u1090? \u1075?\u1086?\u1074?\u1077?\u1076?\u1072?, \u1087?\u1088?\u1080? \u1095?\u1080?\u1077?\u1090?\u1086? \u1086?\u1090?\u1075?\u1083?\u1077?\u1078?\u1076?\u1072?\u1085?\u1077? \u1085?\u1077? \u1089?\u1072? \u1073?\u1080?\u1083?\u1080? \u1080?\u1079?\u1087?\u1086?\u1083?\u1079?\u1074?\u1072?\u1085?\u1080? \u1086?\u1087?\u1088?\u1077?\u1076?\u1077?\u1083?\u1077?\u1085?\u1080? \u1093?\u1086?\u1088?\u1084?\u1086?\u1085?\u1080? \u1079?\u1072? \u1089?\u1090?\u1080?\u1084?\u1091?\u1083?\u1080?\u1088?\u1072?\u1085?\u1077? \u1085?\u1072? \u1088?\u1072?\u1089?\u1090?\u1077?\u1078?\u1072?"/>
    <w:docVar w:name="LW_OBJETACTEPRINCIPAL.CP" w:val="\u1079?\u1072? \u1088?\u1072?\u1079?\u1088?\u1077?\u1096?\u1072?\u1074?\u1072?\u1085?\u1077? \u1085?\u1072? \u1079?\u1072?\u1087?\u1086?\u1095?\u1074?\u1072?\u1085?\u1077?\u1090?\u1086? \u1085?\u1072? \u1087?\u1088?\u1077?\u1075?\u1086?\u1074?\u1086?\u1088?\u1080? \u1079?\u1072? \u1089?\u1082?\u1083?\u1102?\u1095?\u1074?\u1072?\u1085?\u1077? \u1085?\u1072? \u1089?\u1087?\u1086?\u1088?\u1072?\u1079?\u1091?\u1084?\u1077?\u1085?\u1080?\u1077? \u1089?\u1098?\u1089? \u1057?\u1098?\u1077?\u1076?\u1080?\u1085?\u1077?\u1085?\u1080?\u1090?\u1077? \u1072?\u1084?\u1077?\u1088?\u1080?\u1082?\u1072?\u1085?\u1089?\u1082?\u1080? \u1097?\u1072?\u1090?\u1080? \u1086?\u1090?\u1085?\u1086?\u1089?\u1085?\u1086? \u1074?\u1085?\u1086?\u1089?\u1072? \u1085?\u1072? \u1074?\u1080?\u1089?\u1086?\u1082?\u1086?\u1082?\u1072?\u1095?\u1077?\u1089?\u1090?\u1074?\u1077?\u1085?\u1086? \u1084?\u1077?\u1089?\u1086? \u1086?\u1090? \u1075?\u1086?\u1074?\u1077?\u1076?\u1072?, \u1087?\u1088?\u1080? \u1095?\u1080?\u1077?\u1090?\u1086? \u1086?\u1090?\u1075?\u1083?\u1077?\u1078?\u1076?\u1072?\u1085?\u1077? \u1085?\u1077? \u1089?\u1072? \u1073?\u1080?\u1083?\u1080? \u1080?\u1079?\u1087?\u1086?\u1083?\u1079?\u1074?\u1072?\u1085?\u1080? \u1086?\u1087?\u1088?\u1077?\u1076?\u1077?\u1083?\u1077?\u1085?\u1080? \u1093?\u1086?\u1088?\u1084?\u1086?\u1085?\u1080? \u1079?\u1072? \u1089?\u1090?\u1080?\u1084?\u1091?\u1083?\u1080?\u1088?\u1072?\u1085?\u1077? \u1085?\u1072? \u1088?\u1072?\u1089?\u1090?\u1077?\u1078?\u1072?"/>
    <w:docVar w:name="LW_PART_NBR" w:val="1"/>
    <w:docVar w:name="LW_PART_NBR_TOTAL" w:val="1"/>
    <w:docVar w:name="LW_REF.INST.NEW" w:val="COM"/>
    <w:docVar w:name="LW_REF.INST.NEW_ADOPTED" w:val="final"/>
    <w:docVar w:name="LW_REF.INST.NEW_TEXT" w:val="(2018) 3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87?\u1086?\u1088?\u1098?\u1082?\u1072? \u1079?\u1072?_x000b__x000b_\u1056?\u1045?\u1064?\u1045?\u1053?\u1048?\u1045? \u1053?\u1040? \u1057?\u1066?\u1042?\u1045?\u1058?\u1040?"/>
    <w:docVar w:name="LW_TYPEACTEPRINCIPAL.CP" w:val="\u1055?\u1088?\u1077?\u1087?\u1086?\u1088?\u1098?\u1082?\u1072? \u1079?\u1072?_x000b_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4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9650E-C3E4-46AC-9E55-A11EB416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2</Pages>
  <Words>271</Words>
  <Characters>1606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Robert (AGRI)</dc:creator>
  <cp:lastModifiedBy>DIGIT/A3</cp:lastModifiedBy>
  <cp:revision>10</cp:revision>
  <dcterms:created xsi:type="dcterms:W3CDTF">2018-05-18T09:02:00Z</dcterms:created>
  <dcterms:modified xsi:type="dcterms:W3CDTF">2018-06-06T10:38:00Z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5.8.4, Build 20150407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