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FB3C295-AD2C-4C7C-88D5-9D137AFFE8B9"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Arial Unicode MS"/>
          <w:noProof/>
        </w:rPr>
      </w:pPr>
      <w:r>
        <w:rPr>
          <w:noProof/>
        </w:rPr>
        <w:t>Il apparaît selon certains éléments de preuve que le préfinancement annuel versé aux États membres pour un exercice comptable donné et apuré lors de l’approbation des comptes donne lieu à des ordres de recouvrement annuels relativement importants (par exemple, 6,6 milliards d’EUR en 2017). Dans la pratique, cela signifie que les États membres sont invités à contribuer au budget de l’Union pour alimenter les crédits de paiement, lesquels seront utilisés pour leur verser un préfinancement annuel qui devra être recouvré en grande partie un an plus tard.</w:t>
      </w:r>
    </w:p>
    <w:p>
      <w:pPr>
        <w:pBdr>
          <w:top w:val="nil"/>
          <w:left w:val="nil"/>
          <w:bottom w:val="nil"/>
          <w:right w:val="nil"/>
          <w:between w:val="nil"/>
          <w:bar w:val="nil"/>
        </w:pBdr>
        <w:spacing w:before="0" w:after="240"/>
        <w:rPr>
          <w:rFonts w:eastAsia="Arial Unicode MS"/>
          <w:noProof/>
        </w:rPr>
      </w:pPr>
      <w:r>
        <w:rPr>
          <w:noProof/>
        </w:rPr>
        <w:t>Par conséquent, dans le but d'accroître la transparence et de contribuer à la prévisibilité de la planification budgétaire et à l'établissement d'un profil de paiement plus stable et plus prévisible, il est proposé que, pour les trois dernières années de l'actuelle période de mise en œuvre 2021-2023, qui débordent sur la prochaine période de mise en œuvre débutant en 2021, le préfinancement annuel soit limité au strict nécessaire. Cette approche tient également compte des besoins en matière de paiements découlant des modalités de préfinancement proposées pour les programmes de la période 2021-2027 où seul le préfinancement initial serait versé en six tranches annuelles</w:t>
      </w:r>
      <w:r>
        <w:rPr>
          <w:rStyle w:val="FootnoteReference"/>
          <w:noProof/>
        </w:rPr>
        <w:footnoteReference w:id="1"/>
      </w:r>
      <w:r>
        <w:rPr>
          <w:noProof/>
        </w:rPr>
        <w:t>. Cette intention a déjà été communiquée par la Commission</w:t>
      </w:r>
      <w:r>
        <w:rPr>
          <w:rStyle w:val="FootnoteReference"/>
          <w:noProof/>
        </w:rPr>
        <w:footnoteReference w:id="2"/>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 w:val="23"/>
          <w:szCs w:val="23"/>
        </w:rPr>
      </w:pPr>
      <w:r>
        <w:rPr>
          <w:noProof/>
          <w:sz w:val="23"/>
        </w:rPr>
        <w:t>La proposition est cohérente avec les dispositions concernant la gestion budgétaire des Fonds structurels et d’investissement européens (Fonds ESI), telle qu'établie dans le règlement (UE) nº 1303/2013</w:t>
      </w:r>
      <w:r>
        <w:rPr>
          <w:rStyle w:val="FootnoteReference"/>
          <w:noProof/>
          <w:sz w:val="23"/>
        </w:rPr>
        <w:footnoteReference w:id="3"/>
      </w:r>
      <w:r>
        <w:rPr>
          <w:noProof/>
          <w:sz w:val="23"/>
        </w:rPr>
        <w:t>. La modification n’introduit pas de changement structurel de ces dispositions.</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en accord avec les autres propositions et initiatives adoptées par la Commission européenne.</w:t>
      </w:r>
      <w:r>
        <w:rPr>
          <w:noProof/>
          <w:sz w:val="23"/>
        </w:rPr>
        <w:t xml:space="preserve"> Elle est également compatible avec les exigences de bonne gestion budgétaire.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sz w:val="23"/>
        </w:rPr>
        <w:t>Le règlement (UE) nº 1303/2013 définit les règles communes applicables aux Fonds ESI. Fondé sur le principe de la gestion partagée entre la Commission et les États membres, ce règlement contient des dispositions relatives au processus de programmation ainsi que des modalités relatives à la gestion (y compris financière), au suivi, au contrôle financier et à l’évaluation des projets.</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sz w:val="23"/>
          <w:szCs w:val="23"/>
        </w:rPr>
      </w:pPr>
      <w:r>
        <w:rPr>
          <w:noProof/>
          <w:sz w:val="23"/>
        </w:rPr>
        <w:t xml:space="preserve">La proposition porte sur la réduction du préfinancement annuel prélevé sur le budget de l’Union et versé aux États membres par la Commission. Les taux de préfinancement annuel sont établis au niveau de l’Union dans le règlement (UE) nº 1303/2013. Par conséquent, une modification des dispositions de ce règlement requiert la modification dudit règlement. Les moyens nationaux ou régionaux ne sont pas appropriés pour traiter le problème en cause. La proposition est donc conforme au principe de subsidiarité.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sz w:val="23"/>
          <w:szCs w:val="23"/>
        </w:rPr>
      </w:pPr>
      <w:r>
        <w:rPr>
          <w:noProof/>
          <w:sz w:val="23"/>
        </w:rPr>
        <w:t>La présente proposition est conforme au principe de proportionnalité en ce qu'elle se limite au minimum requis pour atteindre, au niveau de l'Union, l'objectif précité et n'excède pas ce qui est nécessaire à cette fin. Le taux de préfinancement annuel est réduit de façon à être proportionné aux besoins de trésorerie compte tenu du rythme croissant des flux de trésorerie sur la base des demandes de paiement intermédiaire découlant de l’accélération de la mise en œuvre des Fonds ESI. Lors de l’établissement du taux proposé, la Commission a pris en considération le fait que, pour les années concernées, la base à laquelle les pourcentages se rapportent inclut déjà la réserve de performance et, partant, une part plus faible peut garantir le même montant de préfinancement.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sz w:val="23"/>
        </w:rPr>
        <w:t xml:space="preserve">Instrument proposé: modification du règlement actuel. </w:t>
      </w:r>
      <w:r>
        <w:rPr>
          <w:noProof/>
        </w:rPr>
        <w:t>La Commission a examiné la marge de manœuvre offerte par le cadre juridique et estime nécessaire de proposer des modifications du règlement (UE) n° 1303/2013.</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sz w:val="23"/>
        </w:rPr>
        <w:t>La législation existante n'a fait l'objet ni d'une évaluation ex post ni d'un bilan de qualité.</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sz w:val="23"/>
          <w:szCs w:val="23"/>
        </w:rPr>
      </w:pPr>
      <w:r>
        <w:rPr>
          <w:noProof/>
          <w:sz w:val="23"/>
        </w:rPr>
        <w:t>Aucune partie intéressée externe n’a été consultée.</w:t>
      </w:r>
    </w:p>
    <w:p>
      <w:pPr>
        <w:pStyle w:val="ManualHeading2"/>
        <w:rPr>
          <w:rFonts w:eastAsia="Arial Unicode MS"/>
          <w:noProof/>
          <w:u w:color="000000"/>
          <w:bdr w:val="nil"/>
        </w:rPr>
      </w:pPr>
      <w:r>
        <w:rPr>
          <w:noProof/>
        </w:rPr>
        <w:lastRenderedPageBreak/>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sz w:val="23"/>
        </w:rPr>
        <w:t>Le recours à une expertise externe n’a pas été nécessaire.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 w:val="23"/>
          <w:szCs w:val="23"/>
        </w:rPr>
      </w:pPr>
      <w:r>
        <w:rPr>
          <w:noProof/>
          <w:sz w:val="23"/>
        </w:rPr>
        <w:t>La proposition ne devrait pas avoir d’incidences économiques, sociales ou environnementales significatives. La proposition aura pour résultat de réduire le préfinancement annuel en le faisant passer de 3 % du montant du soutien apporté par les Fonds et le Fonds européen pour les affaires maritimes et la pêche («FEAMP») au profit du programme opérationnel pour toute la période de programmation à 1 % pour les années 2021-2023, ce qui est plus adapté aux besoins de trésorerie découlant de la mise en œuvre du programme. Cette baisse du préfinancement prend en considération la présentation accélérée anticipée de demandes de paiement intermédiaire, le fait que, pour ces années, la base de calcul du montant du préfinancement annuel sera augmentée de la réserve de performance qui sera définitivement allouée à cette date, ainsi que le préfinancement disponible pour les États membres à partir de la période de programmation 2021</w:t>
      </w:r>
      <w:r>
        <w:rPr>
          <w:noProof/>
          <w:sz w:val="23"/>
        </w:rPr>
        <w:noBreakHyphen/>
        <w:t>2027.</w:t>
      </w:r>
    </w:p>
    <w:p>
      <w:pPr>
        <w:pBdr>
          <w:top w:val="nil"/>
          <w:left w:val="nil"/>
          <w:bottom w:val="nil"/>
          <w:right w:val="nil"/>
          <w:between w:val="nil"/>
          <w:bar w:val="nil"/>
        </w:pBdr>
        <w:spacing w:before="0" w:after="240"/>
        <w:rPr>
          <w:noProof/>
          <w:sz w:val="23"/>
          <w:szCs w:val="23"/>
        </w:rPr>
      </w:pPr>
      <w:r>
        <w:rPr>
          <w:noProof/>
          <w:sz w:val="23"/>
        </w:rPr>
        <w:t xml:space="preserve">Étant donné que le préfinancement annuel est mis à disposition pour un exercice comptable qui s’étend sur deux exercices budgétaires annuels, le montant excédentaire versé au cours de l’année N à titre de préfinancement annuel sera apuré au cours de l’exercice N+1, ce qui se traduit par des flux de paiements inutiles, sans valeur ajoutée. </w:t>
      </w:r>
      <w:r>
        <w:rPr>
          <w:noProof/>
        </w:rPr>
        <w:t>La diminution du taux de préfinancement annuel pour les années proposées contribuera à l'amélioration de la prévisibilité de la planification budgétaire, à l'établissement d'un profil de paiement plus stable et plus prévisible, à la réduction du risque d’arriérés de paiement, à l'accroissement de la transparence des besoins en matière de paiement et, par conséquent, à l’amélioration de la gestion budgétaire.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sz w:val="23"/>
        </w:rPr>
        <w:t>Il ne s'agit pas d'une initiative relevant du programme pour une réglementation affûtée et performante (REFIT).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sz w:val="23"/>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sz w:val="23"/>
          <w:szCs w:val="23"/>
        </w:rPr>
      </w:pPr>
      <w:r>
        <w:rPr>
          <w:noProof/>
          <w:sz w:val="23"/>
        </w:rPr>
        <w:t>La proposition n'a aucune incidence sur les crédits d'engagement puisqu'aucune modification des montants maximaux de l'intervention des Fonds ESI pour les programmes opérationnels 2014</w:t>
      </w:r>
      <w:r>
        <w:rPr>
          <w:noProof/>
          <w:sz w:val="23"/>
        </w:rPr>
        <w:noBreakHyphen/>
        <w:t xml:space="preserve">2020 n'est proposée. </w:t>
      </w:r>
    </w:p>
    <w:p>
      <w:pPr>
        <w:pBdr>
          <w:top w:val="nil"/>
          <w:left w:val="nil"/>
          <w:bottom w:val="nil"/>
          <w:right w:val="nil"/>
          <w:between w:val="nil"/>
          <w:bar w:val="nil"/>
        </w:pBdr>
        <w:spacing w:before="0" w:after="240"/>
        <w:rPr>
          <w:noProof/>
          <w:sz w:val="23"/>
          <w:szCs w:val="23"/>
        </w:rPr>
      </w:pPr>
      <w:r>
        <w:rPr>
          <w:noProof/>
          <w:sz w:val="23"/>
        </w:rPr>
        <w:t xml:space="preserve">L’incidence globale sur les crédits de paiement est neutralisée. Comme indiqué dans la fiche financière jointe en annexe à la proposition, la modification proposée contribuera à une diminution des crédits de paiement pour l’année 2021 entièrement due à la réduction des montants de préfinancement annuel, qui sera compensée par une augmentation des besoins de paiement pour l’année 2024. Pour les années 2022 et 2023, le taux réduit de préfinancement annuel sera compensé dans le cadre de l’examen et de l’approbation des comptes et l'effet sera donc neutre.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sz w:val="23"/>
        </w:rPr>
        <w:t>Sans objet. Les systèmes existants d'acheminement des Fonds ESI peuvent servir à surveiller la mise en œuvre de la présente proposition.</w:t>
      </w:r>
    </w:p>
    <w:p>
      <w:pPr>
        <w:pStyle w:val="ManualHeading2"/>
        <w:rPr>
          <w:rFonts w:eastAsia="Arial Unicode MS"/>
          <w:noProof/>
          <w:u w:color="000000"/>
          <w:bdr w:val="nil"/>
        </w:rPr>
      </w:pPr>
      <w:r>
        <w:rPr>
          <w:noProof/>
        </w:rPr>
        <w:lastRenderedPageBreak/>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sz w:val="23"/>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sz w:val="23"/>
          <w:szCs w:val="23"/>
        </w:rPr>
      </w:pPr>
      <w:r>
        <w:rPr>
          <w:noProof/>
          <w:sz w:val="23"/>
        </w:rPr>
        <w:t xml:space="preserve">L’article 134, paragraphe 2, sera modifié pour fixer le préfinancement annuel pour les années 2021 à 2023 à 1 %, contre 3 % actuellement, du montant du soutien apporté par les Fonds et le FEAMP au profit du programme opérationnel pour toute la période de programmation. </w:t>
      </w:r>
      <w:r>
        <w:rPr>
          <w:noProof/>
        </w:rPr>
        <w:t>Le préfinancement annuel pour l'année 2020 est maintenu à 3 % du montant du soutien apporté par les Fonds et le FEAMP au profit du programme opérationnel pour toute la période de programmation.</w:t>
      </w:r>
    </w:p>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2018/0322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1303/2013 en ce qui concerne l’ajustement du préfinancement annuel pour les années 2021 à 2023</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1303/2013 du Parlement européen et du Conseil</w:t>
      </w:r>
      <w:r>
        <w:rPr>
          <w:rStyle w:val="FootnoteReference"/>
          <w:noProof/>
        </w:rPr>
        <w:footnoteReference w:id="6"/>
      </w:r>
      <w:r>
        <w:rPr>
          <w:noProof/>
        </w:rPr>
        <w:t xml:space="preserve"> arrête les règles communes et les dispositions générales applicables aux Fonds structurels et d'investissement européens («Fonds ESI»). </w:t>
      </w:r>
    </w:p>
    <w:p>
      <w:pPr>
        <w:pStyle w:val="ManualConsidrant"/>
        <w:rPr>
          <w:noProof/>
        </w:rPr>
      </w:pPr>
      <w:r>
        <w:t>(2)</w:t>
      </w:r>
      <w:r>
        <w:tab/>
      </w:r>
      <w:r>
        <w:rPr>
          <w:noProof/>
        </w:rPr>
        <w:t>Certains éléments donnent à penser que le préfinancement annuel est fixé à un niveau particulièrement élevé par comparaison avec les exigences en matière de gestion financière découlant de la mise en œuvre des programmes opérationnels; c’est particulièrement le cas pour les exercices budgétaires 2021 à 2023.</w:t>
      </w:r>
    </w:p>
    <w:p>
      <w:pPr>
        <w:pStyle w:val="ManualConsidrant"/>
        <w:rPr>
          <w:noProof/>
        </w:rPr>
      </w:pPr>
      <w:r>
        <w:t>(3)</w:t>
      </w:r>
      <w:r>
        <w:tab/>
      </w:r>
      <w:r>
        <w:rPr>
          <w:noProof/>
        </w:rPr>
        <w:t xml:space="preserve">Afin d’alléger la pression sur les crédits de paiement dans le budget de l’Union pour les exercices budgétaires 2021 à 2023 et de renforcer la prévisibilité des exigences en matière de paiement et de contribuer ainsi à une plus grande transparence de la planification budgétaire et à un profil de paiement plus méthodique, le taux de préfinancement annuel pour ces années devrait être réduit. </w:t>
      </w:r>
    </w:p>
    <w:p>
      <w:pPr>
        <w:pStyle w:val="ManualConsidrant"/>
        <w:rPr>
          <w:noProof/>
          <w:szCs w:val="24"/>
        </w:rPr>
      </w:pPr>
      <w:r>
        <w:t>(4)</w:t>
      </w:r>
      <w:r>
        <w:tab/>
      </w:r>
      <w:r>
        <w:rPr>
          <w:noProof/>
        </w:rPr>
        <w:t>Il convient dès lors de modifier le règlement (UE) nº 1303/2013 en conséquence,</w:t>
      </w:r>
    </w:p>
    <w:p>
      <w:pPr>
        <w:pStyle w:val="Formuledadoption"/>
        <w:rPr>
          <w:noProof/>
        </w:rPr>
      </w:pPr>
      <w:r>
        <w:rPr>
          <w:noProof/>
        </w:rPr>
        <w:lastRenderedPageBreak/>
        <w:t>ONT ADOPTÉ LE PRÉSENT RÈGLEMENT:</w:t>
      </w:r>
    </w:p>
    <w:p>
      <w:pPr>
        <w:pStyle w:val="Titrearticle"/>
        <w:rPr>
          <w:noProof/>
        </w:rPr>
      </w:pPr>
      <w:r>
        <w:rPr>
          <w:noProof/>
        </w:rPr>
        <w:t>Article premier</w:t>
      </w:r>
    </w:p>
    <w:p>
      <w:pPr>
        <w:keepNext/>
        <w:jc w:val="left"/>
        <w:rPr>
          <w:noProof/>
        </w:rPr>
      </w:pPr>
      <w:r>
        <w:rPr>
          <w:noProof/>
        </w:rPr>
        <w:t>L'article 134, paragraphe 2, du règlement (UE) nº 1303/2013 est modifié comme suit:</w:t>
      </w:r>
    </w:p>
    <w:p>
      <w:pPr>
        <w:rPr>
          <w:noProof/>
        </w:rPr>
      </w:pPr>
      <w:r>
        <w:rPr>
          <w:noProof/>
        </w:rPr>
        <w:t>a)</w:t>
      </w:r>
      <w:r>
        <w:rPr>
          <w:noProof/>
        </w:rPr>
        <w:tab/>
        <w:t>le cinquième tiret est remplacé par le texte suivant:</w:t>
      </w:r>
    </w:p>
    <w:p>
      <w:pPr>
        <w:pStyle w:val="Text1"/>
        <w:rPr>
          <w:noProof/>
        </w:rPr>
      </w:pPr>
      <w:r>
        <w:rPr>
          <w:noProof/>
        </w:rPr>
        <w:t>«— 2020: 3 %»;</w:t>
      </w:r>
    </w:p>
    <w:p>
      <w:pPr>
        <w:rPr>
          <w:noProof/>
        </w:rPr>
      </w:pPr>
      <w:r>
        <w:rPr>
          <w:noProof/>
        </w:rPr>
        <w:t>b)</w:t>
      </w:r>
      <w:r>
        <w:rPr>
          <w:noProof/>
        </w:rPr>
        <w:tab/>
        <w:t>Le tiret suivant est ajouté:</w:t>
      </w:r>
    </w:p>
    <w:p>
      <w:pPr>
        <w:pStyle w:val="Text1"/>
        <w:rPr>
          <w:noProof/>
        </w:rPr>
      </w:pPr>
      <w:r>
        <w:rPr>
          <w:noProof/>
        </w:rPr>
        <w:t>«— 2021 à 2023: 1 %.».</w:t>
      </w:r>
    </w:p>
    <w:p>
      <w:pPr>
        <w:pStyle w:val="Titrearticle"/>
        <w:rPr>
          <w:noProof/>
        </w:rPr>
      </w:pPr>
      <w:r>
        <w:rPr>
          <w:noProof/>
        </w:rPr>
        <w:t>Article 2</w:t>
      </w:r>
    </w:p>
    <w:p>
      <w:pPr>
        <w:rPr>
          <w:noProof/>
        </w:rPr>
      </w:pPr>
      <w:r>
        <w:rPr>
          <w:noProof/>
        </w:rPr>
        <w:t>Le présent règlement entre en vigueur le vingtième jour suivant celui de sa publication au</w:t>
      </w:r>
      <w:r>
        <w:rPr>
          <w:i/>
          <w:noProof/>
        </w:rPr>
        <w:t xml:space="preserve"> 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nº 1303/2013 en ce qui concerne l’ajustement du niveau de préfinancement annuel pour les années 2021 à 2023</w:t>
      </w:r>
    </w:p>
    <w:p>
      <w:pPr>
        <w:pStyle w:val="ManualHeading2"/>
        <w:rPr>
          <w:noProof/>
          <w:szCs w:val="24"/>
        </w:rPr>
      </w:pPr>
      <w:r>
        <w:t>1.2.</w:t>
      </w:r>
      <w:r>
        <w:tab/>
      </w:r>
      <w:r>
        <w:rPr>
          <w:noProof/>
        </w:rPr>
        <w:t>Domaine(s) politique(s) concerné(s) dans la structure ABM/ABB</w:t>
      </w:r>
      <w:r>
        <w:rPr>
          <w:rStyle w:val="FootnoteReference"/>
          <w:noProof/>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EMPLOI, AFFAIRES SOCIALES ET INCLUSION POLITIQUE RÉGIONALE ET URBAINE</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78"/>
      </w:r>
      <w:r>
        <w:rPr>
          <w:noProof/>
        </w:rPr>
        <w:t xml:space="preserve"> La proposition/l'initiative porte sur </w:t>
      </w:r>
      <w:r>
        <w:rPr>
          <w:b/>
          <w:noProof/>
        </w:rPr>
        <w:t>une</w:t>
      </w:r>
      <w:r>
        <w:rPr>
          <w:noProof/>
        </w:rPr>
        <w:t xml:space="preserve"> </w:t>
      </w:r>
      <w:r>
        <w:rPr>
          <w:b/>
          <w:noProof/>
        </w:rPr>
        <w:t>action nouvelle</w:t>
      </w:r>
      <w:r>
        <w:rPr>
          <w:b/>
          <w:noProof/>
          <w:sz w:val="22"/>
        </w:rPr>
        <w:t xml:space="preserve"> </w:t>
      </w:r>
    </w:p>
    <w:p>
      <w:pPr>
        <w:pStyle w:val="Text1"/>
        <w:rPr>
          <w:noProof/>
          <w:sz w:val="22"/>
        </w:rPr>
      </w:pPr>
      <w:r>
        <w:rPr>
          <w:noProof/>
          <w:sz w:val="22"/>
        </w:rPr>
        <w:sym w:font="Wingdings" w:char="F0A8"/>
      </w:r>
      <w:r>
        <w:rPr>
          <w:noProof/>
        </w:rPr>
        <w:t xml:space="preserve"> La proposition/l’initiative porte sur </w:t>
      </w:r>
      <w:r>
        <w:rPr>
          <w:b/>
          <w:noProof/>
        </w:rPr>
        <w:t>une</w:t>
      </w:r>
      <w:r>
        <w:rPr>
          <w:noProof/>
        </w:rPr>
        <w:t xml:space="preserve"> </w:t>
      </w:r>
      <w:r>
        <w:rPr>
          <w:b/>
          <w:noProof/>
        </w:rPr>
        <w:t>action nouvelle suite à un projet pilote/une action préparatoire</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noProof/>
        </w:rPr>
        <w:t xml:space="preserve"> 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 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78"/>
      </w:r>
      <w:r>
        <w:rPr>
          <w:noProof/>
        </w:rPr>
        <w:t xml:space="preserve"> Proposition/initiative </w:t>
      </w:r>
      <w:r>
        <w:rPr>
          <w:b/>
          <w:noProof/>
        </w:rPr>
        <w:t xml:space="preserve">à durée limitée </w:t>
      </w:r>
    </w:p>
    <w:p>
      <w:pPr>
        <w:pStyle w:val="ListDash2"/>
        <w:rPr>
          <w:noProof/>
        </w:rPr>
      </w:pPr>
      <w:r>
        <w:rPr>
          <w:noProof/>
        </w:rPr>
        <w:sym w:font="Wingdings" w:char="F078"/>
      </w:r>
      <w:r>
        <w:rPr>
          <w:noProof/>
        </w:rPr>
        <w:tab/>
        <w:t>Proposition/initiative en vigueur à partir de 2021 jusqu’en 2024</w:t>
      </w:r>
    </w:p>
    <w:p>
      <w:pPr>
        <w:pStyle w:val="ListDash2"/>
        <w:rPr>
          <w:noProof/>
        </w:rPr>
      </w:pPr>
      <w:r>
        <w:rPr>
          <w:noProof/>
        </w:rPr>
        <w:sym w:font="Wingdings" w:char="F078"/>
      </w:r>
      <w:r>
        <w:rPr>
          <w:noProof/>
        </w:rPr>
        <w:tab/>
        <w:t xml:space="preserve">Incidence financière de 2021 jusqu'en 2024 </w:t>
      </w:r>
    </w:p>
    <w:p>
      <w:pPr>
        <w:pStyle w:val="Text1"/>
        <w:rPr>
          <w:noProof/>
        </w:rPr>
      </w:pPr>
      <w:r>
        <w:rPr>
          <w:noProof/>
        </w:rPr>
        <w:sym w:font="Wingdings" w:char="F0A8"/>
      </w:r>
      <w:r>
        <w:rPr>
          <w:noProof/>
        </w:rPr>
        <w:t xml:space="preserve"> Proposition/initiative </w:t>
      </w:r>
      <w:r>
        <w:rPr>
          <w:b/>
          <w:noProof/>
        </w:rPr>
        <w:t>à 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9"/>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546"/>
        <w:gridCol w:w="1080"/>
        <w:gridCol w:w="956"/>
        <w:gridCol w:w="1080"/>
        <w:gridCol w:w="956"/>
        <w:gridCol w:w="1448"/>
      </w:tblGrid>
      <w:tr>
        <w:tc>
          <w:tcPr>
            <w:tcW w:w="1494" w:type="dxa"/>
            <w:vMerge w:val="restart"/>
            <w:vAlign w:val="center"/>
          </w:tcPr>
          <w:p>
            <w:pPr>
              <w:spacing w:before="60" w:after="60"/>
              <w:jc w:val="center"/>
              <w:rPr>
                <w:noProof/>
                <w:sz w:val="22"/>
              </w:rPr>
            </w:pPr>
            <w:r>
              <w:rPr>
                <w:noProof/>
                <w:sz w:val="18"/>
              </w:rPr>
              <w:t>Rubrique du cadre financier pluriannuel</w:t>
            </w:r>
          </w:p>
        </w:tc>
        <w:tc>
          <w:tcPr>
            <w:tcW w:w="3546"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rPr>
              <w:t xml:space="preserve">Nature de </w:t>
            </w:r>
            <w:r>
              <w:rPr>
                <w:noProof/>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494" w:type="dxa"/>
            <w:vMerge/>
            <w:vAlign w:val="center"/>
          </w:tcPr>
          <w:p>
            <w:pPr>
              <w:jc w:val="center"/>
              <w:rPr>
                <w:noProof/>
                <w:sz w:val="22"/>
              </w:rPr>
            </w:pPr>
          </w:p>
        </w:tc>
        <w:tc>
          <w:tcPr>
            <w:tcW w:w="3546" w:type="dxa"/>
            <w:vAlign w:val="center"/>
          </w:tcPr>
          <w:p>
            <w:pPr>
              <w:rPr>
                <w:noProof/>
                <w:sz w:val="22"/>
              </w:rPr>
            </w:pPr>
            <w:r>
              <w:rPr>
                <w:noProof/>
                <w:sz w:val="20"/>
              </w:rPr>
              <w:t>Numéro</w:t>
            </w:r>
          </w:p>
        </w:tc>
        <w:tc>
          <w:tcPr>
            <w:tcW w:w="1080" w:type="dxa"/>
            <w:vAlign w:val="center"/>
          </w:tcPr>
          <w:p>
            <w:pPr>
              <w:jc w:val="center"/>
              <w:rPr>
                <w:noProof/>
                <w:sz w:val="22"/>
              </w:rPr>
            </w:pPr>
            <w:r>
              <w:rPr>
                <w:noProof/>
                <w:sz w:val="18"/>
              </w:rPr>
              <w:t>CD/CND</w:t>
            </w:r>
            <w:r>
              <w:rPr>
                <w:rStyle w:val="FootnoteReference"/>
                <w:noProof/>
                <w:sz w:val="18"/>
              </w:rPr>
              <w:footnoteReference w:id="10"/>
            </w:r>
            <w:r>
              <w:rPr>
                <w:noProof/>
              </w:rPr>
              <w:t>.</w:t>
            </w:r>
          </w:p>
        </w:tc>
        <w:tc>
          <w:tcPr>
            <w:tcW w:w="956" w:type="dxa"/>
            <w:vAlign w:val="center"/>
          </w:tcPr>
          <w:p>
            <w:pPr>
              <w:jc w:val="center"/>
              <w:rPr>
                <w:noProof/>
                <w:sz w:val="22"/>
              </w:rPr>
            </w:pPr>
            <w:r>
              <w:rPr>
                <w:noProof/>
                <w:sz w:val="18"/>
              </w:rPr>
              <w:t>de pays AELE</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494" w:type="dxa"/>
            <w:vMerge w:val="restart"/>
            <w:vAlign w:val="center"/>
          </w:tcPr>
          <w:p>
            <w:pPr>
              <w:jc w:val="center"/>
              <w:rPr>
                <w:noProof/>
                <w:sz w:val="22"/>
              </w:rPr>
            </w:pPr>
            <w:r>
              <w:rPr>
                <w:noProof/>
                <w:sz w:val="22"/>
              </w:rPr>
              <w:t xml:space="preserve">1B - </w:t>
            </w:r>
            <w:r>
              <w:rPr>
                <w:noProof/>
                <w:sz w:val="22"/>
              </w:rPr>
              <w:br/>
              <w:t>Cohésion économique, sociale et territoriale</w:t>
            </w:r>
          </w:p>
        </w:tc>
        <w:tc>
          <w:tcPr>
            <w:tcW w:w="3546" w:type="dxa"/>
            <w:vAlign w:val="center"/>
          </w:tcPr>
          <w:p>
            <w:pPr>
              <w:spacing w:before="60"/>
              <w:rPr>
                <w:noProof/>
                <w:sz w:val="22"/>
              </w:rPr>
            </w:pPr>
            <w:r>
              <w:rPr>
                <w:noProof/>
              </w:rPr>
              <w:t>04 02 60 — Fonds social européen — Régions moins développées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pPr>
            <w:r>
              <w:rPr>
                <w:noProof/>
              </w:rPr>
              <w:t>04 02 61 — Fonds social européen — Régions en transition</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pPr>
            <w:r>
              <w:rPr>
                <w:noProof/>
              </w:rPr>
              <w:t>04 02 62 — Fonds social européen — Régions plus développées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04 02 64 — Initiative pour l'emploi</w:t>
            </w:r>
          </w:p>
          <w:p>
            <w:pPr>
              <w:spacing w:before="60"/>
            </w:pPr>
            <w:r>
              <w:rPr>
                <w:noProof/>
              </w:rPr>
              <w:t>des jeunes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60 — Fonds européen</w:t>
            </w:r>
          </w:p>
          <w:p>
            <w:pPr>
              <w:spacing w:before="60"/>
              <w:rPr>
                <w:noProof/>
              </w:rPr>
            </w:pPr>
            <w:r>
              <w:rPr>
                <w:noProof/>
              </w:rPr>
              <w:t>de développement régional — Régions</w:t>
            </w:r>
          </w:p>
          <w:p>
            <w:pPr>
              <w:spacing w:before="60"/>
            </w:pPr>
            <w:r>
              <w:rPr>
                <w:noProof/>
              </w:rPr>
              <w:t>moins développées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61 — Fonds européen</w:t>
            </w:r>
          </w:p>
          <w:p>
            <w:pPr>
              <w:spacing w:before="60"/>
              <w:rPr>
                <w:noProof/>
              </w:rPr>
            </w:pPr>
            <w:r>
              <w:rPr>
                <w:noProof/>
              </w:rPr>
              <w:t>de développement régional — Régions</w:t>
            </w:r>
          </w:p>
          <w:p>
            <w:pPr>
              <w:spacing w:before="60"/>
            </w:pPr>
            <w:r>
              <w:rPr>
                <w:noProof/>
              </w:rPr>
              <w:t>en transition</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62 — Fonds européen</w:t>
            </w:r>
          </w:p>
          <w:p>
            <w:pPr>
              <w:spacing w:before="60"/>
              <w:rPr>
                <w:noProof/>
              </w:rPr>
            </w:pPr>
            <w:r>
              <w:rPr>
                <w:noProof/>
              </w:rPr>
              <w:t>de développement régional — Régions</w:t>
            </w:r>
          </w:p>
          <w:p>
            <w:pPr>
              <w:spacing w:before="60"/>
            </w:pPr>
            <w:r>
              <w:rPr>
                <w:noProof/>
              </w:rPr>
              <w:t>plus développées</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rPr>
                <w:noProof/>
              </w:rPr>
            </w:pPr>
            <w:r>
              <w:rPr>
                <w:noProof/>
              </w:rPr>
              <w:t>13 03 63 — Fonds européen</w:t>
            </w:r>
          </w:p>
          <w:p>
            <w:pPr>
              <w:spacing w:before="60"/>
              <w:rPr>
                <w:noProof/>
              </w:rPr>
            </w:pPr>
            <w:r>
              <w:rPr>
                <w:noProof/>
              </w:rPr>
              <w:t>de développement régional — Dotation</w:t>
            </w:r>
          </w:p>
          <w:p>
            <w:pPr>
              <w:spacing w:before="60"/>
              <w:rPr>
                <w:noProof/>
              </w:rPr>
            </w:pPr>
            <w:r>
              <w:rPr>
                <w:noProof/>
              </w:rPr>
              <w:t>supplémentaire pour les régions ultrapériphériques</w:t>
            </w:r>
          </w:p>
          <w:p>
            <w:pPr>
              <w:spacing w:before="60"/>
            </w:pPr>
            <w:r>
              <w:rPr>
                <w:noProof/>
              </w:rPr>
              <w:t xml:space="preserve">et à faible densité de population </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pPr>
            <w:r>
              <w:rPr>
                <w:noProof/>
              </w:rPr>
              <w:t>13 03 64 01 – Fonds européen de développement régional — Coopération territoriale européenne</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Merge/>
            <w:vAlign w:val="center"/>
          </w:tcPr>
          <w:p>
            <w:pPr>
              <w:jc w:val="center"/>
              <w:rPr>
                <w:noProof/>
                <w:sz w:val="22"/>
              </w:rPr>
            </w:pPr>
          </w:p>
        </w:tc>
        <w:tc>
          <w:tcPr>
            <w:tcW w:w="3546" w:type="dxa"/>
            <w:vAlign w:val="center"/>
          </w:tcPr>
          <w:p>
            <w:pPr>
              <w:spacing w:before="60"/>
            </w:pPr>
            <w:r>
              <w:rPr>
                <w:noProof/>
              </w:rPr>
              <w:t>13 04 60 - Fonds de cohésion</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494" w:type="dxa"/>
            <w:vAlign w:val="center"/>
          </w:tcPr>
          <w:p>
            <w:pPr>
              <w:jc w:val="center"/>
              <w:rPr>
                <w:noProof/>
                <w:sz w:val="22"/>
              </w:rPr>
            </w:pPr>
            <w:r>
              <w:rPr>
                <w:noProof/>
                <w:sz w:val="22"/>
              </w:rPr>
              <w:t>2 - Croissance durable: Ressources naturelles</w:t>
            </w:r>
          </w:p>
        </w:tc>
        <w:tc>
          <w:tcPr>
            <w:tcW w:w="3546" w:type="dxa"/>
            <w:vAlign w:val="center"/>
          </w:tcPr>
          <w:p>
            <w:pPr>
              <w:spacing w:before="60"/>
              <w:rPr>
                <w:noProof/>
              </w:rPr>
            </w:pPr>
            <w:r>
              <w:rPr>
                <w:noProof/>
              </w:rPr>
              <w:t>11 06 60 — Promouvoir une pêche et une aquaculture durables</w:t>
            </w:r>
          </w:p>
          <w:p>
            <w:pPr>
              <w:spacing w:before="60"/>
              <w:rPr>
                <w:noProof/>
              </w:rPr>
            </w:pPr>
            <w:r>
              <w:rPr>
                <w:noProof/>
              </w:rPr>
              <w:t>et compétitives ainsi que</w:t>
            </w:r>
          </w:p>
          <w:p>
            <w:pPr>
              <w:spacing w:before="60"/>
              <w:rPr>
                <w:noProof/>
              </w:rPr>
            </w:pPr>
            <w:r>
              <w:rPr>
                <w:noProof/>
              </w:rPr>
              <w:t>le développement territorial équilibré et solidaire</w:t>
            </w:r>
          </w:p>
          <w:p>
            <w:pPr>
              <w:spacing w:before="60"/>
              <w:rPr>
                <w:noProof/>
              </w:rPr>
            </w:pPr>
            <w:r>
              <w:rPr>
                <w:noProof/>
              </w:rPr>
              <w:t>des zones tributaires de la pêche, et favoriser la mise en œuvre de la politique commune</w:t>
            </w:r>
          </w:p>
          <w:p>
            <w:pPr>
              <w:spacing w:before="60"/>
            </w:pPr>
            <w:r>
              <w:rPr>
                <w:noProof/>
              </w:rPr>
              <w:t>de la pêche</w:t>
            </w:r>
          </w:p>
        </w:tc>
        <w:tc>
          <w:tcPr>
            <w:tcW w:w="1080" w:type="dxa"/>
            <w:vAlign w:val="center"/>
          </w:tcPr>
          <w:p>
            <w:pPr>
              <w:jc w:val="center"/>
              <w:rPr>
                <w:noProo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Nouvelles lignes budgétaires, dont la création est demandée Sans objet</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1B</w:t>
            </w:r>
          </w:p>
        </w:tc>
        <w:tc>
          <w:tcPr>
            <w:tcW w:w="7817" w:type="dxa"/>
            <w:vAlign w:val="center"/>
          </w:tcPr>
          <w:p>
            <w:pPr>
              <w:spacing w:before="60" w:after="60"/>
              <w:rPr>
                <w:b/>
                <w:noProof/>
                <w:sz w:val="22"/>
              </w:rPr>
            </w:pPr>
            <w:r>
              <w:rPr>
                <w:noProof/>
              </w:rPr>
              <w:t>Cohésion économique, sociale et territoriale</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EMPL</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rPr>
              <w:t>Année</w:t>
            </w:r>
            <w:r>
              <w:rPr>
                <w:noProof/>
              </w:rPr>
              <w:br/>
            </w:r>
            <w:r>
              <w:rPr>
                <w:b/>
                <w:noProof/>
                <w:sz w:val="20"/>
              </w:rPr>
              <w:t>2021</w:t>
            </w:r>
          </w:p>
        </w:tc>
        <w:tc>
          <w:tcPr>
            <w:tcW w:w="1418" w:type="dxa"/>
            <w:vAlign w:val="center"/>
          </w:tcPr>
          <w:p>
            <w:pPr>
              <w:jc w:val="center"/>
              <w:rPr>
                <w:noProof/>
                <w:sz w:val="20"/>
              </w:rPr>
            </w:pPr>
            <w:r>
              <w:rPr>
                <w:noProof/>
              </w:rPr>
              <w:t>Année</w:t>
            </w:r>
            <w:r>
              <w:rPr>
                <w:noProof/>
              </w:rPr>
              <w:br/>
            </w:r>
            <w:r>
              <w:rPr>
                <w:b/>
                <w:noProof/>
                <w:sz w:val="20"/>
              </w:rPr>
              <w:t>2022</w:t>
            </w:r>
          </w:p>
        </w:tc>
        <w:tc>
          <w:tcPr>
            <w:tcW w:w="1559" w:type="dxa"/>
            <w:vAlign w:val="center"/>
          </w:tcPr>
          <w:p>
            <w:pPr>
              <w:jc w:val="center"/>
              <w:rPr>
                <w:noProof/>
                <w:sz w:val="20"/>
              </w:rPr>
            </w:pPr>
            <w:r>
              <w:rPr>
                <w:noProof/>
              </w:rPr>
              <w:t>Année</w:t>
            </w:r>
            <w:r>
              <w:rPr>
                <w:noProof/>
              </w:rPr>
              <w:br/>
            </w:r>
            <w:r>
              <w:rPr>
                <w:b/>
                <w:noProof/>
                <w:sz w:val="20"/>
              </w:rPr>
              <w:t>2023</w:t>
            </w:r>
          </w:p>
        </w:tc>
        <w:tc>
          <w:tcPr>
            <w:tcW w:w="1985" w:type="dxa"/>
            <w:vAlign w:val="center"/>
          </w:tcPr>
          <w:p>
            <w:pPr>
              <w:jc w:val="center"/>
              <w:rPr>
                <w:noProof/>
                <w:sz w:val="20"/>
              </w:rPr>
            </w:pPr>
            <w:r>
              <w:rPr>
                <w:noProof/>
              </w:rPr>
              <w:t>Année</w:t>
            </w:r>
            <w:r>
              <w:rPr>
                <w:noProof/>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04 02 60</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-1 013,958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1 013,958</w:t>
            </w:r>
          </w:p>
        </w:tc>
        <w:tc>
          <w:tcPr>
            <w:tcW w:w="1417" w:type="dxa"/>
          </w:tcPr>
          <w:p>
            <w:pPr>
              <w:rPr>
                <w:noProof/>
              </w:rPr>
            </w:pPr>
            <w:r>
              <w:rPr>
                <w:noProof/>
              </w:rPr>
              <w:t>0,000</w:t>
            </w:r>
          </w:p>
        </w:tc>
      </w:tr>
      <w:tr>
        <w:tc>
          <w:tcPr>
            <w:tcW w:w="3960" w:type="dxa"/>
            <w:vAlign w:val="center"/>
          </w:tcPr>
          <w:p>
            <w:pPr>
              <w:rPr>
                <w:noProof/>
                <w:sz w:val="20"/>
              </w:rPr>
            </w:pPr>
            <w:r>
              <w:rPr>
                <w:noProof/>
                <w:sz w:val="20"/>
              </w:rPr>
              <w:t>04 02 61</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-249,832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249,832</w:t>
            </w:r>
          </w:p>
        </w:tc>
        <w:tc>
          <w:tcPr>
            <w:tcW w:w="1417" w:type="dxa"/>
          </w:tcPr>
          <w:p>
            <w:pPr>
              <w:rPr>
                <w:noProof/>
              </w:rPr>
            </w:pPr>
            <w:r>
              <w:rPr>
                <w:noProof/>
              </w:rPr>
              <w:t>0,000</w:t>
            </w:r>
          </w:p>
        </w:tc>
      </w:tr>
      <w:tr>
        <w:tc>
          <w:tcPr>
            <w:tcW w:w="3960" w:type="dxa"/>
            <w:vAlign w:val="center"/>
          </w:tcPr>
          <w:p>
            <w:pPr>
              <w:rPr>
                <w:noProof/>
                <w:sz w:val="20"/>
              </w:rPr>
            </w:pPr>
            <w:r>
              <w:rPr>
                <w:noProof/>
                <w:sz w:val="20"/>
              </w:rPr>
              <w:t>04 02 62</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-504,477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504,477</w:t>
            </w:r>
          </w:p>
        </w:tc>
        <w:tc>
          <w:tcPr>
            <w:tcW w:w="1417" w:type="dxa"/>
          </w:tcPr>
          <w:p>
            <w:pPr>
              <w:rPr>
                <w:noProof/>
              </w:rPr>
            </w:pPr>
            <w:r>
              <w:rPr>
                <w:noProof/>
              </w:rPr>
              <w:t>0,000</w:t>
            </w:r>
          </w:p>
        </w:tc>
      </w:tr>
      <w:tr>
        <w:tc>
          <w:tcPr>
            <w:tcW w:w="3960" w:type="dxa"/>
            <w:vAlign w:val="center"/>
          </w:tcPr>
          <w:p>
            <w:pPr>
              <w:rPr>
                <w:noProof/>
                <w:sz w:val="22"/>
              </w:rPr>
            </w:pPr>
            <w:r>
              <w:rPr>
                <w:noProof/>
                <w:sz w:val="20"/>
              </w:rPr>
              <w:t>04 02 64</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-88,224</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88,224</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3"/>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Sans objet</w:t>
            </w:r>
          </w:p>
        </w:tc>
        <w:tc>
          <w:tcPr>
            <w:tcW w:w="1418" w:type="dxa"/>
            <w:vAlign w:val="center"/>
          </w:tcPr>
          <w:p>
            <w:pPr>
              <w:rPr>
                <w:b/>
                <w:noProof/>
                <w:sz w:val="20"/>
              </w:rPr>
            </w:pPr>
            <w:r>
              <w:rPr>
                <w:b/>
                <w:noProof/>
                <w:sz w:val="20"/>
              </w:rPr>
              <w:t>Sans objet</w:t>
            </w:r>
          </w:p>
        </w:tc>
        <w:tc>
          <w:tcPr>
            <w:tcW w:w="1559" w:type="dxa"/>
            <w:vAlign w:val="center"/>
          </w:tcPr>
          <w:p>
            <w:pPr>
              <w:rPr>
                <w:b/>
                <w:noProof/>
                <w:sz w:val="20"/>
              </w:rPr>
            </w:pPr>
            <w:r>
              <w:rPr>
                <w:b/>
                <w:noProof/>
                <w:sz w:val="20"/>
              </w:rPr>
              <w:t>Sans objet</w:t>
            </w:r>
          </w:p>
        </w:tc>
        <w:tc>
          <w:tcPr>
            <w:tcW w:w="1985" w:type="dxa"/>
            <w:vAlign w:val="center"/>
          </w:tcPr>
          <w:p>
            <w:pPr>
              <w:rPr>
                <w:b/>
                <w:noProof/>
                <w:sz w:val="20"/>
              </w:rPr>
            </w:pPr>
            <w:r>
              <w:rPr>
                <w:b/>
                <w:noProof/>
                <w:sz w:val="20"/>
              </w:rPr>
              <w:t>Sans objet</w:t>
            </w:r>
          </w:p>
        </w:tc>
        <w:tc>
          <w:tcPr>
            <w:tcW w:w="1417" w:type="dxa"/>
            <w:vAlign w:val="center"/>
          </w:tcPr>
          <w:p>
            <w:pPr>
              <w:rPr>
                <w:b/>
                <w:noProof/>
                <w:sz w:val="20"/>
              </w:rPr>
            </w:pPr>
            <w:r>
              <w:rPr>
                <w:b/>
                <w:noProof/>
                <w:sz w:val="20"/>
              </w:rPr>
              <w:t>Sans objet</w:t>
            </w:r>
          </w:p>
        </w:tc>
      </w:tr>
      <w:tr>
        <w:tc>
          <w:tcPr>
            <w:tcW w:w="3960" w:type="dxa"/>
            <w:vAlign w:val="center"/>
          </w:tcPr>
          <w:p>
            <w:pPr>
              <w:jc w:val="center"/>
              <w:rPr>
                <w:b/>
                <w:noProof/>
                <w:sz w:val="22"/>
              </w:rPr>
            </w:pPr>
            <w:r>
              <w:rPr>
                <w:b/>
                <w:noProof/>
              </w:rPr>
              <w:t>TOTAL des crédits</w:t>
            </w:r>
            <w:r>
              <w:rPr>
                <w:noProof/>
                <w:sz w:val="22"/>
              </w:rPr>
              <w:br/>
            </w:r>
            <w:r>
              <w:rPr>
                <w:b/>
                <w:noProof/>
                <w:sz w:val="22"/>
              </w:rPr>
              <w:t>pour la DG EMPL</w:t>
            </w:r>
          </w:p>
        </w:tc>
        <w:tc>
          <w:tcPr>
            <w:tcW w:w="1440" w:type="dxa"/>
            <w:gridSpan w:val="2"/>
            <w:vAlign w:val="center"/>
          </w:tcPr>
          <w:p>
            <w:pPr>
              <w:rPr>
                <w:noProof/>
                <w:sz w:val="18"/>
              </w:rPr>
            </w:pPr>
            <w:r>
              <w:rPr>
                <w:noProof/>
                <w:sz w:val="18"/>
              </w:rPr>
              <w:t>Paiements</w:t>
            </w:r>
          </w:p>
        </w:tc>
        <w:tc>
          <w:tcPr>
            <w:tcW w:w="654" w:type="dxa"/>
            <w:vAlign w:val="center"/>
          </w:tcPr>
          <w:p>
            <w:pPr>
              <w:jc w:val="center"/>
              <w:rPr>
                <w:noProof/>
                <w:sz w:val="14"/>
              </w:rPr>
            </w:pPr>
          </w:p>
        </w:tc>
        <w:tc>
          <w:tcPr>
            <w:tcW w:w="1677" w:type="dxa"/>
          </w:tcPr>
          <w:p>
            <w:pPr>
              <w:rPr>
                <w:noProof/>
              </w:rPr>
            </w:pPr>
            <w:r>
              <w:rPr>
                <w:noProof/>
              </w:rPr>
              <w:t>-1 856,491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1 856,491</w:t>
            </w:r>
          </w:p>
        </w:tc>
        <w:tc>
          <w:tcPr>
            <w:tcW w:w="1417" w:type="dxa"/>
          </w:tcPr>
          <w:p>
            <w:pPr>
              <w:rPr>
                <w:noProof/>
              </w:rPr>
            </w:pPr>
            <w:r>
              <w:rPr>
                <w:noProof/>
              </w:rPr>
              <w:t>0,000</w:t>
            </w:r>
          </w:p>
        </w:tc>
      </w:tr>
    </w:tbl>
    <w:p>
      <w:pPr>
        <w:rPr>
          <w:noProof/>
        </w:rPr>
      </w:pPr>
      <w:r>
        <w:rPr>
          <w:noProof/>
        </w:rPr>
        <w:br/>
      </w: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REGIO</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rPr>
              <w:t>Année</w:t>
            </w:r>
            <w:r>
              <w:rPr>
                <w:noProof/>
              </w:rPr>
              <w:br/>
            </w:r>
            <w:r>
              <w:rPr>
                <w:b/>
                <w:noProof/>
                <w:sz w:val="20"/>
              </w:rPr>
              <w:t>2021</w:t>
            </w:r>
          </w:p>
        </w:tc>
        <w:tc>
          <w:tcPr>
            <w:tcW w:w="1418" w:type="dxa"/>
            <w:vAlign w:val="center"/>
          </w:tcPr>
          <w:p>
            <w:pPr>
              <w:jc w:val="center"/>
              <w:rPr>
                <w:noProof/>
                <w:sz w:val="20"/>
              </w:rPr>
            </w:pPr>
            <w:r>
              <w:rPr>
                <w:noProof/>
              </w:rPr>
              <w:t>Année</w:t>
            </w:r>
            <w:r>
              <w:rPr>
                <w:noProof/>
              </w:rPr>
              <w:br/>
            </w:r>
            <w:r>
              <w:rPr>
                <w:b/>
                <w:noProof/>
                <w:sz w:val="20"/>
              </w:rPr>
              <w:t>2022</w:t>
            </w:r>
          </w:p>
        </w:tc>
        <w:tc>
          <w:tcPr>
            <w:tcW w:w="1559" w:type="dxa"/>
            <w:vAlign w:val="center"/>
          </w:tcPr>
          <w:p>
            <w:pPr>
              <w:jc w:val="center"/>
              <w:rPr>
                <w:noProof/>
                <w:sz w:val="20"/>
              </w:rPr>
            </w:pPr>
            <w:r>
              <w:rPr>
                <w:noProof/>
              </w:rPr>
              <w:t>Année</w:t>
            </w:r>
            <w:r>
              <w:rPr>
                <w:noProof/>
              </w:rPr>
              <w:br/>
            </w:r>
            <w:r>
              <w:rPr>
                <w:b/>
                <w:noProof/>
                <w:sz w:val="20"/>
              </w:rPr>
              <w:t>2023</w:t>
            </w:r>
          </w:p>
        </w:tc>
        <w:tc>
          <w:tcPr>
            <w:tcW w:w="1985" w:type="dxa"/>
            <w:vAlign w:val="center"/>
          </w:tcPr>
          <w:p>
            <w:pPr>
              <w:jc w:val="center"/>
              <w:rPr>
                <w:noProof/>
                <w:sz w:val="20"/>
              </w:rPr>
            </w:pPr>
            <w:r>
              <w:rPr>
                <w:noProof/>
              </w:rPr>
              <w:t>Année</w:t>
            </w:r>
            <w:r>
              <w:rPr>
                <w:noProof/>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tcPr>
          <w:p>
            <w:pPr>
              <w:rPr>
                <w:noProof/>
              </w:rPr>
            </w:pPr>
            <w:r>
              <w:rPr>
                <w:noProof/>
              </w:rPr>
              <w:t>13 03 60</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-2 608,675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2 608,675</w:t>
            </w:r>
          </w:p>
        </w:tc>
        <w:tc>
          <w:tcPr>
            <w:tcW w:w="1417" w:type="dxa"/>
          </w:tcPr>
          <w:p>
            <w:pPr>
              <w:rPr>
                <w:noProof/>
              </w:rPr>
            </w:pPr>
            <w:r>
              <w:rPr>
                <w:noProof/>
              </w:rPr>
              <w:t>0,000</w:t>
            </w:r>
          </w:p>
        </w:tc>
      </w:tr>
      <w:tr>
        <w:tc>
          <w:tcPr>
            <w:tcW w:w="3960" w:type="dxa"/>
          </w:tcPr>
          <w:p>
            <w:pPr>
              <w:rPr>
                <w:noProof/>
              </w:rPr>
            </w:pPr>
            <w:r>
              <w:rPr>
                <w:noProof/>
              </w:rPr>
              <w:t>13 03 61</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1677" w:type="dxa"/>
          </w:tcPr>
          <w:p>
            <w:pPr>
              <w:rPr>
                <w:noProof/>
              </w:rPr>
            </w:pPr>
            <w:r>
              <w:rPr>
                <w:noProof/>
              </w:rPr>
              <w:t>-509,195</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509,195</w:t>
            </w:r>
          </w:p>
        </w:tc>
        <w:tc>
          <w:tcPr>
            <w:tcW w:w="1417" w:type="dxa"/>
          </w:tcPr>
          <w:p>
            <w:pPr>
              <w:rPr>
                <w:noProof/>
              </w:rPr>
            </w:pPr>
            <w:r>
              <w:rPr>
                <w:noProof/>
              </w:rPr>
              <w:t>0,000</w:t>
            </w:r>
          </w:p>
        </w:tc>
      </w:tr>
      <w:tr>
        <w:tc>
          <w:tcPr>
            <w:tcW w:w="3960" w:type="dxa"/>
          </w:tcPr>
          <w:p>
            <w:pPr>
              <w:rPr>
                <w:noProof/>
              </w:rPr>
            </w:pPr>
            <w:r>
              <w:rPr>
                <w:noProof/>
              </w:rPr>
              <w:t>13 03 62</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(3)</w:t>
            </w:r>
          </w:p>
        </w:tc>
        <w:tc>
          <w:tcPr>
            <w:tcW w:w="1677" w:type="dxa"/>
          </w:tcPr>
          <w:p>
            <w:pPr>
              <w:rPr>
                <w:noProof/>
              </w:rPr>
            </w:pPr>
            <w:r>
              <w:rPr>
                <w:noProof/>
              </w:rPr>
              <w:t>-647,801</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647,801</w:t>
            </w:r>
          </w:p>
        </w:tc>
        <w:tc>
          <w:tcPr>
            <w:tcW w:w="1417" w:type="dxa"/>
          </w:tcPr>
          <w:p>
            <w:pPr>
              <w:rPr>
                <w:noProof/>
              </w:rPr>
            </w:pPr>
            <w:r>
              <w:rPr>
                <w:noProof/>
              </w:rPr>
              <w:t>0,000</w:t>
            </w:r>
          </w:p>
        </w:tc>
      </w:tr>
      <w:tr>
        <w:tc>
          <w:tcPr>
            <w:tcW w:w="3960" w:type="dxa"/>
          </w:tcPr>
          <w:p>
            <w:pPr>
              <w:rPr>
                <w:noProof/>
              </w:rPr>
            </w:pPr>
            <w:r>
              <w:rPr>
                <w:noProof/>
              </w:rPr>
              <w:t>13 03 63</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(4)</w:t>
            </w:r>
          </w:p>
        </w:tc>
        <w:tc>
          <w:tcPr>
            <w:tcW w:w="1677" w:type="dxa"/>
          </w:tcPr>
          <w:p>
            <w:pPr>
              <w:rPr>
                <w:noProof/>
              </w:rPr>
            </w:pPr>
            <w:r>
              <w:rPr>
                <w:noProof/>
              </w:rPr>
              <w:t>-31,108</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31,108</w:t>
            </w:r>
          </w:p>
        </w:tc>
        <w:tc>
          <w:tcPr>
            <w:tcW w:w="1417" w:type="dxa"/>
          </w:tcPr>
          <w:p>
            <w:pPr>
              <w:rPr>
                <w:noProof/>
              </w:rPr>
            </w:pPr>
            <w:r>
              <w:rPr>
                <w:noProof/>
              </w:rPr>
              <w:t>0,000</w:t>
            </w:r>
          </w:p>
        </w:tc>
      </w:tr>
      <w:tr>
        <w:tc>
          <w:tcPr>
            <w:tcW w:w="3960" w:type="dxa"/>
          </w:tcPr>
          <w:p>
            <w:pPr>
              <w:rPr>
                <w:noProof/>
              </w:rPr>
            </w:pPr>
            <w:r>
              <w:rPr>
                <w:noProof/>
              </w:rPr>
              <w:t>13 03 64 01</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(5)</w:t>
            </w:r>
          </w:p>
        </w:tc>
        <w:tc>
          <w:tcPr>
            <w:tcW w:w="1677" w:type="dxa"/>
          </w:tcPr>
          <w:p>
            <w:pPr>
              <w:rPr>
                <w:noProof/>
              </w:rPr>
            </w:pPr>
            <w:r>
              <w:rPr>
                <w:noProof/>
              </w:rPr>
              <w:t>-186,707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186,707</w:t>
            </w:r>
          </w:p>
        </w:tc>
        <w:tc>
          <w:tcPr>
            <w:tcW w:w="1417" w:type="dxa"/>
          </w:tcPr>
          <w:p>
            <w:pPr>
              <w:rPr>
                <w:noProof/>
              </w:rPr>
            </w:pPr>
            <w:r>
              <w:rPr>
                <w:noProof/>
              </w:rPr>
              <w:t>0,000</w:t>
            </w:r>
          </w:p>
        </w:tc>
      </w:tr>
      <w:tr>
        <w:tc>
          <w:tcPr>
            <w:tcW w:w="3960" w:type="dxa"/>
          </w:tcPr>
          <w:p>
            <w:pPr>
              <w:rPr>
                <w:noProof/>
              </w:rPr>
            </w:pPr>
            <w:r>
              <w:rPr>
                <w:noProof/>
              </w:rPr>
              <w:t>13 04 60</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(6)</w:t>
            </w:r>
          </w:p>
        </w:tc>
        <w:tc>
          <w:tcPr>
            <w:tcW w:w="1677" w:type="dxa"/>
          </w:tcPr>
          <w:p>
            <w:pPr>
              <w:rPr>
                <w:noProof/>
              </w:rPr>
            </w:pPr>
            <w:r>
              <w:rPr>
                <w:noProof/>
              </w:rPr>
              <w:t>-1 265,652</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1 265,652</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4"/>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Sans objet</w:t>
            </w:r>
          </w:p>
        </w:tc>
        <w:tc>
          <w:tcPr>
            <w:tcW w:w="1418" w:type="dxa"/>
            <w:vAlign w:val="center"/>
          </w:tcPr>
          <w:p>
            <w:pPr>
              <w:rPr>
                <w:b/>
                <w:noProof/>
                <w:sz w:val="20"/>
              </w:rPr>
            </w:pPr>
            <w:r>
              <w:rPr>
                <w:b/>
                <w:noProof/>
                <w:sz w:val="20"/>
              </w:rPr>
              <w:t>Sans objet</w:t>
            </w:r>
          </w:p>
        </w:tc>
        <w:tc>
          <w:tcPr>
            <w:tcW w:w="1559" w:type="dxa"/>
            <w:vAlign w:val="center"/>
          </w:tcPr>
          <w:p>
            <w:pPr>
              <w:rPr>
                <w:b/>
                <w:noProof/>
                <w:sz w:val="20"/>
              </w:rPr>
            </w:pPr>
            <w:r>
              <w:rPr>
                <w:b/>
                <w:noProof/>
                <w:sz w:val="20"/>
              </w:rPr>
              <w:t>Sans objet</w:t>
            </w:r>
          </w:p>
        </w:tc>
        <w:tc>
          <w:tcPr>
            <w:tcW w:w="1985" w:type="dxa"/>
            <w:vAlign w:val="center"/>
          </w:tcPr>
          <w:p>
            <w:pPr>
              <w:rPr>
                <w:b/>
                <w:noProof/>
                <w:sz w:val="20"/>
              </w:rPr>
            </w:pPr>
            <w:r>
              <w:rPr>
                <w:b/>
                <w:noProof/>
                <w:sz w:val="20"/>
              </w:rPr>
              <w:t>Sans objet</w:t>
            </w:r>
          </w:p>
        </w:tc>
        <w:tc>
          <w:tcPr>
            <w:tcW w:w="1417" w:type="dxa"/>
            <w:vAlign w:val="center"/>
          </w:tcPr>
          <w:p>
            <w:pPr>
              <w:rPr>
                <w:b/>
                <w:noProof/>
                <w:sz w:val="20"/>
              </w:rPr>
            </w:pPr>
            <w:r>
              <w:rPr>
                <w:b/>
                <w:noProof/>
                <w:sz w:val="20"/>
              </w:rPr>
              <w:t>Sans objet</w:t>
            </w:r>
          </w:p>
        </w:tc>
      </w:tr>
      <w:tr>
        <w:tc>
          <w:tcPr>
            <w:tcW w:w="3960" w:type="dxa"/>
            <w:vAlign w:val="center"/>
          </w:tcPr>
          <w:p>
            <w:pPr>
              <w:jc w:val="center"/>
              <w:rPr>
                <w:b/>
                <w:noProof/>
                <w:sz w:val="22"/>
              </w:rPr>
            </w:pPr>
            <w:r>
              <w:rPr>
                <w:b/>
                <w:noProof/>
              </w:rPr>
              <w:t>TOTAL des crédits</w:t>
            </w:r>
            <w:r>
              <w:rPr>
                <w:noProof/>
                <w:sz w:val="22"/>
              </w:rPr>
              <w:br/>
            </w:r>
            <w:r>
              <w:rPr>
                <w:b/>
                <w:noProof/>
                <w:sz w:val="22"/>
              </w:rPr>
              <w:t>pour la DG REGIO</w:t>
            </w:r>
          </w:p>
        </w:tc>
        <w:tc>
          <w:tcPr>
            <w:tcW w:w="1440" w:type="dxa"/>
            <w:gridSpan w:val="2"/>
            <w:vAlign w:val="center"/>
          </w:tcPr>
          <w:p>
            <w:pPr>
              <w:rPr>
                <w:noProof/>
                <w:sz w:val="18"/>
              </w:rPr>
            </w:pPr>
            <w:r>
              <w:rPr>
                <w:noProof/>
                <w:sz w:val="18"/>
              </w:rPr>
              <w:t>Paiements</w:t>
            </w:r>
          </w:p>
        </w:tc>
        <w:tc>
          <w:tcPr>
            <w:tcW w:w="654" w:type="dxa"/>
            <w:vAlign w:val="center"/>
          </w:tcPr>
          <w:p>
            <w:pPr>
              <w:jc w:val="center"/>
              <w:rPr>
                <w:noProof/>
                <w:sz w:val="14"/>
              </w:rPr>
            </w:pPr>
          </w:p>
        </w:tc>
        <w:tc>
          <w:tcPr>
            <w:tcW w:w="1677" w:type="dxa"/>
          </w:tcPr>
          <w:p>
            <w:pPr>
              <w:rPr>
                <w:noProof/>
              </w:rPr>
            </w:pPr>
            <w:r>
              <w:rPr>
                <w:noProof/>
              </w:rPr>
              <w:t>-5 249,139</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5 249,139</w:t>
            </w:r>
          </w:p>
        </w:tc>
        <w:tc>
          <w:tcPr>
            <w:tcW w:w="1417" w:type="dxa"/>
          </w:tcPr>
          <w:p>
            <w:pPr>
              <w:rPr>
                <w:noProof/>
              </w:rPr>
            </w:pPr>
            <w:r>
              <w:rPr>
                <w:noProof/>
              </w:rPr>
              <w:t>0,000</w:t>
            </w:r>
          </w:p>
        </w:tc>
      </w:tr>
    </w:tbl>
    <w:p>
      <w:pPr>
        <w:rPr>
          <w:noProof/>
        </w:rPr>
      </w:pPr>
    </w:p>
    <w:p>
      <w:pPr>
        <w:rPr>
          <w:noProof/>
        </w:rPr>
      </w:pPr>
    </w:p>
    <w:p>
      <w:pPr>
        <w:rPr>
          <w:noProof/>
        </w:rPr>
      </w:pPr>
    </w:p>
    <w:p>
      <w:pPr>
        <w:rPr>
          <w:noProof/>
        </w:rPr>
      </w:pPr>
    </w:p>
    <w:p>
      <w:pPr>
        <w:rPr>
          <w:noProof/>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276"/>
        <w:gridCol w:w="1843"/>
        <w:gridCol w:w="1843"/>
        <w:gridCol w:w="1417"/>
      </w:tblGrid>
      <w:tr>
        <w:trPr>
          <w:trHeight w:val="277"/>
        </w:trPr>
        <w:tc>
          <w:tcPr>
            <w:tcW w:w="3960" w:type="dxa"/>
            <w:vAlign w:val="center"/>
          </w:tcPr>
          <w:p>
            <w:pPr>
              <w:spacing w:before="20" w:after="20"/>
              <w:rPr>
                <w:noProof/>
                <w:sz w:val="22"/>
              </w:rPr>
            </w:pPr>
            <w:r>
              <w:rPr>
                <w:noProof/>
              </w:rPr>
              <w:br w:type="page"/>
            </w:r>
            <w:r>
              <w:rPr>
                <w:noProof/>
                <w:sz w:val="21"/>
              </w:rPr>
              <w:sym w:font="Wingdings" w:char="F09F"/>
            </w:r>
            <w:r>
              <w:rPr>
                <w:noProof/>
              </w:rPr>
              <w:t xml:space="preserve"> TOTAL des crédits opérationnels</w:t>
            </w: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p>
        </w:tc>
        <w:tc>
          <w:tcPr>
            <w:tcW w:w="1677" w:type="dxa"/>
          </w:tcPr>
          <w:p>
            <w:pPr>
              <w:rPr>
                <w:noProof/>
              </w:rPr>
            </w:pPr>
            <w:r>
              <w:rPr>
                <w:noProof/>
              </w:rPr>
              <w:t>-7 105,630</w:t>
            </w:r>
          </w:p>
        </w:tc>
        <w:tc>
          <w:tcPr>
            <w:tcW w:w="1276" w:type="dxa"/>
          </w:tcPr>
          <w:p>
            <w:pPr>
              <w:rPr>
                <w:noProof/>
              </w:rPr>
            </w:pPr>
            <w:r>
              <w:rPr>
                <w:noProof/>
              </w:rPr>
              <w:t>0,000</w:t>
            </w:r>
          </w:p>
        </w:tc>
        <w:tc>
          <w:tcPr>
            <w:tcW w:w="1843" w:type="dxa"/>
          </w:tcPr>
          <w:p>
            <w:pPr>
              <w:rPr>
                <w:noProof/>
              </w:rPr>
            </w:pPr>
            <w:r>
              <w:rPr>
                <w:noProof/>
              </w:rPr>
              <w:t>0,000</w:t>
            </w:r>
          </w:p>
        </w:tc>
        <w:tc>
          <w:tcPr>
            <w:tcW w:w="1843" w:type="dxa"/>
          </w:tcPr>
          <w:p>
            <w:pPr>
              <w:rPr>
                <w:noProof/>
              </w:rPr>
            </w:pPr>
            <w:r>
              <w:rPr>
                <w:noProof/>
              </w:rPr>
              <w:t>7 105,630</w:t>
            </w:r>
          </w:p>
        </w:tc>
        <w:tc>
          <w:tcPr>
            <w:tcW w:w="1417" w:type="dxa"/>
          </w:tcPr>
          <w:p>
            <w:pPr>
              <w:rPr>
                <w:noProof/>
              </w:rPr>
            </w:pPr>
            <w:r>
              <w:rPr>
                <w:noProof/>
              </w:rPr>
              <w:t>0,000</w:t>
            </w:r>
          </w:p>
        </w:tc>
      </w:tr>
      <w:tr>
        <w:trPr>
          <w:trHeight w:val="533"/>
        </w:trPr>
        <w:tc>
          <w:tcPr>
            <w:tcW w:w="6054" w:type="dxa"/>
            <w:gridSpan w:val="3"/>
            <w:vAlign w:val="center"/>
          </w:tcPr>
          <w:p>
            <w:pPr>
              <w:spacing w:beforeLines="20" w:before="48" w:afterLines="20" w:after="48"/>
              <w:jc w:val="center"/>
              <w:rPr>
                <w:noProof/>
                <w:sz w:val="14"/>
              </w:rPr>
            </w:pPr>
            <w:r>
              <w:rPr>
                <w:noProof/>
                <w:sz w:val="21"/>
              </w:rPr>
              <w:sym w:font="Wingdings" w:char="F09F"/>
            </w:r>
            <w:r>
              <w:rPr>
                <w:noProof/>
              </w:rPr>
              <w:t xml:space="preserve"> TOTAL des crédits de nature administrative financés par l'enveloppe de certains programmes spécifiques</w:t>
            </w:r>
          </w:p>
        </w:tc>
        <w:tc>
          <w:tcPr>
            <w:tcW w:w="1677" w:type="dxa"/>
            <w:vAlign w:val="center"/>
          </w:tcPr>
          <w:p>
            <w:pPr>
              <w:rPr>
                <w:b/>
                <w:noProof/>
                <w:sz w:val="20"/>
              </w:rPr>
            </w:pPr>
            <w:r>
              <w:rPr>
                <w:b/>
                <w:noProof/>
                <w:sz w:val="20"/>
              </w:rPr>
              <w:t>Sans objet</w:t>
            </w:r>
          </w:p>
        </w:tc>
        <w:tc>
          <w:tcPr>
            <w:tcW w:w="1276" w:type="dxa"/>
            <w:vAlign w:val="center"/>
          </w:tcPr>
          <w:p>
            <w:pPr>
              <w:rPr>
                <w:b/>
                <w:noProof/>
                <w:sz w:val="20"/>
              </w:rPr>
            </w:pPr>
            <w:r>
              <w:rPr>
                <w:b/>
                <w:noProof/>
                <w:sz w:val="20"/>
              </w:rPr>
              <w:t>Sans objet</w:t>
            </w:r>
          </w:p>
        </w:tc>
        <w:tc>
          <w:tcPr>
            <w:tcW w:w="1843" w:type="dxa"/>
            <w:vAlign w:val="center"/>
          </w:tcPr>
          <w:p>
            <w:pPr>
              <w:rPr>
                <w:b/>
                <w:noProof/>
                <w:sz w:val="20"/>
              </w:rPr>
            </w:pPr>
            <w:r>
              <w:rPr>
                <w:b/>
                <w:noProof/>
                <w:sz w:val="20"/>
              </w:rPr>
              <w:t>Sans objet</w:t>
            </w:r>
          </w:p>
        </w:tc>
        <w:tc>
          <w:tcPr>
            <w:tcW w:w="1843" w:type="dxa"/>
            <w:vAlign w:val="center"/>
          </w:tcPr>
          <w:p>
            <w:pPr>
              <w:rPr>
                <w:b/>
                <w:noProof/>
                <w:sz w:val="20"/>
              </w:rPr>
            </w:pPr>
            <w:r>
              <w:rPr>
                <w:b/>
                <w:noProof/>
                <w:sz w:val="20"/>
              </w:rPr>
              <w:t>Sans objet</w:t>
            </w:r>
          </w:p>
        </w:tc>
        <w:tc>
          <w:tcPr>
            <w:tcW w:w="1417" w:type="dxa"/>
            <w:vAlign w:val="center"/>
          </w:tcPr>
          <w:p>
            <w:pPr>
              <w:rPr>
                <w:b/>
                <w:noProof/>
                <w:sz w:val="20"/>
              </w:rPr>
            </w:pPr>
            <w:r>
              <w:rPr>
                <w:b/>
                <w:noProof/>
                <w:sz w:val="20"/>
              </w:rPr>
              <w:t>Sans objet</w:t>
            </w:r>
          </w:p>
        </w:tc>
      </w:tr>
      <w:tr>
        <w:tc>
          <w:tcPr>
            <w:tcW w:w="3960" w:type="dxa"/>
            <w:shd w:val="thinDiagStripe" w:color="C0C0C0" w:fill="auto"/>
            <w:vAlign w:val="center"/>
          </w:tcPr>
          <w:p>
            <w:pPr>
              <w:jc w:val="center"/>
              <w:rPr>
                <w:b/>
                <w:noProof/>
                <w:sz w:val="22"/>
              </w:rPr>
            </w:pPr>
            <w:r>
              <w:rPr>
                <w:b/>
                <w:noProof/>
              </w:rPr>
              <w:t>TOTAL des crédits</w:t>
            </w:r>
            <w:r>
              <w:rPr>
                <w:noProof/>
                <w:sz w:val="22"/>
              </w:rPr>
              <w:br/>
            </w:r>
            <w:r>
              <w:rPr>
                <w:b/>
                <w:noProof/>
                <w:sz w:val="22"/>
              </w:rPr>
              <w:t>pour la RUBRIQUE 1B</w:t>
            </w:r>
            <w:r>
              <w:rPr>
                <w:noProof/>
                <w:sz w:val="22"/>
              </w:rPr>
              <w:br/>
              <w:t>du cadre financier pluriannuel</w:t>
            </w: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677" w:type="dxa"/>
          </w:tcPr>
          <w:p>
            <w:pPr>
              <w:rPr>
                <w:b/>
                <w:noProof/>
              </w:rPr>
            </w:pPr>
            <w:r>
              <w:rPr>
                <w:b/>
                <w:noProof/>
              </w:rPr>
              <w:t>-7 105,630</w:t>
            </w:r>
          </w:p>
        </w:tc>
        <w:tc>
          <w:tcPr>
            <w:tcW w:w="1276" w:type="dxa"/>
          </w:tcPr>
          <w:p>
            <w:pPr>
              <w:rPr>
                <w:b/>
                <w:noProof/>
              </w:rPr>
            </w:pPr>
            <w:r>
              <w:rPr>
                <w:b/>
                <w:noProof/>
              </w:rPr>
              <w:t>0,000</w:t>
            </w:r>
          </w:p>
        </w:tc>
        <w:tc>
          <w:tcPr>
            <w:tcW w:w="1843" w:type="dxa"/>
          </w:tcPr>
          <w:p>
            <w:pPr>
              <w:rPr>
                <w:b/>
                <w:noProof/>
              </w:rPr>
            </w:pPr>
            <w:r>
              <w:rPr>
                <w:b/>
                <w:noProof/>
              </w:rPr>
              <w:t>0,000</w:t>
            </w:r>
          </w:p>
        </w:tc>
        <w:tc>
          <w:tcPr>
            <w:tcW w:w="1843" w:type="dxa"/>
          </w:tcPr>
          <w:p>
            <w:pPr>
              <w:rPr>
                <w:b/>
                <w:noProof/>
              </w:rPr>
            </w:pPr>
            <w:r>
              <w:rPr>
                <w:b/>
                <w:noProof/>
              </w:rPr>
              <w:t>7 105,630</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Rubrique du cadre financier</w:t>
            </w:r>
            <w:r>
              <w:rPr>
                <w:noProof/>
                <w:sz w:val="22"/>
              </w:rPr>
              <w:br/>
            </w:r>
            <w:r>
              <w:rPr>
                <w:b/>
                <w:noProof/>
                <w:sz w:val="22"/>
              </w:rPr>
              <w:t xml:space="preserve">pluriannuel </w:t>
            </w:r>
          </w:p>
        </w:tc>
        <w:tc>
          <w:tcPr>
            <w:tcW w:w="1080" w:type="dxa"/>
            <w:vAlign w:val="center"/>
          </w:tcPr>
          <w:p>
            <w:pPr>
              <w:spacing w:before="60" w:after="60"/>
              <w:jc w:val="center"/>
              <w:rPr>
                <w:b/>
                <w:noProof/>
                <w:sz w:val="22"/>
              </w:rPr>
            </w:pPr>
            <w:r>
              <w:rPr>
                <w:b/>
                <w:noProof/>
                <w:sz w:val="22"/>
              </w:rPr>
              <w:t>2</w:t>
            </w:r>
          </w:p>
        </w:tc>
        <w:tc>
          <w:tcPr>
            <w:tcW w:w="7817" w:type="dxa"/>
            <w:vAlign w:val="center"/>
          </w:tcPr>
          <w:p>
            <w:pPr>
              <w:spacing w:before="60" w:after="60"/>
              <w:rPr>
                <w:b/>
                <w:noProof/>
                <w:sz w:val="22"/>
              </w:rPr>
            </w:pPr>
            <w:r>
              <w:rPr>
                <w:b/>
                <w:noProof/>
                <w:color w:val="0000FF"/>
                <w:sz w:val="22"/>
              </w:rPr>
              <w:t>Croissance durable: Ressources naturelles</w:t>
            </w:r>
          </w:p>
        </w:tc>
      </w:tr>
    </w:tbl>
    <w:p>
      <w:pPr>
        <w:rPr>
          <w:noProof/>
          <w:sz w:val="16"/>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1677"/>
        <w:gridCol w:w="1418"/>
        <w:gridCol w:w="1559"/>
        <w:gridCol w:w="1985"/>
        <w:gridCol w:w="1417"/>
      </w:tblGrid>
      <w:tr>
        <w:tc>
          <w:tcPr>
            <w:tcW w:w="3960" w:type="dxa"/>
            <w:vAlign w:val="center"/>
          </w:tcPr>
          <w:p>
            <w:pPr>
              <w:jc w:val="center"/>
              <w:rPr>
                <w:b/>
                <w:noProof/>
                <w:sz w:val="22"/>
              </w:rPr>
            </w:pPr>
            <w:r>
              <w:rPr>
                <w:b/>
                <w:noProof/>
                <w:sz w:val="22"/>
              </w:rPr>
              <w:t>DG MARE</w:t>
            </w:r>
          </w:p>
        </w:tc>
        <w:tc>
          <w:tcPr>
            <w:tcW w:w="1362" w:type="dxa"/>
          </w:tcPr>
          <w:p>
            <w:pPr>
              <w:rPr>
                <w:noProof/>
                <w:sz w:val="20"/>
              </w:rPr>
            </w:pPr>
          </w:p>
        </w:tc>
        <w:tc>
          <w:tcPr>
            <w:tcW w:w="732" w:type="dxa"/>
            <w:gridSpan w:val="2"/>
          </w:tcPr>
          <w:p>
            <w:pPr>
              <w:jc w:val="center"/>
              <w:rPr>
                <w:noProof/>
                <w:sz w:val="20"/>
              </w:rPr>
            </w:pPr>
          </w:p>
        </w:tc>
        <w:tc>
          <w:tcPr>
            <w:tcW w:w="1677" w:type="dxa"/>
            <w:vAlign w:val="center"/>
          </w:tcPr>
          <w:p>
            <w:pPr>
              <w:jc w:val="center"/>
              <w:rPr>
                <w:noProof/>
                <w:sz w:val="20"/>
              </w:rPr>
            </w:pPr>
            <w:r>
              <w:rPr>
                <w:noProof/>
              </w:rPr>
              <w:t>Année</w:t>
            </w:r>
            <w:r>
              <w:rPr>
                <w:noProof/>
              </w:rPr>
              <w:br/>
            </w:r>
            <w:r>
              <w:rPr>
                <w:b/>
                <w:noProof/>
                <w:sz w:val="20"/>
              </w:rPr>
              <w:t>2021</w:t>
            </w:r>
          </w:p>
        </w:tc>
        <w:tc>
          <w:tcPr>
            <w:tcW w:w="1418" w:type="dxa"/>
            <w:vAlign w:val="center"/>
          </w:tcPr>
          <w:p>
            <w:pPr>
              <w:jc w:val="center"/>
              <w:rPr>
                <w:noProof/>
                <w:sz w:val="20"/>
              </w:rPr>
            </w:pPr>
            <w:r>
              <w:rPr>
                <w:noProof/>
              </w:rPr>
              <w:t>Année</w:t>
            </w:r>
            <w:r>
              <w:rPr>
                <w:noProof/>
              </w:rPr>
              <w:br/>
            </w:r>
            <w:r>
              <w:rPr>
                <w:b/>
                <w:noProof/>
                <w:sz w:val="20"/>
              </w:rPr>
              <w:t>2022</w:t>
            </w:r>
          </w:p>
        </w:tc>
        <w:tc>
          <w:tcPr>
            <w:tcW w:w="1559" w:type="dxa"/>
            <w:vAlign w:val="center"/>
          </w:tcPr>
          <w:p>
            <w:pPr>
              <w:jc w:val="center"/>
              <w:rPr>
                <w:noProof/>
                <w:sz w:val="20"/>
              </w:rPr>
            </w:pPr>
            <w:r>
              <w:rPr>
                <w:noProof/>
              </w:rPr>
              <w:t>Année</w:t>
            </w:r>
            <w:r>
              <w:rPr>
                <w:noProof/>
              </w:rPr>
              <w:br/>
            </w:r>
            <w:r>
              <w:rPr>
                <w:b/>
                <w:noProof/>
                <w:sz w:val="20"/>
              </w:rPr>
              <w:t>2023</w:t>
            </w:r>
          </w:p>
        </w:tc>
        <w:tc>
          <w:tcPr>
            <w:tcW w:w="1985" w:type="dxa"/>
            <w:vAlign w:val="center"/>
          </w:tcPr>
          <w:p>
            <w:pPr>
              <w:jc w:val="center"/>
              <w:rPr>
                <w:noProof/>
                <w:sz w:val="20"/>
              </w:rPr>
            </w:pPr>
            <w:r>
              <w:rPr>
                <w:noProof/>
              </w:rPr>
              <w:t>Année</w:t>
            </w:r>
            <w:r>
              <w:rPr>
                <w:noProof/>
              </w:rPr>
              <w:br/>
            </w:r>
            <w:r>
              <w:rPr>
                <w:b/>
                <w:noProof/>
                <w:sz w:val="20"/>
              </w:rPr>
              <w:t>2024</w:t>
            </w:r>
          </w:p>
        </w:tc>
        <w:tc>
          <w:tcPr>
            <w:tcW w:w="141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w:t>
            </w:r>
          </w:p>
        </w:tc>
        <w:tc>
          <w:tcPr>
            <w:tcW w:w="1677" w:type="dxa"/>
            <w:vAlign w:val="center"/>
          </w:tcPr>
          <w:p>
            <w:pPr>
              <w:rPr>
                <w:noProof/>
                <w:sz w:val="20"/>
              </w:rPr>
            </w:pPr>
          </w:p>
        </w:tc>
        <w:tc>
          <w:tcPr>
            <w:tcW w:w="1418" w:type="dxa"/>
            <w:vAlign w:val="center"/>
          </w:tcPr>
          <w:p>
            <w:pPr>
              <w:rPr>
                <w:noProof/>
                <w:sz w:val="20"/>
              </w:rPr>
            </w:pPr>
          </w:p>
        </w:tc>
        <w:tc>
          <w:tcPr>
            <w:tcW w:w="1559" w:type="dxa"/>
            <w:vAlign w:val="center"/>
          </w:tcPr>
          <w:p>
            <w:pPr>
              <w:rPr>
                <w:noProof/>
                <w:sz w:val="20"/>
              </w:rPr>
            </w:pPr>
          </w:p>
        </w:tc>
        <w:tc>
          <w:tcPr>
            <w:tcW w:w="1985" w:type="dxa"/>
            <w:vAlign w:val="center"/>
          </w:tcPr>
          <w:p>
            <w:pPr>
              <w:rPr>
                <w:noProof/>
                <w:sz w:val="20"/>
              </w:rPr>
            </w:pPr>
          </w:p>
        </w:tc>
        <w:tc>
          <w:tcPr>
            <w:tcW w:w="1417" w:type="dxa"/>
            <w:vAlign w:val="center"/>
          </w:tcPr>
          <w:p>
            <w:pPr>
              <w:rPr>
                <w:b/>
                <w:noProof/>
                <w:sz w:val="20"/>
              </w:rPr>
            </w:pPr>
          </w:p>
        </w:tc>
      </w:tr>
      <w:tr>
        <w:trPr>
          <w:trHeight w:val="277"/>
        </w:trPr>
        <w:tc>
          <w:tcPr>
            <w:tcW w:w="3960" w:type="dxa"/>
            <w:vAlign w:val="center"/>
          </w:tcPr>
          <w:p>
            <w:pPr>
              <w:rPr>
                <w:noProof/>
                <w:sz w:val="22"/>
              </w:rPr>
            </w:pPr>
            <w:r>
              <w:rPr>
                <w:noProof/>
                <w:sz w:val="20"/>
              </w:rPr>
              <w:t>11 06 60</w:t>
            </w:r>
          </w:p>
        </w:tc>
        <w:tc>
          <w:tcPr>
            <w:tcW w:w="1440" w:type="dxa"/>
            <w:gridSpan w:val="2"/>
            <w:vAlign w:val="center"/>
          </w:tcPr>
          <w:p>
            <w:pPr>
              <w:spacing w:before="20" w:after="20"/>
              <w:rPr>
                <w:noProof/>
                <w:sz w:val="18"/>
              </w:rPr>
            </w:pPr>
            <w:r>
              <w:rPr>
                <w:noProof/>
                <w:sz w:val="18"/>
              </w:rPr>
              <w:t>Paiements</w:t>
            </w:r>
          </w:p>
        </w:tc>
        <w:tc>
          <w:tcPr>
            <w:tcW w:w="654" w:type="dxa"/>
            <w:vAlign w:val="center"/>
          </w:tcPr>
          <w:p>
            <w:pPr>
              <w:spacing w:before="20" w:after="20"/>
              <w:jc w:val="center"/>
              <w:rPr>
                <w:noProof/>
                <w:sz w:val="14"/>
              </w:rPr>
            </w:pPr>
            <w:r>
              <w:rPr>
                <w:noProof/>
                <w:sz w:val="14"/>
              </w:rPr>
              <w:t>(1)</w:t>
            </w:r>
          </w:p>
        </w:tc>
        <w:tc>
          <w:tcPr>
            <w:tcW w:w="1677" w:type="dxa"/>
          </w:tcPr>
          <w:p>
            <w:pPr>
              <w:rPr>
                <w:noProof/>
              </w:rPr>
            </w:pPr>
            <w:r>
              <w:rPr>
                <w:noProof/>
              </w:rPr>
              <w:t>-114,987</w:t>
            </w:r>
          </w:p>
        </w:tc>
        <w:tc>
          <w:tcPr>
            <w:tcW w:w="1418" w:type="dxa"/>
          </w:tcPr>
          <w:p>
            <w:pPr>
              <w:rPr>
                <w:noProof/>
              </w:rPr>
            </w:pPr>
            <w:r>
              <w:rPr>
                <w:noProof/>
              </w:rPr>
              <w:t>0,000</w:t>
            </w:r>
          </w:p>
        </w:tc>
        <w:tc>
          <w:tcPr>
            <w:tcW w:w="1559" w:type="dxa"/>
          </w:tcPr>
          <w:p>
            <w:pPr>
              <w:rPr>
                <w:noProof/>
              </w:rPr>
            </w:pPr>
            <w:r>
              <w:rPr>
                <w:noProof/>
              </w:rPr>
              <w:t>0,000</w:t>
            </w:r>
          </w:p>
        </w:tc>
        <w:tc>
          <w:tcPr>
            <w:tcW w:w="1985" w:type="dxa"/>
          </w:tcPr>
          <w:p>
            <w:pPr>
              <w:rPr>
                <w:noProof/>
              </w:rPr>
            </w:pPr>
            <w:r>
              <w:rPr>
                <w:noProof/>
              </w:rPr>
              <w:t>114,987</w:t>
            </w:r>
          </w:p>
        </w:tc>
        <w:tc>
          <w:tcPr>
            <w:tcW w:w="1417" w:type="dxa"/>
          </w:tcPr>
          <w:p>
            <w:pPr>
              <w:rPr>
                <w:noProof/>
              </w:rPr>
            </w:pPr>
            <w:r>
              <w:rPr>
                <w:noProof/>
              </w:rPr>
              <w:t>0,000</w:t>
            </w: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sz w:val="21"/>
              </w:rPr>
              <w:footnoteReference w:id="15"/>
            </w:r>
            <w:r>
              <w:rPr>
                <w:noProof/>
                <w:sz w:val="21"/>
              </w:rPr>
              <w:t xml:space="preserve"> </w:t>
            </w:r>
          </w:p>
          <w:p>
            <w:pPr>
              <w:spacing w:before="0" w:after="0"/>
              <w:rPr>
                <w:noProof/>
                <w:sz w:val="22"/>
              </w:rPr>
            </w:pPr>
          </w:p>
        </w:tc>
        <w:tc>
          <w:tcPr>
            <w:tcW w:w="1677" w:type="dxa"/>
            <w:vAlign w:val="center"/>
          </w:tcPr>
          <w:p>
            <w:pPr>
              <w:rPr>
                <w:b/>
                <w:noProof/>
                <w:sz w:val="20"/>
              </w:rPr>
            </w:pPr>
            <w:r>
              <w:rPr>
                <w:b/>
                <w:noProof/>
                <w:sz w:val="20"/>
              </w:rPr>
              <w:t>Sans objet</w:t>
            </w:r>
          </w:p>
        </w:tc>
        <w:tc>
          <w:tcPr>
            <w:tcW w:w="1418" w:type="dxa"/>
            <w:vAlign w:val="center"/>
          </w:tcPr>
          <w:p>
            <w:pPr>
              <w:rPr>
                <w:b/>
                <w:noProof/>
                <w:sz w:val="20"/>
              </w:rPr>
            </w:pPr>
            <w:r>
              <w:rPr>
                <w:b/>
                <w:noProof/>
                <w:sz w:val="20"/>
              </w:rPr>
              <w:t>Sans objet</w:t>
            </w:r>
          </w:p>
        </w:tc>
        <w:tc>
          <w:tcPr>
            <w:tcW w:w="1559" w:type="dxa"/>
            <w:vAlign w:val="center"/>
          </w:tcPr>
          <w:p>
            <w:pPr>
              <w:rPr>
                <w:b/>
                <w:noProof/>
                <w:sz w:val="20"/>
              </w:rPr>
            </w:pPr>
            <w:r>
              <w:rPr>
                <w:b/>
                <w:noProof/>
                <w:sz w:val="20"/>
              </w:rPr>
              <w:t>Sans objet</w:t>
            </w:r>
          </w:p>
        </w:tc>
        <w:tc>
          <w:tcPr>
            <w:tcW w:w="1985" w:type="dxa"/>
            <w:vAlign w:val="center"/>
          </w:tcPr>
          <w:p>
            <w:pPr>
              <w:rPr>
                <w:b/>
                <w:noProof/>
                <w:sz w:val="20"/>
              </w:rPr>
            </w:pPr>
            <w:r>
              <w:rPr>
                <w:b/>
                <w:noProof/>
                <w:sz w:val="20"/>
              </w:rPr>
              <w:t>Sans objet</w:t>
            </w:r>
          </w:p>
        </w:tc>
        <w:tc>
          <w:tcPr>
            <w:tcW w:w="1417" w:type="dxa"/>
            <w:vAlign w:val="center"/>
          </w:tcPr>
          <w:p>
            <w:pPr>
              <w:rPr>
                <w:b/>
                <w:noProof/>
                <w:sz w:val="20"/>
              </w:rPr>
            </w:pPr>
            <w:r>
              <w:rPr>
                <w:b/>
                <w:noProof/>
                <w:sz w:val="20"/>
              </w:rPr>
              <w:t>Sans objet</w:t>
            </w:r>
          </w:p>
        </w:tc>
      </w:tr>
      <w:tr>
        <w:tc>
          <w:tcPr>
            <w:tcW w:w="3960" w:type="dxa"/>
            <w:vAlign w:val="center"/>
          </w:tcPr>
          <w:p>
            <w:pPr>
              <w:jc w:val="center"/>
              <w:rPr>
                <w:b/>
                <w:noProof/>
                <w:sz w:val="22"/>
              </w:rPr>
            </w:pPr>
            <w:r>
              <w:rPr>
                <w:b/>
                <w:noProof/>
              </w:rPr>
              <w:t>TOTAL des crédits</w:t>
            </w:r>
            <w:r>
              <w:rPr>
                <w:noProof/>
                <w:sz w:val="22"/>
              </w:rPr>
              <w:br/>
            </w:r>
            <w:r>
              <w:rPr>
                <w:b/>
                <w:noProof/>
                <w:sz w:val="22"/>
              </w:rPr>
              <w:t>pour la DG MARE</w:t>
            </w:r>
          </w:p>
        </w:tc>
        <w:tc>
          <w:tcPr>
            <w:tcW w:w="1440" w:type="dxa"/>
            <w:gridSpan w:val="2"/>
            <w:vAlign w:val="center"/>
          </w:tcPr>
          <w:p>
            <w:pPr>
              <w:rPr>
                <w:noProof/>
                <w:sz w:val="18"/>
              </w:rPr>
            </w:pPr>
            <w:r>
              <w:rPr>
                <w:noProof/>
                <w:sz w:val="18"/>
              </w:rPr>
              <w:t>Paiements</w:t>
            </w:r>
          </w:p>
        </w:tc>
        <w:tc>
          <w:tcPr>
            <w:tcW w:w="654" w:type="dxa"/>
            <w:vAlign w:val="center"/>
          </w:tcPr>
          <w:p>
            <w:pPr>
              <w:jc w:val="center"/>
              <w:rPr>
                <w:noProof/>
                <w:sz w:val="14"/>
              </w:rPr>
            </w:pPr>
          </w:p>
        </w:tc>
        <w:tc>
          <w:tcPr>
            <w:tcW w:w="1677" w:type="dxa"/>
          </w:tcPr>
          <w:p>
            <w:pPr>
              <w:rPr>
                <w:b/>
                <w:noProof/>
              </w:rPr>
            </w:pPr>
            <w:r>
              <w:rPr>
                <w:b/>
                <w:noProof/>
              </w:rPr>
              <w:t>-114,987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114,987</w:t>
            </w:r>
          </w:p>
        </w:tc>
        <w:tc>
          <w:tcPr>
            <w:tcW w:w="1417" w:type="dxa"/>
          </w:tcPr>
          <w:p>
            <w:pPr>
              <w:rPr>
                <w:b/>
                <w:noProof/>
              </w:rPr>
            </w:pPr>
            <w:r>
              <w:rPr>
                <w:b/>
                <w:noProof/>
              </w:rPr>
              <w:t>0,000</w:t>
            </w:r>
          </w:p>
        </w:tc>
      </w:tr>
    </w:tbl>
    <w:p>
      <w:pPr>
        <w:spacing w:after="40"/>
        <w:rPr>
          <w:b/>
          <w:noProof/>
          <w:sz w:val="22"/>
          <w:u w:val="single"/>
        </w:rPr>
      </w:pPr>
    </w:p>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77"/>
        <w:gridCol w:w="1418"/>
        <w:gridCol w:w="1559"/>
        <w:gridCol w:w="1985"/>
        <w:gridCol w:w="1417"/>
      </w:tblGrid>
      <w:tr>
        <w:trPr>
          <w:trHeight w:val="277"/>
        </w:trPr>
        <w:tc>
          <w:tcPr>
            <w:tcW w:w="3960" w:type="dxa"/>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Paiements</w:t>
            </w:r>
          </w:p>
        </w:tc>
        <w:tc>
          <w:tcPr>
            <w:tcW w:w="654" w:type="dxa"/>
            <w:tcBorders>
              <w:top w:val="single" w:sz="4" w:space="0" w:color="FF0000"/>
            </w:tcBorders>
            <w:vAlign w:val="center"/>
          </w:tcPr>
          <w:p>
            <w:pPr>
              <w:spacing w:beforeLines="20" w:before="48" w:afterLines="20" w:after="48"/>
              <w:jc w:val="center"/>
              <w:rPr>
                <w:noProof/>
                <w:sz w:val="14"/>
              </w:rPr>
            </w:pPr>
          </w:p>
        </w:tc>
        <w:tc>
          <w:tcPr>
            <w:tcW w:w="1677" w:type="dxa"/>
            <w:tcBorders>
              <w:top w:val="single" w:sz="4" w:space="0" w:color="FF0000"/>
            </w:tcBorders>
          </w:tcPr>
          <w:p>
            <w:pPr>
              <w:rPr>
                <w:noProof/>
              </w:rPr>
            </w:pPr>
            <w:r>
              <w:rPr>
                <w:noProof/>
              </w:rPr>
              <w:t>-7 220,617</w:t>
            </w:r>
          </w:p>
        </w:tc>
        <w:tc>
          <w:tcPr>
            <w:tcW w:w="1418" w:type="dxa"/>
            <w:tcBorders>
              <w:top w:val="single" w:sz="4" w:space="0" w:color="FF0000"/>
            </w:tcBorders>
          </w:tcPr>
          <w:p>
            <w:pPr>
              <w:rPr>
                <w:noProof/>
              </w:rPr>
            </w:pPr>
            <w:r>
              <w:rPr>
                <w:noProof/>
              </w:rPr>
              <w:t>0,000</w:t>
            </w:r>
          </w:p>
        </w:tc>
        <w:tc>
          <w:tcPr>
            <w:tcW w:w="1559" w:type="dxa"/>
            <w:tcBorders>
              <w:top w:val="single" w:sz="4" w:space="0" w:color="FF0000"/>
            </w:tcBorders>
          </w:tcPr>
          <w:p>
            <w:pPr>
              <w:rPr>
                <w:noProof/>
              </w:rPr>
            </w:pPr>
            <w:r>
              <w:rPr>
                <w:noProof/>
              </w:rPr>
              <w:t>0,000</w:t>
            </w:r>
          </w:p>
        </w:tc>
        <w:tc>
          <w:tcPr>
            <w:tcW w:w="1985" w:type="dxa"/>
            <w:tcBorders>
              <w:top w:val="single" w:sz="4" w:space="0" w:color="FF0000"/>
            </w:tcBorders>
          </w:tcPr>
          <w:p>
            <w:pPr>
              <w:rPr>
                <w:noProof/>
              </w:rPr>
            </w:pPr>
            <w:r>
              <w:rPr>
                <w:noProof/>
              </w:rPr>
              <w:t>7 220,617</w:t>
            </w:r>
          </w:p>
        </w:tc>
        <w:tc>
          <w:tcPr>
            <w:tcW w:w="1417" w:type="dxa"/>
            <w:tcBorders>
              <w:top w:val="single" w:sz="4" w:space="0" w:color="FF0000"/>
              <w:right w:val="single" w:sz="4" w:space="0" w:color="auto"/>
            </w:tcBorders>
          </w:tcPr>
          <w:p>
            <w:pPr>
              <w:rPr>
                <w:noProof/>
              </w:rPr>
            </w:pPr>
            <w:r>
              <w:rPr>
                <w:noProof/>
              </w:rPr>
              <w:t>0,000</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p>
        </w:tc>
        <w:tc>
          <w:tcPr>
            <w:tcW w:w="1677" w:type="dxa"/>
            <w:vAlign w:val="center"/>
          </w:tcPr>
          <w:p>
            <w:pPr>
              <w:rPr>
                <w:b/>
                <w:noProof/>
                <w:sz w:val="20"/>
              </w:rPr>
            </w:pPr>
            <w:r>
              <w:rPr>
                <w:b/>
                <w:noProof/>
                <w:sz w:val="20"/>
              </w:rPr>
              <w:t>Sans objet</w:t>
            </w:r>
          </w:p>
        </w:tc>
        <w:tc>
          <w:tcPr>
            <w:tcW w:w="1418" w:type="dxa"/>
            <w:vAlign w:val="center"/>
          </w:tcPr>
          <w:p>
            <w:pPr>
              <w:rPr>
                <w:b/>
                <w:noProof/>
                <w:sz w:val="20"/>
              </w:rPr>
            </w:pPr>
            <w:r>
              <w:rPr>
                <w:b/>
                <w:noProof/>
                <w:sz w:val="20"/>
              </w:rPr>
              <w:t>Sans objet</w:t>
            </w:r>
          </w:p>
        </w:tc>
        <w:tc>
          <w:tcPr>
            <w:tcW w:w="1559" w:type="dxa"/>
            <w:vAlign w:val="center"/>
          </w:tcPr>
          <w:p>
            <w:pPr>
              <w:rPr>
                <w:b/>
                <w:noProof/>
                <w:sz w:val="20"/>
              </w:rPr>
            </w:pPr>
            <w:r>
              <w:rPr>
                <w:b/>
                <w:noProof/>
                <w:sz w:val="20"/>
              </w:rPr>
              <w:t>Sans objet</w:t>
            </w:r>
          </w:p>
        </w:tc>
        <w:tc>
          <w:tcPr>
            <w:tcW w:w="1985" w:type="dxa"/>
            <w:vAlign w:val="center"/>
          </w:tcPr>
          <w:p>
            <w:pPr>
              <w:rPr>
                <w:b/>
                <w:noProof/>
                <w:sz w:val="20"/>
              </w:rPr>
            </w:pPr>
            <w:r>
              <w:rPr>
                <w:b/>
                <w:noProof/>
                <w:sz w:val="20"/>
              </w:rPr>
              <w:t>Sans objet</w:t>
            </w:r>
          </w:p>
        </w:tc>
        <w:tc>
          <w:tcPr>
            <w:tcW w:w="1417" w:type="dxa"/>
            <w:vAlign w:val="center"/>
          </w:tcPr>
          <w:p>
            <w:pPr>
              <w:rPr>
                <w:b/>
                <w:noProof/>
                <w:sz w:val="20"/>
              </w:rPr>
            </w:pPr>
            <w:r>
              <w:rPr>
                <w:b/>
                <w:noProof/>
                <w:sz w:val="20"/>
              </w:rPr>
              <w:t>Sans objet</w:t>
            </w:r>
          </w:p>
        </w:tc>
      </w:tr>
      <w:tr>
        <w:tc>
          <w:tcPr>
            <w:tcW w:w="3960" w:type="dxa"/>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Paiements</w:t>
            </w:r>
          </w:p>
        </w:tc>
        <w:tc>
          <w:tcPr>
            <w:tcW w:w="654" w:type="dxa"/>
            <w:vAlign w:val="center"/>
          </w:tcPr>
          <w:p>
            <w:pPr>
              <w:jc w:val="center"/>
              <w:rPr>
                <w:noProof/>
                <w:sz w:val="14"/>
              </w:rPr>
            </w:pPr>
          </w:p>
        </w:tc>
        <w:tc>
          <w:tcPr>
            <w:tcW w:w="1677" w:type="dxa"/>
          </w:tcPr>
          <w:p>
            <w:pPr>
              <w:rPr>
                <w:b/>
                <w:noProof/>
              </w:rPr>
            </w:pPr>
            <w:r>
              <w:rPr>
                <w:b/>
                <w:noProof/>
              </w:rPr>
              <w:t>-7 220,617</w:t>
            </w:r>
          </w:p>
        </w:tc>
        <w:tc>
          <w:tcPr>
            <w:tcW w:w="1418" w:type="dxa"/>
          </w:tcPr>
          <w:p>
            <w:pPr>
              <w:rPr>
                <w:b/>
                <w:noProof/>
              </w:rPr>
            </w:pPr>
            <w:r>
              <w:rPr>
                <w:b/>
                <w:noProof/>
              </w:rPr>
              <w:t>0,000</w:t>
            </w:r>
          </w:p>
        </w:tc>
        <w:tc>
          <w:tcPr>
            <w:tcW w:w="1559" w:type="dxa"/>
          </w:tcPr>
          <w:p>
            <w:pPr>
              <w:rPr>
                <w:b/>
                <w:noProof/>
              </w:rPr>
            </w:pPr>
            <w:r>
              <w:rPr>
                <w:b/>
                <w:noProof/>
              </w:rPr>
              <w:t>0,000</w:t>
            </w:r>
          </w:p>
        </w:tc>
        <w:tc>
          <w:tcPr>
            <w:tcW w:w="1985" w:type="dxa"/>
          </w:tcPr>
          <w:p>
            <w:pPr>
              <w:rPr>
                <w:b/>
                <w:noProof/>
              </w:rPr>
            </w:pPr>
            <w:r>
              <w:rPr>
                <w:b/>
                <w:noProof/>
              </w:rPr>
              <w:t>7 220,617</w:t>
            </w:r>
          </w:p>
        </w:tc>
        <w:tc>
          <w:tcPr>
            <w:tcW w:w="1417" w:type="dxa"/>
            <w:tcBorders>
              <w:right w:val="single" w:sz="4" w:space="0" w:color="auto"/>
            </w:tcBorders>
          </w:tcPr>
          <w:p>
            <w:pPr>
              <w:rPr>
                <w:b/>
                <w:noProof/>
              </w:rPr>
            </w:pPr>
            <w:r>
              <w:rPr>
                <w:b/>
                <w:noProof/>
              </w:rPr>
              <w:t>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noProof/>
              </w:rPr>
              <w:br w:type="page"/>
            </w:r>
            <w:r>
              <w:rPr>
                <w:b/>
                <w:noProof/>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Année</w:t>
            </w:r>
            <w:r>
              <w:rPr>
                <w:noProof/>
              </w:rPr>
              <w:br/>
            </w:r>
            <w:r>
              <w:rPr>
                <w:b/>
                <w:noProof/>
                <w:sz w:val="20"/>
              </w:rPr>
              <w:t>N</w:t>
            </w:r>
          </w:p>
        </w:tc>
        <w:tc>
          <w:tcPr>
            <w:tcW w:w="868" w:type="dxa"/>
            <w:vAlign w:val="center"/>
          </w:tcPr>
          <w:p>
            <w:pPr>
              <w:jc w:val="center"/>
              <w:rPr>
                <w:noProof/>
                <w:sz w:val="20"/>
              </w:rPr>
            </w:pPr>
            <w:r>
              <w:rPr>
                <w:noProof/>
              </w:rPr>
              <w:t>Année</w:t>
            </w:r>
            <w:r>
              <w:rPr>
                <w:noProof/>
              </w:rPr>
              <w:br/>
            </w:r>
            <w:r>
              <w:rPr>
                <w:b/>
                <w:noProof/>
                <w:sz w:val="20"/>
              </w:rPr>
              <w:t>N+1</w:t>
            </w:r>
          </w:p>
        </w:tc>
        <w:tc>
          <w:tcPr>
            <w:tcW w:w="868" w:type="dxa"/>
            <w:vAlign w:val="center"/>
          </w:tcPr>
          <w:p>
            <w:pPr>
              <w:jc w:val="center"/>
              <w:rPr>
                <w:noProof/>
                <w:sz w:val="20"/>
              </w:rPr>
            </w:pPr>
            <w:r>
              <w:rPr>
                <w:noProof/>
              </w:rPr>
              <w:t>Année</w:t>
            </w:r>
            <w:r>
              <w:rPr>
                <w:noProof/>
              </w:rPr>
              <w:br/>
            </w:r>
            <w:r>
              <w:rPr>
                <w:b/>
                <w:noProof/>
                <w:sz w:val="20"/>
              </w:rPr>
              <w:t>N+2</w:t>
            </w:r>
          </w:p>
        </w:tc>
        <w:tc>
          <w:tcPr>
            <w:tcW w:w="868" w:type="dxa"/>
            <w:vAlign w:val="center"/>
          </w:tcPr>
          <w:p>
            <w:pPr>
              <w:jc w:val="center"/>
              <w:rPr>
                <w:noProof/>
                <w:sz w:val="20"/>
              </w:rPr>
            </w:pPr>
            <w:r>
              <w:rPr>
                <w:noProof/>
              </w:rPr>
              <w:t>Année</w:t>
            </w:r>
            <w:r>
              <w:rPr>
                <w:noProof/>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&lt;…….&gt;</w:t>
            </w:r>
          </w:p>
        </w:tc>
      </w:tr>
      <w:tr>
        <w:trPr>
          <w:trHeight w:val="313"/>
        </w:trPr>
        <w:tc>
          <w:tcPr>
            <w:tcW w:w="6054" w:type="dxa"/>
            <w:gridSpan w:val="3"/>
            <w:vAlign w:val="center"/>
          </w:tcPr>
          <w:p>
            <w:pPr>
              <w:spacing w:before="20" w:after="20"/>
              <w:rPr>
                <w:noProof/>
                <w:sz w:val="22"/>
              </w:rPr>
            </w:pPr>
            <w:r>
              <w:rPr>
                <w:noProof/>
                <w:sz w:val="22"/>
              </w:rPr>
              <w:sym w:font="Wingdings" w:char="F09F"/>
            </w:r>
            <w:r>
              <w:rPr>
                <w:noProof/>
              </w:rPr>
              <w:t xml:space="preserve"> 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Autres dépenses de nature administrative</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rPr>
              <w:t>TOTAL DG</w:t>
            </w:r>
            <w:r>
              <w:rPr>
                <w:noProof/>
              </w:rPr>
              <w:t xml:space="preserve"> &lt;….&gt;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Année</w:t>
            </w:r>
            <w:r>
              <w:rPr>
                <w:noProof/>
              </w:rPr>
              <w:br/>
            </w:r>
            <w:r>
              <w:rPr>
                <w:b/>
                <w:noProof/>
                <w:sz w:val="20"/>
              </w:rPr>
              <w:t>N</w:t>
            </w:r>
            <w:r>
              <w:rPr>
                <w:rStyle w:val="FootnoteReference"/>
                <w:b/>
                <w:noProof/>
                <w:sz w:val="20"/>
              </w:rPr>
              <w:footnoteReference w:id="16"/>
            </w:r>
          </w:p>
        </w:tc>
        <w:tc>
          <w:tcPr>
            <w:tcW w:w="868" w:type="dxa"/>
            <w:vAlign w:val="center"/>
          </w:tcPr>
          <w:p>
            <w:pPr>
              <w:jc w:val="center"/>
              <w:rPr>
                <w:noProof/>
                <w:sz w:val="20"/>
              </w:rPr>
            </w:pPr>
            <w:r>
              <w:rPr>
                <w:noProof/>
              </w:rPr>
              <w:t>Année</w:t>
            </w:r>
            <w:r>
              <w:rPr>
                <w:noProof/>
              </w:rPr>
              <w:br/>
            </w:r>
            <w:r>
              <w:rPr>
                <w:b/>
                <w:noProof/>
                <w:sz w:val="20"/>
              </w:rPr>
              <w:t>N+1</w:t>
            </w:r>
          </w:p>
        </w:tc>
        <w:tc>
          <w:tcPr>
            <w:tcW w:w="868" w:type="dxa"/>
            <w:vAlign w:val="center"/>
          </w:tcPr>
          <w:p>
            <w:pPr>
              <w:jc w:val="center"/>
              <w:rPr>
                <w:noProof/>
                <w:sz w:val="20"/>
              </w:rPr>
            </w:pPr>
            <w:r>
              <w:rPr>
                <w:noProof/>
              </w:rPr>
              <w:t>Année</w:t>
            </w:r>
            <w:r>
              <w:rPr>
                <w:noProof/>
              </w:rPr>
              <w:br/>
            </w:r>
            <w:r>
              <w:rPr>
                <w:b/>
                <w:noProof/>
                <w:sz w:val="20"/>
              </w:rPr>
              <w:t>N+2</w:t>
            </w:r>
          </w:p>
        </w:tc>
        <w:tc>
          <w:tcPr>
            <w:tcW w:w="868" w:type="dxa"/>
            <w:vAlign w:val="center"/>
          </w:tcPr>
          <w:p>
            <w:pPr>
              <w:jc w:val="center"/>
              <w:rPr>
                <w:noProof/>
                <w:sz w:val="20"/>
              </w:rPr>
            </w:pPr>
            <w:r>
              <w:rPr>
                <w:noProof/>
              </w:rPr>
              <w:t>Année</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rPr>
              <w:t>Année</w:t>
            </w:r>
            <w:r>
              <w:rPr>
                <w:noProof/>
              </w:rPr>
              <w:br/>
            </w:r>
            <w:r>
              <w:rPr>
                <w:b/>
                <w:noProof/>
                <w:sz w:val="18"/>
              </w:rPr>
              <w:t>N</w:t>
            </w:r>
          </w:p>
        </w:tc>
        <w:tc>
          <w:tcPr>
            <w:tcW w:w="1260" w:type="dxa"/>
            <w:gridSpan w:val="2"/>
            <w:vAlign w:val="center"/>
          </w:tcPr>
          <w:p>
            <w:pPr>
              <w:ind w:right="-29"/>
              <w:jc w:val="center"/>
              <w:rPr>
                <w:noProof/>
                <w:sz w:val="18"/>
                <w:szCs w:val="18"/>
              </w:rPr>
            </w:pPr>
            <w:r>
              <w:rPr>
                <w:noProof/>
              </w:rPr>
              <w:t>Année</w:t>
            </w:r>
            <w:r>
              <w:rPr>
                <w:noProof/>
              </w:rPr>
              <w:br/>
            </w:r>
            <w:r>
              <w:rPr>
                <w:b/>
                <w:noProof/>
                <w:sz w:val="18"/>
              </w:rPr>
              <w:t>N+1</w:t>
            </w:r>
          </w:p>
        </w:tc>
        <w:tc>
          <w:tcPr>
            <w:tcW w:w="1440" w:type="dxa"/>
            <w:gridSpan w:val="2"/>
            <w:vAlign w:val="center"/>
          </w:tcPr>
          <w:p>
            <w:pPr>
              <w:ind w:right="-29"/>
              <w:jc w:val="center"/>
              <w:rPr>
                <w:noProof/>
                <w:sz w:val="18"/>
                <w:szCs w:val="18"/>
              </w:rPr>
            </w:pPr>
            <w:r>
              <w:rPr>
                <w:noProof/>
              </w:rPr>
              <w:t>Année</w:t>
            </w:r>
            <w:r>
              <w:rPr>
                <w:noProof/>
              </w:rPr>
              <w:br/>
            </w:r>
            <w:r>
              <w:rPr>
                <w:b/>
                <w:noProof/>
                <w:sz w:val="18"/>
              </w:rPr>
              <w:t>N+2</w:t>
            </w:r>
          </w:p>
        </w:tc>
        <w:tc>
          <w:tcPr>
            <w:tcW w:w="1620" w:type="dxa"/>
            <w:gridSpan w:val="3"/>
            <w:vAlign w:val="center"/>
          </w:tcPr>
          <w:p>
            <w:pPr>
              <w:ind w:right="-29"/>
              <w:jc w:val="center"/>
              <w:rPr>
                <w:noProof/>
                <w:sz w:val="18"/>
                <w:szCs w:val="18"/>
              </w:rPr>
            </w:pPr>
            <w:r>
              <w:rPr>
                <w:noProof/>
              </w:rPr>
              <w:t>Année</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7"/>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8"/>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nº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rPr>
              <w:t>Année</w:t>
            </w:r>
            <w:r>
              <w:rPr>
                <w:noProof/>
              </w:rPr>
              <w:br/>
            </w:r>
            <w:r>
              <w:rPr>
                <w:b/>
                <w:noProof/>
                <w:sz w:val="16"/>
              </w:rPr>
              <w:t>N</w:t>
            </w:r>
            <w:r>
              <w:rPr>
                <w:rStyle w:val="FootnoteReference"/>
                <w:b/>
                <w:noProof/>
                <w:sz w:val="16"/>
              </w:rPr>
              <w:footnoteReference w:id="19"/>
            </w:r>
          </w:p>
        </w:tc>
        <w:tc>
          <w:tcPr>
            <w:tcW w:w="1080" w:type="dxa"/>
            <w:vAlign w:val="center"/>
          </w:tcPr>
          <w:p>
            <w:pPr>
              <w:spacing w:before="60" w:after="60" w:line="200" w:lineRule="exact"/>
              <w:jc w:val="center"/>
              <w:rPr>
                <w:noProof/>
                <w:sz w:val="16"/>
                <w:szCs w:val="16"/>
              </w:rPr>
            </w:pPr>
            <w:r>
              <w:rPr>
                <w:noProof/>
              </w:rPr>
              <w:t>Année</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rPr>
              <w:t>Année</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rPr>
              <w:t>Année</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RUBRIQUE 5</w:t>
            </w:r>
            <w:r>
              <w:rPr>
                <w:noProof/>
                <w:sz w:val="16"/>
                <w:szCs w:val="16"/>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Hors RUBRIQUE 5</w:t>
            </w:r>
            <w:r>
              <w:rPr>
                <w:rStyle w:val="FootnoteReference"/>
                <w:b/>
                <w:noProof/>
                <w:sz w:val="16"/>
              </w:rPr>
              <w:footnoteReference w:id="20"/>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Autres dépenses</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Sous-total</w:t>
            </w:r>
            <w:r>
              <w:rPr>
                <w:noProof/>
                <w:sz w:val="16"/>
                <w:szCs w:val="16"/>
              </w:rPr>
              <w:br/>
            </w:r>
            <w:r>
              <w:rPr>
                <w:b/>
                <w:noProof/>
                <w:sz w:val="16"/>
                <w:szCs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r>
        <w:rPr>
          <w:noProof/>
        </w:rPr>
        <w:tab/>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rPr>
              <w:t>Année</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rPr>
              <w:t>Année</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21"/>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w:t>
            </w:r>
            <w:r>
              <w:rPr>
                <w:b/>
                <w:noProof/>
                <w:sz w:val="16"/>
                <w:szCs w:val="16"/>
              </w:rPr>
              <w:t xml:space="preserve"> yy</w:t>
            </w:r>
            <w:r>
              <w:rPr>
                <w:b/>
                <w:i/>
                <w:noProof/>
                <w:sz w:val="16"/>
              </w:rPr>
              <w:t xml:space="preserve"> </w:t>
            </w:r>
            <w:r>
              <w:rPr>
                <w:rStyle w:val="FootnoteReference"/>
                <w:b/>
                <w:i/>
                <w:noProof/>
                <w:sz w:val="16"/>
              </w:rPr>
              <w:footnoteReference w:id="22"/>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t>[...]</w:t>
      </w: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rPr>
              <w:t>Année</w:t>
            </w:r>
            <w:r>
              <w:rPr>
                <w:noProof/>
              </w:rPr>
              <w:br/>
            </w:r>
            <w:r>
              <w:rPr>
                <w:b/>
                <w:noProof/>
                <w:sz w:val="20"/>
              </w:rPr>
              <w:t>N</w:t>
            </w:r>
          </w:p>
        </w:tc>
        <w:tc>
          <w:tcPr>
            <w:tcW w:w="964" w:type="dxa"/>
            <w:vAlign w:val="center"/>
          </w:tcPr>
          <w:p>
            <w:pPr>
              <w:jc w:val="center"/>
              <w:rPr>
                <w:noProof/>
                <w:sz w:val="20"/>
              </w:rPr>
            </w:pPr>
            <w:r>
              <w:rPr>
                <w:noProof/>
              </w:rPr>
              <w:t>Année</w:t>
            </w:r>
            <w:r>
              <w:rPr>
                <w:noProof/>
              </w:rPr>
              <w:br/>
            </w:r>
            <w:r>
              <w:rPr>
                <w:b/>
                <w:noProof/>
                <w:sz w:val="20"/>
              </w:rPr>
              <w:t>N+1</w:t>
            </w:r>
          </w:p>
        </w:tc>
        <w:tc>
          <w:tcPr>
            <w:tcW w:w="964" w:type="dxa"/>
            <w:vAlign w:val="center"/>
          </w:tcPr>
          <w:p>
            <w:pPr>
              <w:jc w:val="center"/>
              <w:rPr>
                <w:noProof/>
                <w:sz w:val="20"/>
              </w:rPr>
            </w:pPr>
            <w:r>
              <w:rPr>
                <w:noProof/>
              </w:rPr>
              <w:t>Année</w:t>
            </w:r>
            <w:r>
              <w:rPr>
                <w:noProof/>
              </w:rPr>
              <w:br/>
            </w:r>
            <w:r>
              <w:rPr>
                <w:b/>
                <w:noProof/>
                <w:sz w:val="20"/>
              </w:rPr>
              <w:t>N+2</w:t>
            </w:r>
          </w:p>
        </w:tc>
        <w:tc>
          <w:tcPr>
            <w:tcW w:w="964" w:type="dxa"/>
            <w:vAlign w:val="center"/>
          </w:tcPr>
          <w:p>
            <w:pPr>
              <w:jc w:val="center"/>
              <w:rPr>
                <w:noProof/>
                <w:sz w:val="20"/>
              </w:rPr>
            </w:pPr>
            <w:r>
              <w:rPr>
                <w:noProof/>
              </w:rPr>
              <w:t>Année</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 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rPr>
              <w:t>Année</w:t>
            </w:r>
            <w:r>
              <w:rPr>
                <w:noProof/>
              </w:rPr>
              <w:br/>
            </w:r>
            <w:r>
              <w:rPr>
                <w:b/>
                <w:noProof/>
                <w:sz w:val="18"/>
              </w:rPr>
              <w:t>N</w:t>
            </w:r>
          </w:p>
        </w:tc>
        <w:tc>
          <w:tcPr>
            <w:tcW w:w="900" w:type="dxa"/>
            <w:vAlign w:val="center"/>
          </w:tcPr>
          <w:p>
            <w:pPr>
              <w:jc w:val="center"/>
              <w:rPr>
                <w:noProof/>
                <w:sz w:val="18"/>
              </w:rPr>
            </w:pPr>
            <w:r>
              <w:rPr>
                <w:noProof/>
              </w:rPr>
              <w:t>Année</w:t>
            </w:r>
            <w:r>
              <w:rPr>
                <w:noProof/>
              </w:rPr>
              <w:br/>
            </w:r>
            <w:r>
              <w:rPr>
                <w:b/>
                <w:noProof/>
                <w:sz w:val="18"/>
              </w:rPr>
              <w:t>N+1</w:t>
            </w:r>
          </w:p>
        </w:tc>
        <w:tc>
          <w:tcPr>
            <w:tcW w:w="900" w:type="dxa"/>
            <w:vAlign w:val="center"/>
          </w:tcPr>
          <w:p>
            <w:pPr>
              <w:jc w:val="center"/>
              <w:rPr>
                <w:noProof/>
                <w:sz w:val="18"/>
              </w:rPr>
            </w:pPr>
            <w:r>
              <w:rPr>
                <w:noProof/>
              </w:rPr>
              <w:t>Année</w:t>
            </w:r>
            <w:r>
              <w:rPr>
                <w:noProof/>
              </w:rPr>
              <w:br/>
            </w:r>
            <w:r>
              <w:rPr>
                <w:b/>
                <w:noProof/>
                <w:sz w:val="18"/>
              </w:rPr>
              <w:t>N+2</w:t>
            </w:r>
          </w:p>
        </w:tc>
        <w:tc>
          <w:tcPr>
            <w:tcW w:w="1080" w:type="dxa"/>
            <w:vAlign w:val="center"/>
          </w:tcPr>
          <w:p>
            <w:pPr>
              <w:jc w:val="center"/>
              <w:rPr>
                <w:noProof/>
                <w:sz w:val="18"/>
              </w:rPr>
            </w:pPr>
            <w:r>
              <w:rPr>
                <w:noProof/>
              </w:rPr>
              <w:t>Année</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 [COM(2018) 375 final du 29.5.2018]. L’article 84 établit les modalités de préfinancement. Étant donné que, pour la période 2021-2027, un seul type de préfinancement est proposé, la terminologie utilisée ne fait pas de distinction entre préfinancement «initial» et «annuel». Les modalités de préfinancement proposées sont toutefois similaires à celles du «préfinancement initial» du règlement (UE) nº 1303/2013.</w:t>
      </w:r>
    </w:p>
  </w:footnote>
  <w:footnote w:id="2">
    <w:p>
      <w:pPr>
        <w:pStyle w:val="FootnoteText"/>
      </w:pPr>
      <w:r>
        <w:rPr>
          <w:rStyle w:val="FootnoteReference"/>
        </w:rPr>
        <w:footnoteRef/>
      </w:r>
      <w:r>
        <w:tab/>
        <w:t xml:space="preserve">Annexe à la communication de la Commission au Parlement européen, au Conseil européen, au Conseil, au Comité économique et social européen et au Comité des régions sur un budget moderne pour une Union qui protège, qui donne les moyens d’agir et qui défend [COM (2018) 321 final du 2.5.2018], ainsi que la section 5 de l’exposé des motifs accompagnant la 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 </w:t>
      </w:r>
      <w:r>
        <w:fldChar w:fldCharType="begin"/>
      </w:r>
      <w:r>
        <w:instrText>QUOTE "</w:instrText>
      </w:r>
      <w:r>
        <w:fldChar w:fldCharType="end"/>
      </w:r>
      <w:r>
        <w:t xml:space="preserve"> du 29.5.2018.</w:t>
      </w:r>
    </w:p>
  </w:footnote>
  <w:footnote w:id="3">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 modifié en dernier lieu par le règlement (UE) 2017/2305 du Parlement européen et du Conseil du 12 décembre 2017 modifiant le règlement (UE) n° 1303/2013 en ce qui concerne les changements apportés aux ressources affectées à la cohésion économique, sociale et territoriale et aux ressources affectées aux objectifs «Investissement pour la croissance et l'emploi» et «Coopération territoriale européenne» (JO L 335 du 15.12.2017, p. 1).</w:t>
      </w:r>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JO C  du , p. .</w:t>
      </w:r>
    </w:p>
  </w:footnote>
  <w:footnote w:id="6">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7">
    <w:p>
      <w:pPr>
        <w:pStyle w:val="FootnoteText"/>
        <w:rPr>
          <w:szCs w:val="24"/>
        </w:rPr>
      </w:pPr>
      <w:r>
        <w:rPr>
          <w:rStyle w:val="FootnoteReference"/>
        </w:rPr>
        <w:footnoteRef/>
      </w:r>
      <w:r>
        <w:tab/>
        <w:t>ABM: activity-based management; ABB: activity-based budgeting.</w:t>
      </w:r>
    </w:p>
  </w:footnote>
  <w:footnote w:id="8">
    <w:p>
      <w:pPr>
        <w:pStyle w:val="FootnoteText"/>
        <w:rPr>
          <w:szCs w:val="24"/>
        </w:rPr>
      </w:pPr>
      <w:r>
        <w:rPr>
          <w:rStyle w:val="FootnoteReference"/>
        </w:rPr>
        <w:footnoteRef/>
      </w:r>
      <w:r>
        <w:tab/>
        <w:t>Tel(le) que visé(e) à l’article 54, paragraphe 2, point a) ou b), du règlement financier.</w:t>
      </w:r>
    </w:p>
  </w:footnote>
  <w:footnote w:id="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L’année N est l’année du début de la mise en œuvre de la proposition/de l’initiative.</w:t>
      </w:r>
    </w:p>
  </w:footnote>
  <w:footnote w:id="17">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8">
    <w:p>
      <w:pPr>
        <w:pStyle w:val="FootnoteText"/>
        <w:rPr>
          <w:szCs w:val="24"/>
        </w:rPr>
      </w:pPr>
      <w:r>
        <w:rPr>
          <w:rStyle w:val="FootnoteReference"/>
        </w:rPr>
        <w:footnoteRef/>
      </w:r>
      <w:r>
        <w:tab/>
        <w:t xml:space="preserve">Tel que décrit dans la partie 1.4.2. «Objectif(s) spécifique(s)…». </w:t>
      </w:r>
    </w:p>
  </w:footnote>
  <w:footnote w:id="19">
    <w:p>
      <w:pPr>
        <w:pStyle w:val="FootnoteText"/>
        <w:rPr>
          <w:szCs w:val="24"/>
        </w:rPr>
      </w:pPr>
      <w:r>
        <w:rPr>
          <w:rStyle w:val="FootnoteReference"/>
        </w:rPr>
        <w:footnoteRef/>
      </w:r>
      <w:r>
        <w:tab/>
        <w:t>L’année N est l’année du début de la mise en œuvre de la proposition/de l’initiative.</w:t>
      </w:r>
    </w:p>
  </w:footnote>
  <w:footnote w:id="2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1">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22">
    <w:p>
      <w:pPr>
        <w:pStyle w:val="FootnoteText"/>
        <w:rPr>
          <w:szCs w:val="24"/>
        </w:rPr>
      </w:pPr>
      <w:r>
        <w:rPr>
          <w:rStyle w:val="FootnoteReference"/>
        </w:rPr>
        <w:footnoteRef/>
      </w:r>
      <w:r>
        <w:tab/>
        <w:t>Sous-plafonds de personnel externe financés sur crédits opérationnels (anciennes lignes «BA»).</w:t>
      </w:r>
    </w:p>
  </w:footnote>
  <w:footnote w:id="23">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A07E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60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504F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AA1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74A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C084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9"/>
  </w:num>
  <w:num w:numId="15">
    <w:abstractNumId w:val="11"/>
  </w:num>
  <w:num w:numId="16">
    <w:abstractNumId w:val="22"/>
  </w:num>
  <w:num w:numId="17">
    <w:abstractNumId w:val="10"/>
  </w:num>
  <w:num w:numId="18">
    <w:abstractNumId w:val="12"/>
  </w:num>
  <w:num w:numId="19">
    <w:abstractNumId w:val="8"/>
  </w:num>
  <w:num w:numId="20">
    <w:abstractNumId w:val="21"/>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03 11:23: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8FB3C295-AD2C-4C7C-88D5-9D137AFFE8B9"/>
    <w:docVar w:name="LW_COVERPAGE_TYPE" w:val="1"/>
    <w:docVar w:name="LW_CROSSREFERENCE" w:val="&lt;UNUSED&gt;"/>
    <w:docVar w:name="LW_DocType" w:val="COM"/>
    <w:docVar w:name="LW_EMISSION" w:val="7.9.2018"/>
    <w:docVar w:name="LW_EMISSION_ISODATE" w:val="2018-09-0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2"/>
    <w:docVar w:name="LW_REF.II.NEW.CP_YEAR" w:val="2018"/>
    <w:docVar w:name="LW_REF.INST.NEW" w:val="COM"/>
    <w:docVar w:name="LW_REF.INST.NEW_ADOPTED" w:val="final"/>
    <w:docVar w:name="LW_REF.INST.NEW_TEXT" w:val="(2018) 6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1303/2013 en ce qui concerne l\u8217?ajustement du préfinancement annuel pour les années 2021 à 2023"/>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54774">
      <w:bodyDiv w:val="1"/>
      <w:marLeft w:val="0"/>
      <w:marRight w:val="0"/>
      <w:marTop w:val="0"/>
      <w:marBottom w:val="0"/>
      <w:divBdr>
        <w:top w:val="none" w:sz="0" w:space="0" w:color="auto"/>
        <w:left w:val="none" w:sz="0" w:space="0" w:color="auto"/>
        <w:bottom w:val="none" w:sz="0" w:space="0" w:color="auto"/>
        <w:right w:val="none" w:sz="0" w:space="0" w:color="auto"/>
      </w:divBdr>
    </w:div>
    <w:div w:id="1222863103">
      <w:bodyDiv w:val="1"/>
      <w:marLeft w:val="0"/>
      <w:marRight w:val="0"/>
      <w:marTop w:val="0"/>
      <w:marBottom w:val="0"/>
      <w:divBdr>
        <w:top w:val="none" w:sz="0" w:space="0" w:color="auto"/>
        <w:left w:val="none" w:sz="0" w:space="0" w:color="auto"/>
        <w:bottom w:val="none" w:sz="0" w:space="0" w:color="auto"/>
        <w:right w:val="none" w:sz="0" w:space="0" w:color="auto"/>
      </w:divBdr>
    </w:div>
    <w:div w:id="17089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37B7-8FEA-41CB-94B3-07629202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3995</Words>
  <Characters>22695</Characters>
  <Application>Microsoft Office Word</Application>
  <DocSecurity>0</DocSecurity>
  <Lines>1418</Lines>
  <Paragraphs>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2018-06-12T08:51:00Z</cp:lastPrinted>
  <dcterms:created xsi:type="dcterms:W3CDTF">2018-08-17T14:25:00Z</dcterms:created>
  <dcterms:modified xsi:type="dcterms:W3CDTF">2018-09-03T09:23:00Z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