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92777F16-0EAD-4949-850E-8E844CBFFA84" style="width:450.75pt;height:366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КОНТЕКСТ НА ПРЕДЛОЖЕНИЕТО</w:t>
      </w:r>
    </w:p>
    <w:p>
      <w:pPr>
        <w:pStyle w:val="ManualNumPar1"/>
        <w:rPr>
          <w:noProof/>
        </w:rPr>
      </w:pPr>
      <w:r>
        <w:t>1.</w:t>
      </w:r>
      <w:r>
        <w:tab/>
      </w:r>
      <w:r>
        <w:rPr>
          <w:noProof/>
        </w:rPr>
        <w:t>Приложимите разпоредби за предоставяне на финансово участие от страна на Европейския фонд за приспособяване към глобализацията (ЕФПГ) са определени в Регламент (ЕС) № 1309/2013 на Европейския парламент и на Съвета от 17 декември 2013 г. относно Европейския фонд за приспособяване към глобализацията (2014—2020 г.) и за отмяна на Регламент (ЕО) № 1927/2006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(„Регламента за ЕФПГ“). </w:t>
      </w:r>
    </w:p>
    <w:p>
      <w:pPr>
        <w:pStyle w:val="ManualNumPar1"/>
        <w:rPr>
          <w:noProof/>
        </w:rPr>
      </w:pPr>
      <w:r>
        <w:t>2.</w:t>
      </w:r>
      <w:r>
        <w:tab/>
      </w:r>
      <w:r>
        <w:rPr>
          <w:noProof/>
        </w:rPr>
        <w:t>На 24 април 2018 г. Португалия подаде заявление EGF/2018/002 PT/Norte — Centro — Lisboa Wearing apparel за финансово участие от страна на ЕФПГ вследствие на съкращения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в икономическия сектор, класифициран в разделение 14 по NACE Rev. 2 („Производство на облекло“) в регионите Norte ( PT11), Centro (PT16) и Lisboa (PT17) на ниво 2 по NUTS в Португалия.</w:t>
      </w:r>
    </w:p>
    <w:p>
      <w:pPr>
        <w:pStyle w:val="ManualNumPar1"/>
        <w:rPr>
          <w:noProof/>
        </w:rPr>
      </w:pPr>
      <w:r>
        <w:t>3.</w:t>
      </w:r>
      <w:r>
        <w:tab/>
      </w:r>
      <w:r>
        <w:rPr>
          <w:noProof/>
        </w:rPr>
        <w:t>След оценка на заявлението Комисията заключи, в съответствие с всички приложими разпоредби на Регламента за ЕФПГ, че условията за предоставяне на финансово участие от ЕФПГ са изпълнени.</w:t>
      </w:r>
    </w:p>
    <w:p>
      <w:pPr>
        <w:pStyle w:val="ManualHeading1"/>
        <w:spacing w:before="240"/>
        <w:rPr>
          <w:noProof/>
        </w:rPr>
      </w:pPr>
      <w:r>
        <w:rPr>
          <w:noProof/>
        </w:rPr>
        <w:t>ОБОБЩЕНИ ДАННИ ЗА ЗАЯВЛЕНИЕТО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8"/>
        <w:gridCol w:w="4379"/>
      </w:tblGrid>
      <w:tr>
        <w:tc>
          <w:tcPr>
            <w:tcW w:w="4908" w:type="dxa"/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  <w:spacing w:val="-6"/>
              </w:rPr>
            </w:pPr>
            <w:r>
              <w:rPr>
                <w:noProof/>
                <w:spacing w:val="-6"/>
              </w:rPr>
              <w:t>Заявление по ЕФПГ</w:t>
            </w:r>
          </w:p>
        </w:tc>
        <w:tc>
          <w:tcPr>
            <w:tcW w:w="4379" w:type="dxa"/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  <w:spacing w:val="-6"/>
              </w:rPr>
            </w:pPr>
            <w:r>
              <w:rPr>
                <w:noProof/>
                <w:spacing w:val="-6"/>
              </w:rPr>
              <w:t xml:space="preserve">EGF/2018/002 PT/Norte - Centro - Lisboa wearing apparel </w:t>
            </w:r>
          </w:p>
        </w:tc>
      </w:tr>
      <w:tr>
        <w:tc>
          <w:tcPr>
            <w:tcW w:w="4908" w:type="dxa"/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  <w:spacing w:val="-6"/>
              </w:rPr>
            </w:pPr>
            <w:r>
              <w:rPr>
                <w:noProof/>
                <w:spacing w:val="-6"/>
              </w:rPr>
              <w:t>Държава членка</w:t>
            </w:r>
          </w:p>
        </w:tc>
        <w:tc>
          <w:tcPr>
            <w:tcW w:w="4379" w:type="dxa"/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  <w:spacing w:val="-6"/>
              </w:rPr>
            </w:pPr>
            <w:r>
              <w:rPr>
                <w:noProof/>
                <w:spacing w:val="-6"/>
              </w:rPr>
              <w:t>Португалия</w:t>
            </w:r>
          </w:p>
        </w:tc>
      </w:tr>
      <w:tr>
        <w:tc>
          <w:tcPr>
            <w:tcW w:w="490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  <w:spacing w:val="-6"/>
              </w:rPr>
            </w:pPr>
            <w:r>
              <w:rPr>
                <w:noProof/>
                <w:spacing w:val="-6"/>
              </w:rPr>
              <w:t>Засегнат(и) регион(и) (ниво 2 по NUTS</w:t>
            </w:r>
            <w:r>
              <w:rPr>
                <w:rStyle w:val="FootnoteReference"/>
                <w:noProof/>
                <w:spacing w:val="-6"/>
              </w:rPr>
              <w:footnoteReference w:id="3"/>
            </w:r>
            <w:r>
              <w:rPr>
                <w:noProof/>
                <w:spacing w:val="-6"/>
              </w:rPr>
              <w:t>)</w:t>
            </w:r>
          </w:p>
        </w:tc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0" w:after="0"/>
              <w:ind w:rightChars="192" w:right="461"/>
              <w:jc w:val="left"/>
              <w:rPr>
                <w:noProof/>
                <w:spacing w:val="-6"/>
                <w:szCs w:val="24"/>
              </w:rPr>
            </w:pPr>
            <w:r>
              <w:rPr>
                <w:noProof/>
                <w:spacing w:val="-6"/>
              </w:rPr>
              <w:t>Norte (PT11), Centro (PT16) и Lisboa (PT17)</w:t>
            </w:r>
          </w:p>
        </w:tc>
      </w:tr>
      <w:tr>
        <w:tc>
          <w:tcPr>
            <w:tcW w:w="4908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  <w:spacing w:val="-6"/>
              </w:rPr>
            </w:pPr>
            <w:r>
              <w:rPr>
                <w:noProof/>
                <w:spacing w:val="-6"/>
              </w:rPr>
              <w:t>Дата на подаване на заявлението</w:t>
            </w:r>
          </w:p>
        </w:tc>
        <w:tc>
          <w:tcPr>
            <w:tcW w:w="4379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  <w:spacing w:val="-6"/>
              </w:rPr>
            </w:pPr>
            <w:r>
              <w:rPr>
                <w:noProof/>
                <w:spacing w:val="-6"/>
              </w:rPr>
              <w:t>24 април 2018 г.</w:t>
            </w:r>
          </w:p>
        </w:tc>
      </w:tr>
      <w:tr>
        <w:tc>
          <w:tcPr>
            <w:tcW w:w="49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  <w:spacing w:val="-6"/>
              </w:rPr>
            </w:pPr>
            <w:r>
              <w:rPr>
                <w:noProof/>
                <w:spacing w:val="-6"/>
              </w:rPr>
              <w:t>Дата на потвърждението за получаване на заявлението</w:t>
            </w:r>
          </w:p>
        </w:tc>
        <w:tc>
          <w:tcPr>
            <w:tcW w:w="4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  <w:spacing w:val="-6"/>
              </w:rPr>
            </w:pPr>
            <w:r>
              <w:rPr>
                <w:noProof/>
                <w:spacing w:val="-6"/>
              </w:rPr>
              <w:t>24 април 2018 г.</w:t>
            </w:r>
          </w:p>
        </w:tc>
      </w:tr>
      <w:tr>
        <w:tc>
          <w:tcPr>
            <w:tcW w:w="49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  <w:spacing w:val="-6"/>
              </w:rPr>
            </w:pPr>
            <w:r>
              <w:rPr>
                <w:noProof/>
                <w:spacing w:val="-6"/>
              </w:rPr>
              <w:t>Дата на искането за допълнителна информация</w:t>
            </w:r>
          </w:p>
        </w:tc>
        <w:tc>
          <w:tcPr>
            <w:tcW w:w="4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  <w:spacing w:val="-6"/>
              </w:rPr>
            </w:pPr>
            <w:r>
              <w:rPr>
                <w:noProof/>
                <w:spacing w:val="-6"/>
              </w:rPr>
              <w:t>  8 май 2018 г.</w:t>
            </w:r>
          </w:p>
        </w:tc>
      </w:tr>
      <w:tr>
        <w:tc>
          <w:tcPr>
            <w:tcW w:w="49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  <w:spacing w:val="-6"/>
              </w:rPr>
            </w:pPr>
            <w:r>
              <w:rPr>
                <w:noProof/>
                <w:spacing w:val="-6"/>
              </w:rPr>
              <w:t>Срок за предоставяне на допълнителната информация</w:t>
            </w:r>
          </w:p>
        </w:tc>
        <w:tc>
          <w:tcPr>
            <w:tcW w:w="4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  <w:spacing w:val="-6"/>
              </w:rPr>
            </w:pPr>
            <w:r>
              <w:rPr>
                <w:noProof/>
                <w:spacing w:val="-6"/>
              </w:rPr>
              <w:t>19 юни 2018 г.</w:t>
            </w:r>
          </w:p>
        </w:tc>
      </w:tr>
      <w:tr>
        <w:tc>
          <w:tcPr>
            <w:tcW w:w="4908" w:type="dxa"/>
            <w:tcBorders>
              <w:top w:val="dotted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  <w:spacing w:val="-6"/>
              </w:rPr>
            </w:pPr>
            <w:r>
              <w:rPr>
                <w:noProof/>
                <w:spacing w:val="-6"/>
              </w:rPr>
              <w:t>Срок за приключване на оценката</w:t>
            </w:r>
          </w:p>
        </w:tc>
        <w:tc>
          <w:tcPr>
            <w:tcW w:w="4379" w:type="dxa"/>
            <w:tcBorders>
              <w:top w:val="dotted" w:sz="4" w:space="0" w:color="auto"/>
            </w:tcBorders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  <w:spacing w:val="-6"/>
              </w:rPr>
            </w:pPr>
            <w:r>
              <w:rPr>
                <w:noProof/>
                <w:spacing w:val="-6"/>
              </w:rPr>
              <w:t>11 септември 2018 г.</w:t>
            </w:r>
          </w:p>
        </w:tc>
      </w:tr>
      <w:tr>
        <w:tc>
          <w:tcPr>
            <w:tcW w:w="4908" w:type="dxa"/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  <w:spacing w:val="-6"/>
              </w:rPr>
            </w:pPr>
            <w:r>
              <w:rPr>
                <w:noProof/>
                <w:spacing w:val="-6"/>
              </w:rPr>
              <w:t>Критерий за намеса</w:t>
            </w:r>
          </w:p>
        </w:tc>
        <w:tc>
          <w:tcPr>
            <w:tcW w:w="4379" w:type="dxa"/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  <w:spacing w:val="-6"/>
              </w:rPr>
            </w:pPr>
            <w:r>
              <w:rPr>
                <w:noProof/>
                <w:spacing w:val="-6"/>
              </w:rPr>
              <w:t>Член 4, параграф 1, буква б) от Регламента за ЕФПГ</w:t>
            </w:r>
          </w:p>
        </w:tc>
      </w:tr>
      <w:tr>
        <w:tc>
          <w:tcPr>
            <w:tcW w:w="4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  <w:spacing w:val="-6"/>
              </w:rPr>
            </w:pPr>
            <w:r>
              <w:rPr>
                <w:noProof/>
                <w:spacing w:val="-6"/>
              </w:rPr>
              <w:br w:type="page"/>
              <w:t>Брой на засегнатите предприятия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noProof/>
                <w:spacing w:val="-6"/>
                <w:szCs w:val="24"/>
              </w:rPr>
            </w:pPr>
            <w:r>
              <w:rPr>
                <w:noProof/>
                <w:spacing w:val="-6"/>
              </w:rPr>
              <w:t>2</w:t>
            </w:r>
          </w:p>
        </w:tc>
      </w:tr>
      <w:tr>
        <w:tc>
          <w:tcPr>
            <w:tcW w:w="4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  <w:spacing w:val="-6"/>
              </w:rPr>
            </w:pPr>
            <w:r>
              <w:rPr>
                <w:noProof/>
                <w:spacing w:val="-6"/>
              </w:rPr>
              <w:t>Сектор(и) на икономическа дейност</w:t>
            </w:r>
          </w:p>
          <w:p>
            <w:pPr>
              <w:spacing w:before="60" w:after="60"/>
              <w:jc w:val="left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(разделение по NACE Rev. 2)</w:t>
            </w:r>
            <w:r>
              <w:rPr>
                <w:rStyle w:val="FootnoteReference"/>
                <w:noProof/>
                <w:spacing w:val="-6"/>
              </w:rPr>
              <w:footnoteReference w:id="4"/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 xml:space="preserve">Разделение 14 — Производство на облекло </w:t>
            </w:r>
          </w:p>
        </w:tc>
      </w:tr>
      <w:tr>
        <w:tc>
          <w:tcPr>
            <w:tcW w:w="490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  <w:spacing w:val="-6"/>
              </w:rPr>
            </w:pPr>
            <w:r>
              <w:rPr>
                <w:noProof/>
                <w:spacing w:val="-6"/>
              </w:rPr>
              <w:t>Референтен период (девет месеца):</w:t>
            </w:r>
          </w:p>
        </w:tc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  <w:spacing w:val="-6"/>
              </w:rPr>
            </w:pPr>
            <w:r>
              <w:rPr>
                <w:noProof/>
                <w:spacing w:val="-6"/>
              </w:rPr>
              <w:t>1 май 2017 г. — 1 февруари 2018 г.</w:t>
            </w:r>
          </w:p>
        </w:tc>
      </w:tr>
      <w:tr>
        <w:tc>
          <w:tcPr>
            <w:tcW w:w="4908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  <w:spacing w:val="-6"/>
                <w:highlight w:val="magenta"/>
              </w:rPr>
            </w:pPr>
            <w:r>
              <w:rPr>
                <w:noProof/>
                <w:spacing w:val="-6"/>
              </w:rPr>
              <w:t>Брой на съкращенията по време на референтния период (</w:t>
            </w:r>
            <w:r>
              <w:rPr>
                <w:i/>
                <w:noProof/>
                <w:spacing w:val="-6"/>
              </w:rPr>
              <w:t>а</w:t>
            </w:r>
            <w:r>
              <w:rPr>
                <w:noProof/>
                <w:spacing w:val="-6"/>
              </w:rPr>
              <w:t>)</w:t>
            </w:r>
          </w:p>
        </w:tc>
        <w:tc>
          <w:tcPr>
            <w:tcW w:w="4379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  <w:spacing w:val="-6"/>
                <w:highlight w:val="magenta"/>
              </w:rPr>
            </w:pPr>
            <w:r>
              <w:rPr>
                <w:noProof/>
                <w:spacing w:val="-6"/>
              </w:rPr>
              <w:t>1 161</w:t>
            </w:r>
          </w:p>
        </w:tc>
      </w:tr>
      <w:tr>
        <w:tc>
          <w:tcPr>
            <w:tcW w:w="4908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  <w:spacing w:val="-6"/>
              </w:rPr>
            </w:pPr>
            <w:r>
              <w:rPr>
                <w:noProof/>
                <w:spacing w:val="-6"/>
              </w:rPr>
              <w:t>Общ брой на бенефициерите, отговарящи на критериите</w:t>
            </w:r>
          </w:p>
        </w:tc>
        <w:tc>
          <w:tcPr>
            <w:tcW w:w="4379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  <w:spacing w:val="-6"/>
              </w:rPr>
            </w:pPr>
            <w:r>
              <w:rPr>
                <w:noProof/>
                <w:spacing w:val="-6"/>
              </w:rPr>
              <w:t>1 161</w:t>
            </w:r>
          </w:p>
        </w:tc>
      </w:tr>
      <w:tr>
        <w:tc>
          <w:tcPr>
            <w:tcW w:w="49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  <w:spacing w:val="-6"/>
              </w:rPr>
            </w:pPr>
            <w:r>
              <w:rPr>
                <w:noProof/>
                <w:spacing w:val="-6"/>
              </w:rPr>
              <w:t>Общ брой на избраните бенефициери</w:t>
            </w:r>
          </w:p>
        </w:tc>
        <w:tc>
          <w:tcPr>
            <w:tcW w:w="4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  <w:spacing w:val="-6"/>
              </w:rPr>
            </w:pPr>
            <w:r>
              <w:rPr>
                <w:noProof/>
                <w:spacing w:val="-6"/>
              </w:rPr>
              <w:t>   730</w:t>
            </w:r>
          </w:p>
        </w:tc>
      </w:tr>
      <w:tr>
        <w:tc>
          <w:tcPr>
            <w:tcW w:w="490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  <w:spacing w:val="-6"/>
              </w:rPr>
            </w:pPr>
            <w:r>
              <w:rPr>
                <w:noProof/>
                <w:spacing w:val="-6"/>
              </w:rPr>
              <w:t>Брой на младите хора от целевата група, които не работят и не са ангажирани в никаква форма на образование или обучение (NEET)</w:t>
            </w:r>
          </w:p>
        </w:tc>
        <w:tc>
          <w:tcPr>
            <w:tcW w:w="43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  <w:spacing w:val="-6"/>
              </w:rPr>
            </w:pPr>
            <w:r>
              <w:rPr>
                <w:noProof/>
                <w:spacing w:val="-6"/>
              </w:rPr>
              <w:t>   730</w:t>
            </w:r>
          </w:p>
        </w:tc>
      </w:tr>
      <w:tr>
        <w:tc>
          <w:tcPr>
            <w:tcW w:w="49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Бюджет за персонализирани услуги (в EUR)</w:t>
            </w:r>
          </w:p>
        </w:tc>
        <w:tc>
          <w:tcPr>
            <w:tcW w:w="43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rightChars="192" w:right="461"/>
              <w:jc w:val="left"/>
              <w:rPr>
                <w:noProof/>
                <w:spacing w:val="-6"/>
                <w:szCs w:val="24"/>
              </w:rPr>
            </w:pPr>
            <w:r>
              <w:rPr>
                <w:noProof/>
                <w:color w:val="222222"/>
                <w:spacing w:val="-6"/>
              </w:rPr>
              <w:t>7 742 160</w:t>
            </w:r>
          </w:p>
        </w:tc>
      </w:tr>
      <w:tr>
        <w:tc>
          <w:tcPr>
            <w:tcW w:w="49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Бюджет за прилагането на ЕФПГ</w:t>
            </w:r>
            <w:r>
              <w:rPr>
                <w:rStyle w:val="FootnoteReference"/>
                <w:noProof/>
                <w:spacing w:val="-6"/>
              </w:rPr>
              <w:footnoteReference w:id="5"/>
            </w:r>
            <w:r>
              <w:rPr>
                <w:noProof/>
                <w:spacing w:val="-6"/>
              </w:rPr>
              <w:t xml:space="preserve"> (в EUR)</w:t>
            </w:r>
          </w:p>
        </w:tc>
        <w:tc>
          <w:tcPr>
            <w:tcW w:w="4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rightChars="192" w:right="461"/>
              <w:jc w:val="left"/>
              <w:rPr>
                <w:noProof/>
                <w:spacing w:val="-6"/>
                <w:szCs w:val="24"/>
              </w:rPr>
            </w:pPr>
            <w:r>
              <w:rPr>
                <w:noProof/>
                <w:spacing w:val="-6"/>
              </w:rPr>
              <w:t>     </w:t>
            </w:r>
            <w:r>
              <w:rPr>
                <w:noProof/>
                <w:color w:val="222222"/>
                <w:spacing w:val="-6"/>
              </w:rPr>
              <w:t>17 646</w:t>
            </w:r>
          </w:p>
        </w:tc>
      </w:tr>
      <w:tr>
        <w:tc>
          <w:tcPr>
            <w:tcW w:w="49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Общ бюджет (в EUR)</w:t>
            </w:r>
          </w:p>
        </w:tc>
        <w:tc>
          <w:tcPr>
            <w:tcW w:w="4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rightChars="192" w:right="461"/>
              <w:jc w:val="left"/>
              <w:rPr>
                <w:noProof/>
                <w:color w:val="222222"/>
                <w:spacing w:val="-6"/>
                <w:szCs w:val="24"/>
              </w:rPr>
            </w:pPr>
            <w:r>
              <w:rPr>
                <w:noProof/>
                <w:spacing w:val="-6"/>
              </w:rPr>
              <w:t>7 759 806</w:t>
            </w:r>
          </w:p>
        </w:tc>
      </w:tr>
      <w:tr>
        <w:tc>
          <w:tcPr>
            <w:tcW w:w="490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Финансово участие от ЕФПГ (60 %) (в EUR)</w:t>
            </w:r>
          </w:p>
        </w:tc>
        <w:tc>
          <w:tcPr>
            <w:tcW w:w="437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/>
              <w:spacing w:before="0" w:after="0" w:line="270" w:lineRule="atLeast"/>
              <w:jc w:val="left"/>
              <w:textAlignment w:val="top"/>
              <w:rPr>
                <w:rFonts w:eastAsia="Times New Roman"/>
                <w:noProof/>
                <w:color w:val="222222"/>
                <w:spacing w:val="-6"/>
                <w:szCs w:val="24"/>
              </w:rPr>
            </w:pPr>
            <w:r>
              <w:rPr>
                <w:noProof/>
                <w:spacing w:val="-6"/>
              </w:rPr>
              <w:t>4 655 883</w:t>
            </w:r>
          </w:p>
          <w:p>
            <w:pPr>
              <w:shd w:val="clear" w:color="auto" w:fill="FFFFFF"/>
              <w:spacing w:before="0" w:after="0" w:line="270" w:lineRule="atLeast"/>
              <w:jc w:val="left"/>
              <w:textAlignment w:val="top"/>
              <w:rPr>
                <w:rFonts w:eastAsia="Times New Roman"/>
                <w:noProof/>
                <w:color w:val="222222"/>
                <w:spacing w:val="-6"/>
                <w:szCs w:val="24"/>
                <w:highlight w:val="yellow"/>
              </w:rPr>
            </w:pPr>
          </w:p>
        </w:tc>
      </w:tr>
    </w:tbl>
    <w:p>
      <w:pPr>
        <w:pStyle w:val="ManualHeading1"/>
        <w:spacing w:before="240"/>
        <w:rPr>
          <w:noProof/>
        </w:rPr>
      </w:pPr>
      <w:r>
        <w:rPr>
          <w:noProof/>
        </w:rPr>
        <w:t>ОЦЕНКА НА ЗАЯВЛЕНИЕТО</w:t>
      </w:r>
    </w:p>
    <w:p>
      <w:pPr>
        <w:pStyle w:val="ManualHeading2"/>
        <w:spacing w:after="60"/>
        <w:rPr>
          <w:noProof/>
        </w:rPr>
      </w:pPr>
      <w:r>
        <w:rPr>
          <w:noProof/>
        </w:rPr>
        <w:t>Процедура</w:t>
      </w:r>
    </w:p>
    <w:p>
      <w:pPr>
        <w:pStyle w:val="ManualNumPar1"/>
        <w:rPr>
          <w:noProof/>
        </w:rPr>
      </w:pPr>
      <w:r>
        <w:t>4.</w:t>
      </w:r>
      <w:r>
        <w:tab/>
      </w:r>
      <w:r>
        <w:rPr>
          <w:noProof/>
        </w:rPr>
        <w:t>Португалия подаде заявление EGF/2018/002 на 24 април 2018 г. в рамките на 12 седмици от датата, на която са били изпълнени критериите за намеса, определени в член 4 от Регламента за ЕФПГ. На същата дата Комисията потвърди получаването на заявлението, а на 8 май 2018 г. поиска допълнителна информация от Португалия. Такава допълнителната информация бе предоставена в шестседмичен срок от датата на искането. Предвиденият 12-седмичен срок от датата на получаване на пълното заявление, в който Комисията следва да приключи оценката си за това дали то отговаря на условията за предоставяне на финансово участие, изтича на 11 септември 2018 г.</w:t>
      </w:r>
    </w:p>
    <w:p>
      <w:pPr>
        <w:pStyle w:val="ManualHeading2"/>
        <w:rPr>
          <w:noProof/>
        </w:rPr>
      </w:pPr>
      <w:r>
        <w:rPr>
          <w:noProof/>
        </w:rPr>
        <w:t>Допустимост на заявлението</w:t>
      </w:r>
    </w:p>
    <w:p>
      <w:pPr>
        <w:pStyle w:val="ManualHeading3"/>
        <w:spacing w:after="60"/>
        <w:rPr>
          <w:noProof/>
        </w:rPr>
      </w:pPr>
      <w:r>
        <w:rPr>
          <w:noProof/>
        </w:rPr>
        <w:t>Засегнати предприятия и бенефициери</w:t>
      </w:r>
    </w:p>
    <w:p>
      <w:pPr>
        <w:pStyle w:val="ManualNumPar1"/>
        <w:rPr>
          <w:noProof/>
          <w:szCs w:val="24"/>
        </w:rPr>
      </w:pPr>
      <w:r>
        <w:t>5.</w:t>
      </w:r>
      <w:r>
        <w:tab/>
      </w:r>
      <w:r>
        <w:rPr>
          <w:noProof/>
        </w:rPr>
        <w:t>Заявлението се отнася до 1 161 работници, съкратени в икономическия сектор, класифициран в разделение 14 на NACE Rev. 2 („Производство на облекло“). Съкращенията се извършват в регионите Norte (PT11), Centro (PT16) и Lisboa (PT17) на ниво 2 по NUTS.</w:t>
      </w:r>
    </w:p>
    <w:tbl>
      <w:tblPr>
        <w:tblW w:w="8160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480"/>
        <w:gridCol w:w="2880"/>
        <w:gridCol w:w="1440"/>
      </w:tblGrid>
      <w:tr>
        <w:trPr>
          <w:trHeight w:val="284"/>
          <w:tblHeader/>
        </w:trPr>
        <w:tc>
          <w:tcPr>
            <w:tcW w:w="8160" w:type="dxa"/>
            <w:gridSpan w:val="4"/>
            <w:shd w:val="clear" w:color="auto" w:fill="D9D9D9" w:themeFill="background1" w:themeFillShade="D9"/>
          </w:tcPr>
          <w:p>
            <w:pPr>
              <w:spacing w:beforeLines="20" w:before="48" w:afterLines="20" w:after="48" w:line="276" w:lineRule="auto"/>
              <w:ind w:left="57"/>
              <w:jc w:val="center"/>
              <w:rPr>
                <w:rFonts w:eastAsia="Calibri"/>
                <w:noProof/>
                <w:szCs w:val="24"/>
              </w:rPr>
            </w:pPr>
            <w:r>
              <w:rPr>
                <w:b/>
                <w:noProof/>
              </w:rPr>
              <w:t>Предприятия и брой на съкратените лица през референтния период</w:t>
            </w:r>
          </w:p>
        </w:tc>
      </w:tr>
      <w:tr>
        <w:tc>
          <w:tcPr>
            <w:tcW w:w="336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ind w:right="252"/>
              <w:jc w:val="left"/>
              <w:rPr>
                <w:noProof/>
              </w:rPr>
            </w:pPr>
            <w:r>
              <w:rPr>
                <w:noProof/>
              </w:rPr>
              <w:t>Ricon Group</w:t>
            </w:r>
          </w:p>
        </w:tc>
        <w:tc>
          <w:tcPr>
            <w:tcW w:w="4800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76" w:lineRule="auto"/>
              <w:ind w:left="57" w:right="227"/>
              <w:jc w:val="righ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709</w:t>
            </w:r>
          </w:p>
        </w:tc>
      </w:tr>
      <w:tr>
        <w:trPr>
          <w:trHeight w:val="138"/>
        </w:trPr>
        <w:tc>
          <w:tcPr>
            <w:tcW w:w="33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</w:rPr>
            </w:pPr>
            <w:r>
              <w:rPr>
                <w:noProof/>
              </w:rPr>
              <w:t>Têxtil Gramax Internacional</w:t>
            </w: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76" w:lineRule="auto"/>
              <w:ind w:left="57" w:right="227"/>
              <w:jc w:val="righ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452</w:t>
            </w:r>
          </w:p>
        </w:tc>
      </w:tr>
      <w:tr>
        <w:trPr>
          <w:trHeight w:val="284"/>
        </w:trPr>
        <w:tc>
          <w:tcPr>
            <w:tcW w:w="3840" w:type="dxa"/>
            <w:gridSpan w:val="2"/>
            <w:tcBorders>
              <w:bottom w:val="nil"/>
              <w:right w:val="nil"/>
            </w:tcBorders>
            <w:shd w:val="clear" w:color="auto" w:fill="E6E6E6"/>
            <w:vAlign w:val="center"/>
          </w:tcPr>
          <w:p>
            <w:pPr>
              <w:spacing w:beforeLines="20" w:before="48" w:afterLines="20" w:after="48" w:line="276" w:lineRule="auto"/>
              <w:ind w:left="57"/>
              <w:jc w:val="left"/>
              <w:rPr>
                <w:rFonts w:eastAsia="Calibri"/>
                <w:b/>
                <w:noProof/>
                <w:szCs w:val="24"/>
              </w:rPr>
            </w:pPr>
            <w:r>
              <w:rPr>
                <w:noProof/>
              </w:rPr>
              <w:br w:type="page"/>
            </w:r>
            <w:r>
              <w:rPr>
                <w:b/>
                <w:noProof/>
              </w:rPr>
              <w:t>Общ брой на предприятията:</w:t>
            </w:r>
            <w:r>
              <w:rPr>
                <w:b/>
                <w:noProof/>
                <w:sz w:val="22"/>
              </w:rPr>
              <w:t xml:space="preserve"> </w:t>
            </w:r>
            <w:r>
              <w:rPr>
                <w:b/>
                <w:noProof/>
              </w:rPr>
              <w:t>2</w:t>
            </w: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E6E6E6"/>
            <w:vAlign w:val="center"/>
          </w:tcPr>
          <w:p>
            <w:pPr>
              <w:spacing w:beforeLines="20" w:before="48" w:afterLines="20" w:after="48" w:line="276" w:lineRule="auto"/>
              <w:ind w:left="57" w:right="227"/>
              <w:jc w:val="left"/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</w:rPr>
              <w:t>Общ брой на съкратените лица:</w:t>
            </w:r>
            <w:r>
              <w:rPr>
                <w:b/>
                <w:noProof/>
                <w:sz w:val="22"/>
              </w:rPr>
              <w:t xml:space="preserve"> </w:t>
            </w:r>
          </w:p>
        </w:tc>
        <w:tc>
          <w:tcPr>
            <w:tcW w:w="1440" w:type="dxa"/>
            <w:tcBorders>
              <w:left w:val="nil"/>
              <w:bottom w:val="nil"/>
            </w:tcBorders>
            <w:shd w:val="clear" w:color="auto" w:fill="E6E6E6"/>
            <w:vAlign w:val="center"/>
          </w:tcPr>
          <w:p>
            <w:pPr>
              <w:spacing w:beforeLines="20" w:before="48" w:afterLines="20" w:after="48" w:line="276" w:lineRule="auto"/>
              <w:ind w:left="57" w:right="227"/>
              <w:jc w:val="right"/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</w:rPr>
              <w:t>1 161</w:t>
            </w:r>
          </w:p>
        </w:tc>
      </w:tr>
      <w:tr>
        <w:trPr>
          <w:trHeight w:val="284"/>
        </w:trPr>
        <w:tc>
          <w:tcPr>
            <w:tcW w:w="6720" w:type="dxa"/>
            <w:gridSpan w:val="3"/>
            <w:tcBorders>
              <w:top w:val="nil"/>
              <w:bottom w:val="nil"/>
              <w:right w:val="nil"/>
            </w:tcBorders>
            <w:shd w:val="clear" w:color="auto" w:fill="E6E6E6"/>
            <w:vAlign w:val="center"/>
          </w:tcPr>
          <w:p>
            <w:pPr>
              <w:spacing w:beforeLines="20" w:before="48" w:afterLines="20" w:after="48" w:line="276" w:lineRule="auto"/>
              <w:ind w:left="57" w:right="227"/>
              <w:jc w:val="left"/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</w:rPr>
              <w:t>Общ брой на самостоятелно заетите лица, чиято дейност е прекратена:</w:t>
            </w:r>
            <w:r>
              <w:rPr>
                <w:noProof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E6E6E6"/>
            <w:vAlign w:val="center"/>
          </w:tcPr>
          <w:p>
            <w:pPr>
              <w:spacing w:beforeLines="20" w:before="48" w:afterLines="20" w:after="48" w:line="276" w:lineRule="auto"/>
              <w:ind w:left="57" w:right="227"/>
              <w:jc w:val="right"/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</w:rPr>
              <w:t>       0</w:t>
            </w:r>
          </w:p>
        </w:tc>
      </w:tr>
      <w:tr>
        <w:trPr>
          <w:trHeight w:val="284"/>
        </w:trPr>
        <w:tc>
          <w:tcPr>
            <w:tcW w:w="6720" w:type="dxa"/>
            <w:gridSpan w:val="3"/>
            <w:tcBorders>
              <w:top w:val="nil"/>
              <w:right w:val="nil"/>
            </w:tcBorders>
            <w:shd w:val="clear" w:color="auto" w:fill="E6E6E6"/>
            <w:vAlign w:val="center"/>
          </w:tcPr>
          <w:p>
            <w:pPr>
              <w:spacing w:beforeLines="20" w:before="48" w:afterLines="20" w:after="48" w:line="276" w:lineRule="auto"/>
              <w:ind w:left="57"/>
              <w:jc w:val="left"/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</w:rPr>
              <w:t xml:space="preserve">Общ брой на отговарящите на критериите работници и самостоятелно заети лица: 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E6E6E6"/>
            <w:vAlign w:val="center"/>
          </w:tcPr>
          <w:p>
            <w:pPr>
              <w:spacing w:beforeLines="20" w:before="48" w:afterLines="20" w:after="48" w:line="276" w:lineRule="auto"/>
              <w:ind w:left="57" w:right="227"/>
              <w:jc w:val="right"/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</w:rPr>
              <w:t>1 161</w:t>
            </w:r>
          </w:p>
        </w:tc>
      </w:tr>
    </w:tbl>
    <w:p>
      <w:pPr>
        <w:pStyle w:val="ManualHeading3"/>
        <w:rPr>
          <w:noProof/>
        </w:rPr>
      </w:pPr>
      <w:r>
        <w:rPr>
          <w:noProof/>
        </w:rPr>
        <w:t>Критерии за намеса</w:t>
      </w:r>
    </w:p>
    <w:p>
      <w:pPr>
        <w:pStyle w:val="ManualNumPar1"/>
        <w:rPr>
          <w:noProof/>
        </w:rPr>
      </w:pPr>
      <w:r>
        <w:t>6.</w:t>
      </w:r>
      <w:r>
        <w:tab/>
      </w:r>
      <w:r>
        <w:rPr>
          <w:noProof/>
        </w:rPr>
        <w:t xml:space="preserve">Португалия подаде заявлението си съгласно критериите за намеса по член 4, параграф 1, буква б) от Регламента за ЕФПГ, съгласно който трябва да са съкратени най-малко 500 работници за референтен период от девет месеца в предприятия, извършващи дейност в един и същ икономически сектор на ниво разделение по NACE Rev. 2 и разположени в един регион или в два съседни региона или в повече от два съседни региона на ниво 2 по NUTS, при условие че са налице повече от 500 засегнати работници в два комбинирани региона в дадена държава членка. Общо бяха извършени 1 161 съкращения, разпределени по региони на ниво NUTS 2, както следва: 609 съкращения в Norte (PT11), 17 в Centro (PT16) и 535 в Lisboa (PT17). </w:t>
      </w:r>
    </w:p>
    <w:p>
      <w:pPr>
        <w:pStyle w:val="ManualNumPar1"/>
        <w:rPr>
          <w:noProof/>
        </w:rPr>
      </w:pPr>
      <w:r>
        <w:t>7.</w:t>
      </w:r>
      <w:r>
        <w:tab/>
      </w:r>
      <w:r>
        <w:rPr>
          <w:noProof/>
        </w:rPr>
        <w:t>Деветмесечният референтен период за заявлението започва на 1 май 2017 г. и приключва на 1 февруари 2018 г.</w:t>
      </w:r>
    </w:p>
    <w:p>
      <w:pPr>
        <w:pStyle w:val="ManualHeading3"/>
        <w:rPr>
          <w:noProof/>
        </w:rPr>
      </w:pPr>
      <w:r>
        <w:rPr>
          <w:noProof/>
        </w:rPr>
        <w:t>Изчисляване на броя на съкращенията и на случаите на прекратяване на дейност</w:t>
      </w:r>
    </w:p>
    <w:p>
      <w:pPr>
        <w:pStyle w:val="ManualNumPar1"/>
        <w:rPr>
          <w:noProof/>
        </w:rPr>
      </w:pPr>
      <w:r>
        <w:t>8.</w:t>
      </w:r>
      <w:r>
        <w:tab/>
      </w:r>
      <w:r>
        <w:rPr>
          <w:noProof/>
        </w:rPr>
        <w:t>Всички съкращения са изчислени от датата на фактическото прекратяване на трудовия договор или изтичането на неговия срок.</w:t>
      </w:r>
    </w:p>
    <w:p>
      <w:pPr>
        <w:pStyle w:val="ManualHeading3"/>
        <w:rPr>
          <w:noProof/>
        </w:rPr>
      </w:pPr>
      <w:r>
        <w:rPr>
          <w:noProof/>
        </w:rPr>
        <w:t>Бенефициери, отговарящи на критериите</w:t>
      </w:r>
    </w:p>
    <w:p>
      <w:pPr>
        <w:pStyle w:val="ManualNumPar1"/>
        <w:rPr>
          <w:noProof/>
        </w:rPr>
      </w:pPr>
      <w:r>
        <w:t>9.</w:t>
      </w:r>
      <w:r>
        <w:tab/>
      </w:r>
      <w:r>
        <w:rPr>
          <w:noProof/>
        </w:rPr>
        <w:t>Общият брой на отговарящите на критериите бенефициери е 1 161.</w:t>
      </w:r>
    </w:p>
    <w:p>
      <w:pPr>
        <w:pStyle w:val="ManualHeading3"/>
        <w:tabs>
          <w:tab w:val="clear" w:pos="850"/>
          <w:tab w:val="left" w:pos="0"/>
        </w:tabs>
        <w:ind w:left="0" w:firstLine="0"/>
        <w:rPr>
          <w:noProof/>
        </w:rPr>
      </w:pPr>
      <w:r>
        <w:rPr>
          <w:noProof/>
        </w:rPr>
        <w:t>Връзка между съкращенията и големите структурни промени в моделите на световната търговия, произтичащи от глобализацията</w:t>
      </w:r>
    </w:p>
    <w:p>
      <w:pPr>
        <w:pStyle w:val="ManualNumPar1"/>
        <w:rPr>
          <w:rStyle w:val="tm-p-em"/>
          <w:noProof/>
          <w:szCs w:val="24"/>
        </w:rPr>
      </w:pPr>
      <w:r>
        <w:rPr>
          <w:rStyle w:val="tm-p-em"/>
        </w:rPr>
        <w:t>10.</w:t>
      </w:r>
      <w:r>
        <w:rPr>
          <w:rStyle w:val="tm-p-em"/>
        </w:rPr>
        <w:tab/>
      </w:r>
      <w:r>
        <w:rPr>
          <w:noProof/>
        </w:rPr>
        <w:t xml:space="preserve">С цел да се установи връзката между съкращенията и големите структурни промени в моделите на световната търговия вследствие на глобализацията, Португалия посочва, че секторът на облеклото е претърпял сериозен икономически срив, който се изразява по-специално в спад на пазарния дял на ЕС след края на </w:t>
      </w:r>
      <w:r>
        <w:rPr>
          <w:rStyle w:val="tm-p-em"/>
          <w:noProof/>
        </w:rPr>
        <w:t>Споразумението за международната текстилна търговия (Споразумение за мултифибрите)</w:t>
      </w:r>
      <w:r>
        <w:rPr>
          <w:rStyle w:val="FootnoteReference"/>
          <w:noProof/>
        </w:rPr>
        <w:footnoteReference w:id="6"/>
      </w:r>
      <w:r>
        <w:rPr>
          <w:rStyle w:val="tm-p-em"/>
          <w:noProof/>
        </w:rPr>
        <w:t xml:space="preserve"> през 2004 г.</w:t>
      </w:r>
    </w:p>
    <w:p>
      <w:pPr>
        <w:pStyle w:val="Text1"/>
        <w:ind w:left="851"/>
        <w:jc w:val="center"/>
        <w:rPr>
          <w:noProof/>
        </w:rPr>
      </w:pPr>
      <w:r>
        <w:rPr>
          <w:noProof/>
        </w:rPr>
        <w:t>Внос и износ на облекла в ЕС-28 (в млн. EUR)</w:t>
      </w:r>
    </w:p>
    <w:tbl>
      <w:tblPr>
        <w:tblStyle w:val="TableGrid"/>
        <w:tblW w:w="0" w:type="auto"/>
        <w:tblInd w:w="925" w:type="dxa"/>
        <w:tblLook w:val="04A0" w:firstRow="1" w:lastRow="0" w:firstColumn="1" w:lastColumn="0" w:noHBand="0" w:noVBand="1"/>
      </w:tblPr>
      <w:tblGrid>
        <w:gridCol w:w="1114"/>
        <w:gridCol w:w="1035"/>
        <w:gridCol w:w="1035"/>
        <w:gridCol w:w="1036"/>
        <w:gridCol w:w="1036"/>
        <w:gridCol w:w="1036"/>
        <w:gridCol w:w="1036"/>
        <w:gridCol w:w="1036"/>
      </w:tblGrid>
      <w:tr>
        <w:tc>
          <w:tcPr>
            <w:tcW w:w="1114" w:type="dxa"/>
            <w:tcBorders>
              <w:top w:val="nil"/>
              <w:left w:val="nil"/>
            </w:tcBorders>
            <w:vAlign w:val="bottom"/>
          </w:tcPr>
          <w:p>
            <w:pPr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Align w:val="bottom"/>
          </w:tcPr>
          <w:p>
            <w:pPr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2004 г.</w:t>
            </w:r>
          </w:p>
        </w:tc>
        <w:tc>
          <w:tcPr>
            <w:tcW w:w="1035" w:type="dxa"/>
            <w:vAlign w:val="bottom"/>
          </w:tcPr>
          <w:p>
            <w:pPr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2005 г.</w:t>
            </w:r>
          </w:p>
        </w:tc>
        <w:tc>
          <w:tcPr>
            <w:tcW w:w="1036" w:type="dxa"/>
            <w:vAlign w:val="bottom"/>
          </w:tcPr>
          <w:p>
            <w:pPr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2006 г.</w:t>
            </w:r>
          </w:p>
        </w:tc>
        <w:tc>
          <w:tcPr>
            <w:tcW w:w="1036" w:type="dxa"/>
            <w:vAlign w:val="bottom"/>
          </w:tcPr>
          <w:p>
            <w:pPr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2007 г.</w:t>
            </w:r>
          </w:p>
        </w:tc>
        <w:tc>
          <w:tcPr>
            <w:tcW w:w="1036" w:type="dxa"/>
            <w:vAlign w:val="bottom"/>
          </w:tcPr>
          <w:p>
            <w:pPr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2008 г.</w:t>
            </w:r>
          </w:p>
        </w:tc>
        <w:tc>
          <w:tcPr>
            <w:tcW w:w="1036" w:type="dxa"/>
            <w:vAlign w:val="bottom"/>
          </w:tcPr>
          <w:p>
            <w:pPr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2009 г.</w:t>
            </w:r>
          </w:p>
        </w:tc>
        <w:tc>
          <w:tcPr>
            <w:tcW w:w="1036" w:type="dxa"/>
            <w:vAlign w:val="bottom"/>
          </w:tcPr>
          <w:p>
            <w:pPr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2010 г.</w:t>
            </w:r>
          </w:p>
        </w:tc>
      </w:tr>
      <w:tr>
        <w:tc>
          <w:tcPr>
            <w:tcW w:w="1114" w:type="dxa"/>
            <w:vAlign w:val="bottom"/>
          </w:tcPr>
          <w:p>
            <w:pPr>
              <w:rPr>
                <w:b/>
                <w:noProof/>
                <w:color w:val="000000"/>
                <w:sz w:val="19"/>
                <w:szCs w:val="19"/>
              </w:rPr>
            </w:pPr>
            <w:r>
              <w:rPr>
                <w:b/>
                <w:noProof/>
                <w:color w:val="000000"/>
                <w:sz w:val="19"/>
              </w:rPr>
              <w:t>ВНОС</w:t>
            </w:r>
          </w:p>
        </w:tc>
        <w:tc>
          <w:tcPr>
            <w:tcW w:w="1035" w:type="dxa"/>
            <w:vAlign w:val="bottom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49 674,5</w:t>
            </w:r>
          </w:p>
        </w:tc>
        <w:tc>
          <w:tcPr>
            <w:tcW w:w="1035" w:type="dxa"/>
            <w:vAlign w:val="bottom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54 379,5</w:t>
            </w:r>
          </w:p>
        </w:tc>
        <w:tc>
          <w:tcPr>
            <w:tcW w:w="1036" w:type="dxa"/>
            <w:vAlign w:val="bottom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61 409,9</w:t>
            </w:r>
          </w:p>
        </w:tc>
        <w:tc>
          <w:tcPr>
            <w:tcW w:w="1036" w:type="dxa"/>
            <w:vAlign w:val="bottom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64 479,0</w:t>
            </w:r>
          </w:p>
        </w:tc>
        <w:tc>
          <w:tcPr>
            <w:tcW w:w="1036" w:type="dxa"/>
            <w:vAlign w:val="bottom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65 990,0</w:t>
            </w:r>
          </w:p>
        </w:tc>
        <w:tc>
          <w:tcPr>
            <w:tcW w:w="1036" w:type="dxa"/>
            <w:vAlign w:val="bottom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63 735,6</w:t>
            </w:r>
          </w:p>
        </w:tc>
        <w:tc>
          <w:tcPr>
            <w:tcW w:w="1036" w:type="dxa"/>
            <w:vAlign w:val="bottom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71 169,7</w:t>
            </w:r>
          </w:p>
        </w:tc>
      </w:tr>
      <w:tr>
        <w:tc>
          <w:tcPr>
            <w:tcW w:w="1114" w:type="dxa"/>
            <w:tcBorders>
              <w:bottom w:val="single" w:sz="4" w:space="0" w:color="auto"/>
            </w:tcBorders>
            <w:vAlign w:val="bottom"/>
          </w:tcPr>
          <w:p>
            <w:pPr>
              <w:rPr>
                <w:b/>
                <w:noProof/>
                <w:color w:val="000000"/>
                <w:sz w:val="19"/>
                <w:szCs w:val="19"/>
              </w:rPr>
            </w:pPr>
            <w:r>
              <w:rPr>
                <w:b/>
                <w:noProof/>
                <w:color w:val="000000"/>
                <w:sz w:val="19"/>
              </w:rPr>
              <w:t>ИЗНОС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bottom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14 929,5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bottom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15 684,1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bottom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17 095,7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bottom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18 368,8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bottom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19 159,5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bottom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16 218,6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bottom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17 346,2</w:t>
            </w:r>
          </w:p>
        </w:tc>
      </w:tr>
      <w:t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/>
              <w:rPr>
                <w:noProof/>
                <w:sz w:val="4"/>
                <w:szCs w:val="4"/>
              </w:rPr>
            </w:pPr>
          </w:p>
        </w:tc>
        <w:tc>
          <w:tcPr>
            <w:tcW w:w="1035" w:type="dxa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/>
              <w:rPr>
                <w:noProof/>
                <w:sz w:val="4"/>
                <w:szCs w:val="4"/>
              </w:rPr>
            </w:pPr>
          </w:p>
        </w:tc>
        <w:tc>
          <w:tcPr>
            <w:tcW w:w="1035" w:type="dxa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/>
              <w:rPr>
                <w:noProof/>
                <w:sz w:val="4"/>
                <w:szCs w:val="4"/>
              </w:rPr>
            </w:pP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/>
              <w:rPr>
                <w:noProof/>
                <w:sz w:val="4"/>
                <w:szCs w:val="4"/>
              </w:rPr>
            </w:pP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/>
              <w:rPr>
                <w:noProof/>
                <w:sz w:val="4"/>
                <w:szCs w:val="4"/>
              </w:rPr>
            </w:pP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/>
              <w:rPr>
                <w:noProof/>
                <w:sz w:val="4"/>
                <w:szCs w:val="4"/>
              </w:rPr>
            </w:pP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/>
              <w:rPr>
                <w:noProof/>
                <w:sz w:val="4"/>
                <w:szCs w:val="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/>
              <w:rPr>
                <w:noProof/>
                <w:sz w:val="4"/>
                <w:szCs w:val="4"/>
              </w:rPr>
            </w:pPr>
          </w:p>
        </w:tc>
      </w:tr>
      <w:tr>
        <w:tc>
          <w:tcPr>
            <w:tcW w:w="1114" w:type="dxa"/>
            <w:tcBorders>
              <w:top w:val="nil"/>
              <w:left w:val="nil"/>
            </w:tcBorders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035" w:type="dxa"/>
            <w:vAlign w:val="bottom"/>
          </w:tcPr>
          <w:p>
            <w:pPr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2011 г.</w:t>
            </w:r>
          </w:p>
        </w:tc>
        <w:tc>
          <w:tcPr>
            <w:tcW w:w="1035" w:type="dxa"/>
            <w:vAlign w:val="bottom"/>
          </w:tcPr>
          <w:p>
            <w:pPr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2012 г.</w:t>
            </w:r>
          </w:p>
        </w:tc>
        <w:tc>
          <w:tcPr>
            <w:tcW w:w="1036" w:type="dxa"/>
            <w:vAlign w:val="bottom"/>
          </w:tcPr>
          <w:p>
            <w:pPr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2013 г.</w:t>
            </w:r>
          </w:p>
        </w:tc>
        <w:tc>
          <w:tcPr>
            <w:tcW w:w="1036" w:type="dxa"/>
            <w:vAlign w:val="bottom"/>
          </w:tcPr>
          <w:p>
            <w:pPr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2014 г.</w:t>
            </w:r>
          </w:p>
        </w:tc>
        <w:tc>
          <w:tcPr>
            <w:tcW w:w="1036" w:type="dxa"/>
            <w:vAlign w:val="bottom"/>
          </w:tcPr>
          <w:p>
            <w:pPr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2015 г.</w:t>
            </w:r>
          </w:p>
        </w:tc>
        <w:tc>
          <w:tcPr>
            <w:tcW w:w="1036" w:type="dxa"/>
            <w:vAlign w:val="bottom"/>
          </w:tcPr>
          <w:p>
            <w:pPr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2016 г.</w:t>
            </w:r>
          </w:p>
        </w:tc>
        <w:tc>
          <w:tcPr>
            <w:tcW w:w="1036" w:type="dxa"/>
            <w:tcBorders>
              <w:top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>
        <w:tc>
          <w:tcPr>
            <w:tcW w:w="1114" w:type="dxa"/>
            <w:vAlign w:val="bottom"/>
          </w:tcPr>
          <w:p>
            <w:pPr>
              <w:rPr>
                <w:b/>
                <w:noProof/>
                <w:color w:val="000000"/>
                <w:sz w:val="19"/>
                <w:szCs w:val="19"/>
              </w:rPr>
            </w:pPr>
            <w:r>
              <w:rPr>
                <w:b/>
                <w:noProof/>
                <w:color w:val="000000"/>
                <w:sz w:val="19"/>
              </w:rPr>
              <w:t>ВНОС</w:t>
            </w:r>
          </w:p>
        </w:tc>
        <w:tc>
          <w:tcPr>
            <w:tcW w:w="1035" w:type="dxa"/>
            <w:vAlign w:val="bottom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77 866,3</w:t>
            </w:r>
          </w:p>
        </w:tc>
        <w:tc>
          <w:tcPr>
            <w:tcW w:w="1035" w:type="dxa"/>
            <w:vAlign w:val="bottom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75 008,4</w:t>
            </w:r>
          </w:p>
        </w:tc>
        <w:tc>
          <w:tcPr>
            <w:tcW w:w="1036" w:type="dxa"/>
            <w:vAlign w:val="bottom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74 830,4</w:t>
            </w:r>
          </w:p>
        </w:tc>
        <w:tc>
          <w:tcPr>
            <w:tcW w:w="1036" w:type="dxa"/>
            <w:vAlign w:val="bottom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82 016,8</w:t>
            </w:r>
          </w:p>
        </w:tc>
        <w:tc>
          <w:tcPr>
            <w:tcW w:w="1036" w:type="dxa"/>
            <w:vAlign w:val="bottom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90 256,8</w:t>
            </w:r>
          </w:p>
        </w:tc>
        <w:tc>
          <w:tcPr>
            <w:tcW w:w="1036" w:type="dxa"/>
            <w:vAlign w:val="bottom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91 002,5</w:t>
            </w:r>
          </w:p>
        </w:tc>
        <w:tc>
          <w:tcPr>
            <w:tcW w:w="1036" w:type="dxa"/>
            <w:tcBorders>
              <w:top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1114" w:type="dxa"/>
            <w:vAlign w:val="bottom"/>
          </w:tcPr>
          <w:p>
            <w:pPr>
              <w:rPr>
                <w:b/>
                <w:noProof/>
                <w:color w:val="000000"/>
                <w:sz w:val="19"/>
                <w:szCs w:val="19"/>
              </w:rPr>
            </w:pPr>
            <w:r>
              <w:rPr>
                <w:b/>
                <w:noProof/>
                <w:color w:val="000000"/>
                <w:sz w:val="19"/>
              </w:rPr>
              <w:t>ИЗНОС</w:t>
            </w:r>
          </w:p>
        </w:tc>
        <w:tc>
          <w:tcPr>
            <w:tcW w:w="1035" w:type="dxa"/>
            <w:vAlign w:val="bottom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20 555,7</w:t>
            </w:r>
          </w:p>
        </w:tc>
        <w:tc>
          <w:tcPr>
            <w:tcW w:w="1035" w:type="dxa"/>
            <w:vAlign w:val="bottom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22 857,5</w:t>
            </w:r>
          </w:p>
        </w:tc>
        <w:tc>
          <w:tcPr>
            <w:tcW w:w="1036" w:type="dxa"/>
            <w:vAlign w:val="bottom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23 888,9</w:t>
            </w:r>
          </w:p>
        </w:tc>
        <w:tc>
          <w:tcPr>
            <w:tcW w:w="1036" w:type="dxa"/>
            <w:vAlign w:val="bottom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24 990,4</w:t>
            </w:r>
          </w:p>
        </w:tc>
        <w:tc>
          <w:tcPr>
            <w:tcW w:w="1036" w:type="dxa"/>
            <w:vAlign w:val="bottom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25 944,7</w:t>
            </w:r>
          </w:p>
        </w:tc>
        <w:tc>
          <w:tcPr>
            <w:tcW w:w="1036" w:type="dxa"/>
            <w:vAlign w:val="bottom"/>
          </w:tcPr>
          <w:p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26 149,1</w:t>
            </w:r>
          </w:p>
        </w:tc>
        <w:tc>
          <w:tcPr>
            <w:tcW w:w="1036" w:type="dxa"/>
            <w:tcBorders>
              <w:top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/>
              <w:rPr>
                <w:noProof/>
                <w:sz w:val="20"/>
                <w:szCs w:val="20"/>
              </w:rPr>
            </w:pPr>
          </w:p>
        </w:tc>
      </w:tr>
    </w:tbl>
    <w:p>
      <w:pPr>
        <w:pStyle w:val="ManualNumPar1"/>
        <w:rPr>
          <w:rStyle w:val="tm-p-"/>
          <w:noProof/>
        </w:rPr>
      </w:pPr>
      <w:r>
        <w:rPr>
          <w:rStyle w:val="tm-p-"/>
        </w:rPr>
        <w:t>11.</w:t>
      </w:r>
      <w:r>
        <w:rPr>
          <w:rStyle w:val="tm-p-"/>
        </w:rPr>
        <w:tab/>
      </w:r>
      <w:r>
        <w:rPr>
          <w:noProof/>
        </w:rPr>
        <w:t>Между 2004 и 2016 г. вносът в ЕС-28 се е увеличил с 83,19 %. През същия период износът на ЕС-28 се е увеличил също, но в по-малка степен. Износът на облекло се е увеличил с 75,15 % през 2016 г. в сравнение с 2004 г. Вследствие на това търговският баланс продължава да бъде в дефицит.</w:t>
      </w:r>
    </w:p>
    <w:p>
      <w:pPr>
        <w:pStyle w:val="ManualNumPar1"/>
        <w:rPr>
          <w:noProof/>
        </w:rPr>
      </w:pPr>
      <w:r>
        <w:t>12.</w:t>
      </w:r>
      <w:r>
        <w:tab/>
      </w:r>
      <w:r>
        <w:rPr>
          <w:rStyle w:val="tm-p-"/>
          <w:noProof/>
        </w:rPr>
        <w:t>Понастоящем Китай е най-големият доставчик в ЕС с ръст от 108 % от своя износ за ЕС-28 между 2008 и 2016 г., следван от Бангладеш и Турция</w:t>
      </w:r>
      <w:r>
        <w:rPr>
          <w:rStyle w:val="FootnoteReference"/>
          <w:noProof/>
        </w:rPr>
        <w:footnoteReference w:id="7"/>
      </w:r>
      <w:r>
        <w:rPr>
          <w:noProof/>
        </w:rPr>
        <w:t>.</w:t>
      </w:r>
    </w:p>
    <w:p>
      <w:pPr>
        <w:pStyle w:val="ManualNumPar1"/>
        <w:rPr>
          <w:noProof/>
        </w:rPr>
      </w:pPr>
      <w:r>
        <w:t>13.</w:t>
      </w:r>
      <w:r>
        <w:tab/>
      </w:r>
      <w:r>
        <w:rPr>
          <w:noProof/>
        </w:rPr>
        <w:t>Към днешна дата за сектора „Производство на облекло“ са подадени шест заявления за помощ по линия на ЕФПГ, четири от които са свързани с глобализацията на търговията, а две — със световната финансова и икономическа криза</w:t>
      </w:r>
      <w:r>
        <w:rPr>
          <w:rStyle w:val="FootnoteReference"/>
          <w:noProof/>
        </w:rPr>
        <w:footnoteReference w:id="8"/>
      </w:r>
      <w:r>
        <w:rPr>
          <w:noProof/>
        </w:rPr>
        <w:t>.</w:t>
      </w:r>
    </w:p>
    <w:p>
      <w:pPr>
        <w:pStyle w:val="ManualHeading3"/>
        <w:rPr>
          <w:noProof/>
        </w:rPr>
      </w:pPr>
      <w:r>
        <w:rPr>
          <w:noProof/>
        </w:rPr>
        <w:t>Събития, довели до съкращенията и до прекратяването на дейността</w:t>
      </w:r>
    </w:p>
    <w:p>
      <w:pPr>
        <w:pStyle w:val="ManualNumPar1"/>
        <w:rPr>
          <w:noProof/>
        </w:rPr>
      </w:pPr>
      <w:r>
        <w:t>14.</w:t>
      </w:r>
      <w:r>
        <w:tab/>
      </w:r>
      <w:r>
        <w:rPr>
          <w:noProof/>
        </w:rPr>
        <w:t>Нарастването на вноса в ЕС е оказало натиск, който е довел до понижаване на цените, имащо отрицателен ефект върху финансовото положение на предприятията в текстилния сектор в ЕС, и е предизвикало цялостна тенденция в сектора на текстила и облеклото за изнасяне на производството в държави извън ЕС с по-ниски разходи като Китай и други азиатски държави</w:t>
      </w:r>
      <w:r>
        <w:rPr>
          <w:rStyle w:val="FootnoteReference"/>
          <w:noProof/>
        </w:rPr>
        <w:footnoteReference w:id="9"/>
      </w:r>
      <w:r>
        <w:rPr>
          <w:noProof/>
        </w:rPr>
        <w:t>. В Португалия в регионите Norte, Centro и Lisboa това е довело до постоянно намаляване на броя на работниците в сектора на производството на облекло (от 130 000 през 2005 г. на 90 000 през 2016 г.)</w:t>
      </w:r>
      <w:r>
        <w:rPr>
          <w:rStyle w:val="FootnoteReference"/>
          <w:noProof/>
        </w:rPr>
        <w:footnoteReference w:id="10"/>
      </w:r>
      <w:r>
        <w:rPr>
          <w:noProof/>
        </w:rPr>
        <w:t>.</w:t>
      </w:r>
    </w:p>
    <w:p>
      <w:pPr>
        <w:pStyle w:val="ManualHeading3"/>
        <w:ind w:left="0" w:firstLine="0"/>
        <w:rPr>
          <w:noProof/>
        </w:rPr>
      </w:pPr>
      <w:r>
        <w:rPr>
          <w:noProof/>
        </w:rPr>
        <w:t>Предполагаемо въздействие на съкращенията върху местната, регионалната или националната икономика и заетост</w:t>
      </w:r>
    </w:p>
    <w:p>
      <w:pPr>
        <w:pStyle w:val="ManualNumPar1"/>
        <w:rPr>
          <w:noProof/>
        </w:rPr>
      </w:pPr>
      <w:r>
        <w:t>15.</w:t>
      </w:r>
      <w:r>
        <w:tab/>
      </w:r>
      <w:r>
        <w:rPr>
          <w:noProof/>
        </w:rPr>
        <w:t>През 2017 г. равнището на безработицата в двата региона Norte и Lisboa (9,5 %) е било по-високо от средното за страната (8,9 %), като масовите съкращения, извършени в икономическия сектор на производството на облекло, ще утежнят това положение</w:t>
      </w:r>
      <w:r>
        <w:rPr>
          <w:rStyle w:val="FootnoteReference"/>
          <w:noProof/>
        </w:rPr>
        <w:footnoteReference w:id="11"/>
      </w:r>
      <w:r>
        <w:rPr>
          <w:noProof/>
        </w:rPr>
        <w:t>.</w:t>
      </w:r>
    </w:p>
    <w:p>
      <w:pPr>
        <w:pStyle w:val="ManualNumPar1"/>
        <w:rPr>
          <w:rFonts w:eastAsia="Times New Roman"/>
          <w:noProof/>
          <w:szCs w:val="24"/>
        </w:rPr>
      </w:pPr>
      <w:r>
        <w:t>16.</w:t>
      </w:r>
      <w:r>
        <w:tab/>
      </w:r>
      <w:r>
        <w:rPr>
          <w:noProof/>
        </w:rPr>
        <w:t>Процентът на безработица в сектора на производството на облекло в областите, в които са извършени съкращенията, е по-висок от този в регионите — Norte, Centro и Lisboa — към които принадлежат</w:t>
      </w:r>
      <w:r>
        <w:rPr>
          <w:rStyle w:val="FootnoteReference"/>
          <w:noProof/>
          <w:color w:val="000000"/>
        </w:rPr>
        <w:footnoteReference w:id="12"/>
      </w:r>
      <w:r>
        <w:rPr>
          <w:noProof/>
        </w:rPr>
        <w:t>.</w:t>
      </w:r>
    </w:p>
    <w:tbl>
      <w:tblPr>
        <w:tblStyle w:val="TableGrid"/>
        <w:tblW w:w="0" w:type="auto"/>
        <w:jc w:val="center"/>
        <w:tblInd w:w="850" w:type="dxa"/>
        <w:tblLook w:val="04A0" w:firstRow="1" w:lastRow="0" w:firstColumn="1" w:lastColumn="0" w:noHBand="0" w:noVBand="1"/>
      </w:tblPr>
      <w:tblGrid>
        <w:gridCol w:w="2796"/>
        <w:gridCol w:w="2846"/>
      </w:tblGrid>
      <w:tr>
        <w:trPr>
          <w:jc w:val="center"/>
        </w:trPr>
        <w:tc>
          <w:tcPr>
            <w:tcW w:w="2796" w:type="dxa"/>
          </w:tcPr>
          <w:p>
            <w:pPr>
              <w:pStyle w:val="Text1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РЕГИОН</w:t>
            </w:r>
          </w:p>
        </w:tc>
        <w:tc>
          <w:tcPr>
            <w:tcW w:w="2846" w:type="dxa"/>
          </w:tcPr>
          <w:p>
            <w:pPr>
              <w:pStyle w:val="Text1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jc w:val="center"/>
        </w:trPr>
        <w:tc>
          <w:tcPr>
            <w:tcW w:w="2796" w:type="dxa"/>
          </w:tcPr>
          <w:p>
            <w:pPr>
              <w:pStyle w:val="Text1"/>
              <w:ind w:left="0"/>
              <w:jc w:val="lef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NORTE</w:t>
            </w:r>
          </w:p>
        </w:tc>
        <w:tc>
          <w:tcPr>
            <w:tcW w:w="2846" w:type="dxa"/>
          </w:tcPr>
          <w:p>
            <w:pPr>
              <w:spacing w:line="180" w:lineRule="exact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6,88</w:t>
            </w:r>
          </w:p>
        </w:tc>
      </w:tr>
      <w:tr>
        <w:trPr>
          <w:jc w:val="center"/>
        </w:trPr>
        <w:tc>
          <w:tcPr>
            <w:tcW w:w="2796" w:type="dxa"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Penafiel</w:t>
            </w:r>
          </w:p>
        </w:tc>
        <w:tc>
          <w:tcPr>
            <w:tcW w:w="2846" w:type="dxa"/>
          </w:tcPr>
          <w:p>
            <w:pPr>
              <w:spacing w:line="180" w:lineRule="exact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7,13</w:t>
            </w:r>
          </w:p>
        </w:tc>
      </w:tr>
      <w:tr>
        <w:trPr>
          <w:jc w:val="center"/>
        </w:trPr>
        <w:tc>
          <w:tcPr>
            <w:tcW w:w="2796" w:type="dxa"/>
          </w:tcPr>
          <w:p>
            <w:pPr>
              <w:pStyle w:val="Text1"/>
              <w:ind w:left="0"/>
              <w:jc w:val="lef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CENTRO</w:t>
            </w:r>
          </w:p>
        </w:tc>
        <w:tc>
          <w:tcPr>
            <w:tcW w:w="2846" w:type="dxa"/>
          </w:tcPr>
          <w:p>
            <w:pPr>
              <w:spacing w:line="180" w:lineRule="exact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4,66</w:t>
            </w:r>
          </w:p>
        </w:tc>
      </w:tr>
      <w:tr>
        <w:trPr>
          <w:jc w:val="center"/>
        </w:trPr>
        <w:tc>
          <w:tcPr>
            <w:tcW w:w="2796" w:type="dxa"/>
          </w:tcPr>
          <w:p>
            <w:pPr>
              <w:spacing w:after="0"/>
              <w:jc w:val="left"/>
              <w:rPr>
                <w:rFonts w:eastAsia="Times New Roman"/>
                <w:bCs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Coimbra</w:t>
            </w:r>
          </w:p>
        </w:tc>
        <w:tc>
          <w:tcPr>
            <w:tcW w:w="2846" w:type="dxa"/>
          </w:tcPr>
          <w:p>
            <w:pPr>
              <w:spacing w:line="180" w:lineRule="exact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5,60</w:t>
            </w:r>
          </w:p>
        </w:tc>
      </w:tr>
      <w:tr>
        <w:trPr>
          <w:jc w:val="center"/>
        </w:trPr>
        <w:tc>
          <w:tcPr>
            <w:tcW w:w="2796" w:type="dxa"/>
          </w:tcPr>
          <w:p>
            <w:pPr>
              <w:pStyle w:val="Text1"/>
              <w:ind w:left="0"/>
              <w:jc w:val="lef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LISBOA</w:t>
            </w:r>
          </w:p>
        </w:tc>
        <w:tc>
          <w:tcPr>
            <w:tcW w:w="2846" w:type="dxa"/>
          </w:tcPr>
          <w:p>
            <w:pPr>
              <w:spacing w:line="180" w:lineRule="exact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5,18</w:t>
            </w:r>
          </w:p>
        </w:tc>
      </w:tr>
      <w:tr>
        <w:trPr>
          <w:jc w:val="center"/>
        </w:trPr>
        <w:tc>
          <w:tcPr>
            <w:tcW w:w="2796" w:type="dxa"/>
          </w:tcPr>
          <w:p>
            <w:pPr>
              <w:spacing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Lisboa (област)</w:t>
            </w:r>
          </w:p>
        </w:tc>
        <w:tc>
          <w:tcPr>
            <w:tcW w:w="2846" w:type="dxa"/>
          </w:tcPr>
          <w:p>
            <w:pPr>
              <w:spacing w:line="180" w:lineRule="exact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7,39</w:t>
            </w:r>
          </w:p>
        </w:tc>
      </w:tr>
    </w:tbl>
    <w:p>
      <w:pPr>
        <w:pStyle w:val="Text1"/>
        <w:spacing w:before="240"/>
        <w:ind w:left="851"/>
        <w:rPr>
          <w:rFonts w:ascii="Arial" w:hAnsi="Arial" w:cs="Arial"/>
          <w:noProof/>
          <w:sz w:val="22"/>
        </w:rPr>
      </w:pPr>
      <w:r>
        <w:rPr>
          <w:noProof/>
        </w:rPr>
        <w:t>Поради това съкращенията са имали значително отрицателно въздействие върху съществуващото положение на местните пазари на труда</w:t>
      </w:r>
      <w:r>
        <w:rPr>
          <w:rStyle w:val="FootnoteReference"/>
          <w:noProof/>
        </w:rPr>
        <w:footnoteReference w:id="13"/>
      </w:r>
      <w:r>
        <w:rPr>
          <w:rFonts w:ascii="Arial" w:hAnsi="Arial"/>
          <w:noProof/>
          <w:sz w:val="22"/>
        </w:rPr>
        <w:t>.</w:t>
      </w:r>
      <w:r>
        <w:rPr>
          <w:noProof/>
        </w:rPr>
        <w:t xml:space="preserve"> </w:t>
      </w:r>
    </w:p>
    <w:p>
      <w:pPr>
        <w:pStyle w:val="ManualNumPar1"/>
        <w:rPr>
          <w:noProof/>
        </w:rPr>
      </w:pPr>
      <w:r>
        <w:t>17.</w:t>
      </w:r>
      <w:r>
        <w:tab/>
      </w:r>
      <w:r>
        <w:rPr>
          <w:noProof/>
        </w:rPr>
        <w:t>Над 20 % от работниците в целевата група за получаване на помощ са над 55 години, а 88 % са жени.</w:t>
      </w:r>
    </w:p>
    <w:p>
      <w:pPr>
        <w:pStyle w:val="ManualNumPar1"/>
        <w:rPr>
          <w:noProof/>
        </w:rPr>
      </w:pPr>
      <w:r>
        <w:t>18.</w:t>
      </w:r>
      <w:r>
        <w:tab/>
      </w:r>
      <w:r>
        <w:rPr>
          <w:noProof/>
        </w:rPr>
        <w:t>Очакваното въздействие на съкращенията е свързано с трудностите при преквалификация за работниците с ниска квалификация. Съкратените работници са предимно нискоквалифицирани (78 % нямат средно образование). Данните относно периода между 2014 и 2017 г. показват, че равнището на безработица на лицата с висше образование  е по-нисък от общото равнище на безработица (6,5 % спрямо 8,9 % през 2017 г., например).  От друга страна, равнището на безработица при хората с по-ниско или без завършено образование обикновено е по-високо от националното равнище на безработица (включително всички нива на образование).</w:t>
      </w:r>
    </w:p>
    <w:p>
      <w:pPr>
        <w:pStyle w:val="Text1"/>
        <w:spacing w:before="240"/>
        <w:ind w:left="851"/>
        <w:jc w:val="center"/>
        <w:rPr>
          <w:noProof/>
        </w:rPr>
      </w:pPr>
      <w:r>
        <w:rPr>
          <w:noProof/>
        </w:rPr>
        <w:t>Равнище на безработицата спрямо нивото на образование</w:t>
      </w:r>
      <w:r>
        <w:rPr>
          <w:rStyle w:val="FootnoteReference"/>
          <w:noProof/>
        </w:rPr>
        <w:footnoteReference w:id="14"/>
      </w:r>
    </w:p>
    <w:tbl>
      <w:tblPr>
        <w:tblStyle w:val="TableGrid"/>
        <w:tblW w:w="0" w:type="auto"/>
        <w:jc w:val="center"/>
        <w:tblInd w:w="850" w:type="dxa"/>
        <w:tblLook w:val="04A0" w:firstRow="1" w:lastRow="0" w:firstColumn="1" w:lastColumn="0" w:noHBand="0" w:noVBand="1"/>
      </w:tblPr>
      <w:tblGrid>
        <w:gridCol w:w="799"/>
        <w:gridCol w:w="2232"/>
        <w:gridCol w:w="946"/>
        <w:gridCol w:w="2891"/>
        <w:gridCol w:w="788"/>
        <w:gridCol w:w="783"/>
      </w:tblGrid>
      <w:tr>
        <w:trPr>
          <w:jc w:val="center"/>
        </w:trPr>
        <w:tc>
          <w:tcPr>
            <w:tcW w:w="0" w:type="auto"/>
          </w:tcPr>
          <w:p>
            <w:pPr>
              <w:pStyle w:val="Text1"/>
              <w:ind w:left="0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Text1"/>
              <w:ind w:left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Без завършено образование</w:t>
            </w:r>
          </w:p>
        </w:tc>
        <w:tc>
          <w:tcPr>
            <w:tcW w:w="0" w:type="auto"/>
          </w:tcPr>
          <w:p>
            <w:pPr>
              <w:pStyle w:val="Text1"/>
              <w:ind w:left="0"/>
              <w:jc w:val="center"/>
              <w:rPr>
                <w:noProof/>
              </w:rPr>
            </w:pPr>
            <w:r>
              <w:rPr>
                <w:noProof/>
                <w:sz w:val="20"/>
              </w:rPr>
              <w:t>Начално</w:t>
            </w:r>
          </w:p>
        </w:tc>
        <w:tc>
          <w:tcPr>
            <w:tcW w:w="0" w:type="auto"/>
          </w:tcPr>
          <w:p>
            <w:pPr>
              <w:pStyle w:val="Text1"/>
              <w:ind w:left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Средно</w:t>
            </w:r>
          </w:p>
          <w:p>
            <w:pPr>
              <w:pStyle w:val="Text1"/>
              <w:ind w:left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и след завършено средно образование</w:t>
            </w:r>
          </w:p>
        </w:tc>
        <w:tc>
          <w:tcPr>
            <w:tcW w:w="0" w:type="auto"/>
          </w:tcPr>
          <w:p>
            <w:pPr>
              <w:pStyle w:val="Text1"/>
              <w:ind w:left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Висше</w:t>
            </w:r>
          </w:p>
        </w:tc>
        <w:tc>
          <w:tcPr>
            <w:tcW w:w="0" w:type="auto"/>
          </w:tcPr>
          <w:p>
            <w:pPr>
              <w:pStyle w:val="Text1"/>
              <w:ind w:left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Общо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pStyle w:val="Text1"/>
              <w:ind w:left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2017 г.</w:t>
            </w:r>
          </w:p>
        </w:tc>
        <w:tc>
          <w:tcPr>
            <w:tcW w:w="0" w:type="auto"/>
          </w:tcPr>
          <w:p>
            <w:pPr>
              <w:pStyle w:val="Text1"/>
              <w:ind w:left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11,1 %</w:t>
            </w:r>
          </w:p>
        </w:tc>
        <w:tc>
          <w:tcPr>
            <w:tcW w:w="0" w:type="auto"/>
          </w:tcPr>
          <w:p>
            <w:pPr>
              <w:pStyle w:val="Text1"/>
              <w:ind w:left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9,5 %</w:t>
            </w:r>
          </w:p>
        </w:tc>
        <w:tc>
          <w:tcPr>
            <w:tcW w:w="0" w:type="auto"/>
          </w:tcPr>
          <w:p>
            <w:pPr>
              <w:pStyle w:val="Text1"/>
              <w:ind w:left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9,9 %</w:t>
            </w:r>
          </w:p>
        </w:tc>
        <w:tc>
          <w:tcPr>
            <w:tcW w:w="0" w:type="auto"/>
          </w:tcPr>
          <w:p>
            <w:pPr>
              <w:pStyle w:val="Text1"/>
              <w:ind w:left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6,5 %</w:t>
            </w:r>
          </w:p>
        </w:tc>
        <w:tc>
          <w:tcPr>
            <w:tcW w:w="0" w:type="auto"/>
          </w:tcPr>
          <w:p>
            <w:pPr>
              <w:pStyle w:val="Text1"/>
              <w:ind w:left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8,9 %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pStyle w:val="Text1"/>
              <w:ind w:left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2016 г.</w:t>
            </w:r>
          </w:p>
        </w:tc>
        <w:tc>
          <w:tcPr>
            <w:tcW w:w="0" w:type="auto"/>
          </w:tcPr>
          <w:p>
            <w:pPr>
              <w:pStyle w:val="Text1"/>
              <w:ind w:left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13,1 %</w:t>
            </w:r>
          </w:p>
        </w:tc>
        <w:tc>
          <w:tcPr>
            <w:tcW w:w="0" w:type="auto"/>
          </w:tcPr>
          <w:p>
            <w:pPr>
              <w:pStyle w:val="Text1"/>
              <w:ind w:left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11,8 %</w:t>
            </w:r>
          </w:p>
        </w:tc>
        <w:tc>
          <w:tcPr>
            <w:tcW w:w="0" w:type="auto"/>
          </w:tcPr>
          <w:p>
            <w:pPr>
              <w:pStyle w:val="Text1"/>
              <w:ind w:left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12,2 %</w:t>
            </w:r>
          </w:p>
        </w:tc>
        <w:tc>
          <w:tcPr>
            <w:tcW w:w="0" w:type="auto"/>
          </w:tcPr>
          <w:p>
            <w:pPr>
              <w:pStyle w:val="Text1"/>
              <w:ind w:left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8,4 %</w:t>
            </w:r>
          </w:p>
        </w:tc>
        <w:tc>
          <w:tcPr>
            <w:tcW w:w="0" w:type="auto"/>
          </w:tcPr>
          <w:p>
            <w:pPr>
              <w:pStyle w:val="Text1"/>
              <w:ind w:left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11,1 %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pStyle w:val="Text1"/>
              <w:ind w:left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2015 г.</w:t>
            </w:r>
          </w:p>
        </w:tc>
        <w:tc>
          <w:tcPr>
            <w:tcW w:w="0" w:type="auto"/>
          </w:tcPr>
          <w:p>
            <w:pPr>
              <w:pStyle w:val="Text1"/>
              <w:ind w:left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13,2 %</w:t>
            </w:r>
          </w:p>
        </w:tc>
        <w:tc>
          <w:tcPr>
            <w:tcW w:w="0" w:type="auto"/>
          </w:tcPr>
          <w:p>
            <w:pPr>
              <w:pStyle w:val="Text1"/>
              <w:ind w:left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13,3 %</w:t>
            </w:r>
          </w:p>
        </w:tc>
        <w:tc>
          <w:tcPr>
            <w:tcW w:w="0" w:type="auto"/>
          </w:tcPr>
          <w:p>
            <w:pPr>
              <w:pStyle w:val="Text1"/>
              <w:ind w:left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13,9 %</w:t>
            </w:r>
          </w:p>
        </w:tc>
        <w:tc>
          <w:tcPr>
            <w:tcW w:w="0" w:type="auto"/>
          </w:tcPr>
          <w:p>
            <w:pPr>
              <w:pStyle w:val="Text1"/>
              <w:ind w:left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9,2 %</w:t>
            </w:r>
          </w:p>
        </w:tc>
        <w:tc>
          <w:tcPr>
            <w:tcW w:w="0" w:type="auto"/>
          </w:tcPr>
          <w:p>
            <w:pPr>
              <w:pStyle w:val="Text1"/>
              <w:ind w:left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12,4 %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pStyle w:val="Text1"/>
              <w:ind w:left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2014 г.</w:t>
            </w:r>
          </w:p>
        </w:tc>
        <w:tc>
          <w:tcPr>
            <w:tcW w:w="0" w:type="auto"/>
          </w:tcPr>
          <w:p>
            <w:pPr>
              <w:pStyle w:val="Text1"/>
              <w:ind w:left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13,9 %</w:t>
            </w:r>
          </w:p>
        </w:tc>
        <w:tc>
          <w:tcPr>
            <w:tcW w:w="0" w:type="auto"/>
          </w:tcPr>
          <w:p>
            <w:pPr>
              <w:pStyle w:val="Text1"/>
              <w:ind w:left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15 %</w:t>
            </w:r>
          </w:p>
        </w:tc>
        <w:tc>
          <w:tcPr>
            <w:tcW w:w="0" w:type="auto"/>
          </w:tcPr>
          <w:p>
            <w:pPr>
              <w:pStyle w:val="Text1"/>
              <w:ind w:left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15,3 %</w:t>
            </w:r>
          </w:p>
        </w:tc>
        <w:tc>
          <w:tcPr>
            <w:tcW w:w="0" w:type="auto"/>
          </w:tcPr>
          <w:p>
            <w:pPr>
              <w:pStyle w:val="Text1"/>
              <w:ind w:left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0" w:type="auto"/>
          </w:tcPr>
          <w:p>
            <w:pPr>
              <w:pStyle w:val="Text1"/>
              <w:ind w:left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13,9 %</w:t>
            </w:r>
          </w:p>
        </w:tc>
      </w:tr>
    </w:tbl>
    <w:p>
      <w:pPr>
        <w:pStyle w:val="ManualHeading2"/>
        <w:ind w:left="0" w:firstLine="0"/>
        <w:rPr>
          <w:noProof/>
        </w:rPr>
      </w:pPr>
      <w:r>
        <w:rPr>
          <w:noProof/>
        </w:rPr>
        <w:t>Избрани бенефициери и предложени действия</w:t>
      </w:r>
    </w:p>
    <w:p>
      <w:pPr>
        <w:pStyle w:val="ManualHeading3"/>
        <w:rPr>
          <w:noProof/>
        </w:rPr>
      </w:pPr>
      <w:r>
        <w:rPr>
          <w:noProof/>
        </w:rPr>
        <w:t>Избрани бенефициери</w:t>
      </w:r>
    </w:p>
    <w:p>
      <w:pPr>
        <w:pStyle w:val="ManualNumPar1"/>
        <w:rPr>
          <w:noProof/>
        </w:rPr>
      </w:pPr>
      <w:r>
        <w:t>19.</w:t>
      </w:r>
      <w:r>
        <w:tab/>
      </w:r>
      <w:r>
        <w:rPr>
          <w:noProof/>
        </w:rPr>
        <w:t>Прогнозният брой на съкратените работници, които се очаква да вземат участие в мерките, е 730. По-долу е представена разбивка на тези работници по пол, гражданство и възрастова група:</w:t>
      </w:r>
    </w:p>
    <w:p>
      <w:pPr>
        <w:pStyle w:val="Text1"/>
        <w:rPr>
          <w:noProof/>
        </w:rPr>
      </w:pPr>
    </w:p>
    <w:tbl>
      <w:tblPr>
        <w:tblpPr w:leftFromText="180" w:rightFromText="180" w:vertAnchor="text" w:horzAnchor="page" w:tblpX="3245" w:tblpY="-46"/>
        <w:tblW w:w="0" w:type="auto"/>
        <w:tblLook w:val="04A0" w:firstRow="1" w:lastRow="0" w:firstColumn="1" w:lastColumn="0" w:noHBand="0" w:noVBand="1"/>
      </w:tblPr>
      <w:tblGrid>
        <w:gridCol w:w="1616"/>
        <w:gridCol w:w="2063"/>
        <w:gridCol w:w="1176"/>
        <w:gridCol w:w="1485"/>
      </w:tblGrid>
      <w:tr>
        <w:tc>
          <w:tcPr>
            <w:tcW w:w="3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Категория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 xml:space="preserve">Брой на </w:t>
            </w:r>
            <w:r>
              <w:rPr>
                <w:noProof/>
              </w:rPr>
              <w:br/>
              <w:t>бенефициерите от целевата група</w:t>
            </w:r>
          </w:p>
        </w:tc>
      </w:tr>
      <w:tr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Пол: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right w:val="nil"/>
            </w:tcBorders>
            <w:hideMark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Мъже: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nil"/>
            </w:tcBorders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83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right w:val="nil"/>
            </w:tcBorders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(11,37 %)</w:t>
            </w:r>
          </w:p>
        </w:tc>
      </w:tr>
      <w:tr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spacing w:before="60" w:after="60"/>
              <w:rPr>
                <w:noProof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Жени: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 647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(88,63 %)</w:t>
            </w:r>
          </w:p>
        </w:tc>
      </w:tr>
      <w:tr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Гражданство: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spacing w:before="60" w:after="60"/>
              <w:jc w:val="left"/>
              <w:rPr>
                <w:noProof/>
              </w:rPr>
            </w:pPr>
            <w:r>
              <w:rPr>
                <w:noProof/>
              </w:rPr>
              <w:t>Граждани на държави — членки на ЕС: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730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(100,00 %)</w:t>
            </w:r>
          </w:p>
        </w:tc>
      </w:tr>
      <w:tr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spacing w:before="60" w:after="60"/>
              <w:rPr>
                <w:noProof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>
            <w:pPr>
              <w:spacing w:before="60" w:after="60"/>
              <w:jc w:val="left"/>
              <w:rPr>
                <w:noProof/>
              </w:rPr>
            </w:pPr>
            <w:r>
              <w:rPr>
                <w:noProof/>
              </w:rPr>
              <w:t>Граждани на държави извън ЕС: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 0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(0,00 %)</w:t>
            </w:r>
          </w:p>
        </w:tc>
      </w:tr>
      <w:tr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Възрастова група: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15—24 години: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 12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(1,64 %)</w:t>
            </w:r>
          </w:p>
        </w:tc>
      </w:tr>
      <w:tr>
        <w:tc>
          <w:tcPr>
            <w:tcW w:w="1496" w:type="dxa"/>
          </w:tcPr>
          <w:p>
            <w:pPr>
              <w:spacing w:before="60" w:after="60"/>
              <w:rPr>
                <w:noProof/>
              </w:rPr>
            </w:pPr>
          </w:p>
        </w:tc>
        <w:tc>
          <w:tcPr>
            <w:tcW w:w="2063" w:type="dxa"/>
            <w:hideMark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25—29 години:</w:t>
            </w:r>
          </w:p>
        </w:tc>
        <w:tc>
          <w:tcPr>
            <w:tcW w:w="1176" w:type="dxa"/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 21</w:t>
            </w:r>
          </w:p>
        </w:tc>
        <w:tc>
          <w:tcPr>
            <w:tcW w:w="1485" w:type="dxa"/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(2,88 %)</w:t>
            </w:r>
          </w:p>
        </w:tc>
      </w:tr>
      <w:tr>
        <w:tc>
          <w:tcPr>
            <w:tcW w:w="1496" w:type="dxa"/>
          </w:tcPr>
          <w:p>
            <w:pPr>
              <w:spacing w:before="60" w:after="60"/>
              <w:rPr>
                <w:noProof/>
              </w:rPr>
            </w:pPr>
          </w:p>
        </w:tc>
        <w:tc>
          <w:tcPr>
            <w:tcW w:w="2063" w:type="dxa"/>
            <w:hideMark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30—54 години:</w:t>
            </w:r>
          </w:p>
        </w:tc>
        <w:tc>
          <w:tcPr>
            <w:tcW w:w="1176" w:type="dxa"/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547</w:t>
            </w:r>
          </w:p>
        </w:tc>
        <w:tc>
          <w:tcPr>
            <w:tcW w:w="1485" w:type="dxa"/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(74,93 %)</w:t>
            </w:r>
          </w:p>
        </w:tc>
      </w:tr>
      <w:tr>
        <w:tc>
          <w:tcPr>
            <w:tcW w:w="1496" w:type="dxa"/>
          </w:tcPr>
          <w:p>
            <w:pPr>
              <w:spacing w:before="60" w:after="60"/>
              <w:rPr>
                <w:noProof/>
              </w:rPr>
            </w:pPr>
          </w:p>
        </w:tc>
        <w:tc>
          <w:tcPr>
            <w:tcW w:w="2063" w:type="dxa"/>
            <w:hideMark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55—64 години:</w:t>
            </w:r>
          </w:p>
        </w:tc>
        <w:tc>
          <w:tcPr>
            <w:tcW w:w="1176" w:type="dxa"/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 150</w:t>
            </w:r>
          </w:p>
        </w:tc>
        <w:tc>
          <w:tcPr>
            <w:tcW w:w="1485" w:type="dxa"/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(20,55 %)</w:t>
            </w:r>
          </w:p>
        </w:tc>
      </w:tr>
      <w:tr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spacing w:before="60" w:after="60"/>
              <w:rPr>
                <w:noProof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над 64 години: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 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(0,00 %)</w:t>
            </w:r>
          </w:p>
        </w:tc>
      </w:tr>
    </w:tbl>
    <w:p>
      <w:pPr>
        <w:pStyle w:val="ManualNumPar1"/>
        <w:rPr>
          <w:noProof/>
          <w:color w:val="000000"/>
          <w:szCs w:val="24"/>
        </w:rPr>
      </w:pPr>
      <w:r>
        <w:t>20.</w:t>
      </w:r>
      <w:r>
        <w:tab/>
      </w:r>
      <w:r>
        <w:rPr>
          <w:noProof/>
        </w:rPr>
        <w:t>Освен това Португалия ще предостави персонализирани услуги, съфинансирани по ЕФПГ, на максимум 730 млади хора, които не работят и не са ангажирани в никаква форма на образование или обучение (NEET) на възраст под 30 години към датата на подаване на заявлението, предвид факта, че 1 161 от съкращенията, посочени в параграф 9, се извършват в регионите Norte (PT11 ), Centro (PT16 ) и Lisboa (PT17) на ниво 2 по NUTS, в които младежката безработица за младите хора на възраст между 15 и 24 години е била поне 20 % въз основа на наличните за 2017 г. годишни данни.</w:t>
      </w:r>
    </w:p>
    <w:p>
      <w:pPr>
        <w:pStyle w:val="ManualNumPar1"/>
        <w:rPr>
          <w:noProof/>
          <w:szCs w:val="20"/>
        </w:rPr>
      </w:pPr>
      <w:r>
        <w:t>21.</w:t>
      </w:r>
      <w:r>
        <w:tab/>
      </w:r>
      <w:r>
        <w:rPr>
          <w:noProof/>
        </w:rPr>
        <w:t>Поради това общият прогнозен брой на бенефициерите от целевата група, които се очаква да участват в мерките, включително NEETs, е 1460 души.</w:t>
      </w:r>
    </w:p>
    <w:p>
      <w:pPr>
        <w:pStyle w:val="ManualHeading3"/>
        <w:rPr>
          <w:noProof/>
          <w:u w:val="single"/>
        </w:rPr>
      </w:pPr>
      <w:r>
        <w:rPr>
          <w:noProof/>
        </w:rPr>
        <w:t>Допустимост на предложените действия</w:t>
      </w:r>
    </w:p>
    <w:p>
      <w:pPr>
        <w:pStyle w:val="ManualNumPar1"/>
        <w:rPr>
          <w:noProof/>
        </w:rPr>
      </w:pPr>
      <w:bookmarkStart w:id="1" w:name="_Ref372214239"/>
      <w:r>
        <w:t>22.</w:t>
      </w:r>
      <w:r>
        <w:tab/>
      </w:r>
      <w:r>
        <w:rPr>
          <w:noProof/>
        </w:rPr>
        <w:t xml:space="preserve">Персонализираните услуги, които се предвижда да бъдат предоставени на съкратените работници и на NEET, включват следните действия: </w:t>
      </w:r>
      <w:bookmarkEnd w:id="1"/>
    </w:p>
    <w:p>
      <w:pPr>
        <w:pStyle w:val="Tiret1"/>
        <w:numPr>
          <w:ilvl w:val="0"/>
          <w:numId w:val="13"/>
        </w:numPr>
        <w:rPr>
          <w:noProof/>
        </w:rPr>
      </w:pPr>
      <w:r>
        <w:rPr>
          <w:noProof/>
          <w:u w:val="single"/>
        </w:rPr>
        <w:t>Обучение и преквалификация.</w:t>
      </w:r>
      <w:r>
        <w:rPr>
          <w:noProof/>
        </w:rPr>
        <w:t xml:space="preserve"> Това включва планове за стаж, професионално и продължаващо обучение и интеграция, насочени към работниците и NEET. Дейностите бяха разработени така, че да отговарят на търсенето на пазара на труда и да помагат на участниците да развият своите умения.</w:t>
      </w:r>
    </w:p>
    <w:p>
      <w:pPr>
        <w:pStyle w:val="Tiret1"/>
        <w:rPr>
          <w:noProof/>
        </w:rPr>
      </w:pPr>
      <w:r>
        <w:rPr>
          <w:noProof/>
          <w:u w:val="single"/>
        </w:rPr>
        <w:t>Насърчаване на предприемачеството.</w:t>
      </w:r>
      <w:r>
        <w:rPr>
          <w:noProof/>
        </w:rPr>
        <w:t xml:space="preserve"> Тази мярка ще предостави на участниците безвъзмездна помощ за насърчаване на самостоятелната заетост заедно с обучение по предприемачество и възможността за присъединяване към помощ за започване на предприемаческа дейност, поддържана от португалската публична служба по заетостта (IEFP).</w:t>
      </w:r>
    </w:p>
    <w:p>
      <w:pPr>
        <w:pStyle w:val="Tiret1"/>
        <w:rPr>
          <w:noProof/>
        </w:rPr>
      </w:pPr>
      <w:r>
        <w:rPr>
          <w:noProof/>
          <w:u w:val="single"/>
        </w:rPr>
        <w:t>Помощи.</w:t>
      </w:r>
      <w:r>
        <w:rPr>
          <w:noProof/>
        </w:rPr>
        <w:t xml:space="preserve"> Това включва: 1) помощи за обучение за покриване на разходите, направени от лицето, търсещо работа, или NEET по време на обучение; 2) помощи за мобилност за компенсиране на разходите за пътуване от мястото на пребиваване до мястото на съответните дейности по обучение и от него; 3) надбавки за храна, за да се помогне да се покрият разходите на участниците, на които се налага да се хранят навън. </w:t>
      </w:r>
    </w:p>
    <w:p>
      <w:pPr>
        <w:pStyle w:val="ManualNumPar1"/>
        <w:rPr>
          <w:noProof/>
        </w:rPr>
      </w:pPr>
      <w:bookmarkStart w:id="2" w:name="_Ref372214242"/>
      <w:r>
        <w:t>23.</w:t>
      </w:r>
      <w:r>
        <w:tab/>
      </w:r>
      <w:r>
        <w:rPr>
          <w:noProof/>
        </w:rPr>
        <w:t>Предложените действия, описани в настоящия документ, представляват активни мерки за пазара на труда в рамките на допустимите дейности, посочени в член 7 от Регламента за ЕФПГ. Тези действия не заместват пасивните мерки за социална закрила.</w:t>
      </w:r>
    </w:p>
    <w:p>
      <w:pPr>
        <w:pStyle w:val="ManualNumPar1"/>
        <w:rPr>
          <w:noProof/>
        </w:rPr>
      </w:pPr>
      <w:r>
        <w:t>24.</w:t>
      </w:r>
      <w:r>
        <w:tab/>
      </w:r>
      <w:r>
        <w:rPr>
          <w:noProof/>
        </w:rPr>
        <w:t>Португалия предостави поисканата информация относно действията, които са задължителни за засегнатото предприятие по силата на националното законодателство или в съответствие с колективни споразумения. Потвърдено беше, че финансовото участие от страна на ЕФПГ няма да замени тези действия.</w:t>
      </w:r>
      <w:bookmarkEnd w:id="2"/>
    </w:p>
    <w:p>
      <w:pPr>
        <w:pStyle w:val="ManualHeading3"/>
        <w:rPr>
          <w:noProof/>
        </w:rPr>
      </w:pPr>
      <w:r>
        <w:rPr>
          <w:noProof/>
        </w:rPr>
        <w:t>Прогнозен бюджет</w:t>
      </w:r>
    </w:p>
    <w:p>
      <w:pPr>
        <w:pStyle w:val="ManualNumPar1"/>
        <w:rPr>
          <w:noProof/>
        </w:rPr>
      </w:pPr>
      <w:r>
        <w:t>25.</w:t>
      </w:r>
      <w:r>
        <w:tab/>
      </w:r>
      <w:r>
        <w:rPr>
          <w:noProof/>
        </w:rPr>
        <w:t>Общо прогнозните разходи са 7 759 806 EUR, като обхващат разходи за персонализирани услуги в размер на 7 742 160 EUR</w:t>
      </w:r>
      <w:r>
        <w:rPr>
          <w:noProof/>
          <w:color w:val="000000" w:themeColor="text1"/>
        </w:rPr>
        <w:t xml:space="preserve"> </w:t>
      </w:r>
      <w:r>
        <w:rPr>
          <w:noProof/>
        </w:rPr>
        <w:t xml:space="preserve">и разходи за дейности по подготовка, управление, информиране и популяризиране, контрол и докладване в размер на </w:t>
      </w:r>
      <w:r>
        <w:rPr>
          <w:noProof/>
          <w:color w:val="000000" w:themeColor="text1"/>
        </w:rPr>
        <w:t>17 646</w:t>
      </w:r>
      <w:r>
        <w:rPr>
          <w:noProof/>
        </w:rPr>
        <w:t> EUR.</w:t>
      </w:r>
    </w:p>
    <w:p>
      <w:pPr>
        <w:pStyle w:val="ManualNumPar1"/>
        <w:rPr>
          <w:noProof/>
        </w:rPr>
      </w:pPr>
      <w:bookmarkStart w:id="3" w:name="_Ref372550770"/>
      <w:r>
        <w:t>26.</w:t>
      </w:r>
      <w:r>
        <w:tab/>
      </w:r>
      <w:r>
        <w:rPr>
          <w:noProof/>
        </w:rPr>
        <w:t>Общият размер на заявеното финансово участие от ЕФПГ възлиза на 4 655 883 EUR (60 % от общия размер на разходите)</w:t>
      </w:r>
      <w:bookmarkEnd w:id="3"/>
      <w:r>
        <w:rPr>
          <w:noProof/>
        </w:rPr>
        <w:t>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4"/>
        <w:gridCol w:w="1495"/>
        <w:gridCol w:w="1475"/>
        <w:gridCol w:w="1905"/>
      </w:tblGrid>
      <w:tr>
        <w:tc>
          <w:tcPr>
            <w:tcW w:w="441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Действия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Прогнозен брой участници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Прогнозни разходи за един участник</w:t>
            </w:r>
            <w:r>
              <w:rPr>
                <w:rFonts w:eastAsia="Times New Roman"/>
                <w:noProof/>
                <w:sz w:val="22"/>
              </w:rPr>
              <w:br/>
            </w:r>
            <w:r>
              <w:rPr>
                <w:i/>
                <w:noProof/>
                <w:sz w:val="22"/>
              </w:rPr>
              <w:t>(в EUR) *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Общо прогнозни разходи</w:t>
            </w:r>
          </w:p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i/>
                <w:noProof/>
                <w:sz w:val="22"/>
              </w:rPr>
              <w:t xml:space="preserve">(в EUR)** </w:t>
            </w:r>
          </w:p>
        </w:tc>
      </w:tr>
      <w:tr>
        <w:tc>
          <w:tcPr>
            <w:tcW w:w="9289" w:type="dxa"/>
            <w:gridSpan w:val="4"/>
            <w:shd w:val="clear" w:color="auto" w:fill="auto"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Персонализирани услуги (действия по член 7, параграф 1, букви а) и в) от Регламента за ЕФПГ)</w:t>
            </w:r>
          </w:p>
        </w:tc>
      </w:tr>
      <w:tr>
        <w:trPr>
          <w:trHeight w:val="802"/>
        </w:trPr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left"/>
              <w:rPr>
                <w:noProof/>
              </w:rPr>
            </w:pPr>
            <w:r>
              <w:rPr>
                <w:noProof/>
              </w:rPr>
              <w:t xml:space="preserve">Обучение и преквалификация </w:t>
            </w:r>
            <w:r>
              <w:rPr>
                <w:i/>
                <w:noProof/>
              </w:rPr>
              <w:t>(Estágios Profissionais/Cursos de Formação Profissional/Plano de Integração)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1 571**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3 147 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4 943 633 </w:t>
            </w:r>
          </w:p>
        </w:tc>
      </w:tr>
      <w:tr>
        <w:trPr>
          <w:trHeight w:val="802"/>
        </w:trPr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left"/>
              <w:rPr>
                <w:noProof/>
              </w:rPr>
            </w:pPr>
            <w:r>
              <w:rPr>
                <w:noProof/>
              </w:rPr>
              <w:t>Насърчаване на предприемачеството</w:t>
            </w:r>
            <w:r>
              <w:rPr>
                <w:i/>
                <w:noProof/>
              </w:rPr>
              <w:t xml:space="preserve"> (Bolsa de criação de emprego por contra própria/Formação em Empreendedoridorismo/potatidaidade de inteiração do Narho de Empresas do IEFP)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15 000 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450 000 </w:t>
            </w:r>
          </w:p>
        </w:tc>
      </w:tr>
      <w:tr>
        <w:trPr>
          <w:trHeight w:val="398"/>
        </w:trPr>
        <w:tc>
          <w:tcPr>
            <w:tcW w:w="4414" w:type="dxa"/>
            <w:vMerge w:val="restart"/>
            <w:shd w:val="clear" w:color="auto" w:fill="auto"/>
            <w:vAlign w:val="center"/>
          </w:tcPr>
          <w:p>
            <w:pPr>
              <w:spacing w:before="60" w:after="60"/>
              <w:jc w:val="righ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Междинен сбор (a):</w:t>
            </w:r>
          </w:p>
          <w:p>
            <w:pPr>
              <w:spacing w:before="60" w:after="60"/>
              <w:jc w:val="righ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 xml:space="preserve">Процент от пакета персонализирани услуги </w:t>
            </w:r>
          </w:p>
        </w:tc>
        <w:tc>
          <w:tcPr>
            <w:tcW w:w="2970" w:type="dxa"/>
            <w:gridSpan w:val="2"/>
            <w:vMerge w:val="restart"/>
            <w:shd w:val="clear" w:color="auto" w:fill="D9D9D9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–</w:t>
            </w:r>
          </w:p>
        </w:tc>
        <w:tc>
          <w:tcPr>
            <w:tcW w:w="1905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</w:rPr>
              <w:t>5 393 633 </w:t>
            </w:r>
          </w:p>
        </w:tc>
      </w:tr>
      <w:tr>
        <w:trPr>
          <w:trHeight w:val="397"/>
        </w:trPr>
        <w:tc>
          <w:tcPr>
            <w:tcW w:w="4414" w:type="dxa"/>
            <w:vMerge/>
            <w:shd w:val="clear" w:color="auto" w:fill="auto"/>
            <w:vAlign w:val="center"/>
          </w:tcPr>
          <w:p>
            <w:pPr>
              <w:spacing w:before="60" w:after="60"/>
              <w:jc w:val="right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2970" w:type="dxa"/>
            <w:gridSpan w:val="2"/>
            <w:vMerge/>
            <w:shd w:val="clear" w:color="auto" w:fill="D9D9D9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(</w:t>
            </w:r>
            <w:r>
              <w:rPr>
                <w:noProof/>
              </w:rPr>
              <w:t>69,67</w:t>
            </w:r>
            <w:r>
              <w:rPr>
                <w:noProof/>
                <w:sz w:val="22"/>
              </w:rPr>
              <w:t>%)</w:t>
            </w:r>
          </w:p>
        </w:tc>
      </w:tr>
      <w:tr>
        <w:tc>
          <w:tcPr>
            <w:tcW w:w="9289" w:type="dxa"/>
            <w:gridSpan w:val="4"/>
            <w:shd w:val="clear" w:color="auto" w:fill="auto"/>
            <w:vAlign w:val="center"/>
          </w:tcPr>
          <w:p>
            <w:pPr>
              <w:spacing w:before="60" w:after="60"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Помощи и стимули (действия по член 7, параграф 1, буква б) от Регламента за ЕФПГ)</w:t>
            </w:r>
          </w:p>
        </w:tc>
      </w:tr>
      <w:tr>
        <w:trPr>
          <w:trHeight w:val="802"/>
        </w:trPr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left"/>
              <w:rPr>
                <w:noProof/>
              </w:rPr>
            </w:pPr>
            <w:r>
              <w:rPr>
                <w:noProof/>
              </w:rPr>
              <w:t xml:space="preserve">Помощи за обучение, мобилност и храна </w:t>
            </w:r>
            <w:r>
              <w:rPr>
                <w:i/>
                <w:noProof/>
              </w:rPr>
              <w:t>(Bolsa de formação, transporte e alimentação)</w:t>
            </w:r>
            <w:r>
              <w:rPr>
                <w:noProof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861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2 728 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 xml:space="preserve">2 348 527 </w:t>
            </w:r>
          </w:p>
        </w:tc>
      </w:tr>
      <w:tr>
        <w:trPr>
          <w:trHeight w:val="203"/>
        </w:trPr>
        <w:tc>
          <w:tcPr>
            <w:tcW w:w="4414" w:type="dxa"/>
            <w:vMerge w:val="restart"/>
            <w:shd w:val="clear" w:color="auto" w:fill="auto"/>
            <w:vAlign w:val="center"/>
          </w:tcPr>
          <w:p>
            <w:pPr>
              <w:spacing w:before="60" w:after="60"/>
              <w:jc w:val="righ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Междинен сбор (б):</w:t>
            </w:r>
          </w:p>
          <w:p>
            <w:pPr>
              <w:spacing w:before="60" w:after="60"/>
              <w:jc w:val="righ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Процент от пакета персонализирани услуги:</w:t>
            </w:r>
          </w:p>
        </w:tc>
        <w:tc>
          <w:tcPr>
            <w:tcW w:w="2970" w:type="dxa"/>
            <w:gridSpan w:val="2"/>
            <w:vMerge w:val="restart"/>
            <w:shd w:val="clear" w:color="auto" w:fill="D9D9D9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–</w:t>
            </w:r>
          </w:p>
        </w:tc>
        <w:tc>
          <w:tcPr>
            <w:tcW w:w="1905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</w:rPr>
              <w:t>2 348 527 </w:t>
            </w:r>
          </w:p>
        </w:tc>
      </w:tr>
      <w:tr>
        <w:trPr>
          <w:trHeight w:val="202"/>
        </w:trPr>
        <w:tc>
          <w:tcPr>
            <w:tcW w:w="4414" w:type="dxa"/>
            <w:vMerge/>
            <w:shd w:val="clear" w:color="auto" w:fill="auto"/>
            <w:vAlign w:val="center"/>
          </w:tcPr>
          <w:p>
            <w:pPr>
              <w:spacing w:before="60" w:after="60"/>
              <w:jc w:val="right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2970" w:type="dxa"/>
            <w:gridSpan w:val="2"/>
            <w:vMerge/>
            <w:shd w:val="clear" w:color="auto" w:fill="D9D9D9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(</w:t>
            </w:r>
            <w:r>
              <w:rPr>
                <w:noProof/>
              </w:rPr>
              <w:t>30,33 </w:t>
            </w:r>
            <w:r>
              <w:rPr>
                <w:noProof/>
                <w:sz w:val="22"/>
              </w:rPr>
              <w:t>%)</w:t>
            </w:r>
          </w:p>
        </w:tc>
      </w:tr>
      <w:tr>
        <w:tc>
          <w:tcPr>
            <w:tcW w:w="9289" w:type="dxa"/>
            <w:gridSpan w:val="4"/>
            <w:shd w:val="clear" w:color="auto" w:fill="auto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 xml:space="preserve"> Действия по член 7, параграф 4 от Регламента за ЕФПГ</w:t>
            </w:r>
          </w:p>
        </w:tc>
      </w:tr>
      <w:tr>
        <w:tc>
          <w:tcPr>
            <w:tcW w:w="4414" w:type="dxa"/>
            <w:shd w:val="clear" w:color="auto" w:fill="auto"/>
          </w:tcPr>
          <w:p>
            <w:pPr>
              <w:spacing w:before="60" w:after="60"/>
              <w:ind w:left="284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 Подготвителни дейности</w:t>
            </w:r>
          </w:p>
        </w:tc>
        <w:tc>
          <w:tcPr>
            <w:tcW w:w="2970" w:type="dxa"/>
            <w:gridSpan w:val="2"/>
            <w:shd w:val="clear" w:color="auto" w:fill="D9D9D9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–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color w:val="000000"/>
              </w:rPr>
              <w:t>0,00</w:t>
            </w:r>
          </w:p>
        </w:tc>
      </w:tr>
      <w:tr>
        <w:tc>
          <w:tcPr>
            <w:tcW w:w="4414" w:type="dxa"/>
            <w:shd w:val="clear" w:color="auto" w:fill="auto"/>
          </w:tcPr>
          <w:p>
            <w:pPr>
              <w:spacing w:before="60" w:after="60"/>
              <w:ind w:left="284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2. Управление</w:t>
            </w:r>
          </w:p>
        </w:tc>
        <w:tc>
          <w:tcPr>
            <w:tcW w:w="2970" w:type="dxa"/>
            <w:gridSpan w:val="2"/>
            <w:shd w:val="clear" w:color="auto" w:fill="D9D9D9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–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color w:val="000000"/>
              </w:rPr>
              <w:t>15 236 </w:t>
            </w:r>
          </w:p>
        </w:tc>
      </w:tr>
      <w:tr>
        <w:tc>
          <w:tcPr>
            <w:tcW w:w="4414" w:type="dxa"/>
            <w:shd w:val="clear" w:color="auto" w:fill="auto"/>
          </w:tcPr>
          <w:p>
            <w:pPr>
              <w:spacing w:before="60" w:after="60"/>
              <w:ind w:left="284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3. Информация и публичност</w:t>
            </w:r>
          </w:p>
        </w:tc>
        <w:tc>
          <w:tcPr>
            <w:tcW w:w="2970" w:type="dxa"/>
            <w:gridSpan w:val="2"/>
            <w:shd w:val="clear" w:color="auto" w:fill="D9D9D9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–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color w:val="000000"/>
              </w:rPr>
              <w:t>0,00</w:t>
            </w:r>
          </w:p>
        </w:tc>
      </w:tr>
      <w:tr>
        <w:tc>
          <w:tcPr>
            <w:tcW w:w="4414" w:type="dxa"/>
            <w:shd w:val="clear" w:color="auto" w:fill="auto"/>
          </w:tcPr>
          <w:p>
            <w:pPr>
              <w:spacing w:before="60" w:after="60"/>
              <w:ind w:left="284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4. Контрол и докладване</w:t>
            </w:r>
          </w:p>
        </w:tc>
        <w:tc>
          <w:tcPr>
            <w:tcW w:w="2970" w:type="dxa"/>
            <w:gridSpan w:val="2"/>
            <w:shd w:val="clear" w:color="auto" w:fill="D9D9D9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–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color w:val="000000"/>
              </w:rPr>
              <w:t>2 410 </w:t>
            </w:r>
          </w:p>
        </w:tc>
      </w:tr>
      <w:tr>
        <w:trPr>
          <w:trHeight w:val="203"/>
        </w:trPr>
        <w:tc>
          <w:tcPr>
            <w:tcW w:w="4414" w:type="dxa"/>
            <w:vMerge w:val="restart"/>
            <w:shd w:val="clear" w:color="auto" w:fill="auto"/>
            <w:vAlign w:val="center"/>
          </w:tcPr>
          <w:p>
            <w:pPr>
              <w:spacing w:before="60" w:after="60"/>
              <w:jc w:val="righ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Междинен сбор (в):</w:t>
            </w:r>
          </w:p>
          <w:p>
            <w:pPr>
              <w:spacing w:before="60" w:after="60"/>
              <w:jc w:val="righ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Процент от общите разходи:</w:t>
            </w:r>
          </w:p>
        </w:tc>
        <w:tc>
          <w:tcPr>
            <w:tcW w:w="2970" w:type="dxa"/>
            <w:gridSpan w:val="2"/>
            <w:vMerge w:val="restart"/>
            <w:shd w:val="clear" w:color="auto" w:fill="D9D9D9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–</w:t>
            </w:r>
          </w:p>
        </w:tc>
        <w:tc>
          <w:tcPr>
            <w:tcW w:w="1905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color w:val="000000"/>
              </w:rPr>
              <w:t>17 646 </w:t>
            </w:r>
          </w:p>
        </w:tc>
      </w:tr>
      <w:tr>
        <w:trPr>
          <w:trHeight w:val="202"/>
        </w:trPr>
        <w:tc>
          <w:tcPr>
            <w:tcW w:w="4414" w:type="dxa"/>
            <w:vMerge/>
            <w:shd w:val="clear" w:color="auto" w:fill="auto"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2970" w:type="dxa"/>
            <w:gridSpan w:val="2"/>
            <w:vMerge/>
            <w:shd w:val="clear" w:color="auto" w:fill="D9D9D9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(0,23 %)</w:t>
            </w:r>
          </w:p>
        </w:tc>
      </w:tr>
      <w:tr>
        <w:tc>
          <w:tcPr>
            <w:tcW w:w="4414" w:type="dxa"/>
            <w:shd w:val="clear" w:color="auto" w:fill="auto"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Общо разходи (а + б + в):</w:t>
            </w:r>
          </w:p>
        </w:tc>
        <w:tc>
          <w:tcPr>
            <w:tcW w:w="2970" w:type="dxa"/>
            <w:gridSpan w:val="2"/>
            <w:shd w:val="clear" w:color="auto" w:fill="D9D9D9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–</w:t>
            </w:r>
          </w:p>
        </w:tc>
        <w:tc>
          <w:tcPr>
            <w:tcW w:w="1905" w:type="dxa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7 759 806 </w:t>
            </w:r>
          </w:p>
        </w:tc>
      </w:tr>
      <w:tr>
        <w:tc>
          <w:tcPr>
            <w:tcW w:w="4414" w:type="dxa"/>
            <w:shd w:val="clear" w:color="auto" w:fill="auto"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Финансово участие от ЕФПГ (60 % от общия размер на разходите)</w:t>
            </w:r>
          </w:p>
        </w:tc>
        <w:tc>
          <w:tcPr>
            <w:tcW w:w="2970" w:type="dxa"/>
            <w:gridSpan w:val="2"/>
            <w:shd w:val="clear" w:color="auto" w:fill="D9D9D9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–</w:t>
            </w:r>
          </w:p>
        </w:tc>
        <w:tc>
          <w:tcPr>
            <w:tcW w:w="1905" w:type="dxa"/>
            <w:shd w:val="clear" w:color="auto" w:fill="auto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4 655 883 </w:t>
            </w:r>
          </w:p>
        </w:tc>
      </w:tr>
    </w:tbl>
    <w:p>
      <w:pPr>
        <w:pStyle w:val="Text1"/>
        <w:ind w:left="0"/>
        <w:rPr>
          <w:noProof/>
        </w:rPr>
      </w:pPr>
      <w:r>
        <w:rPr>
          <w:noProof/>
        </w:rPr>
        <w:t>    * За да се избегне използването на десетични запетаи, прогнозните разходи за един работник са закръглени. Закръгляването обаче не влияе върху общите разходи за всяка мярка, които остават същите както в подаденото от Португалия заявление.</w:t>
      </w:r>
    </w:p>
    <w:p>
      <w:pPr>
        <w:pStyle w:val="Text1"/>
        <w:ind w:left="0"/>
        <w:rPr>
          <w:noProof/>
          <w:szCs w:val="24"/>
        </w:rPr>
      </w:pPr>
      <w:r>
        <w:rPr>
          <w:noProof/>
        </w:rPr>
        <w:t xml:space="preserve">  ** Общата сума не съвпада напълно поради закръгляване.</w:t>
      </w:r>
    </w:p>
    <w:p>
      <w:pPr>
        <w:pStyle w:val="Text1"/>
        <w:ind w:left="0"/>
        <w:rPr>
          <w:noProof/>
        </w:rPr>
      </w:pPr>
      <w:r>
        <w:rPr>
          <w:noProof/>
        </w:rPr>
        <w:t>*** Броят на участниците е по-голям от общия прогнозен брой на бенефициерите от целевата група, тъй като някои участници участват в повече от една дейност по обучение.</w:t>
      </w:r>
    </w:p>
    <w:p>
      <w:pPr>
        <w:pStyle w:val="ManualNumPar1"/>
        <w:rPr>
          <w:noProof/>
          <w:szCs w:val="20"/>
        </w:rPr>
      </w:pPr>
      <w:r>
        <w:t>27.</w:t>
      </w:r>
      <w:r>
        <w:tab/>
      </w:r>
      <w:r>
        <w:rPr>
          <w:noProof/>
        </w:rPr>
        <w:t>Разходите за дейностите, определени в горната таблица като дейности по член 7, параграф 1, буква б) от Регламента за ЕФПГ, не надвишават 35 % от общия размер на разходите за съгласувания пакет от персонализирани услуги. Португалия потвърди, че тези действия са обвързани с активното участие на бенефициерите от целевата група в дейности по търсене на работа или обучение.</w:t>
      </w:r>
    </w:p>
    <w:p>
      <w:pPr>
        <w:pStyle w:val="ManualNumPar1"/>
        <w:rPr>
          <w:noProof/>
        </w:rPr>
      </w:pPr>
      <w:r>
        <w:t>28.</w:t>
      </w:r>
      <w:r>
        <w:tab/>
      </w:r>
      <w:r>
        <w:rPr>
          <w:noProof/>
        </w:rPr>
        <w:t>Португалия потвърди, че разходите за инвестиции за самостоятелна заетост, започване на стопанска дейност и придобиване от служителите няма да надхвърлят сумата от 15 000 EUR за бенефициер.</w:t>
      </w:r>
    </w:p>
    <w:p>
      <w:pPr>
        <w:pStyle w:val="ManualHeading3"/>
        <w:rPr>
          <w:noProof/>
        </w:rPr>
      </w:pPr>
      <w:r>
        <w:rPr>
          <w:noProof/>
        </w:rPr>
        <w:t>Период на допустимост на разходите</w:t>
      </w:r>
    </w:p>
    <w:p>
      <w:pPr>
        <w:pStyle w:val="ManualNumPar1"/>
        <w:rPr>
          <w:noProof/>
        </w:rPr>
      </w:pPr>
      <w:r>
        <w:t>29.</w:t>
      </w:r>
      <w:r>
        <w:tab/>
      </w:r>
      <w:r>
        <w:rPr>
          <w:noProof/>
        </w:rPr>
        <w:t>Португалия започна да предоставя персонализираните услуги на избраните бенефициери на 1 юни 2018 г. По тази причина разходите за действията са допустими за предоставяне на финансово участие от ЕФПГ в периода от 1 юни 2018 г. до 1 юни 2020 г.</w:t>
      </w:r>
    </w:p>
    <w:p>
      <w:pPr>
        <w:pStyle w:val="ManualNumPar1"/>
        <w:rPr>
          <w:noProof/>
        </w:rPr>
      </w:pPr>
      <w:r>
        <w:t>30.</w:t>
      </w:r>
      <w:r>
        <w:tab/>
      </w:r>
      <w:r>
        <w:rPr>
          <w:noProof/>
        </w:rPr>
        <w:t xml:space="preserve">Португалия започна да извършва административните разходи по прилагането на ЕФПГ на 1 юни 2018 г. По тази причина разходите за дейности по подготовка, управление, информация и публичност, контрол и докладване ще бъдат допустими за финансово участие от ЕФПГ в периода от 1 юни 2018 г. до 1 декември 2020 г. </w:t>
      </w:r>
    </w:p>
    <w:p>
      <w:pPr>
        <w:pStyle w:val="ManualHeading3"/>
        <w:rPr>
          <w:noProof/>
        </w:rPr>
      </w:pPr>
      <w:r>
        <w:rPr>
          <w:noProof/>
        </w:rPr>
        <w:t>Допълнителни действия, финансирани с национални средства или със средства от Съюза</w:t>
      </w:r>
    </w:p>
    <w:p>
      <w:pPr>
        <w:pStyle w:val="ManualNumPar1"/>
        <w:rPr>
          <w:noProof/>
        </w:rPr>
      </w:pPr>
      <w:r>
        <w:t>31.</w:t>
      </w:r>
      <w:r>
        <w:tab/>
      </w:r>
      <w:r>
        <w:rPr>
          <w:noProof/>
        </w:rPr>
        <w:t>Източникът на предварително национално финансиране или съфинансиране е Публичната служба по заетостта на Португалия (IEFP).</w:t>
      </w:r>
    </w:p>
    <w:p>
      <w:pPr>
        <w:pStyle w:val="ManualNumPar1"/>
        <w:rPr>
          <w:noProof/>
        </w:rPr>
      </w:pPr>
      <w:r>
        <w:t>32.</w:t>
      </w:r>
      <w:r>
        <w:tab/>
      </w:r>
      <w:r>
        <w:rPr>
          <w:noProof/>
        </w:rPr>
        <w:t>Португалия е потвърдила, че описаните по-горе мерки, за които се предоставя финансово участие от ЕФПГ, няма да получат финансова подкрепа от други финансови инструменти на Съюза.</w:t>
      </w:r>
    </w:p>
    <w:p>
      <w:pPr>
        <w:pStyle w:val="ManualHeading3"/>
        <w:tabs>
          <w:tab w:val="clear" w:pos="850"/>
          <w:tab w:val="left" w:pos="0"/>
        </w:tabs>
        <w:ind w:left="0" w:firstLine="0"/>
        <w:rPr>
          <w:noProof/>
          <w:u w:val="single"/>
        </w:rPr>
      </w:pPr>
      <w:r>
        <w:rPr>
          <w:noProof/>
        </w:rPr>
        <w:t>Процедури за провеждане на консултации с избраните бенефициери, с техни представители или със социалните партньори, както и със съответните органи на местно и регионално равнище</w:t>
      </w:r>
    </w:p>
    <w:p>
      <w:pPr>
        <w:pStyle w:val="ManualNumPar1"/>
        <w:rPr>
          <w:noProof/>
        </w:rPr>
      </w:pPr>
      <w:r>
        <w:t>33.</w:t>
      </w:r>
      <w:r>
        <w:tab/>
      </w:r>
      <w:r>
        <w:rPr>
          <w:noProof/>
        </w:rPr>
        <w:t xml:space="preserve">Португалия посочи, че координираният пакет от персонализирани услуги е бил изготвен в консултация с работна група, която включва Публичната служба по заетостта, представители на синдикатите, Института за социална сигурност и Органа за условията на труд. </w:t>
      </w:r>
    </w:p>
    <w:p>
      <w:pPr>
        <w:pStyle w:val="ManualHeading2"/>
        <w:rPr>
          <w:noProof/>
        </w:rPr>
      </w:pPr>
      <w:r>
        <w:rPr>
          <w:noProof/>
        </w:rPr>
        <w:t>Системи за управление и контрол</w:t>
      </w:r>
    </w:p>
    <w:p>
      <w:pPr>
        <w:pStyle w:val="ManualNumPar1"/>
        <w:rPr>
          <w:noProof/>
        </w:rPr>
      </w:pPr>
      <w:r>
        <w:t>34.</w:t>
      </w:r>
      <w:r>
        <w:tab/>
      </w:r>
      <w:r>
        <w:rPr>
          <w:noProof/>
        </w:rPr>
        <w:t>В заявлението е описана системата за управление и контрол, в която са определени отговорностите на съответните органи. Португалия уведоми Комисията, че финансовото участие ще бъде управлявано и контролирано от същите органи, които отговарят за Европейския социален фонд (ЕСФ).</w:t>
      </w:r>
    </w:p>
    <w:p>
      <w:pPr>
        <w:pStyle w:val="ManualHeading2"/>
        <w:rPr>
          <w:noProof/>
        </w:rPr>
      </w:pPr>
      <w:r>
        <w:rPr>
          <w:noProof/>
        </w:rPr>
        <w:t>Ангажименти, поети от засегнатата държава членка</w:t>
      </w:r>
    </w:p>
    <w:p>
      <w:pPr>
        <w:pStyle w:val="ManualNumPar1"/>
        <w:rPr>
          <w:noProof/>
        </w:rPr>
      </w:pPr>
      <w:r>
        <w:t>35.</w:t>
      </w:r>
      <w:r>
        <w:tab/>
      </w:r>
      <w:r>
        <w:rPr>
          <w:noProof/>
        </w:rPr>
        <w:t xml:space="preserve">Португалия представи всички необходими гаранции за това, че: </w:t>
      </w:r>
    </w:p>
    <w:p>
      <w:pPr>
        <w:pStyle w:val="Tiret1"/>
        <w:numPr>
          <w:ilvl w:val="0"/>
          <w:numId w:val="12"/>
        </w:numPr>
        <w:rPr>
          <w:noProof/>
        </w:rPr>
      </w:pPr>
      <w:r>
        <w:rPr>
          <w:noProof/>
        </w:rPr>
        <w:t>при достъпа до предложените действия и тяхното изпълнение ще се спазват принципите на равнопоставеност и недискриминация;</w:t>
      </w:r>
    </w:p>
    <w:p>
      <w:pPr>
        <w:pStyle w:val="Tiret1"/>
        <w:rPr>
          <w:noProof/>
        </w:rPr>
      </w:pPr>
      <w:r>
        <w:rPr>
          <w:noProof/>
        </w:rPr>
        <w:t>са спазени изискванията, определени в националното законодателство и в законодателството на ЕС относно колективните съкращения;</w:t>
      </w:r>
    </w:p>
    <w:p>
      <w:pPr>
        <w:pStyle w:val="Tiret1"/>
        <w:rPr>
          <w:noProof/>
        </w:rPr>
      </w:pPr>
      <w:r>
        <w:rPr>
          <w:noProof/>
        </w:rPr>
        <w:t>за предложените действия няма да бъде получена финансова помощ от други фондове или финансови инструменти на Съюза и няма да бъде допуснато дублиране на финансирането;</w:t>
      </w:r>
    </w:p>
    <w:p>
      <w:pPr>
        <w:pStyle w:val="Tiret1"/>
        <w:rPr>
          <w:noProof/>
        </w:rPr>
      </w:pPr>
      <w:r>
        <w:rPr>
          <w:noProof/>
        </w:rPr>
        <w:t>предложените действия ще допълват действия, финансирани от структурните фондове;</w:t>
      </w:r>
    </w:p>
    <w:p>
      <w:pPr>
        <w:pStyle w:val="Tiret1"/>
        <w:rPr>
          <w:noProof/>
        </w:rPr>
      </w:pPr>
      <w:r>
        <w:rPr>
          <w:noProof/>
        </w:rPr>
        <w:t>финансовото участие от ЕФПГ ще бъде съобразено с процедурните и материалноправните разпоредби на Съюза относно държавните помощи.</w:t>
      </w:r>
    </w:p>
    <w:p>
      <w:pPr>
        <w:pStyle w:val="ManualHeading1"/>
        <w:rPr>
          <w:noProof/>
        </w:rPr>
      </w:pPr>
      <w:r>
        <w:rPr>
          <w:noProof/>
        </w:rPr>
        <w:t>ОТРАЖЕНИЕ ВЪРХУ БЮДЖЕТА</w:t>
      </w:r>
    </w:p>
    <w:p>
      <w:pPr>
        <w:pStyle w:val="ManualHeading2"/>
        <w:rPr>
          <w:noProof/>
        </w:rPr>
      </w:pPr>
      <w:r>
        <w:rPr>
          <w:noProof/>
        </w:rPr>
        <w:t>Бюджетно предложение</w:t>
      </w:r>
    </w:p>
    <w:p>
      <w:pPr>
        <w:pStyle w:val="ManualNumPar1"/>
        <w:rPr>
          <w:noProof/>
        </w:rPr>
      </w:pPr>
      <w:r>
        <w:t>36.</w:t>
      </w:r>
      <w:r>
        <w:tab/>
      </w:r>
      <w:r>
        <w:rPr>
          <w:noProof/>
        </w:rPr>
        <w:t>В съответствие с предвиденото в член 12 от Регламент (ЕС, Евратом) № 1311/2013 на Съвета от 2 декември 2013 г. за определяне на многогодишната финансова рамка за годините 2014—2020 ЕФПГ не може да надхвърля максимален годишен размер от 150 милиона евро (по цени от 2011 г.)</w:t>
      </w:r>
      <w:r>
        <w:rPr>
          <w:rStyle w:val="FootnoteReference"/>
          <w:noProof/>
        </w:rPr>
        <w:footnoteReference w:id="15"/>
      </w:r>
      <w:r>
        <w:rPr>
          <w:noProof/>
        </w:rPr>
        <w:t>.</w:t>
      </w:r>
    </w:p>
    <w:p>
      <w:pPr>
        <w:pStyle w:val="ManualNumPar1"/>
        <w:rPr>
          <w:rFonts w:eastAsia="Calibri"/>
          <w:noProof/>
        </w:rPr>
      </w:pPr>
      <w:r>
        <w:t>37.</w:t>
      </w:r>
      <w:r>
        <w:tab/>
      </w:r>
      <w:r>
        <w:rPr>
          <w:noProof/>
        </w:rPr>
        <w:t>След като проучи заявлението с оглед на условията, определени в член 13, параграф 1 от Регламента за ЕФПГ, и като отчете броя на избраните бенефициери, предложените действия и прогнозните разходи, Комисията предлага да бъдат мобилизирани средства от ЕФПГ в размер на 4 655 883 EUR, което представлява 60 % от общите разходи за предложените действия, за предоставяне на финансово участие по заявлението.</w:t>
      </w:r>
    </w:p>
    <w:p>
      <w:pPr>
        <w:pStyle w:val="ManualNumPar1"/>
        <w:rPr>
          <w:rFonts w:eastAsia="Times New Roman"/>
          <w:noProof/>
        </w:rPr>
      </w:pPr>
      <w:r>
        <w:t>38.</w:t>
      </w:r>
      <w:r>
        <w:tab/>
      </w:r>
      <w:r>
        <w:rPr>
          <w:noProof/>
        </w:rPr>
        <w:t>Предложеното решение за мобилизиране на средства от ЕФПГ ще бъде взето съвместно от Европейския парламент и Съвета в съответствие с предвиденото в точка 13 от Междуинституционалното споразумение от 2 декември 2013 г. между Европейския парламент, Съвета и Комисията относно бюджетната дисциплина, сътрудничеството по бюджетни въпроси и доброто финансово управление</w:t>
      </w:r>
      <w:r>
        <w:rPr>
          <w:rStyle w:val="FootnoteReference"/>
          <w:noProof/>
        </w:rPr>
        <w:footnoteReference w:id="16"/>
      </w:r>
      <w:r>
        <w:rPr>
          <w:noProof/>
        </w:rPr>
        <w:t>.</w:t>
      </w:r>
    </w:p>
    <w:p>
      <w:pPr>
        <w:pStyle w:val="ManualHeading2"/>
        <w:rPr>
          <w:noProof/>
        </w:rPr>
      </w:pPr>
      <w:r>
        <w:rPr>
          <w:noProof/>
        </w:rPr>
        <w:t>Свързани актове</w:t>
      </w:r>
    </w:p>
    <w:p>
      <w:pPr>
        <w:pStyle w:val="ManualNumPar1"/>
        <w:rPr>
          <w:noProof/>
        </w:rPr>
      </w:pPr>
      <w:r>
        <w:t>39.</w:t>
      </w:r>
      <w:r>
        <w:tab/>
      </w:r>
      <w:r>
        <w:rPr>
          <w:noProof/>
        </w:rPr>
        <w:t>Едновременно с представянето на настоящото предложение за решение за мобилизиране на средства от ЕФПГ Комисията ще представи на Европейския парламент и на Съвета предложение за прехвърляне към съответния бюджетен ред на сумата от 4 655 883 EUR.</w:t>
      </w:r>
    </w:p>
    <w:p>
      <w:pPr>
        <w:pStyle w:val="ManualNumPar1"/>
        <w:rPr>
          <w:noProof/>
        </w:rPr>
      </w:pPr>
      <w:r>
        <w:t>40.</w:t>
      </w:r>
      <w:r>
        <w:tab/>
      </w:r>
      <w:r>
        <w:rPr>
          <w:noProof/>
        </w:rPr>
        <w:t>Едновременно с приемането на настоящото предложение за решение за мобилизиране на средства от ЕФПГ Комисията ще приеме решение за предоставяне на финансово участие посредством акт за изпълнение, който ще влезе в сила на датата, на която Европейският парламент и Съветът приемат предложеното решение за мобилизиране на средства от ЕФПГ.</w:t>
      </w: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pgNumType w:start="1"/>
          <w:cols w:space="708"/>
          <w:docGrid w:linePitch="360"/>
        </w:sectPr>
      </w:pP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ЕВРОПЕЙСКИЯ ПАРЛАМЕНТ И НА СЪВЕТА</w:t>
      </w:r>
    </w:p>
    <w:p>
      <w:pPr>
        <w:pStyle w:val="Titreobjet"/>
        <w:rPr>
          <w:noProof/>
        </w:rPr>
      </w:pPr>
      <w:r>
        <w:rPr>
          <w:noProof/>
        </w:rPr>
        <w:t xml:space="preserve">за мобилизиране на средства от Европейския фонд за приспособяване към глобализацията във връзка със </w:t>
      </w:r>
      <w:r>
        <w:rPr>
          <w:noProof/>
        </w:rPr>
        <w:br/>
        <w:t>заявление от Португалия - EGF/2018/002 PT/Norte - Centro - Lisboa wearing apparel</w:t>
      </w:r>
      <w:r>
        <w:rPr>
          <w:noProof/>
        </w:rPr>
        <w:tab/>
      </w:r>
    </w:p>
    <w:p>
      <w:pPr>
        <w:pStyle w:val="Institutionquiagit"/>
        <w:rPr>
          <w:noProof/>
        </w:rPr>
      </w:pPr>
      <w:r>
        <w:rPr>
          <w:noProof/>
        </w:rPr>
        <w:t>ЕВРОПЕЙСКИЯТ ПАРЛАМЕНТ И СЪВЕТЪТ НА ЕВРОПЕЙСКИЯ СЪЮЗ,</w:t>
      </w:r>
    </w:p>
    <w:p>
      <w:pPr>
        <w:rPr>
          <w:noProof/>
        </w:rPr>
      </w:pPr>
      <w:r>
        <w:rPr>
          <w:noProof/>
        </w:rPr>
        <w:t>като взеха предвид Договора за функционирането на Европейския съюз,</w:t>
      </w:r>
    </w:p>
    <w:p>
      <w:pPr>
        <w:rPr>
          <w:noProof/>
        </w:rPr>
      </w:pPr>
      <w:r>
        <w:rPr>
          <w:noProof/>
        </w:rPr>
        <w:t>като взеха предвид Регламент (EС) № 1309/2013 на Европейския парламент и на Съвета от 17 декември 2013 г. относно Европейския фонд за приспособяване към глобализацията (2014—2020 г.) и за отмяна на Регламент (ЕО) № 1927/2006</w:t>
      </w:r>
      <w:r>
        <w:rPr>
          <w:rStyle w:val="FootnoteReference"/>
          <w:noProof/>
        </w:rPr>
        <w:footnoteReference w:id="17"/>
      </w:r>
      <w:r>
        <w:rPr>
          <w:noProof/>
        </w:rPr>
        <w:t>, и по-специално член 15, параграф 4 от него,</w:t>
      </w:r>
    </w:p>
    <w:p>
      <w:pPr>
        <w:rPr>
          <w:noProof/>
        </w:rPr>
      </w:pPr>
      <w:r>
        <w:rPr>
          <w:noProof/>
        </w:rPr>
        <w:t>като взеха предвид Междуинституционалното споразумение от 2 декември 2013 г. между Европейския парламент, Съвета и Комисията относно бюджетната дисциплина, сътрудничеството по бюджетни въпроси и доброто финансово управление</w:t>
      </w:r>
      <w:r>
        <w:rPr>
          <w:rStyle w:val="FootnoteReference"/>
          <w:noProof/>
        </w:rPr>
        <w:footnoteReference w:id="18"/>
      </w:r>
      <w:r>
        <w:rPr>
          <w:noProof/>
        </w:rPr>
        <w:t>, и по-специално точка 13 от него,</w:t>
      </w:r>
    </w:p>
    <w:p>
      <w:pPr>
        <w:rPr>
          <w:noProof/>
        </w:rPr>
      </w:pPr>
      <w:r>
        <w:rPr>
          <w:noProof/>
        </w:rPr>
        <w:t>като взеха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Европейският фонд за приспособяване към глобализацията (ЕФПГ) е създаден с цел оказване на подкрепа на съкратени работници и самостоятелно заети лица, чиято дейност е прекратена в резултат на големи структурни промени в моделите на световната търговия вследствие на глобализацията,в резултат на продължаване на световната финансова и икономическа криза или в резултат на нова световна финансова и икономическа криза, както и с цел подпомагане на тяхната реинтеграция на пазара на труда.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В съответствие с предвиденото в член 12 от Регламент (ЕС, Евратом) № 1311/2013 на Съвета ЕФПГ не може да надхвърля максимален годишен размер от 150 милиона евро (по цени от 2011 г.)</w:t>
      </w:r>
      <w:r>
        <w:rPr>
          <w:rStyle w:val="FootnoteReference"/>
          <w:noProof/>
        </w:rPr>
        <w:footnoteReference w:id="19"/>
      </w:r>
      <w:r>
        <w:rPr>
          <w:noProof/>
        </w:rPr>
        <w:t>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На 24 април 2018 г. Португалия подаде заявление за мобилизиране на средства от ЕФПГ във връзка с извършени съкращения в икономическия отрасъл от разделение 14 по статистическата класификация на икономическите дейности в Европейската общност (NACE) Rev. 2 („Производство на облекло“) в регионите на ниво 2 по общата класификация на териториалните единици за статистически цели (NUTS)</w:t>
      </w:r>
      <w:r>
        <w:rPr>
          <w:rStyle w:val="FootnoteReference"/>
          <w:noProof/>
        </w:rPr>
        <w:footnoteReference w:id="20"/>
      </w:r>
      <w:r>
        <w:rPr>
          <w:noProof/>
        </w:rPr>
        <w:t xml:space="preserve"> Norte (PT11), Centro (PT16) и Lisboa (PT17) в Португалия. Заявлението отговаря на изискванията за определяне на финансово участие от ЕФПГ, установени в член 13 от Регламент (ЕС) № 1309/2013.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В съответствие с член 6, параграф 2 от Регламент (ЕС) № 1309/2013 Португалия реши да предостави съфинансирани от ЕФПГ персонализирани услуги, и за 730 млади хора, които не работят и не са ангажирани в никаква форма на образование или обучение (NEET).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Поради това, за да бъде удовлетворено подаденото от Португалия заявление, следва да бъдат мобилизирани средства за предоставяне на финансово участие от ЕФПГ в размер на 4 655 883 EUR.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За да се сведе до минимум времето за мобилизиране на средства от ЕФПГ, настоящото решение следва да се прилага от датата на приемането му,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ПРИЕХА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В рамките на общия бюджет на Съюза за финансовата 2018 година от Европейския фонд за приспособяване към глобализацията се мобилизират средства за предоставяне на сумата от 4 655 883  EUR под формата на бюджетни кредити за поети задължения и бюджетни кредити за плащания.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keepNext/>
        <w:keepLines/>
        <w:rPr>
          <w:noProof/>
        </w:rPr>
      </w:pPr>
      <w:r>
        <w:rPr>
          <w:noProof/>
        </w:rPr>
        <w:t xml:space="preserve">Настоящото решение влиза в сила в деня на публикуването му в Официален вестник на Европейския съюз. То се прилага от </w:t>
      </w:r>
      <w:r>
        <w:rPr>
          <w:noProof/>
          <w:color w:val="FF0000"/>
        </w:rPr>
        <w:t>[датата на приемането му</w:t>
      </w:r>
      <w:r>
        <w:rPr>
          <w:i/>
          <w:noProof/>
          <w:color w:val="FF0000"/>
        </w:rPr>
        <w:t>]</w:t>
      </w:r>
      <w:r>
        <w:rPr>
          <w:rStyle w:val="FootnoteReference"/>
          <w:noProof/>
          <w:color w:val="FF0000"/>
        </w:rPr>
        <w:sym w:font="Symbol" w:char="F02A"/>
      </w:r>
      <w:r>
        <w:rPr>
          <w:noProof/>
        </w:rPr>
        <w:t>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>За Европейския парламент</w:t>
      </w: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>Председател</w:t>
      </w: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ОВ L 347, 20.12.2013 г., стр. 855.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По смисъла на член 3 от Регламента за ЕФПГ.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№ 1046/2012 на Комисията от 8 ноември 2012 г. за прилагане на Регламент (ЕО) № 1059/2003 на Европейския парламент и на Съвета за установяване на обща класификация на териториалните единици за статистически цели (NUTS) по отношение на предоставянето на динамичните редове според новото регионално деление (ОВ L 310, 9.11.2012 г., стр. 34).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ОВ L 393, 30.12.2006 г., стр. 1.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Съгласно член 7, параграф 4 от Регламент (EС) № 1309/2013.</w:t>
      </w:r>
    </w:p>
  </w:footnote>
  <w:footnote w:id="6">
    <w:p>
      <w:pPr>
        <w:pStyle w:val="FootnoteText"/>
        <w:rPr>
          <w:rStyle w:val="tm-p-"/>
        </w:rPr>
      </w:pPr>
      <w:r>
        <w:rPr>
          <w:rStyle w:val="FootnoteReference"/>
        </w:rPr>
        <w:footnoteRef/>
      </w:r>
      <w:r>
        <w:tab/>
        <w:t xml:space="preserve">Споразумението за мултифибрите влезе в сила </w:t>
      </w:r>
      <w:r>
        <w:rPr>
          <w:rStyle w:val="tm-p-em"/>
        </w:rPr>
        <w:t>през 1974 г., а срокът му изтече през 2004 г.</w:t>
      </w:r>
    </w:p>
    <w:p>
      <w:pPr>
        <w:pStyle w:val="FootnoteText"/>
        <w:rPr>
          <w:rStyle w:val="Hyperlink"/>
          <w:color w:val="auto"/>
        </w:rPr>
      </w:pPr>
      <w:r>
        <w:tab/>
      </w:r>
      <w:hyperlink r:id="rId1">
        <w:r>
          <w:rPr>
            <w:rStyle w:val="Hyperlink"/>
            <w:color w:val="auto"/>
          </w:rPr>
          <w:t>https://www.odi.org/sites/odi.org.uk/files/odi-assets/publications-opinion-files/6604.pdf</w:t>
        </w:r>
      </w:hyperlink>
    </w:p>
    <w:p>
      <w:pPr>
        <w:pStyle w:val="FootnoteText"/>
        <w:ind w:firstLine="0"/>
      </w:pPr>
      <w:hyperlink r:id="rId2" w:anchor="MFA">
        <w:r>
          <w:rPr>
            <w:rStyle w:val="Hyperlink"/>
            <w:color w:val="auto"/>
          </w:rPr>
          <w:t>https://www.wto.org/english/tratop_e/texti_e/texintro_e.htm#MFA</w:t>
        </w:r>
      </w:hyperlink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 xml:space="preserve">Между 2008 и 2016 г. вносът от Бангладеш и Турция се е увеличил съответно с 314 % и 119 %. </w:t>
      </w:r>
      <w:hyperlink r:id="rId3">
        <w:r>
          <w:rPr>
            <w:rStyle w:val="Hyperlink"/>
            <w:color w:val="auto"/>
          </w:rPr>
          <w:t>http://epp.eurostat.ec.europa.eu/newxtweb/</w:t>
        </w:r>
      </w:hyperlink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ab/>
        <w:t>Основани на глобализацията на търговията: EGF/2018/002 PT (настоящото предложение за решение), както и, EGF/2007/008 MT/Textiles, COM(2008) 94, EGF/2010/003 ES/Galicia textile, COM(2010) 437 и EGF/2017/006 ES/Galicia apparel, COM(2017) 686. Основани на световната финансова и икономическа криза: EGF/2009/018 LT/Wearing apparel, COM(2010) 56 и EGF/2010/014 SI/Mura, COM(2010) 582.</w:t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ab/>
        <w:t>Източник: Cointega, клъстерът за модни текстилни изделия в Галисия (www.cointega.com)</w:t>
      </w:r>
    </w:p>
  </w:footnote>
  <w:footnote w:id="10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4">
        <w:r>
          <w:rPr>
            <w:rStyle w:val="Hyperlink"/>
            <w:color w:val="auto"/>
          </w:rPr>
          <w:t>http://epp.eurostat.ec.europa.eu/newxtweb/-EUROSTAT</w:t>
        </w:r>
      </w:hyperlink>
      <w:r>
        <w:t xml:space="preserve">: Структурни статистически данни, Годишни подробни статистически данни за предприятията  </w:t>
      </w:r>
    </w:p>
  </w:footnote>
  <w:footnote w:id="11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5">
        <w:r>
          <w:rPr>
            <w:rStyle w:val="Hyperlink"/>
            <w:color w:val="auto"/>
          </w:rPr>
          <w:t>https://www.ine.pt/xportal/xmain?xpid=INE&amp;xpgid=ine_indicadores&amp;indOcorrCod=0006186&amp;context</w:t>
        </w:r>
        <w:r>
          <w:rPr>
            <w:rStyle w:val="Hyperlink"/>
            <w:color w:val="auto"/>
          </w:rPr>
          <w:br/>
          <w:t>o=bd&amp;selTab=tab2</w:t>
        </w:r>
      </w:hyperlink>
    </w:p>
  </w:footnote>
  <w:footnote w:id="12">
    <w:p>
      <w:pPr>
        <w:pStyle w:val="FootnoteText"/>
        <w:ind w:left="0" w:firstLine="0"/>
        <w:rPr>
          <w:lang w:val="pt-PT"/>
        </w:rPr>
      </w:pPr>
      <w:r>
        <w:rPr>
          <w:rStyle w:val="FootnoteReference"/>
        </w:rPr>
        <w:footnoteRef/>
      </w:r>
      <w:r>
        <w:tab/>
        <w:t>IEFP, IP - Direção de Serviços de Estudos, Planeamento e Controlo de Gestão</w:t>
      </w:r>
      <w:r>
        <w:tab/>
      </w:r>
    </w:p>
    <w:p>
      <w:pPr>
        <w:pStyle w:val="FootnoteText"/>
        <w:ind w:firstLine="0"/>
        <w:rPr>
          <w:lang w:val="pt-PT"/>
        </w:rPr>
      </w:pPr>
      <w:hyperlink r:id="rId6">
        <w:r>
          <w:rPr>
            <w:rStyle w:val="Hyperlink"/>
            <w:color w:val="auto"/>
          </w:rPr>
          <w:t>https://www.iefp.pt/documents/10181/6814977/SIE+-+Desemprego+registado+por+concelhos+dezembro+2017.pdf/ab672c06-ce47-42c4-af0a-8d4c1ac62003</w:t>
        </w:r>
      </w:hyperlink>
    </w:p>
    <w:p>
      <w:pPr>
        <w:pStyle w:val="FootnoteText"/>
        <w:ind w:firstLine="0"/>
        <w:rPr>
          <w:lang w:val="pt-PT"/>
        </w:rPr>
      </w:pPr>
      <w:hyperlink r:id="rId7">
        <w:r>
          <w:rPr>
            <w:rStyle w:val="Hyperlink"/>
            <w:color w:val="auto"/>
          </w:rPr>
          <w:t>https://www.ine.pt/xportal/xmain?xpid=INE&amp;xpgid=ine_indicadores&amp;indOcorrCod=0008273&amp;contexto=bd&amp;selTab=tab2</w:t>
        </w:r>
      </w:hyperlink>
    </w:p>
  </w:footnote>
  <w:footnote w:id="13">
    <w:p>
      <w:pPr>
        <w:pStyle w:val="FootnoteText"/>
        <w:rPr>
          <w:rStyle w:val="Hyperlink"/>
          <w:color w:val="auto"/>
          <w:lang w:val="pt-PT"/>
        </w:rPr>
      </w:pPr>
      <w:r>
        <w:rPr>
          <w:rStyle w:val="FootnoteReference"/>
        </w:rPr>
        <w:footnoteRef/>
      </w:r>
      <w:r>
        <w:tab/>
      </w:r>
      <w:hyperlink r:id="rId8">
        <w:r>
          <w:rPr>
            <w:rStyle w:val="Hyperlink"/>
            <w:color w:val="auto"/>
          </w:rPr>
          <w:t>https://www.iefp.pt/documents/10181/7971477/Informa%C3%A7%C3%A3o+Mensal+janeiro+2018.pd</w:t>
        </w:r>
        <w:r>
          <w:rPr>
            <w:rStyle w:val="Hyperlink"/>
            <w:color w:val="auto"/>
          </w:rPr>
          <w:br/>
          <w:t>f/bea9ab6a-899c-4e92-a63b-5f2d12b5d259</w:t>
        </w:r>
      </w:hyperlink>
    </w:p>
    <w:p>
      <w:pPr>
        <w:pStyle w:val="FootnoteText"/>
        <w:rPr>
          <w:b/>
        </w:rPr>
      </w:pPr>
      <w:r>
        <w:tab/>
      </w:r>
      <w:hyperlink r:id="rId9">
        <w:r>
          <w:rPr>
            <w:rStyle w:val="Hyperlink"/>
            <w:color w:val="auto"/>
          </w:rPr>
          <w:t>https://www.iefp.pt/documents/10181/6817457/Informa%C3%A7%C3%A3o+Mensal+dezembro+2017.pdf/31a5727c-fd90-47f0-8e7c-8fc087d5e18b</w:t>
        </w:r>
      </w:hyperlink>
    </w:p>
    <w:p>
      <w:pPr>
        <w:pStyle w:val="FootnoteText"/>
        <w:ind w:firstLine="0"/>
      </w:pPr>
      <w:hyperlink r:id="rId10">
        <w:r>
          <w:rPr>
            <w:rStyle w:val="Hyperlink"/>
            <w:color w:val="auto"/>
          </w:rPr>
          <w:t>https://www.iefp.pt/documents/10181/5565497/Informa%C3%A7%C3%A3o+Mensal+dezembro+2016.pdf/663d49b3-2cbe-4869-9f7c-4856af399891</w:t>
        </w:r>
      </w:hyperlink>
    </w:p>
    <w:p>
      <w:pPr>
        <w:pStyle w:val="FootnoteText"/>
        <w:ind w:firstLine="0"/>
      </w:pPr>
      <w:hyperlink r:id="rId11">
        <w:r>
          <w:rPr>
            <w:rStyle w:val="Hyperlink"/>
            <w:color w:val="auto"/>
          </w:rPr>
          <w:t>https://www.iefp.pt/documents/10181/3943898/Informa%C3%A7%C3%A3o+Mensal+dezembro+2015.pdf/ff648dba-07db-4853-aced-ae4a44ceed61</w:t>
        </w:r>
      </w:hyperlink>
    </w:p>
  </w:footnote>
  <w:footnote w:id="14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12">
        <w:r>
          <w:rPr>
            <w:rStyle w:val="Hyperlink"/>
            <w:color w:val="auto"/>
          </w:rPr>
          <w:t>https://www.pordata.pt/Portugal/Taxa+de+desemprego+total+e+por+n%C3%ADvel+de+escolaridade+</w:t>
        </w:r>
        <w:r>
          <w:rPr>
            <w:rStyle w:val="Hyperlink"/>
            <w:color w:val="auto"/>
          </w:rPr>
          <w:br/>
          <w:t>completo+(percentagem)-1009</w:t>
        </w:r>
      </w:hyperlink>
    </w:p>
  </w:footnote>
  <w:footnote w:id="15">
    <w:p>
      <w:pPr>
        <w:pStyle w:val="FootnoteText"/>
      </w:pPr>
      <w:r>
        <w:rPr>
          <w:rStyle w:val="FootnoteReference"/>
        </w:rPr>
        <w:footnoteRef/>
      </w:r>
      <w:r>
        <w:tab/>
        <w:t>ОВ L 347, 20.12.2013 г., стр. 884.</w:t>
      </w:r>
    </w:p>
  </w:footnote>
  <w:footnote w:id="16">
    <w:p>
      <w:pPr>
        <w:pStyle w:val="FootnoteText"/>
      </w:pPr>
      <w:r>
        <w:rPr>
          <w:rStyle w:val="FootnoteReference"/>
        </w:rPr>
        <w:footnoteRef/>
      </w:r>
      <w:r>
        <w:tab/>
        <w:t>ОВ С 373, 20.12.2013 г., стр. 1.</w:t>
      </w:r>
    </w:p>
  </w:footnote>
  <w:footnote w:id="17">
    <w:p>
      <w:pPr>
        <w:pStyle w:val="FootnoteText"/>
      </w:pPr>
      <w:r>
        <w:rPr>
          <w:rStyle w:val="FootnoteReference"/>
        </w:rPr>
        <w:footnoteRef/>
      </w:r>
      <w:r>
        <w:tab/>
        <w:t>ОВ L 347, 20.12.2013 г., стр. 855.</w:t>
      </w:r>
    </w:p>
  </w:footnote>
  <w:footnote w:id="18">
    <w:p>
      <w:pPr>
        <w:pStyle w:val="FootnoteText"/>
      </w:pPr>
      <w:r>
        <w:rPr>
          <w:rStyle w:val="FootnoteReference"/>
        </w:rPr>
        <w:footnoteRef/>
      </w:r>
      <w:r>
        <w:tab/>
        <w:t>ОВ С 373, 20.12.2013 г., стр. 1.</w:t>
      </w:r>
    </w:p>
  </w:footnote>
  <w:footnote w:id="19">
    <w:p>
      <w:pPr>
        <w:pStyle w:val="FootnoteText"/>
      </w:pPr>
      <w:r>
        <w:rPr>
          <w:rStyle w:val="FootnoteReference"/>
        </w:rPr>
        <w:footnoteRef/>
      </w:r>
      <w:r>
        <w:tab/>
        <w:t>Регламент (EC, Евратом) № 1311/2013 на Съвета от 2 декември 2013 г. за определяне на многогодишната финансова рамка за годините 2014—2020 (ОВ L 347, 20.12.2013 г., стр. 884).</w:t>
      </w:r>
    </w:p>
  </w:footnote>
  <w:footnote w:id="20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№ 1046/2012 на Комисията от 8 ноември 2012 г. за прилагане на Регламент (ЕО) № 1059/2003 на Европейския парламент и на Съвета за установяване на обща класификация на териториалните единици за статистически цели (NUTS) по отношение на предоставянето на динамичните редове според новото регионално деление (ОВ L 310, 9.11.2012 г., стр. 34).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BB686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9E463D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80CFF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498EC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332C75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F90476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C2823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5869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21"/>
    <w:lvlOverride w:ilvl="0">
      <w:startOverride w:val="1"/>
    </w:lvlOverride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8"/>
  </w:num>
  <w:num w:numId="15">
    <w:abstractNumId w:val="12"/>
  </w:num>
  <w:num w:numId="16">
    <w:abstractNumId w:val="20"/>
  </w:num>
  <w:num w:numId="17">
    <w:abstractNumId w:val="11"/>
  </w:num>
  <w:num w:numId="18">
    <w:abstractNumId w:val="13"/>
  </w:num>
  <w:num w:numId="19">
    <w:abstractNumId w:val="9"/>
  </w:num>
  <w:num w:numId="20">
    <w:abstractNumId w:val="19"/>
  </w:num>
  <w:num w:numId="21">
    <w:abstractNumId w:val="8"/>
  </w:num>
  <w:num w:numId="22">
    <w:abstractNumId w:val="14"/>
  </w:num>
  <w:num w:numId="23">
    <w:abstractNumId w:val="16"/>
  </w:num>
  <w:num w:numId="24">
    <w:abstractNumId w:val="17"/>
  </w:num>
  <w:num w:numId="25">
    <w:abstractNumId w:val="10"/>
  </w:num>
  <w:num w:numId="26">
    <w:abstractNumId w:val="15"/>
  </w:num>
  <w:num w:numId="27">
    <w:abstractNumId w:val="21"/>
  </w:num>
  <w:num w:numId="28">
    <w:abstractNumId w:val="18"/>
  </w:num>
  <w:num w:numId="29">
    <w:abstractNumId w:val="12"/>
  </w:num>
  <w:num w:numId="30">
    <w:abstractNumId w:val="20"/>
  </w:num>
  <w:num w:numId="31">
    <w:abstractNumId w:val="11"/>
  </w:num>
  <w:num w:numId="32">
    <w:abstractNumId w:val="13"/>
  </w:num>
  <w:num w:numId="33">
    <w:abstractNumId w:val="9"/>
  </w:num>
  <w:num w:numId="34">
    <w:abstractNumId w:val="19"/>
  </w:num>
  <w:num w:numId="35">
    <w:abstractNumId w:val="8"/>
  </w:num>
  <w:num w:numId="36">
    <w:abstractNumId w:val="14"/>
  </w:num>
  <w:num w:numId="37">
    <w:abstractNumId w:val="16"/>
  </w:num>
  <w:num w:numId="38">
    <w:abstractNumId w:val="17"/>
  </w:num>
  <w:num w:numId="39">
    <w:abstractNumId w:val="10"/>
  </w:num>
  <w:num w:numId="40">
    <w:abstractNumId w:val="15"/>
  </w:num>
  <w:num w:numId="41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9-04 14:23:26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13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1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92777F16-0EAD-4949-850E-8E844CBFFA84"/>
    <w:docVar w:name="LW_COVERPAGE_TYPE" w:val="1"/>
    <w:docVar w:name="LW_CROSSREFERENCE" w:val="&lt;UNUSED&gt;"/>
    <w:docVar w:name="LW_DocType" w:val="COM"/>
    <w:docVar w:name="LW_EMISSION" w:val="10.9.2018"/>
    <w:docVar w:name="LW_EMISSION_ISODATE" w:val="2018-09-10"/>
    <w:docVar w:name="LW_EMISSION_LOCATION" w:val="BRX"/>
    <w:docVar w:name="LW_EMISSION_PREFIX" w:val="Брюксел, "/>
    <w:docVar w:name="LW_EMISSION_SUFFIX" w:val="&lt;EMPTY&gt;"/>
    <w:docVar w:name="LW_ID_DOCMODEL" w:val="SJ-026"/>
    <w:docVar w:name="LW_ID_DOCSIGNATURE" w:val="SJ-026"/>
    <w:docVar w:name="LW_ID_DOCSTRUCTURE" w:val="COM/PL/ORG"/>
    <w:docVar w:name="LW_ID_DOCTYPE" w:val="SJ-026"/>
    <w:docVar w:name="LW_ID_EXP.MOTIFS.NEW" w:val="EM_PL_"/>
    <w:docVar w:name="LW_ID_STATUT" w:val="SJ-026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8"/>
    <w:docVar w:name="LW_REF.INST.NEW" w:val="COM"/>
    <w:docVar w:name="LW_REF.INST.NEW_ADOPTED" w:val="final"/>
    <w:docVar w:name="LW_REF.INST.NEW_TEXT" w:val="(2018) 62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79?\u1072? \u1084?\u1086?\u1073?\u1080?\u1083?\u1080?\u1079?\u1080?\u1088?\u1072?\u1085?\u1077? \u1085?\u1072? \u1089?\u1088?\u1077?\u1076?\u1089?\u1090?\u1074?\u1072? \u1086?\u1090? \u1045?\u1074?\u1088?\u1086?\u1087?\u1077?\u1081?\u1089?\u1082?\u1080?\u1103? \u1092?\u1086?\u1085?\u1076? \u1079?\u1072? \u1087?\u1088?\u1080?\u1089?\u1087?\u1086?\u1089?\u1086?\u1073?\u1103?\u1074?\u1072?\u1085?\u1077? \u1082?\u1098?\u1084? \u1075?\u1083?\u1086?\u1073?\u1072?\u1083?\u1080?\u1079?\u1072?\u1094?\u1080?\u1103?\u1090?\u1072? \u1074?\u1098?\u1074? \u1074?\u1088?\u1098?\u1079?\u1082?\u1072? \u1089?\u1098?\u1089? _x000b_\u1079?\u1072?\u1103?\u1074?\u1083?\u1077?\u1085?\u1080?\u1077? \u1086?\u1090? \u1055?\u1086?\u1088?\u1090?\u1091?\u1075?\u1072?\u1083?\u1080?\u1103? - EGF/2018/002 PT/Norte - Centro - Lisboa wearing apparel_x0009_"/>
    <w:docVar w:name="LW_TYPE.DOC.CP" w:val="\u1056?\u1045?\u1064?\u1045?\u1053?\u1048?\u1045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4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4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4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4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character" w:customStyle="1" w:styleId="st">
    <w:name w:val="st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tm-p-em">
    <w:name w:val="tm-p-em"/>
    <w:basedOn w:val="DefaultParagraphFont"/>
  </w:style>
  <w:style w:type="character" w:customStyle="1" w:styleId="tm-p-hide1">
    <w:name w:val="tm-p-hide1"/>
    <w:basedOn w:val="DefaultParagraphFont"/>
  </w:style>
  <w:style w:type="character" w:customStyle="1" w:styleId="tm-p-">
    <w:name w:val="tm-p-"/>
    <w:basedOn w:val="DefaultParagraphFont"/>
  </w:style>
  <w:style w:type="character" w:customStyle="1" w:styleId="DeltaViewInsertion">
    <w:name w:val="DeltaView Insertion"/>
    <w:uiPriority w:val="99"/>
    <w:rPr>
      <w:b/>
      <w:i/>
      <w:color w:val="00000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jc w:val="left"/>
    </w:pPr>
    <w:rPr>
      <w:rFonts w:ascii="Calibri" w:hAnsi="Calibr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8"/>
      </w:numPr>
    </w:pPr>
  </w:style>
  <w:style w:type="paragraph" w:customStyle="1" w:styleId="Tiret1">
    <w:name w:val="Tiret 1"/>
    <w:basedOn w:val="Point1"/>
    <w:pPr>
      <w:numPr>
        <w:numId w:val="29"/>
      </w:numPr>
    </w:pPr>
  </w:style>
  <w:style w:type="paragraph" w:customStyle="1" w:styleId="Tiret2">
    <w:name w:val="Tiret 2"/>
    <w:basedOn w:val="Point2"/>
    <w:pPr>
      <w:numPr>
        <w:numId w:val="30"/>
      </w:numPr>
    </w:pPr>
  </w:style>
  <w:style w:type="paragraph" w:customStyle="1" w:styleId="Tiret3">
    <w:name w:val="Tiret 3"/>
    <w:basedOn w:val="Point3"/>
    <w:pPr>
      <w:numPr>
        <w:numId w:val="31"/>
      </w:numPr>
    </w:pPr>
  </w:style>
  <w:style w:type="paragraph" w:customStyle="1" w:styleId="Tiret4">
    <w:name w:val="Tiret 4"/>
    <w:basedOn w:val="Point4"/>
    <w:pPr>
      <w:numPr>
        <w:numId w:val="32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3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3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3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3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5"/>
      </w:numPr>
    </w:pPr>
  </w:style>
  <w:style w:type="paragraph" w:customStyle="1" w:styleId="Point1number">
    <w:name w:val="Point 1 (number)"/>
    <w:basedOn w:val="Normal"/>
    <w:pPr>
      <w:numPr>
        <w:ilvl w:val="2"/>
        <w:numId w:val="35"/>
      </w:numPr>
    </w:pPr>
  </w:style>
  <w:style w:type="paragraph" w:customStyle="1" w:styleId="Point2number">
    <w:name w:val="Point 2 (number)"/>
    <w:basedOn w:val="Normal"/>
    <w:pPr>
      <w:numPr>
        <w:ilvl w:val="4"/>
        <w:numId w:val="35"/>
      </w:numPr>
    </w:pPr>
  </w:style>
  <w:style w:type="paragraph" w:customStyle="1" w:styleId="Point3number">
    <w:name w:val="Point 3 (number)"/>
    <w:basedOn w:val="Normal"/>
    <w:pPr>
      <w:numPr>
        <w:ilvl w:val="6"/>
        <w:numId w:val="35"/>
      </w:numPr>
    </w:pPr>
  </w:style>
  <w:style w:type="paragraph" w:customStyle="1" w:styleId="Point0letter">
    <w:name w:val="Point 0 (letter)"/>
    <w:basedOn w:val="Normal"/>
    <w:pPr>
      <w:numPr>
        <w:ilvl w:val="1"/>
        <w:numId w:val="35"/>
      </w:numPr>
    </w:pPr>
  </w:style>
  <w:style w:type="paragraph" w:customStyle="1" w:styleId="Point1letter">
    <w:name w:val="Point 1 (letter)"/>
    <w:basedOn w:val="Normal"/>
    <w:pPr>
      <w:numPr>
        <w:ilvl w:val="3"/>
        <w:numId w:val="35"/>
      </w:numPr>
    </w:pPr>
  </w:style>
  <w:style w:type="paragraph" w:customStyle="1" w:styleId="Point2letter">
    <w:name w:val="Point 2 (letter)"/>
    <w:basedOn w:val="Normal"/>
    <w:pPr>
      <w:numPr>
        <w:ilvl w:val="5"/>
        <w:numId w:val="35"/>
      </w:numPr>
    </w:pPr>
  </w:style>
  <w:style w:type="paragraph" w:customStyle="1" w:styleId="Point3letter">
    <w:name w:val="Point 3 (letter)"/>
    <w:basedOn w:val="Normal"/>
    <w:pPr>
      <w:numPr>
        <w:ilvl w:val="7"/>
        <w:numId w:val="35"/>
      </w:numPr>
    </w:pPr>
  </w:style>
  <w:style w:type="paragraph" w:customStyle="1" w:styleId="Point4letter">
    <w:name w:val="Point 4 (letter)"/>
    <w:basedOn w:val="Normal"/>
    <w:pPr>
      <w:numPr>
        <w:ilvl w:val="8"/>
        <w:numId w:val="35"/>
      </w:numPr>
    </w:pPr>
  </w:style>
  <w:style w:type="paragraph" w:customStyle="1" w:styleId="Bullet0">
    <w:name w:val="Bullet 0"/>
    <w:basedOn w:val="Normal"/>
    <w:pPr>
      <w:numPr>
        <w:numId w:val="36"/>
      </w:numPr>
    </w:pPr>
  </w:style>
  <w:style w:type="paragraph" w:customStyle="1" w:styleId="Bullet1">
    <w:name w:val="Bullet 1"/>
    <w:basedOn w:val="Normal"/>
    <w:pPr>
      <w:numPr>
        <w:numId w:val="37"/>
      </w:numPr>
    </w:pPr>
  </w:style>
  <w:style w:type="paragraph" w:customStyle="1" w:styleId="Bullet2">
    <w:name w:val="Bullet 2"/>
    <w:basedOn w:val="Normal"/>
    <w:pPr>
      <w:numPr>
        <w:numId w:val="38"/>
      </w:numPr>
    </w:pPr>
  </w:style>
  <w:style w:type="paragraph" w:customStyle="1" w:styleId="Bullet3">
    <w:name w:val="Bullet 3"/>
    <w:basedOn w:val="Normal"/>
    <w:pPr>
      <w:numPr>
        <w:numId w:val="39"/>
      </w:numPr>
    </w:pPr>
  </w:style>
  <w:style w:type="paragraph" w:customStyle="1" w:styleId="Bullet4">
    <w:name w:val="Bullet 4"/>
    <w:basedOn w:val="Normal"/>
    <w:pPr>
      <w:numPr>
        <w:numId w:val="40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1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4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4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4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4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character" w:customStyle="1" w:styleId="st">
    <w:name w:val="st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tm-p-em">
    <w:name w:val="tm-p-em"/>
    <w:basedOn w:val="DefaultParagraphFont"/>
  </w:style>
  <w:style w:type="character" w:customStyle="1" w:styleId="tm-p-hide1">
    <w:name w:val="tm-p-hide1"/>
    <w:basedOn w:val="DefaultParagraphFont"/>
  </w:style>
  <w:style w:type="character" w:customStyle="1" w:styleId="tm-p-">
    <w:name w:val="tm-p-"/>
    <w:basedOn w:val="DefaultParagraphFont"/>
  </w:style>
  <w:style w:type="character" w:customStyle="1" w:styleId="DeltaViewInsertion">
    <w:name w:val="DeltaView Insertion"/>
    <w:uiPriority w:val="99"/>
    <w:rPr>
      <w:b/>
      <w:i/>
      <w:color w:val="00000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jc w:val="left"/>
    </w:pPr>
    <w:rPr>
      <w:rFonts w:ascii="Calibri" w:hAnsi="Calibr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8"/>
      </w:numPr>
    </w:pPr>
  </w:style>
  <w:style w:type="paragraph" w:customStyle="1" w:styleId="Tiret1">
    <w:name w:val="Tiret 1"/>
    <w:basedOn w:val="Point1"/>
    <w:pPr>
      <w:numPr>
        <w:numId w:val="29"/>
      </w:numPr>
    </w:pPr>
  </w:style>
  <w:style w:type="paragraph" w:customStyle="1" w:styleId="Tiret2">
    <w:name w:val="Tiret 2"/>
    <w:basedOn w:val="Point2"/>
    <w:pPr>
      <w:numPr>
        <w:numId w:val="30"/>
      </w:numPr>
    </w:pPr>
  </w:style>
  <w:style w:type="paragraph" w:customStyle="1" w:styleId="Tiret3">
    <w:name w:val="Tiret 3"/>
    <w:basedOn w:val="Point3"/>
    <w:pPr>
      <w:numPr>
        <w:numId w:val="31"/>
      </w:numPr>
    </w:pPr>
  </w:style>
  <w:style w:type="paragraph" w:customStyle="1" w:styleId="Tiret4">
    <w:name w:val="Tiret 4"/>
    <w:basedOn w:val="Point4"/>
    <w:pPr>
      <w:numPr>
        <w:numId w:val="32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3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3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3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3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5"/>
      </w:numPr>
    </w:pPr>
  </w:style>
  <w:style w:type="paragraph" w:customStyle="1" w:styleId="Point1number">
    <w:name w:val="Point 1 (number)"/>
    <w:basedOn w:val="Normal"/>
    <w:pPr>
      <w:numPr>
        <w:ilvl w:val="2"/>
        <w:numId w:val="35"/>
      </w:numPr>
    </w:pPr>
  </w:style>
  <w:style w:type="paragraph" w:customStyle="1" w:styleId="Point2number">
    <w:name w:val="Point 2 (number)"/>
    <w:basedOn w:val="Normal"/>
    <w:pPr>
      <w:numPr>
        <w:ilvl w:val="4"/>
        <w:numId w:val="35"/>
      </w:numPr>
    </w:pPr>
  </w:style>
  <w:style w:type="paragraph" w:customStyle="1" w:styleId="Point3number">
    <w:name w:val="Point 3 (number)"/>
    <w:basedOn w:val="Normal"/>
    <w:pPr>
      <w:numPr>
        <w:ilvl w:val="6"/>
        <w:numId w:val="35"/>
      </w:numPr>
    </w:pPr>
  </w:style>
  <w:style w:type="paragraph" w:customStyle="1" w:styleId="Point0letter">
    <w:name w:val="Point 0 (letter)"/>
    <w:basedOn w:val="Normal"/>
    <w:pPr>
      <w:numPr>
        <w:ilvl w:val="1"/>
        <w:numId w:val="35"/>
      </w:numPr>
    </w:pPr>
  </w:style>
  <w:style w:type="paragraph" w:customStyle="1" w:styleId="Point1letter">
    <w:name w:val="Point 1 (letter)"/>
    <w:basedOn w:val="Normal"/>
    <w:pPr>
      <w:numPr>
        <w:ilvl w:val="3"/>
        <w:numId w:val="35"/>
      </w:numPr>
    </w:pPr>
  </w:style>
  <w:style w:type="paragraph" w:customStyle="1" w:styleId="Point2letter">
    <w:name w:val="Point 2 (letter)"/>
    <w:basedOn w:val="Normal"/>
    <w:pPr>
      <w:numPr>
        <w:ilvl w:val="5"/>
        <w:numId w:val="35"/>
      </w:numPr>
    </w:pPr>
  </w:style>
  <w:style w:type="paragraph" w:customStyle="1" w:styleId="Point3letter">
    <w:name w:val="Point 3 (letter)"/>
    <w:basedOn w:val="Normal"/>
    <w:pPr>
      <w:numPr>
        <w:ilvl w:val="7"/>
        <w:numId w:val="35"/>
      </w:numPr>
    </w:pPr>
  </w:style>
  <w:style w:type="paragraph" w:customStyle="1" w:styleId="Point4letter">
    <w:name w:val="Point 4 (letter)"/>
    <w:basedOn w:val="Normal"/>
    <w:pPr>
      <w:numPr>
        <w:ilvl w:val="8"/>
        <w:numId w:val="35"/>
      </w:numPr>
    </w:pPr>
  </w:style>
  <w:style w:type="paragraph" w:customStyle="1" w:styleId="Bullet0">
    <w:name w:val="Bullet 0"/>
    <w:basedOn w:val="Normal"/>
    <w:pPr>
      <w:numPr>
        <w:numId w:val="36"/>
      </w:numPr>
    </w:pPr>
  </w:style>
  <w:style w:type="paragraph" w:customStyle="1" w:styleId="Bullet1">
    <w:name w:val="Bullet 1"/>
    <w:basedOn w:val="Normal"/>
    <w:pPr>
      <w:numPr>
        <w:numId w:val="37"/>
      </w:numPr>
    </w:pPr>
  </w:style>
  <w:style w:type="paragraph" w:customStyle="1" w:styleId="Bullet2">
    <w:name w:val="Bullet 2"/>
    <w:basedOn w:val="Normal"/>
    <w:pPr>
      <w:numPr>
        <w:numId w:val="38"/>
      </w:numPr>
    </w:pPr>
  </w:style>
  <w:style w:type="paragraph" w:customStyle="1" w:styleId="Bullet3">
    <w:name w:val="Bullet 3"/>
    <w:basedOn w:val="Normal"/>
    <w:pPr>
      <w:numPr>
        <w:numId w:val="39"/>
      </w:numPr>
    </w:pPr>
  </w:style>
  <w:style w:type="paragraph" w:customStyle="1" w:styleId="Bullet4">
    <w:name w:val="Bullet 4"/>
    <w:basedOn w:val="Normal"/>
    <w:pPr>
      <w:numPr>
        <w:numId w:val="40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1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fp.pt/documents/10181/7971477/Informa%C3%A7%C3%A3o+Mensal+janeiro+2018.pdf/bea9ab6a-899c-4e92-a63b-5f2d12b5d259" TargetMode="External"/><Relationship Id="rId3" Type="http://schemas.openxmlformats.org/officeDocument/2006/relationships/hyperlink" Target="http://epp.eurostat.ec.europa.eu/newxtweb/" TargetMode="External"/><Relationship Id="rId7" Type="http://schemas.openxmlformats.org/officeDocument/2006/relationships/hyperlink" Target="https://www.ine.pt/xportal/xmain?xpid=INE&amp;xpgid=ine_indicadores&amp;indOcorrCod=0008273&amp;contexto=bd&amp;selTab=tab2" TargetMode="External"/><Relationship Id="rId12" Type="http://schemas.openxmlformats.org/officeDocument/2006/relationships/hyperlink" Target="https://www.pordata.pt/Portugal/Taxa+de+desemprego+total+e+por+n%C3%ADvel+de+escolaridade+completo+(percentagem)-1009" TargetMode="External"/><Relationship Id="rId2" Type="http://schemas.openxmlformats.org/officeDocument/2006/relationships/hyperlink" Target="https://www.wto.org/english/tratop_e/texti_e/texintro_e.htm" TargetMode="External"/><Relationship Id="rId1" Type="http://schemas.openxmlformats.org/officeDocument/2006/relationships/hyperlink" Target="https://www.odi.org/sites/odi.org.uk/files/odi-assets/publications-opinion-files/6604.pdf" TargetMode="External"/><Relationship Id="rId6" Type="http://schemas.openxmlformats.org/officeDocument/2006/relationships/hyperlink" Target="https://www.iefp.pt/documents/10181/6814977/SIE+-+Desemprego+registado+por+concelhos+dezembro+2017.pdf/ab672c06-ce47-42c4-af0a-8d4c1ac62003" TargetMode="External"/><Relationship Id="rId11" Type="http://schemas.openxmlformats.org/officeDocument/2006/relationships/hyperlink" Target="https://www.iefp.pt/documents/10181/3943898/Informa%C3%A7%C3%A3o+Mensal+dezembro+2015.pdf/ff648dba-07db-4853-aced-ae4a44ceed61" TargetMode="External"/><Relationship Id="rId5" Type="http://schemas.openxmlformats.org/officeDocument/2006/relationships/hyperlink" Target="https://www.ine.pt/xportal/xmain?xpid=INE&amp;xpgid=ine_indicadores&amp;indOcorrCod=0006186&amp;contexto=bd&amp;selTab=tab2" TargetMode="External"/><Relationship Id="rId10" Type="http://schemas.openxmlformats.org/officeDocument/2006/relationships/hyperlink" Target="https://www.iefp.pt/documents/10181/5565497/Informa%C3%A7%C3%A3o+Mensal+dezembro+2016.pdf/663d49b3-2cbe-4869-9f7c-4856af399891" TargetMode="External"/><Relationship Id="rId4" Type="http://schemas.openxmlformats.org/officeDocument/2006/relationships/hyperlink" Target="http://epp.eurostat.ec.europa.eu/newxtweb/-EUROSTAT" TargetMode="External"/><Relationship Id="rId9" Type="http://schemas.openxmlformats.org/officeDocument/2006/relationships/hyperlink" Target="https://www.iefp.pt/documents/10181/6817457/Informa%C3%A7%C3%A3o+Mensal+dezembro+2017.pdf/31a5727c-fd90-47f0-8e7c-8fc087d5e18b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5212F-1117-4909-980A-78158CEC9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13</Pages>
  <Words>3473</Words>
  <Characters>18621</Characters>
  <Application>Microsoft Office Word</Application>
  <DocSecurity>0</DocSecurity>
  <Lines>600</Lines>
  <Paragraphs>374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17</cp:revision>
  <cp:lastPrinted>2018-08-07T07:56:00Z</cp:lastPrinted>
  <dcterms:created xsi:type="dcterms:W3CDTF">2018-08-27T12:43:00Z</dcterms:created>
  <dcterms:modified xsi:type="dcterms:W3CDTF">2018-09-04T12:23:00Z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SJ-026</vt:lpwstr>
  </property>
  <property fmtid="{D5CDD505-2E9C-101B-9397-08002B2CF9AE}" pid="10" name="DQCStatus">
    <vt:lpwstr>Green (DQC version 03)</vt:lpwstr>
  </property>
</Properties>
</file>