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E17235A6-1105-4379-ACE4-0950F1E801E5" style="width:450.6pt;height:420.8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rPr>
          <w:noProof/>
        </w:rPr>
      </w:pP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pPr>
        <w:rPr>
          <w:rFonts w:eastAsia="Calibri"/>
          <w:noProof/>
          <w:lang w:val="en-IE"/>
        </w:rPr>
      </w:pPr>
      <w:r>
        <w:rPr>
          <w:rFonts w:eastAsia="Calibri"/>
          <w:noProof/>
          <w:lang w:val="en-IE"/>
        </w:rPr>
        <w:t>Democracy is one of the fundamental values on which the European Union is founded. To ensure the functioning of a representative democracy at the European level, the Treaties determine that the citizens of the European Union are directly represented in the European Parliament.</w:t>
      </w:r>
    </w:p>
    <w:p>
      <w:pPr>
        <w:rPr>
          <w:rFonts w:eastAsia="Calibri"/>
          <w:noProof/>
          <w:lang w:val="en-IE"/>
        </w:rPr>
      </w:pPr>
      <w:r>
        <w:rPr>
          <w:rFonts w:eastAsia="Calibri"/>
          <w:noProof/>
          <w:lang w:val="en-IE"/>
        </w:rPr>
        <w:t>Political parties fulfil an essential role in a representative democracy, creating a direct link between citizens and the political system, thereby enhancing the legitimacy of the system. According to Article 10 of the Treaty on European Union, "political parties at European level contribute to forming European political awareness and to expressing the will of citizens of the Union". Article 12(2) of the Charter of Fundamental Rights of the European Union expresses the same principle.</w:t>
      </w:r>
    </w:p>
    <w:p>
      <w:pPr>
        <w:rPr>
          <w:noProof/>
          <w:szCs w:val="24"/>
        </w:rPr>
      </w:pPr>
      <w:r>
        <w:rPr>
          <w:rFonts w:eastAsia="Calibri"/>
          <w:noProof/>
          <w:lang w:val="en-IE"/>
        </w:rPr>
        <w:t>In February 2018, the Commission issued a Recommendation</w:t>
      </w:r>
      <w:r>
        <w:rPr>
          <w:rStyle w:val="FootnoteReference"/>
          <w:rFonts w:eastAsia="Calibri"/>
          <w:noProof/>
          <w:lang w:val="en-IE"/>
        </w:rPr>
        <w:footnoteReference w:id="2"/>
      </w:r>
      <w:r>
        <w:rPr>
          <w:rFonts w:eastAsia="Calibri"/>
          <w:noProof/>
          <w:lang w:val="en-IE"/>
        </w:rPr>
        <w:t xml:space="preserve"> on enhancing the European nature and efficient conduct of the 2019 elections to the European Parliament, </w:t>
      </w:r>
      <w:r>
        <w:rPr>
          <w:noProof/>
          <w:szCs w:val="24"/>
        </w:rPr>
        <w:t>addressed to Member States and to European and national political parties. It included calls on European political parties and national parties to increase transparency on their respective affiliation and links and called on those political parties to help raise citizens' awareness on the issues at stake at Union level and on how they intend to address them during the upcoming legislature.</w:t>
      </w:r>
    </w:p>
    <w:p>
      <w:pPr>
        <w:rPr>
          <w:rFonts w:eastAsia="Calibri"/>
          <w:noProof/>
          <w:lang w:val="en-IE"/>
        </w:rPr>
      </w:pPr>
      <w:r>
        <w:rPr>
          <w:rFonts w:eastAsia="Calibri"/>
          <w:noProof/>
          <w:lang w:val="en-IE"/>
        </w:rPr>
        <w:t>In the EU, data protection is a fundamental right and the General Data Protection Regulation</w:t>
      </w:r>
      <w:r>
        <w:rPr>
          <w:rStyle w:val="FootnoteReference"/>
          <w:rFonts w:eastAsia="Calibri"/>
          <w:noProof/>
          <w:lang w:val="en-IE"/>
        </w:rPr>
        <w:footnoteReference w:id="3"/>
      </w:r>
      <w:r>
        <w:rPr>
          <w:rFonts w:eastAsia="Calibri"/>
          <w:noProof/>
          <w:lang w:val="en-IE"/>
        </w:rPr>
        <w:t xml:space="preserve"> sets strong rules to protect this fundamental right. In particular, personal data must be processed lawfully and fairly. </w:t>
      </w:r>
    </w:p>
    <w:p>
      <w:pPr>
        <w:rPr>
          <w:rFonts w:eastAsia="Calibri"/>
          <w:noProof/>
          <w:lang w:val="en-IE"/>
        </w:rPr>
      </w:pPr>
      <w:r>
        <w:rPr>
          <w:noProof/>
        </w:rPr>
        <w:t>Online communication has the potential of allowing closer and direct interaction between political actors and European citizens.</w:t>
      </w:r>
      <w:r>
        <w:rPr>
          <w:rFonts w:eastAsia="Calibri"/>
          <w:noProof/>
          <w:lang w:val="en-IE"/>
        </w:rPr>
        <w:t xml:space="preserve"> At the same, it brings an increased risk of unlawfully processing personal data of citizens in the electoral context. </w:t>
      </w:r>
      <w:r>
        <w:rPr>
          <w:noProof/>
        </w:rPr>
        <w:t xml:space="preserve">A number of recent events show </w:t>
      </w:r>
      <w:r>
        <w:rPr>
          <w:rFonts w:eastAsia="Calibri"/>
          <w:noProof/>
          <w:lang w:val="en-IE"/>
        </w:rPr>
        <w:t>that abuses of data protection rules can affect the democratic debate and free elections, including elections to the European Parliament.</w:t>
      </w:r>
    </w:p>
    <w:p>
      <w:pPr>
        <w:rPr>
          <w:noProof/>
          <w:u w:color="000000"/>
          <w:bdr w:val="nil"/>
          <w:lang w:val="en-US" w:eastAsia="en-GB"/>
        </w:rPr>
      </w:pPr>
      <w:r>
        <w:rPr>
          <w:noProof/>
          <w:u w:color="000000"/>
          <w:bdr w:val="nil"/>
          <w:lang w:val="en-US" w:eastAsia="en-GB"/>
        </w:rPr>
        <w:t xml:space="preserve">In 2018, the </w:t>
      </w:r>
      <w:r>
        <w:rPr>
          <w:rFonts w:eastAsia="Calibri"/>
          <w:noProof/>
          <w:lang w:val="en-IE"/>
        </w:rPr>
        <w:t>Facebook/</w:t>
      </w:r>
      <w:r>
        <w:rPr>
          <w:noProof/>
          <w:u w:color="000000"/>
          <w:bdr w:val="nil"/>
          <w:lang w:val="en-US" w:eastAsia="en-GB"/>
        </w:rPr>
        <w:t xml:space="preserve">Cambridge Analytica case concerning the alleged unlawful processing of user personal data acquired from Facebook by the company Cambridge Analytica raised serious concerns on the impact of data protection infringements on electoral processes. Investigations are ongoing in relation to this particular case, </w:t>
      </w:r>
      <w:r>
        <w:rPr>
          <w:i/>
          <w:noProof/>
          <w:u w:color="000000"/>
          <w:bdr w:val="nil"/>
          <w:lang w:val="en-US" w:eastAsia="en-GB"/>
        </w:rPr>
        <w:t>inter alia</w:t>
      </w:r>
      <w:r>
        <w:rPr>
          <w:noProof/>
          <w:u w:color="000000"/>
          <w:bdr w:val="nil"/>
          <w:lang w:val="en-US" w:eastAsia="en-GB"/>
        </w:rPr>
        <w:t xml:space="preserve"> by the UK Information Commissioner’s Office, the data protection supervisory authority which is leading the European investigation in cooperation with other European data protection supervisory authorities. The Commission is in close contact with the data protection supervisory authorities and is following this process closely. The U.S. Federal Trade Commission has opened an investigation in the case. A series of hearings took place in the European Parliament on the case and its impact on individuals’ personal data in the Union. </w:t>
      </w:r>
    </w:p>
    <w:p>
      <w:pPr>
        <w:rPr>
          <w:noProof/>
          <w:szCs w:val="24"/>
        </w:rPr>
      </w:pPr>
      <w:r>
        <w:rPr>
          <w:rFonts w:eastAsia="Calibri"/>
          <w:noProof/>
          <w:lang w:val="en-IE"/>
        </w:rPr>
        <w:t>Regulation No 1141/2014 of the European Parliament and of the Council of 22 October 2014 on the statute and funding of European political parties and European political foundations</w:t>
      </w:r>
      <w:r>
        <w:rPr>
          <w:rStyle w:val="FootnoteReference"/>
          <w:rFonts w:eastAsia="Calibri"/>
          <w:noProof/>
          <w:lang w:val="en-IE"/>
        </w:rPr>
        <w:footnoteReference w:id="4"/>
      </w:r>
      <w:r>
        <w:rPr>
          <w:rFonts w:eastAsia="Calibri"/>
          <w:noProof/>
          <w:lang w:val="en-IE"/>
        </w:rPr>
        <w:t xml:space="preserve"> was introduced to increase the visibility, recognition, effectiveness, transparency and accountability of European political parties and their affiliated political foundations. In the light of this Regulation, </w:t>
      </w:r>
      <w:r>
        <w:rPr>
          <w:rFonts w:eastAsia="Calibri"/>
          <w:noProof/>
          <w:lang w:val="en-IE"/>
        </w:rPr>
        <w:lastRenderedPageBreak/>
        <w:t xml:space="preserve">European political parties and foundations satisfying a number of conditions were offered the opportunity to become European legal entities by registering at European level, thereby obtaining access to European financial support. These conditions include the respect, both in their programme and activities, of the values on which EU is founded – listed in Article 2 of the Treaty on European Union: respect for human dignity, freedom, democracy, equality, the rule of law and respect for human rights including the rights of people belonging to minorities. </w:t>
      </w:r>
      <w:r>
        <w:rPr>
          <w:noProof/>
          <w:szCs w:val="24"/>
        </w:rPr>
        <w:t xml:space="preserve">An independent Authority for European political parties and foundations ("the Authority") was created, for the purpose of registering, monitoring and, if necessary, imposing sanctions on European political parties and foundations, including to consider cases where such entities allegedly fail to respect these fundamental European values. </w:t>
      </w:r>
    </w:p>
    <w:p>
      <w:pPr>
        <w:rPr>
          <w:rFonts w:eastAsia="Calibri"/>
          <w:noProof/>
          <w:lang w:val="en-IE"/>
        </w:rPr>
      </w:pPr>
      <w:r>
        <w:rPr>
          <w:noProof/>
          <w:szCs w:val="24"/>
        </w:rPr>
        <w:t xml:space="preserve">However, </w:t>
      </w:r>
      <w:r>
        <w:rPr>
          <w:rFonts w:eastAsia="Calibri"/>
          <w:noProof/>
          <w:lang w:val="en-IE"/>
        </w:rPr>
        <w:t>the existing rules do not allow to effectively dissuade and sanction abuses of data protection rules which may affect the democratic debate and free elections.</w:t>
      </w:r>
    </w:p>
    <w:p>
      <w:pPr>
        <w:pBdr>
          <w:top w:val="nil"/>
          <w:left w:val="nil"/>
          <w:bottom w:val="nil"/>
          <w:right w:val="nil"/>
          <w:between w:val="nil"/>
          <w:bar w:val="nil"/>
        </w:pBdr>
        <w:spacing w:before="0" w:after="240"/>
        <w:rPr>
          <w:noProof/>
        </w:rPr>
      </w:pPr>
      <w:r>
        <w:rPr>
          <w:rFonts w:eastAsia="Calibri"/>
          <w:noProof/>
          <w:lang w:val="en-IE"/>
        </w:rPr>
        <w:t xml:space="preserve">In order to ensure that the elections to the European Parliament take place under strong democratic rules and in full respect of the European values of democracy, rule of law and respect of fundamental rights, the Commission is proposing a targeted amendment to Regulation No 1141/2014. It aims to allow financial sanctions on </w:t>
      </w:r>
      <w:r>
        <w:rPr>
          <w:noProof/>
        </w:rPr>
        <w:t xml:space="preserve">European political parties or foundations that use infringements of data protection rules to deliberately influence or attempt to influence the outcome of elections to the European Parliament. </w:t>
      </w:r>
    </w:p>
    <w:p>
      <w:pPr>
        <w:pBdr>
          <w:top w:val="nil"/>
          <w:left w:val="nil"/>
          <w:bottom w:val="nil"/>
          <w:right w:val="nil"/>
          <w:between w:val="nil"/>
          <w:bar w:val="nil"/>
        </w:pBdr>
        <w:spacing w:before="0" w:after="240"/>
        <w:rPr>
          <w:noProof/>
          <w:szCs w:val="24"/>
        </w:rPr>
      </w:pPr>
      <w:r>
        <w:rPr>
          <w:noProof/>
          <w:szCs w:val="24"/>
        </w:rPr>
        <w:t>The proposal will also enable the Authority to operate in a smooth and effective manner, by ensuring that it has its own allocation of staff and that its Director becomes the appointing authority. This should allow the Authority to fully fulfil its tasks, including the new ones foreseen in this proposal, and to do so in an independent way. In parallel, in order to respond to the calls of the Authority for an increased number of staff and in view of the Authority's key role in the period closely preceding the elections to the European Parliament, the Commission is ready to immediately make available the 6 additional staff requested by the Authority, on a detachment basis, which will end once the permanent staffing arrangements would be in place.</w:t>
      </w:r>
    </w:p>
    <w:p>
      <w:pPr>
        <w:rPr>
          <w:rFonts w:eastAsia="Calibri"/>
          <w:noProof/>
          <w:lang w:val="en-IE"/>
        </w:rPr>
      </w:pPr>
      <w:r>
        <w:rPr>
          <w:rFonts w:eastAsia="Calibri"/>
          <w:noProof/>
          <w:lang w:val="en-IE"/>
        </w:rPr>
        <w:t>The procedure for the elections to the European Parliament is in each Member State governed by its national provisions. Political parties fulfil an essential role in a representative democracy, creating a direct link between citizens and the political system. National and regional political parties put forward candidates and organise electoral campaigns. National authorities are in charge of monitoring the elections at national level. European political parties organise complementary campaigns at European level, including those for lead candidates for the role of President of the European Commission.</w:t>
      </w:r>
    </w:p>
    <w:p>
      <w:pPr>
        <w:rPr>
          <w:rFonts w:eastAsia="Calibri"/>
          <w:noProof/>
          <w:lang w:val="en-IE"/>
        </w:rPr>
      </w:pPr>
      <w:r>
        <w:rPr>
          <w:rFonts w:eastAsia="Calibri"/>
          <w:noProof/>
          <w:lang w:val="en-IE"/>
        </w:rPr>
        <w:t xml:space="preserve">The amending Regulation, together with the Commission </w:t>
      </w:r>
      <w:r>
        <w:rPr>
          <w:noProof/>
        </w:rPr>
        <w:t>guidance on the application of Union data protection law in the electoral context</w:t>
      </w:r>
      <w:r>
        <w:rPr>
          <w:rStyle w:val="FootnoteReference"/>
          <w:noProof/>
        </w:rPr>
        <w:footnoteReference w:id="5"/>
      </w:r>
      <w:r>
        <w:rPr>
          <w:noProof/>
        </w:rPr>
        <w:t xml:space="preserve">, </w:t>
      </w:r>
      <w:r>
        <w:rPr>
          <w:rFonts w:eastAsia="Calibri"/>
          <w:noProof/>
          <w:lang w:val="en-IE"/>
        </w:rPr>
        <w:t xml:space="preserve">the Commission </w:t>
      </w:r>
      <w:r>
        <w:rPr>
          <w:noProof/>
        </w:rPr>
        <w:t>Recommendation on election cooperation networks, online transparency and protection against cybersecurity incidents and fighting disinformation campaigns in the context of elections to the European Parliament</w:t>
      </w:r>
      <w:r>
        <w:rPr>
          <w:rStyle w:val="FootnoteReference"/>
          <w:noProof/>
        </w:rPr>
        <w:footnoteReference w:id="6"/>
      </w:r>
      <w:r>
        <w:rPr>
          <w:rFonts w:eastAsia="Calibri"/>
          <w:noProof/>
          <w:lang w:val="en-IE"/>
        </w:rPr>
        <w:t xml:space="preserve"> and a Commission Communication on Securing free and fair European elections</w:t>
      </w:r>
      <w:r>
        <w:rPr>
          <w:rStyle w:val="FootnoteReference"/>
          <w:rFonts w:eastAsia="Calibri"/>
          <w:noProof/>
          <w:lang w:val="en-IE"/>
        </w:rPr>
        <w:footnoteReference w:id="7"/>
      </w:r>
      <w:r>
        <w:rPr>
          <w:rFonts w:eastAsia="Calibri"/>
          <w:noProof/>
          <w:lang w:val="en-IE"/>
        </w:rPr>
        <w:t xml:space="preserve"> adopted on the same day, forms part of a security package. It is a contribution from the European Commission to the Leaders' meeting in Salzburg on 19-20 September 2018.</w:t>
      </w:r>
    </w:p>
    <w:p>
      <w:pPr>
        <w:rPr>
          <w:rFonts w:eastAsia="Calibri"/>
          <w:noProof/>
          <w:lang w:val="en-IE"/>
        </w:rPr>
      </w:pPr>
      <w:r>
        <w:rPr>
          <w:rFonts w:eastAsia="Calibri"/>
          <w:noProof/>
          <w:lang w:val="en-IE"/>
        </w:rPr>
        <w:t xml:space="preserve">The Recommendation encourages data protection </w:t>
      </w:r>
      <w:r>
        <w:rPr>
          <w:noProof/>
        </w:rPr>
        <w:t xml:space="preserve">supervisory authorities in compliance with applicable Union and national law, to inform immediately and proactively the Authority for European political parties and European political foundations of their decisions finding that a European political party, a European political foundation or another natural or legal person has </w:t>
      </w:r>
      <w:r>
        <w:rPr>
          <w:noProof/>
        </w:rPr>
        <w:lastRenderedPageBreak/>
        <w:t xml:space="preserve">infringed applicable rules on protection of personal data. This information should be provided where it follows from that decision, or where there are otherwise reasonable grounds to believe, that the infringement is linked to political activities by a European political party or European political foundation in the context of elections to the European Parliament. </w:t>
      </w:r>
      <w:r>
        <w:rPr>
          <w:noProof/>
          <w:szCs w:val="24"/>
        </w:rPr>
        <w:t>The Recommendation also encourages Member States to apply</w:t>
      </w:r>
      <w:r>
        <w:rPr>
          <w:noProof/>
        </w:rPr>
        <w:t xml:space="preserve"> appropriate sanctions on political parties and foundations at national and regional level for cases of infringements of rules on the protection of personal data being used with a view to influencing or attempting to influence the elections to the European Parliament.</w:t>
      </w:r>
      <w:r>
        <w:rPr>
          <w:rFonts w:eastAsia="Calibri"/>
          <w:noProof/>
          <w:lang w:val="en-IE"/>
        </w:rPr>
        <w:t xml:space="preserve">  </w:t>
      </w:r>
    </w:p>
    <w:p>
      <w:pPr>
        <w:rPr>
          <w:noProof/>
          <w:u w:color="000000"/>
          <w:bdr w:val="nil"/>
          <w:lang w:val="en-US" w:eastAsia="en-GB"/>
        </w:rPr>
      </w:pPr>
      <w:r>
        <w:rPr>
          <w:noProof/>
          <w:u w:color="000000"/>
          <w:bdr w:val="nil"/>
          <w:lang w:val="en-US" w:eastAsia="en-GB"/>
        </w:rPr>
        <w:t xml:space="preserve">The focused changes to </w:t>
      </w:r>
      <w:r>
        <w:rPr>
          <w:rFonts w:eastAsia="Calibri"/>
          <w:noProof/>
          <w:lang w:val="en-IE"/>
        </w:rPr>
        <w:t xml:space="preserve">Regulation No 1141/2014 </w:t>
      </w:r>
      <w:r>
        <w:rPr>
          <w:noProof/>
          <w:u w:color="000000"/>
          <w:bdr w:val="nil"/>
          <w:lang w:val="en-US" w:eastAsia="en-GB"/>
        </w:rPr>
        <w:t xml:space="preserve">should be in place before the 2019 elections to the European Parliament. </w:t>
      </w:r>
    </w:p>
    <w:p>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 xml:space="preserve">Consistency with other Union policies </w:t>
      </w:r>
    </w:p>
    <w:p>
      <w:pPr>
        <w:rPr>
          <w:noProof/>
        </w:rPr>
      </w:pPr>
      <w:r>
        <w:rPr>
          <w:rFonts w:eastAsia="Calibri"/>
          <w:noProof/>
          <w:lang w:val="en-IE"/>
        </w:rPr>
        <w:t>Since 25 May 2018, the General Data Protection Regulation</w:t>
      </w:r>
      <w:r>
        <w:rPr>
          <w:rStyle w:val="FootnoteReference"/>
          <w:rFonts w:eastAsia="Calibri"/>
          <w:noProof/>
          <w:lang w:val="en-IE"/>
        </w:rPr>
        <w:footnoteReference w:id="8"/>
      </w:r>
      <w:r>
        <w:rPr>
          <w:rFonts w:eastAsia="Calibri"/>
          <w:noProof/>
          <w:lang w:val="en-IE"/>
        </w:rPr>
        <w:t xml:space="preserve"> applies in all EU Member States. It sets high data protection standards that are fit for the digital economy and make organisations processing data</w:t>
      </w:r>
      <w:r>
        <w:rPr>
          <w:noProof/>
        </w:rPr>
        <w:t xml:space="preserve"> – including European political parties and the European political foundations – more accountable and more responsible in how they deal with personal data. </w:t>
      </w:r>
    </w:p>
    <w:p>
      <w:pPr>
        <w:rPr>
          <w:noProof/>
        </w:rPr>
      </w:pPr>
      <w:r>
        <w:rPr>
          <w:noProof/>
        </w:rPr>
        <w:t>In its Recommendation of 14 February 2018</w:t>
      </w:r>
      <w:r>
        <w:rPr>
          <w:rStyle w:val="FootnoteReference"/>
          <w:rFonts w:eastAsia="Arial Unicode MS"/>
          <w:noProof/>
        </w:rPr>
        <w:footnoteReference w:id="9"/>
      </w:r>
      <w:r>
        <w:rPr>
          <w:noProof/>
        </w:rPr>
        <w:t xml:space="preserve"> on enhancing the European nature and efficient conduct of the 2019 elections to the European Parliament, the Commission called on the competent national authorities to identify best practices in the identification, mitigation and management of risks to the electoral process form cyber-attacks and disinformation. </w:t>
      </w:r>
      <w:r>
        <w:rPr>
          <w:rFonts w:eastAsia="Calibri"/>
          <w:noProof/>
          <w:lang w:val="en-IE"/>
        </w:rPr>
        <w:t>In April 2018, the Commission organised a meeting with the electoral commissions of Member States to discuss, exchange best practices and raise awareness among national authorities of the issues of security, disinformation campaigns and the enforcement of electoral rules online.</w:t>
      </w:r>
    </w:p>
    <w:p>
      <w:pPr>
        <w:pBdr>
          <w:top w:val="nil"/>
          <w:left w:val="nil"/>
          <w:bottom w:val="nil"/>
          <w:right w:val="nil"/>
          <w:between w:val="nil"/>
          <w:bar w:val="nil"/>
        </w:pBdr>
        <w:spacing w:before="0" w:after="240"/>
        <w:rPr>
          <w:noProof/>
          <w:highlight w:val="green"/>
        </w:rPr>
      </w:pPr>
      <w:r>
        <w:rPr>
          <w:noProof/>
        </w:rPr>
        <w:t>In April 2018, the Commission published a Communication on “Tackling online disinformation”</w:t>
      </w:r>
      <w:r>
        <w:rPr>
          <w:rStyle w:val="FootnoteReference"/>
          <w:noProof/>
        </w:rPr>
        <w:footnoteReference w:id="10"/>
      </w:r>
      <w:r>
        <w:rPr>
          <w:noProof/>
        </w:rPr>
        <w:t xml:space="preserve">, which defined the roles and responsibilities of relevant stakeholders and formulated a set of actions, including strengthening the Commission's strategic communications response to disinformation. </w:t>
      </w:r>
    </w:p>
    <w:p>
      <w:pPr>
        <w:rPr>
          <w:noProof/>
          <w:szCs w:val="24"/>
        </w:rPr>
      </w:pPr>
      <w:r>
        <w:rPr>
          <w:noProof/>
        </w:rPr>
        <w:t>This proposal is consistent with the Commission's proposal</w:t>
      </w:r>
      <w:r>
        <w:rPr>
          <w:rStyle w:val="FootnoteReference"/>
          <w:rFonts w:eastAsia="Arial Unicode MS"/>
          <w:noProof/>
          <w:szCs w:val="24"/>
        </w:rPr>
        <w:footnoteReference w:id="11"/>
      </w:r>
      <w:r>
        <w:rPr>
          <w:noProof/>
        </w:rPr>
        <w:t xml:space="preserve"> for a Regulation concerning the respect for private life and the protection of personal data in electronic communications (e-Privacy Regulation) that </w:t>
      </w:r>
      <w:r>
        <w:rPr>
          <w:noProof/>
          <w:szCs w:val="24"/>
        </w:rPr>
        <w:t>reviews the existing e-privacy Directive</w:t>
      </w:r>
      <w:r>
        <w:rPr>
          <w:rStyle w:val="FootnoteReference"/>
          <w:noProof/>
          <w:szCs w:val="24"/>
        </w:rPr>
        <w:footnoteReference w:id="12"/>
      </w:r>
      <w:r>
        <w:rPr>
          <w:noProof/>
          <w:szCs w:val="24"/>
        </w:rPr>
        <w:t xml:space="preserve"> which will enhance transparency and widen the scope of protection beyond traditional telecom operators to include internet-based electronic communication services and which should be promptly adopted by the co-legislators. </w:t>
      </w:r>
    </w:p>
    <w:p>
      <w:pPr>
        <w:pBdr>
          <w:top w:val="nil"/>
          <w:left w:val="nil"/>
          <w:bottom w:val="nil"/>
          <w:right w:val="nil"/>
          <w:between w:val="nil"/>
          <w:bar w:val="nil"/>
        </w:pBdr>
        <w:spacing w:before="0" w:after="240"/>
        <w:rPr>
          <w:noProof/>
        </w:rPr>
      </w:pP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autoSpaceDE w:val="0"/>
        <w:autoSpaceDN w:val="0"/>
        <w:adjustRightInd w:val="0"/>
        <w:spacing w:after="0"/>
        <w:rPr>
          <w:bCs/>
          <w:noProof/>
          <w:szCs w:val="24"/>
        </w:rPr>
      </w:pPr>
      <w:r>
        <w:rPr>
          <w:bCs/>
          <w:noProof/>
          <w:szCs w:val="24"/>
        </w:rPr>
        <w:t>The proposal is based on Article 224 of the Treaty on the Functioning of the European Union, which states that "</w:t>
      </w:r>
      <w:r>
        <w:rPr>
          <w:bCs/>
          <w:i/>
          <w:noProof/>
          <w:szCs w:val="24"/>
        </w:rPr>
        <w:t xml:space="preserve">the European Parliament and the Council, acting in accordance with the ordinary legislative procedure, shall lay down the regulations governing political parties at </w:t>
      </w:r>
      <w:r>
        <w:rPr>
          <w:bCs/>
          <w:i/>
          <w:noProof/>
          <w:szCs w:val="24"/>
        </w:rPr>
        <w:lastRenderedPageBreak/>
        <w:t>European level referred to in Article 10(4) of the Treaty on European Union and in particular the rules regarding their funding</w:t>
      </w:r>
      <w:r>
        <w:rPr>
          <w:bCs/>
          <w:noProof/>
          <w:szCs w:val="24"/>
        </w:rPr>
        <w:t>" as well as on Article 106a of the Treaty establishing the European Atomic Energy Community</w:t>
      </w:r>
      <w:r>
        <w:rPr>
          <w:rStyle w:val="FootnoteReference"/>
          <w:noProof/>
          <w:szCs w:val="24"/>
        </w:rPr>
        <w:footnoteReference w:id="13"/>
      </w:r>
      <w:r>
        <w:rPr>
          <w:bCs/>
          <w:noProof/>
          <w:szCs w:val="24"/>
        </w:rPr>
        <w:t>.</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Subsidiarity</w:t>
      </w:r>
    </w:p>
    <w:p>
      <w:pPr>
        <w:autoSpaceDE w:val="0"/>
        <w:autoSpaceDN w:val="0"/>
        <w:adjustRightInd w:val="0"/>
        <w:spacing w:after="0"/>
        <w:rPr>
          <w:bCs/>
          <w:noProof/>
          <w:szCs w:val="24"/>
        </w:rPr>
      </w:pPr>
      <w:r>
        <w:rPr>
          <w:bCs/>
          <w:noProof/>
          <w:szCs w:val="24"/>
        </w:rPr>
        <w:t>Since the existing Regulation provides for an EU-level system, including a specific European legal personality for parties and foundations and funding from the EU budget, any shortcomings in this system can only be remedied through EU legislation. Action by Member States alone is therefore not a relevant option.</w:t>
      </w:r>
    </w:p>
    <w:p>
      <w:pPr>
        <w:autoSpaceDE w:val="0"/>
        <w:autoSpaceDN w:val="0"/>
        <w:adjustRightInd w:val="0"/>
        <w:spacing w:after="0"/>
        <w:rPr>
          <w:bCs/>
          <w:noProof/>
          <w:szCs w:val="24"/>
        </w:rPr>
      </w:pPr>
      <w:r>
        <w:rPr>
          <w:bCs/>
          <w:noProof/>
          <w:szCs w:val="24"/>
        </w:rPr>
        <w:t>The proposed focused changes therefore fully comply with the principle of subsidiarity. The EU level is the only one at which rules governing the statute and funding of European political parties and European political foundations can be laid down. In setting out possible reform measures, the Commission has been careful to reflect the principles contained in Protocol No. 2 to the Treaties.</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Proportionality</w:t>
      </w:r>
    </w:p>
    <w:p>
      <w:pPr>
        <w:autoSpaceDE w:val="0"/>
        <w:autoSpaceDN w:val="0"/>
        <w:adjustRightInd w:val="0"/>
        <w:spacing w:after="0"/>
        <w:rPr>
          <w:bCs/>
          <w:noProof/>
          <w:szCs w:val="24"/>
        </w:rPr>
      </w:pPr>
      <w:r>
        <w:rPr>
          <w:bCs/>
          <w:noProof/>
          <w:szCs w:val="24"/>
        </w:rPr>
        <w:t xml:space="preserve">As explained in Section 5, the targeted measures proposed do not go beyond what is necessary to achieve the long-term objective of developing and strengthening European democracy and the legitimacy of the EU Institutions. </w:t>
      </w:r>
    </w:p>
    <w:p>
      <w:pPr>
        <w:autoSpaceDE w:val="0"/>
        <w:autoSpaceDN w:val="0"/>
        <w:adjustRightInd w:val="0"/>
        <w:spacing w:after="0"/>
        <w:rPr>
          <w:bCs/>
          <w:noProof/>
          <w:szCs w:val="24"/>
        </w:rPr>
      </w:pPr>
      <w:r>
        <w:rPr>
          <w:bCs/>
          <w:noProof/>
          <w:szCs w:val="24"/>
        </w:rPr>
        <w:t xml:space="preserve">The proposal complies with the principle of proportionality. The proposed sanctions are built on the regime set by Regulation 1141/2014, establishing proportionate sanctions. The proposed measures ensure that there is no double penalisation of the same behaviour: infringements of data protection rules will be penalised by the competent data protection supervisory authorities established by the General Data Protection Regulation. The behaviour sanctioned by this proposal is the taking advantage of infringements of data protection rules to deliberately influence or to attempt to influence the elections to the European Parliament. The Authority will not impose sanctions on infringements of data protection rules as such. </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Choice of the instrument</w:t>
      </w:r>
    </w:p>
    <w:p>
      <w:pPr>
        <w:pBdr>
          <w:top w:val="nil"/>
          <w:left w:val="nil"/>
          <w:bottom w:val="nil"/>
          <w:right w:val="nil"/>
          <w:between w:val="nil"/>
          <w:bar w:val="nil"/>
        </w:pBdr>
        <w:spacing w:before="0" w:after="240"/>
        <w:rPr>
          <w:rFonts w:eastAsia="Arial Unicode MS"/>
          <w:noProof/>
        </w:rPr>
      </w:pPr>
      <w:r>
        <w:rPr>
          <w:noProof/>
        </w:rPr>
        <w:t>Only a Regulation can amend an existing Regulation.</w:t>
      </w:r>
    </w:p>
    <w:p>
      <w:pPr>
        <w:pStyle w:val="ManualHeading1"/>
        <w:rPr>
          <w:noProof/>
        </w:rPr>
      </w:pPr>
      <w:r>
        <w:rPr>
          <w:noProof/>
        </w:rPr>
        <w:t>3.</w:t>
      </w:r>
      <w:r>
        <w:rPr>
          <w:noProof/>
        </w:rPr>
        <w:tab/>
        <w:t>RESULTS OF EX-POST EVALUATIONS, STAKEHOLDER CONSULTATIONS AND IMPACT ASSESSMENTS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Stakeholder consultations</w:t>
      </w:r>
    </w:p>
    <w:p>
      <w:pPr>
        <w:pBdr>
          <w:top w:val="nil"/>
          <w:left w:val="nil"/>
          <w:bottom w:val="nil"/>
          <w:right w:val="nil"/>
          <w:between w:val="nil"/>
          <w:bar w:val="nil"/>
        </w:pBdr>
        <w:spacing w:before="0" w:after="240"/>
        <w:rPr>
          <w:rFonts w:eastAsia="Arial Unicode MS"/>
          <w:noProof/>
          <w:color w:val="000000"/>
          <w:u w:color="000000"/>
          <w:bdr w:val="nil"/>
          <w:lang w:val="en-US" w:eastAsia="en-GB"/>
        </w:rPr>
      </w:pPr>
      <w:r>
        <w:rPr>
          <w:noProof/>
        </w:rPr>
        <w:t xml:space="preserve">In preparing the current proposal, the Commission took into account the calls expressed during the debates and hearings in the European Parliament regarding the </w:t>
      </w:r>
      <w:r>
        <w:rPr>
          <w:rFonts w:eastAsia="Calibri"/>
          <w:noProof/>
          <w:lang w:val="en-IE"/>
        </w:rPr>
        <w:t>Facebook/Cambridge Analytica</w:t>
      </w:r>
      <w:r>
        <w:rPr>
          <w:noProof/>
        </w:rPr>
        <w:t xml:space="preserve"> case, which</w:t>
      </w:r>
      <w:r>
        <w:rPr>
          <w:rFonts w:eastAsia="Arial Unicode MS"/>
          <w:noProof/>
          <w:color w:val="000000"/>
          <w:u w:color="000000"/>
          <w:bdr w:val="nil"/>
          <w:lang w:val="en-US" w:eastAsia="en-GB"/>
        </w:rPr>
        <w:t xml:space="preserve"> concerned allegations of use of Facebook’ users’ data by Cambridge Analytica and its impact on the protection of individual’s personal data in the Union (hearings of 4 June 2018, 25 June 2018 and 2 July 2018). </w:t>
      </w:r>
    </w:p>
    <w:p>
      <w:pPr>
        <w:pBdr>
          <w:top w:val="nil"/>
          <w:left w:val="nil"/>
          <w:bottom w:val="nil"/>
          <w:right w:val="nil"/>
          <w:between w:val="nil"/>
          <w:bar w:val="nil"/>
        </w:pBdr>
        <w:spacing w:before="0" w:after="240"/>
        <w:rPr>
          <w:noProof/>
        </w:rPr>
      </w:pPr>
      <w:r>
        <w:rPr>
          <w:noProof/>
        </w:rPr>
        <w:t xml:space="preserve">Such debates and hearings brought to light that the use of misleading and manipulative techniques of micro targeting, aiming at unfairly influencing the result of polls, are closely connected to the question of illegal transfer and processing of personal data. EU rules already ensure the effective protection of personal data. </w:t>
      </w:r>
    </w:p>
    <w:p>
      <w:pPr>
        <w:pBdr>
          <w:top w:val="nil"/>
          <w:left w:val="nil"/>
          <w:bottom w:val="nil"/>
          <w:right w:val="nil"/>
          <w:between w:val="nil"/>
          <w:bar w:val="nil"/>
        </w:pBdr>
        <w:spacing w:before="0" w:after="240"/>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r>
      <w:r>
        <w:rPr>
          <w:rFonts w:eastAsia="Arial Unicode MS"/>
          <w:b/>
          <w:noProof/>
          <w:u w:color="000000"/>
          <w:bdr w:val="nil"/>
          <w:lang w:val="en-US" w:eastAsia="en-GB"/>
        </w:rPr>
        <w:t>Impact assessment</w:t>
      </w:r>
    </w:p>
    <w:p>
      <w:pPr>
        <w:pBdr>
          <w:top w:val="nil"/>
          <w:left w:val="nil"/>
          <w:bottom w:val="nil"/>
          <w:right w:val="nil"/>
          <w:between w:val="nil"/>
          <w:bar w:val="nil"/>
        </w:pBdr>
        <w:spacing w:before="0" w:after="240"/>
        <w:rPr>
          <w:rFonts w:eastAsia="Arial Unicode MS"/>
          <w:noProof/>
        </w:rPr>
      </w:pPr>
      <w:r>
        <w:rPr>
          <w:noProof/>
        </w:rPr>
        <w:lastRenderedPageBreak/>
        <w:t xml:space="preserve">This proposal is not accompanied by a </w:t>
      </w:r>
      <w:r>
        <w:rPr>
          <w:noProof/>
          <w:lang w:eastAsia="en-GB"/>
        </w:rPr>
        <w:t>specific impact assessment. It is not expected to have wider significant economic, social and environmental impacts. The proposed changes build on the existing verification and sanctions regimes established by Regulation No 1141/2014.</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Fundamental rights</w:t>
      </w:r>
    </w:p>
    <w:p>
      <w:pPr>
        <w:pBdr>
          <w:top w:val="nil"/>
          <w:left w:val="nil"/>
          <w:bottom w:val="nil"/>
          <w:right w:val="nil"/>
          <w:between w:val="nil"/>
          <w:bar w:val="nil"/>
        </w:pBdr>
        <w:spacing w:before="0" w:after="240"/>
        <w:rPr>
          <w:bCs/>
          <w:noProof/>
          <w:szCs w:val="24"/>
        </w:rPr>
      </w:pPr>
      <w:r>
        <w:rPr>
          <w:bCs/>
          <w:noProof/>
          <w:szCs w:val="24"/>
        </w:rPr>
        <w:t>Article 2 of the Treaty on European Union (TEU) provides that “</w:t>
      </w:r>
      <w:r>
        <w:rPr>
          <w:bCs/>
          <w:i/>
          <w:noProof/>
          <w:szCs w:val="24"/>
        </w:rPr>
        <w:t>The Union is founded on the values of respect for human dignity, freedom, democracy, equality, the rule of law and respect for human rights, including the rights of persons belonging to minorities. These values are common to the Member States in a society in which pluralism, non-discrimination, tolerance, justice, solidarity and equality between women and men prevail.</w:t>
      </w:r>
      <w:r>
        <w:rPr>
          <w:bCs/>
          <w:noProof/>
          <w:szCs w:val="24"/>
        </w:rPr>
        <w:t>”</w:t>
      </w:r>
    </w:p>
    <w:p>
      <w:pPr>
        <w:pBdr>
          <w:top w:val="nil"/>
          <w:left w:val="nil"/>
          <w:bottom w:val="nil"/>
          <w:right w:val="nil"/>
          <w:between w:val="nil"/>
          <w:bar w:val="nil"/>
        </w:pBdr>
        <w:spacing w:before="0" w:after="240"/>
        <w:rPr>
          <w:bCs/>
          <w:i/>
          <w:noProof/>
          <w:szCs w:val="24"/>
        </w:rPr>
      </w:pPr>
      <w:r>
        <w:rPr>
          <w:bCs/>
          <w:noProof/>
          <w:szCs w:val="24"/>
        </w:rPr>
        <w:t>Article 10(1) and (2) TEU provide that “</w:t>
      </w:r>
      <w:r>
        <w:rPr>
          <w:bCs/>
          <w:i/>
          <w:noProof/>
          <w:szCs w:val="24"/>
        </w:rPr>
        <w:t>The functioning of the Union shall be founded on representative democracy</w:t>
      </w:r>
      <w:r>
        <w:rPr>
          <w:bCs/>
          <w:noProof/>
          <w:szCs w:val="24"/>
        </w:rPr>
        <w:t>” and that “</w:t>
      </w:r>
      <w:r>
        <w:rPr>
          <w:bCs/>
          <w:i/>
          <w:noProof/>
          <w:szCs w:val="24"/>
        </w:rPr>
        <w:t>Citizens are directly represented at Union level in the European Parliament</w:t>
      </w:r>
      <w:r>
        <w:rPr>
          <w:bCs/>
          <w:noProof/>
          <w:szCs w:val="24"/>
        </w:rPr>
        <w:t>”. Subparagraph 4 of the same provision stipulates: “</w:t>
      </w:r>
      <w:r>
        <w:rPr>
          <w:bCs/>
          <w:i/>
          <w:noProof/>
          <w:szCs w:val="24"/>
        </w:rPr>
        <w:t>political parties at European level contribute to forming European political awareness and to expressing the will of citizens of the Union</w:t>
      </w:r>
      <w:r>
        <w:rPr>
          <w:bCs/>
          <w:noProof/>
          <w:szCs w:val="24"/>
        </w:rPr>
        <w:t xml:space="preserve">”. Articles 11 and 12 of the Charter of Fundamental Rights of the EU enshrine the right to freedom of expression and of association. Article 7 of the Charter of Fundamental Rights of the European Union reads that </w:t>
      </w:r>
      <w:r>
        <w:rPr>
          <w:bCs/>
          <w:i/>
          <w:noProof/>
          <w:szCs w:val="24"/>
        </w:rPr>
        <w:t>“Everyone has the right to respect for his or her private and family life, home and communications</w:t>
      </w:r>
      <w:r>
        <w:rPr>
          <w:bCs/>
          <w:noProof/>
          <w:szCs w:val="24"/>
        </w:rPr>
        <w:t xml:space="preserve">”. Article 8 of the Charter of Fundamental Rights of the European Union reads that </w:t>
      </w:r>
      <w:r>
        <w:rPr>
          <w:bCs/>
          <w:i/>
          <w:noProof/>
          <w:szCs w:val="24"/>
        </w:rPr>
        <w:t>“(1) Everyone has the right to the protection of personal data concerning him or her. (2) Such data must be processed fairly for specified purposes and on the basis of the consent of the person concerned or some other legitimate basis laid down by law. Everyone has the right of access to data which has been collected concerning him or her, and the right to have it rectified. (3) Compliance with these rules shall be subject to control by an independent authority.”</w:t>
      </w:r>
    </w:p>
    <w:p>
      <w:pPr>
        <w:pBdr>
          <w:top w:val="nil"/>
          <w:left w:val="nil"/>
          <w:bottom w:val="nil"/>
          <w:right w:val="nil"/>
          <w:between w:val="nil"/>
          <w:bar w:val="nil"/>
        </w:pBdr>
        <w:spacing w:before="0" w:after="240"/>
        <w:rPr>
          <w:rFonts w:eastAsia="Arial Unicode MS"/>
          <w:noProof/>
        </w:rPr>
      </w:pPr>
      <w:r>
        <w:rPr>
          <w:bCs/>
          <w:noProof/>
          <w:szCs w:val="24"/>
        </w:rPr>
        <w:t>The amendments which are the subject of this proposal pursue the objectives of these provisions, and are compatible with and give effect to the fundamental rights guaranteed by Articles 7, 8 and 12 of the Charter.</w:t>
      </w:r>
    </w:p>
    <w:p>
      <w:pPr>
        <w:pStyle w:val="ManualHeading1"/>
        <w:rPr>
          <w:noProof/>
        </w:rPr>
      </w:pPr>
      <w:r>
        <w:rPr>
          <w:noProof/>
        </w:rPr>
        <w:t>4.</w:t>
      </w:r>
      <w:r>
        <w:rPr>
          <w:noProof/>
        </w:rPr>
        <w:tab/>
        <w:t>BUDGETARY IMPLICATIONS</w:t>
      </w:r>
    </w:p>
    <w:p>
      <w:pPr>
        <w:spacing w:before="0" w:after="0"/>
        <w:rPr>
          <w:noProof/>
        </w:rPr>
      </w:pPr>
      <w:r>
        <w:rPr>
          <w:rFonts w:eastAsia="Calibri"/>
          <w:noProof/>
          <w:szCs w:val="24"/>
        </w:rPr>
        <w:t>In order for this proposal to be effective, as it adds tasks to the Authority, there needs to be a more permanent staffing arrangement for the Authority. The budgetary implications are detailed in the Legislative Financial Statement attached to this proposal. More permanent staffing provisions should be made through the redeployment of existing resources, and will require the modification of the establishment plans of the contributing Institutions. Therefore, these elements should be included in the forthcoming Amending Letter to Draft Budget 2019. Given the size of the Authority, a separate establishment plan in not necessary, but a footnote detailing the size and nature of the staffing shall be entered in the Section I – European Parliament.</w:t>
      </w:r>
    </w:p>
    <w:p>
      <w:pPr>
        <w:pStyle w:val="ManualHeading1"/>
        <w:rPr>
          <w:noProof/>
        </w:rPr>
      </w:pPr>
      <w:r>
        <w:rPr>
          <w:noProof/>
        </w:rPr>
        <w:t>5.</w:t>
      </w:r>
      <w:r>
        <w:rPr>
          <w:noProof/>
        </w:rPr>
        <w:tab/>
        <w:t>OTHER ELEMENTS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Detailed explanation of the specific provisions of the proposal</w:t>
      </w:r>
    </w:p>
    <w:p>
      <w:pPr>
        <w:spacing w:before="0" w:after="0"/>
        <w:rPr>
          <w:bCs/>
          <w:noProof/>
          <w:szCs w:val="24"/>
        </w:rPr>
      </w:pPr>
      <w:r>
        <w:rPr>
          <w:bCs/>
          <w:noProof/>
          <w:szCs w:val="24"/>
        </w:rPr>
        <w:t xml:space="preserve">In order to </w:t>
      </w:r>
      <w:r>
        <w:rPr>
          <w:rFonts w:eastAsia="Calibri"/>
          <w:noProof/>
          <w:lang w:val="en-IE"/>
        </w:rPr>
        <w:t xml:space="preserve">sanction financially </w:t>
      </w:r>
      <w:r>
        <w:rPr>
          <w:noProof/>
        </w:rPr>
        <w:t>European political parties or foundations using infringements of data protection rules to deliberately influence or attempt to influence the outcome of elections to the European Parliament</w:t>
      </w:r>
      <w:r>
        <w:rPr>
          <w:bCs/>
          <w:noProof/>
          <w:szCs w:val="24"/>
        </w:rPr>
        <w:t>, the Commission proposes the following targeted changes to the Regulation:</w:t>
      </w:r>
    </w:p>
    <w:p>
      <w:pPr>
        <w:spacing w:before="0" w:after="0"/>
        <w:rPr>
          <w:bCs/>
          <w:noProof/>
          <w:szCs w:val="24"/>
        </w:rPr>
      </w:pPr>
    </w:p>
    <w:p>
      <w:pPr>
        <w:pBdr>
          <w:top w:val="nil"/>
          <w:left w:val="nil"/>
          <w:bottom w:val="nil"/>
          <w:right w:val="nil"/>
          <w:between w:val="nil"/>
          <w:bar w:val="nil"/>
        </w:pBdr>
        <w:spacing w:before="0" w:after="240"/>
        <w:rPr>
          <w:bCs/>
          <w:noProof/>
          <w:szCs w:val="24"/>
        </w:rPr>
      </w:pPr>
      <w:r>
        <w:rPr>
          <w:bCs/>
          <w:noProof/>
          <w:szCs w:val="24"/>
        </w:rPr>
        <w:t xml:space="preserve">It is proposed to create a verification procedure related to infringements of rules on the protection of personal data which would require the Authority to trigger an opinion of the committee of independent eminent persons, </w:t>
      </w:r>
      <w:r>
        <w:rPr>
          <w:noProof/>
        </w:rPr>
        <w:t xml:space="preserve">shortly after a decision by a competent </w:t>
      </w:r>
      <w:r>
        <w:rPr>
          <w:bCs/>
          <w:noProof/>
          <w:szCs w:val="24"/>
        </w:rPr>
        <w:t xml:space="preserve">data protection supervisory </w:t>
      </w:r>
      <w:r>
        <w:rPr>
          <w:noProof/>
        </w:rPr>
        <w:t>authority</w:t>
      </w:r>
      <w:r>
        <w:rPr>
          <w:bCs/>
          <w:noProof/>
          <w:szCs w:val="24"/>
        </w:rPr>
        <w:t xml:space="preserve">. The committee's opinion – to be delivered </w:t>
      </w:r>
      <w:r>
        <w:rPr>
          <w:noProof/>
        </w:rPr>
        <w:t xml:space="preserve">within a short deadline set by the Authority – </w:t>
      </w:r>
      <w:r>
        <w:rPr>
          <w:bCs/>
          <w:noProof/>
          <w:szCs w:val="24"/>
        </w:rPr>
        <w:lastRenderedPageBreak/>
        <w:t>would assess whether such infringement was used to</w:t>
      </w:r>
      <w:r>
        <w:rPr>
          <w:noProof/>
        </w:rPr>
        <w:t xml:space="preserve"> deliberately influence or attempt to influence the outcome of elections to the European Parliament</w:t>
      </w:r>
      <w:r>
        <w:rPr>
          <w:bCs/>
          <w:noProof/>
          <w:szCs w:val="24"/>
        </w:rPr>
        <w:t xml:space="preserve">. The triggering of this new procedure does not prevent the triggering of the procedure of verification of compliance with registration conditions and requirements set out in the Article 10 of the Regulation for cases of manifest and serious breaches by the European political parties or foundations of the values on which the Union is founded. The new procedure would be introduced by the insertion of a new Article 10a.   </w:t>
      </w:r>
    </w:p>
    <w:p>
      <w:pPr>
        <w:rPr>
          <w:noProof/>
        </w:rPr>
      </w:pPr>
      <w:r>
        <w:rPr>
          <w:bCs/>
          <w:noProof/>
          <w:szCs w:val="24"/>
        </w:rPr>
        <w:t>To ensure such procedure can be triggered at any moment, including close to the date of elections to the European Parliament, it is proposed to clarify that the time limitations of the procedure of verification of compliance with registration conditions and requirements set in Article 10 do not apply to it, by amending the third sub-paragraph of Article 10(3).</w:t>
      </w:r>
    </w:p>
    <w:p>
      <w:pPr>
        <w:pBdr>
          <w:top w:val="nil"/>
          <w:left w:val="nil"/>
          <w:bottom w:val="nil"/>
          <w:right w:val="nil"/>
          <w:between w:val="nil"/>
          <w:bar w:val="nil"/>
        </w:pBdr>
        <w:spacing w:before="0" w:after="240"/>
        <w:rPr>
          <w:b/>
          <w:bCs/>
          <w:noProof/>
          <w:szCs w:val="24"/>
        </w:rPr>
      </w:pPr>
      <w:r>
        <w:rPr>
          <w:bCs/>
          <w:noProof/>
          <w:szCs w:val="24"/>
        </w:rPr>
        <w:t xml:space="preserve">Article 11, on the </w:t>
      </w:r>
      <w:r>
        <w:rPr>
          <w:noProof/>
        </w:rPr>
        <w:t>committee of independent eminent persons,</w:t>
      </w:r>
      <w:r>
        <w:rPr>
          <w:bCs/>
          <w:noProof/>
          <w:szCs w:val="24"/>
        </w:rPr>
        <w:t xml:space="preserve"> will be amended to expressly refer to the </w:t>
      </w:r>
      <w:r>
        <w:rPr>
          <w:noProof/>
        </w:rPr>
        <w:t>opinion on the influencing of the outcome of elections to the European Parliament</w:t>
      </w:r>
      <w:r>
        <w:rPr>
          <w:bCs/>
          <w:noProof/>
          <w:szCs w:val="24"/>
        </w:rPr>
        <w:t xml:space="preserve">. </w:t>
      </w:r>
    </w:p>
    <w:p>
      <w:pPr>
        <w:pBdr>
          <w:top w:val="nil"/>
          <w:left w:val="nil"/>
          <w:bottom w:val="nil"/>
          <w:right w:val="nil"/>
          <w:between w:val="nil"/>
          <w:bar w:val="nil"/>
        </w:pBdr>
        <w:spacing w:before="0" w:after="240"/>
        <w:rPr>
          <w:bCs/>
          <w:noProof/>
          <w:szCs w:val="24"/>
        </w:rPr>
      </w:pPr>
      <w:r>
        <w:rPr>
          <w:bCs/>
          <w:noProof/>
          <w:szCs w:val="24"/>
        </w:rPr>
        <w:t xml:space="preserve">A new ground for financial sanctions will be added in Article 27 in the case the opinion of the </w:t>
      </w:r>
      <w:r>
        <w:rPr>
          <w:noProof/>
        </w:rPr>
        <w:t>committee of independent eminent persons</w:t>
      </w:r>
      <w:r>
        <w:rPr>
          <w:bCs/>
          <w:noProof/>
          <w:szCs w:val="24"/>
        </w:rPr>
        <w:t xml:space="preserve"> </w:t>
      </w:r>
      <w:r>
        <w:rPr>
          <w:noProof/>
        </w:rPr>
        <w:t>finds that a European political party or a foundation has deliberately influenced or attempted to influence the outcome of elections of the European Parliament by taking advantage of an infringement of the applicable rules on protection of personal data</w:t>
      </w:r>
      <w:r>
        <w:rPr>
          <w:bCs/>
          <w:noProof/>
          <w:szCs w:val="24"/>
        </w:rPr>
        <w:t xml:space="preserve">. </w:t>
      </w:r>
    </w:p>
    <w:p>
      <w:pPr>
        <w:pBdr>
          <w:top w:val="nil"/>
          <w:left w:val="nil"/>
          <w:bottom w:val="nil"/>
          <w:right w:val="nil"/>
          <w:between w:val="nil"/>
          <w:bar w:val="nil"/>
        </w:pBdr>
        <w:spacing w:before="0" w:after="240"/>
        <w:rPr>
          <w:bCs/>
          <w:noProof/>
          <w:szCs w:val="24"/>
        </w:rPr>
      </w:pPr>
      <w:r>
        <w:rPr>
          <w:bCs/>
          <w:noProof/>
          <w:szCs w:val="24"/>
        </w:rPr>
        <w:t xml:space="preserve">This new ground will be added to the list of infringements which prevent a European political party or foundation to apply for funding from the general budget of the European Union in the year when the sanction was imposed. This will be done by amending Article 18. </w:t>
      </w:r>
    </w:p>
    <w:p>
      <w:pPr>
        <w:pBdr>
          <w:top w:val="nil"/>
          <w:left w:val="nil"/>
          <w:bottom w:val="nil"/>
          <w:right w:val="nil"/>
          <w:between w:val="nil"/>
          <w:bar w:val="nil"/>
        </w:pBdr>
        <w:spacing w:before="0" w:after="240"/>
        <w:rPr>
          <w:bCs/>
          <w:noProof/>
          <w:szCs w:val="24"/>
        </w:rPr>
      </w:pPr>
      <w:r>
        <w:rPr>
          <w:bCs/>
          <w:noProof/>
          <w:szCs w:val="24"/>
        </w:rPr>
        <w:t>Since the new verification procedure is triggered by a decision of a competent data protection supervisory authority, it is proposed to allow for the review of the sanction if the competent data protection supervisory authority’s decision is repealed</w:t>
      </w:r>
      <w:r>
        <w:rPr>
          <w:noProof/>
        </w:rPr>
        <w:t xml:space="preserve"> or where a remedy against such decision has been successful</w:t>
      </w:r>
      <w:r>
        <w:rPr>
          <w:bCs/>
          <w:noProof/>
          <w:szCs w:val="24"/>
        </w:rPr>
        <w:t xml:space="preserve">, by adding a new paragraph in Article 27. </w:t>
      </w:r>
    </w:p>
    <w:p>
      <w:pPr>
        <w:pBdr>
          <w:top w:val="nil"/>
          <w:left w:val="nil"/>
          <w:bottom w:val="nil"/>
          <w:right w:val="nil"/>
          <w:between w:val="nil"/>
          <w:bar w:val="nil"/>
        </w:pBdr>
        <w:spacing w:before="0" w:after="240"/>
        <w:rPr>
          <w:bCs/>
          <w:noProof/>
          <w:szCs w:val="24"/>
        </w:rPr>
      </w:pPr>
      <w:r>
        <w:rPr>
          <w:noProof/>
          <w:szCs w:val="24"/>
        </w:rPr>
        <w:t>Finally, in order to enable the Authority to operate in an independent and effective manner, the Commission is proposing the Authority to be staffed in a permanent way and to confer the powers of an appointing authority on the Director of the Authority, by amending paragraph 5 of Article 6.</w:t>
      </w:r>
    </w:p>
    <w:p>
      <w:pPr>
        <w:spacing w:before="0" w:after="200" w:line="276" w:lineRule="auto"/>
        <w:jc w:val="left"/>
        <w:rPr>
          <w:bCs/>
          <w:noProof/>
          <w:szCs w:val="24"/>
        </w:rPr>
      </w:pPr>
      <w:r>
        <w:rPr>
          <w:bCs/>
          <w:noProof/>
          <w:szCs w:val="24"/>
        </w:rPr>
        <w:br w:type="page"/>
      </w:r>
    </w:p>
    <w:p>
      <w:pPr>
        <w:spacing w:before="0" w:after="200" w:line="276" w:lineRule="auto"/>
        <w:jc w:val="left"/>
        <w:rPr>
          <w:bCs/>
          <w:noProof/>
          <w:szCs w:val="24"/>
        </w:rPr>
      </w:pPr>
    </w:p>
    <w:p>
      <w:pPr>
        <w:pStyle w:val="Rfrenceinterinstitutionnelle"/>
        <w:rPr>
          <w:noProof/>
        </w:rPr>
      </w:pPr>
      <w:r>
        <w:rPr>
          <w:noProof/>
        </w:rPr>
        <w:t>2018/0328 (COD)</w:t>
      </w:r>
    </w:p>
    <w:p>
      <w:pPr>
        <w:pStyle w:val="Statut"/>
        <w:rPr>
          <w:noProof/>
        </w:rPr>
      </w:pPr>
      <w:r>
        <w:rPr>
          <w:noProof/>
        </w:rPr>
        <w:t>Proposal for a</w:t>
      </w:r>
    </w:p>
    <w:p>
      <w:pPr>
        <w:pStyle w:val="Typedudocument"/>
        <w:rPr>
          <w:noProof/>
        </w:rPr>
      </w:pPr>
      <w:r>
        <w:rPr>
          <w:noProof/>
        </w:rPr>
        <w:t>REGULATION OF THE EUROPEAN PARLIAMENT AND OF THE COUNCIL</w:t>
      </w:r>
    </w:p>
    <w:p>
      <w:pPr>
        <w:pStyle w:val="Titreobjet"/>
        <w:rPr>
          <w:noProof/>
        </w:rPr>
      </w:pPr>
      <w:r>
        <w:rPr>
          <w:noProof/>
        </w:rPr>
        <w:t>amending Regulation (EU, Euratom) No 1141/2014 as regards a verification procedure related to infringements of rules on the protection of personal data in the context of elections to the European Parliament</w:t>
      </w:r>
      <w:r>
        <w:rPr>
          <w:noProof/>
        </w:rPr>
        <w:br/>
      </w:r>
      <w:r>
        <w:rPr>
          <w:noProof/>
        </w:rPr>
        <w:br/>
      </w:r>
      <w:r>
        <w:rPr>
          <w:i/>
          <w:noProof/>
        </w:rPr>
        <w:t>A contribution from the European Commission to the Leaders' meeting in</w:t>
      </w:r>
      <w:r>
        <w:rPr>
          <w:noProof/>
        </w:rPr>
        <w:br/>
      </w:r>
      <w:r>
        <w:rPr>
          <w:i/>
          <w:noProof/>
        </w:rPr>
        <w:t>Salzburg on 19-20 September 2018</w:t>
      </w:r>
      <w:r>
        <w:rPr>
          <w:noProof/>
        </w:rPr>
        <w:br/>
      </w:r>
    </w:p>
    <w:p>
      <w:pPr>
        <w:pStyle w:val="Institutionquiagit"/>
        <w:rPr>
          <w:noProof/>
        </w:rPr>
      </w:pPr>
      <w:r>
        <w:rPr>
          <w:noProof/>
        </w:rPr>
        <w:t>THE EUROPEAN PARLIAMENT AND THE COUNCIL OF THE EUROPEAN UNION,</w:t>
      </w:r>
    </w:p>
    <w:p>
      <w:pPr>
        <w:rPr>
          <w:noProof/>
        </w:rPr>
      </w:pPr>
      <w:r>
        <w:rPr>
          <w:noProof/>
        </w:rPr>
        <w:t>Having regard to the Treaty on the Functioning of the European Union, and in particular Article 224 thereof,</w:t>
      </w:r>
    </w:p>
    <w:p>
      <w:pPr>
        <w:rPr>
          <w:noProof/>
        </w:rPr>
      </w:pPr>
      <w:r>
        <w:rPr>
          <w:noProof/>
        </w:rPr>
        <w:t>Having regard to the Treaty establishing the European Atomic Energy Community, and in particular, Article 106a thereof,</w:t>
      </w:r>
    </w:p>
    <w:p>
      <w:pPr>
        <w:rPr>
          <w:noProof/>
        </w:rPr>
      </w:pPr>
      <w:r>
        <w:rPr>
          <w:noProof/>
        </w:rPr>
        <w:t>Having regard to the proposal from the European Commission,</w:t>
      </w:r>
    </w:p>
    <w:p>
      <w:pPr>
        <w:rPr>
          <w:noProof/>
        </w:rPr>
      </w:pPr>
      <w:r>
        <w:rPr>
          <w:noProof/>
        </w:rPr>
        <w:t>After transmission of the draft legislative act to the national parliaments,</w:t>
      </w:r>
    </w:p>
    <w:p>
      <w:pPr>
        <w:rPr>
          <w:noProof/>
        </w:rPr>
      </w:pPr>
      <w:r>
        <w:rPr>
          <w:noProof/>
        </w:rPr>
        <w:t>Having regard to the opinion of the European Economic and Social Committee</w:t>
      </w:r>
      <w:r>
        <w:rPr>
          <w:rStyle w:val="FootnoteReference"/>
          <w:noProof/>
        </w:rPr>
        <w:footnoteReference w:id="14"/>
      </w:r>
      <w:r>
        <w:rPr>
          <w:noProof/>
        </w:rPr>
        <w:t xml:space="preserve">, </w:t>
      </w:r>
    </w:p>
    <w:p>
      <w:pPr>
        <w:rPr>
          <w:i/>
          <w:noProof/>
        </w:rPr>
      </w:pPr>
      <w:r>
        <w:rPr>
          <w:noProof/>
        </w:rPr>
        <w:t>Having regard to the opinion of the Committee of the Regions</w:t>
      </w:r>
      <w:r>
        <w:rPr>
          <w:rStyle w:val="FootnoteReference"/>
          <w:noProof/>
        </w:rPr>
        <w:footnoteReference w:id="15"/>
      </w:r>
      <w:r>
        <w:rPr>
          <w:noProof/>
        </w:rPr>
        <w:t xml:space="preserve">, </w:t>
      </w:r>
    </w:p>
    <w:p>
      <w:pPr>
        <w:rPr>
          <w:noProof/>
        </w:rPr>
      </w:pPr>
      <w:r>
        <w:rPr>
          <w:noProof/>
        </w:rPr>
        <w:t>Acting in accordance with the ordinary legislative procedure,</w:t>
      </w:r>
    </w:p>
    <w:p>
      <w:pPr>
        <w:rPr>
          <w:noProof/>
        </w:rPr>
      </w:pPr>
      <w:r>
        <w:rPr>
          <w:noProof/>
        </w:rPr>
        <w:t>Whereas:</w:t>
      </w:r>
    </w:p>
    <w:p>
      <w:pPr>
        <w:pStyle w:val="ManualConsidrant"/>
        <w:rPr>
          <w:noProof/>
        </w:rPr>
      </w:pPr>
      <w:r>
        <w:t>(1)</w:t>
      </w:r>
      <w:r>
        <w:tab/>
      </w:r>
      <w:r>
        <w:rPr>
          <w:noProof/>
        </w:rPr>
        <w:t>Regulation (EU, Euratom) No 1141/2014</w:t>
      </w:r>
      <w:r>
        <w:rPr>
          <w:rStyle w:val="FootnoteReference"/>
          <w:rFonts w:eastAsia="Calibri"/>
          <w:noProof/>
          <w:lang w:val="en-IE"/>
        </w:rPr>
        <w:footnoteReference w:id="16"/>
      </w:r>
      <w:r>
        <w:rPr>
          <w:noProof/>
        </w:rPr>
        <w:t xml:space="preserve"> established a specific European legal status for European political parties and European political foundations and provides for their funding from the general budget of the European Union, it also establishes an </w:t>
      </w:r>
      <w:r>
        <w:rPr>
          <w:noProof/>
          <w:szCs w:val="24"/>
        </w:rPr>
        <w:t>Authority for European political parties and European political foundations ("the Authority")</w:t>
      </w:r>
      <w:r>
        <w:rPr>
          <w:noProof/>
        </w:rPr>
        <w:t>.</w:t>
      </w:r>
    </w:p>
    <w:p>
      <w:pPr>
        <w:pStyle w:val="ManualConsidrant"/>
        <w:rPr>
          <w:noProof/>
        </w:rPr>
      </w:pPr>
      <w:r>
        <w:t>(2)</w:t>
      </w:r>
      <w:r>
        <w:tab/>
      </w:r>
      <w:r>
        <w:rPr>
          <w:noProof/>
        </w:rPr>
        <w:t>In order to enable the Authority to fully fulfil its tasks, including the new ones foreseen in this Regulation, and</w:t>
      </w:r>
      <w:r>
        <w:rPr>
          <w:noProof/>
          <w:color w:val="1F497D"/>
        </w:rPr>
        <w:t xml:space="preserve"> to do so</w:t>
      </w:r>
      <w:r>
        <w:rPr>
          <w:noProof/>
        </w:rPr>
        <w:t xml:space="preserve"> in an independent manner</w:t>
      </w:r>
      <w:r>
        <w:rPr>
          <w:noProof/>
          <w:color w:val="1F497D"/>
        </w:rPr>
        <w:t xml:space="preserve">, </w:t>
      </w:r>
      <w:r>
        <w:rPr>
          <w:noProof/>
        </w:rPr>
        <w:t>it is necessary to staff it in a permanent way and to confer the powers of an appointing authority on the Director of the Authority.</w:t>
      </w:r>
    </w:p>
    <w:p>
      <w:pPr>
        <w:pStyle w:val="ManualConsidrant"/>
        <w:rPr>
          <w:noProof/>
        </w:rPr>
      </w:pPr>
      <w:r>
        <w:t>(3)</w:t>
      </w:r>
      <w:r>
        <w:tab/>
      </w:r>
      <w:r>
        <w:rPr>
          <w:noProof/>
        </w:rPr>
        <w:t xml:space="preserve">Recent events have demonstrated the potential risks to electoral processes and democracy that can arise from the unlawful use of personal data. It is therefore necessary to protect the integrity of the European democratic process by providing for financial sanctions in situations where European political parties and European political foundations take </w:t>
      </w:r>
      <w:r>
        <w:rPr>
          <w:noProof/>
        </w:rPr>
        <w:lastRenderedPageBreak/>
        <w:t xml:space="preserve">advantage of infringements of data protection rules with a view to influencing the outcome of elections to the European Parliament. </w:t>
      </w:r>
    </w:p>
    <w:p>
      <w:pPr>
        <w:pStyle w:val="ManualConsidrant"/>
        <w:rPr>
          <w:noProof/>
        </w:rPr>
      </w:pPr>
      <w:r>
        <w:t>(4)</w:t>
      </w:r>
      <w:r>
        <w:tab/>
      </w:r>
      <w:r>
        <w:rPr>
          <w:noProof/>
        </w:rPr>
        <w:t xml:space="preserve">To that end, a verification procedure should be established whereby the Authority must, in certain circumstances, ask the committee of independent eminent persons to assess whether a European political party or a European political foundation has deliberately influenced or attempted to influence the outcome of elections to the European Parliament by taking advantage of an infringement of the applicable rules on protection of personal data. Where the committee finds that to be the case, the Authority should impose sanctions in line with the effective, proportionate and dissuasive sanctioning system established by the Regulation (EU, Euratom) No 1141/2014.  </w:t>
      </w:r>
    </w:p>
    <w:p>
      <w:pPr>
        <w:pStyle w:val="ManualConsidrant"/>
        <w:rPr>
          <w:noProof/>
        </w:rPr>
      </w:pPr>
      <w:r>
        <w:t>(5)</w:t>
      </w:r>
      <w:r>
        <w:tab/>
      </w:r>
      <w:r>
        <w:rPr>
          <w:noProof/>
        </w:rPr>
        <w:t>The new procedure should exist alongside the current procedures used for verification of compliance with registration conditions and in cases of manifest and serious breaches of the values on which the Union is founded. However, the time limits for verification of compliance with registration conditions and requirements set in Article 10 of Regulation (EU, Euratom) No 1141/2014 should not apply to the new procedure.</w:t>
      </w:r>
    </w:p>
    <w:p>
      <w:pPr>
        <w:pStyle w:val="ManualConsidrant"/>
        <w:rPr>
          <w:noProof/>
        </w:rPr>
      </w:pPr>
      <w:r>
        <w:t>(6)</w:t>
      </w:r>
      <w:r>
        <w:tab/>
      </w:r>
      <w:r>
        <w:rPr>
          <w:noProof/>
        </w:rPr>
        <w:t xml:space="preserve">Since the new procedure is triggered by a decision of a competent data protection supervisory authority, it should be possible for the European political party or European political foundation concerned to request that the sanction be reviewed if the decision of the supervisory authority is repealed or a remedy against that decision is successful. </w:t>
      </w:r>
    </w:p>
    <w:p>
      <w:pPr>
        <w:pStyle w:val="ManualConsidrant"/>
        <w:rPr>
          <w:noProof/>
        </w:rPr>
      </w:pPr>
      <w:r>
        <w:t>(7)</w:t>
      </w:r>
      <w:r>
        <w:tab/>
      </w:r>
      <w:r>
        <w:rPr>
          <w:noProof/>
        </w:rPr>
        <w:t xml:space="preserve">In order to </w:t>
      </w:r>
      <w:r>
        <w:rPr>
          <w:noProof/>
          <w:lang w:val="en-IE"/>
        </w:rPr>
        <w:t xml:space="preserve">ensure that the 2019 elections to the European Parliament take place under strong democratic rules and in full respect of the European values of democracy, rule of law and respect of fundamental rights it </w:t>
      </w:r>
      <w:r>
        <w:rPr>
          <w:noProof/>
        </w:rPr>
        <w:t xml:space="preserve">is important that the proposed verification procedure enters into force in timely manner and is applicable as soon as possible. In order to achieve this the proposed amendments to Regulation (EU, Euratom) No 1141/2014 introduced by this Regulation should enter into force on a date of its publication in the </w:t>
      </w:r>
      <w:r>
        <w:rPr>
          <w:i/>
          <w:noProof/>
        </w:rPr>
        <w:t>Official Journal of the European Union</w:t>
      </w:r>
      <w:r>
        <w:rPr>
          <w:noProof/>
        </w:rPr>
        <w:t xml:space="preserve">.  </w:t>
      </w:r>
    </w:p>
    <w:p>
      <w:pPr>
        <w:pStyle w:val="ManualConsidrant"/>
        <w:rPr>
          <w:noProof/>
        </w:rPr>
      </w:pPr>
      <w:r>
        <w:t>(8)</w:t>
      </w:r>
      <w:r>
        <w:tab/>
      </w:r>
      <w:r>
        <w:rPr>
          <w:noProof/>
        </w:rPr>
        <w:t>Regulation (EU, Euratom) No 1141/2014 should therefore be amended accordingly,</w:t>
      </w:r>
    </w:p>
    <w:p>
      <w:pPr>
        <w:pStyle w:val="Formuledadoption"/>
        <w:rPr>
          <w:noProof/>
        </w:rPr>
      </w:pPr>
      <w:r>
        <w:rPr>
          <w:noProof/>
        </w:rPr>
        <w:t>HAVE ADOPTED THIS REGULATION:</w:t>
      </w:r>
    </w:p>
    <w:p>
      <w:pPr>
        <w:pStyle w:val="Titrearticle"/>
        <w:rPr>
          <w:noProof/>
        </w:rPr>
      </w:pPr>
      <w:r>
        <w:rPr>
          <w:noProof/>
        </w:rPr>
        <w:t>Article 1</w:t>
      </w:r>
    </w:p>
    <w:p>
      <w:pPr>
        <w:rPr>
          <w:noProof/>
        </w:rPr>
      </w:pPr>
      <w:r>
        <w:rPr>
          <w:noProof/>
        </w:rPr>
        <w:t>Regulation (EU, Euratom) No 1141/2014 is amended as follows:</w:t>
      </w:r>
    </w:p>
    <w:p>
      <w:pPr>
        <w:rPr>
          <w:noProof/>
        </w:rPr>
      </w:pPr>
    </w:p>
    <w:p>
      <w:pPr>
        <w:pStyle w:val="Point0number"/>
        <w:numPr>
          <w:ilvl w:val="0"/>
          <w:numId w:val="16"/>
        </w:numPr>
        <w:rPr>
          <w:noProof/>
        </w:rPr>
      </w:pPr>
      <w:r>
        <w:rPr>
          <w:noProof/>
        </w:rPr>
        <w:t>Article 6(5) is replaced by the following:</w:t>
      </w:r>
    </w:p>
    <w:p>
      <w:pPr>
        <w:pStyle w:val="Text1"/>
        <w:rPr>
          <w:noProof/>
        </w:rPr>
      </w:pPr>
      <w:r>
        <w:rPr>
          <w:noProof/>
        </w:rPr>
        <w:t>‘The Director of the Authority shall be assisted by staff, with respect to which he shall exercise the powers conferred by the Staff Regulations on the appointing authority and by the Conditions of Employment of Other Servants on the authority empowered to conclude a contract of employment of other servants (‘the appointing authority powers’).</w:t>
      </w:r>
      <w:r>
        <w:rPr>
          <w:rStyle w:val="FootnoteReference"/>
          <w:noProof/>
        </w:rPr>
        <w:footnoteReference w:id="17"/>
      </w:r>
      <w:r>
        <w:rPr>
          <w:noProof/>
        </w:rPr>
        <w:t xml:space="preserve"> The Authority may make use in any areas of its work of other seconded national experts or other staff not employed by the Authority.</w:t>
      </w:r>
    </w:p>
    <w:p>
      <w:pPr>
        <w:pStyle w:val="Text1"/>
        <w:rPr>
          <w:noProof/>
        </w:rPr>
      </w:pPr>
      <w:r>
        <w:rPr>
          <w:noProof/>
        </w:rPr>
        <w:lastRenderedPageBreak/>
        <w:t>The Staff Regulations and the Conditions of Employment of Other Servants and the rules adopted by agreement between the institutions of the Union for giving effect to those Staff Regulations and the Conditions of Employment of Other Servants shall apply to the staff of the Authority.’</w:t>
      </w:r>
    </w:p>
    <w:p>
      <w:pPr>
        <w:pStyle w:val="Point0number"/>
        <w:rPr>
          <w:noProof/>
        </w:rPr>
      </w:pPr>
      <w:r>
        <w:rPr>
          <w:noProof/>
        </w:rPr>
        <w:t>In Article 10(3) the following sentence is added at the end of the third subparagraph:</w:t>
      </w:r>
    </w:p>
    <w:p>
      <w:pPr>
        <w:pStyle w:val="Text1"/>
        <w:rPr>
          <w:noProof/>
        </w:rPr>
      </w:pPr>
      <w:r>
        <w:rPr>
          <w:noProof/>
        </w:rPr>
        <w:t>"That time limitation shall not apply with regard to the procedure set out in Article 10a.”;</w:t>
      </w:r>
    </w:p>
    <w:p>
      <w:pPr>
        <w:pStyle w:val="Point0number"/>
        <w:rPr>
          <w:noProof/>
        </w:rPr>
      </w:pPr>
      <w:r>
        <w:rPr>
          <w:noProof/>
        </w:rPr>
        <w:t>the following Article 10a is inserted:</w:t>
      </w:r>
    </w:p>
    <w:p>
      <w:pPr>
        <w:jc w:val="center"/>
        <w:rPr>
          <w:noProof/>
        </w:rPr>
      </w:pPr>
      <w:r>
        <w:rPr>
          <w:noProof/>
        </w:rPr>
        <w:t>"Article 10a</w:t>
      </w:r>
    </w:p>
    <w:p>
      <w:pPr>
        <w:ind w:left="720"/>
        <w:jc w:val="center"/>
        <w:rPr>
          <w:b/>
          <w:noProof/>
        </w:rPr>
      </w:pPr>
      <w:r>
        <w:rPr>
          <w:b/>
          <w:noProof/>
        </w:rPr>
        <w:t xml:space="preserve">Verification procedure related to infringements of rules on the protection of personal data </w:t>
      </w:r>
    </w:p>
    <w:p>
      <w:pPr>
        <w:ind w:left="720"/>
        <w:rPr>
          <w:noProof/>
        </w:rPr>
      </w:pPr>
      <w:r>
        <w:rPr>
          <w:noProof/>
        </w:rPr>
        <w:t>If the Authority becomes aware of a decision of a supervisory authority within the meaning of point 21 of Article 4 of Regulation (EU) 2016/679 of the European Parliament and of the Council</w:t>
      </w:r>
      <w:r>
        <w:rPr>
          <w:rStyle w:val="FootnoteReference"/>
          <w:noProof/>
        </w:rPr>
        <w:footnoteReference w:id="18"/>
      </w:r>
      <w:r>
        <w:rPr>
          <w:noProof/>
        </w:rPr>
        <w:t xml:space="preserve"> finding that a natural or legal person has infringed applicable rules on the protection of personal data and if it follows from that decision, or where there are otherwise reasonable grounds to believe, that the infringement is linked to political activities by a European political party or a European political foundation in the context of elections to the European Parliament, the Authority shall refer this matter to the committee </w:t>
      </w:r>
      <w:r>
        <w:rPr>
          <w:noProof/>
          <w:szCs w:val="24"/>
        </w:rPr>
        <w:t>of independent eminent persons</w:t>
      </w:r>
      <w:r>
        <w:rPr>
          <w:noProof/>
        </w:rPr>
        <w:t xml:space="preserve"> established by Article 11. The committee shall give an opinion as to whether the European political party or the European political foundation concerned has deliberately influenced or attempted to influence the outcome of elections to the European Parliament by taking advantage of that infringement. The Authority shall request the opinion without undue delay and no later than 1 month after the decision of the supervisory authority. The committee shall deliver its opinion within a short, reasonable deadline set by the Authority.</w:t>
      </w:r>
    </w:p>
    <w:p>
      <w:pPr>
        <w:ind w:left="720"/>
        <w:rPr>
          <w:noProof/>
        </w:rPr>
      </w:pPr>
      <w:r>
        <w:rPr>
          <w:noProof/>
        </w:rPr>
        <w:t>The procedure set out in this Article is without prejudice to the procedure set in Article 10.";</w:t>
      </w:r>
    </w:p>
    <w:p>
      <w:pPr>
        <w:pStyle w:val="Point0number"/>
        <w:rPr>
          <w:noProof/>
        </w:rPr>
      </w:pPr>
      <w:r>
        <w:rPr>
          <w:noProof/>
        </w:rPr>
        <w:t>in Article 11(3), the second sentence of the first subparagraph is replaced by the following:</w:t>
      </w:r>
    </w:p>
    <w:p>
      <w:pPr>
        <w:ind w:left="720"/>
        <w:rPr>
          <w:noProof/>
        </w:rPr>
      </w:pPr>
      <w:r>
        <w:rPr>
          <w:noProof/>
        </w:rPr>
        <w:t>"</w:t>
      </w:r>
      <w:r>
        <w:rPr>
          <w:rFonts w:hint="eastAsia"/>
          <w:noProof/>
        </w:rPr>
        <w:t xml:space="preserve">When requested by the Authority, the committee shall give an opinion </w:t>
      </w:r>
      <w:r>
        <w:rPr>
          <w:noProof/>
        </w:rPr>
        <w:t>on whether a European political party or a European political foundation has deliberately influenced or attempted to influence the outcome of elections to the European Parliament by taking advantage of an infringement of the applicable rules on the protection of personal data. In both cases</w:t>
      </w:r>
      <w:r>
        <w:rPr>
          <w:rFonts w:hint="eastAsia"/>
          <w:noProof/>
        </w:rPr>
        <w:t xml:space="preserve"> the committee may request any relevant document and evidence from the Authority, the European Parliament, the European political party or European political foundation concerned, other political parties, political foundations or other stakeholders</w:t>
      </w:r>
      <w:r>
        <w:rPr>
          <w:noProof/>
        </w:rPr>
        <w:t xml:space="preserve">, </w:t>
      </w:r>
      <w:r>
        <w:rPr>
          <w:rFonts w:hint="eastAsia"/>
          <w:noProof/>
        </w:rPr>
        <w:t>and it may request to hear their representatives.</w:t>
      </w:r>
      <w:r>
        <w:rPr>
          <w:noProof/>
        </w:rPr>
        <w:t xml:space="preserve"> In the case of </w:t>
      </w:r>
      <w:r>
        <w:rPr>
          <w:rFonts w:hint="eastAsia"/>
          <w:noProof/>
        </w:rPr>
        <w:t>opinion</w:t>
      </w:r>
      <w:r>
        <w:rPr>
          <w:noProof/>
        </w:rPr>
        <w:t>s</w:t>
      </w:r>
      <w:r>
        <w:rPr>
          <w:rFonts w:hint="eastAsia"/>
          <w:noProof/>
        </w:rPr>
        <w:t xml:space="preserve"> </w:t>
      </w:r>
      <w:r>
        <w:rPr>
          <w:noProof/>
        </w:rPr>
        <w:t>on whether a European political party or a European political foundation has deliberately influenced or attempted to influence the outcome of elections to the European Parliament by taking advantage of an infringement of the applicable rules on the protection of personal data, the supervisory authorities referred to in the Article 10(a) shall cooperate with the committee in accordance with applicable law.”</w:t>
      </w:r>
    </w:p>
    <w:p>
      <w:pPr>
        <w:pStyle w:val="Point0number"/>
        <w:rPr>
          <w:noProof/>
        </w:rPr>
      </w:pPr>
      <w:r>
        <w:rPr>
          <w:noProof/>
        </w:rPr>
        <w:t>in Article 18(2), the words "and in point (a) (v) and (vi) of Article 27(2)" are replaced by the words" and in point (a) (v), (vi) and (vii) of Article 27(2)";</w:t>
      </w:r>
    </w:p>
    <w:p>
      <w:pPr>
        <w:pStyle w:val="Point0number"/>
        <w:rPr>
          <w:noProof/>
        </w:rPr>
      </w:pPr>
      <w:r>
        <w:rPr>
          <w:noProof/>
        </w:rPr>
        <w:t>Article 27 is amended as follows:</w:t>
      </w:r>
    </w:p>
    <w:p>
      <w:pPr>
        <w:pStyle w:val="Point0letter"/>
        <w:rPr>
          <w:noProof/>
        </w:rPr>
      </w:pPr>
      <w:r>
        <w:rPr>
          <w:noProof/>
        </w:rPr>
        <w:t>in point (a) of paragraph (2), the following point (vii) is added:</w:t>
      </w:r>
    </w:p>
    <w:p>
      <w:pPr>
        <w:ind w:left="720"/>
        <w:rPr>
          <w:noProof/>
        </w:rPr>
      </w:pPr>
      <w:r>
        <w:rPr>
          <w:noProof/>
        </w:rPr>
        <w:lastRenderedPageBreak/>
        <w:t>“(vii) where, in accordance with Article 10a, the committee issues an opinion finding that a European political party or a European political foundation has deliberately influenced or attempted to influence the outcome of elections to the European Parliament by taking advantage of an infringement of the applicable rules on the protection of personal data.”;</w:t>
      </w:r>
    </w:p>
    <w:p>
      <w:pPr>
        <w:pStyle w:val="Point0letter"/>
        <w:rPr>
          <w:noProof/>
        </w:rPr>
      </w:pPr>
      <w:r>
        <w:rPr>
          <w:noProof/>
        </w:rPr>
        <w:t>the following paragraph 7 is added:</w:t>
      </w:r>
    </w:p>
    <w:p>
      <w:pPr>
        <w:ind w:left="720"/>
        <w:rPr>
          <w:noProof/>
        </w:rPr>
      </w:pPr>
      <w:r>
        <w:rPr>
          <w:noProof/>
        </w:rPr>
        <w:t>"7. Where a decision of the supervisory authority as referred to in Article 10a has been repealed or where a remedy against such decision has been successful, the Authority shall review any sanction imposed pursuant to point (a)(vii) of paragraph 2 at the request of the European political party or European political foundation concerned."</w:t>
      </w:r>
    </w:p>
    <w:p>
      <w:pPr>
        <w:pStyle w:val="Titrearticle"/>
        <w:rPr>
          <w:noProof/>
        </w:rPr>
      </w:pPr>
      <w:r>
        <w:rPr>
          <w:noProof/>
        </w:rPr>
        <w:t>Article 2</w:t>
      </w:r>
    </w:p>
    <w:p>
      <w:pPr>
        <w:rPr>
          <w:i/>
          <w:noProof/>
        </w:rPr>
      </w:pPr>
      <w:r>
        <w:rPr>
          <w:noProof/>
        </w:rPr>
        <w:t xml:space="preserve">This Regulation shall enter into force on the day of its publication in the </w:t>
      </w:r>
      <w:r>
        <w:rPr>
          <w:i/>
          <w:noProof/>
        </w:rPr>
        <w:t>Official Journal of the European Union</w:t>
      </w:r>
      <w:r>
        <w:rPr>
          <w:noProof/>
        </w:rPr>
        <w:t>.</w:t>
      </w:r>
    </w:p>
    <w:p>
      <w:pPr>
        <w:pStyle w:val="Applicationdirecte"/>
        <w:rPr>
          <w:noProof/>
        </w:rPr>
      </w:pPr>
      <w:r>
        <w:rPr>
          <w:noProof/>
        </w:rPr>
        <w:t>This Regulation shall be binding in its entirety and directly applicable in all Member States.</w:t>
      </w:r>
    </w:p>
    <w:p>
      <w:pPr>
        <w:pStyle w:val="Fait"/>
        <w:rPr>
          <w:noProof/>
        </w:rPr>
      </w:pPr>
      <w:r>
        <w:t>Done at Brussels,</w:t>
      </w:r>
    </w:p>
    <w:p>
      <w:pPr>
        <w:pStyle w:val="Institutionquisigne"/>
        <w:rPr>
          <w:noProof/>
        </w:rPr>
      </w:pPr>
      <w:r>
        <w:rPr>
          <w:noProof/>
        </w:rPr>
        <w:t>For the European Parliament</w:t>
      </w:r>
      <w:r>
        <w:rPr>
          <w:noProof/>
        </w:rPr>
        <w:tab/>
        <w:t>For the Council</w:t>
      </w:r>
    </w:p>
    <w:p>
      <w:pPr>
        <w:pStyle w:val="Personnequisigne"/>
        <w:rPr>
          <w:noProof/>
        </w:rPr>
      </w:pPr>
      <w:r>
        <w:rPr>
          <w:noProof/>
        </w:rPr>
        <w:t>The President</w:t>
      </w:r>
      <w:r>
        <w:rPr>
          <w:noProof/>
        </w:rPr>
        <w:tab/>
        <w:t>The President</w:t>
      </w:r>
    </w:p>
    <w:p>
      <w:pPr>
        <w:rPr>
          <w:noProof/>
        </w:rPr>
        <w:sectPr>
          <w:footerReference w:type="default" r:id="rId16"/>
          <w:footerReference w:type="first" r:id="rId17"/>
          <w:pgSz w:w="11907" w:h="16839" w:code="9"/>
          <w:pgMar w:top="794" w:right="907" w:bottom="851" w:left="1361" w:header="510" w:footer="454" w:gutter="0"/>
          <w:pgNumType w:start="1"/>
          <w:cols w:space="720"/>
          <w:docGrid w:linePitch="326"/>
        </w:sectPr>
      </w:pPr>
    </w:p>
    <w:p>
      <w:pPr>
        <w:pStyle w:val="Fichefinanciretitre"/>
        <w:rPr>
          <w:noProof/>
        </w:rPr>
      </w:pPr>
      <w:bookmarkStart w:id="1" w:name="_Toc514938659"/>
      <w:bookmarkStart w:id="2" w:name="_Toc524270782"/>
      <w:r>
        <w:rPr>
          <w:noProof/>
        </w:rPr>
        <w:lastRenderedPageBreak/>
        <w:t>LEGISLATIVE FINANCIAL STATEMENT</w:t>
      </w:r>
    </w:p>
    <w:p>
      <w:pPr>
        <w:pStyle w:val="ManualHeading1"/>
        <w:rPr>
          <w:noProof/>
        </w:rPr>
      </w:pPr>
      <w:r>
        <w:rPr>
          <w:noProof/>
        </w:rPr>
        <w:t>1.</w:t>
      </w:r>
      <w:r>
        <w:rPr>
          <w:noProof/>
        </w:rPr>
        <w:tab/>
        <w:t xml:space="preserve">FRAMEWORK OF THE PROPOSAL/INITIATIVE </w:t>
      </w:r>
    </w:p>
    <w:p>
      <w:pPr>
        <w:pStyle w:val="ManualHeading2"/>
        <w:rPr>
          <w:b w:val="0"/>
          <w:noProof/>
        </w:rPr>
      </w:pPr>
      <w:r>
        <w:rPr>
          <w:noProof/>
        </w:rPr>
        <w:tab/>
      </w:r>
      <w:r>
        <w:rPr>
          <w:b w:val="0"/>
          <w:noProof/>
        </w:rPr>
        <w:t>1.1.</w:t>
      </w:r>
      <w:r>
        <w:rPr>
          <w:b w:val="0"/>
          <w:noProof/>
        </w:rPr>
        <w:tab/>
        <w:t xml:space="preserve">Title of the proposal/initiative </w:t>
      </w:r>
    </w:p>
    <w:p>
      <w:pPr>
        <w:pStyle w:val="ManualHeading2"/>
        <w:rPr>
          <w:b w:val="0"/>
          <w:noProof/>
        </w:rPr>
      </w:pPr>
      <w:r>
        <w:rPr>
          <w:b w:val="0"/>
          <w:noProof/>
        </w:rPr>
        <w:tab/>
        <w:t>1.2.</w:t>
      </w:r>
      <w:r>
        <w:rPr>
          <w:b w:val="0"/>
          <w:noProof/>
        </w:rPr>
        <w:tab/>
        <w:t>Policy area(s) concerned in the ABM/ABB structure</w:t>
      </w:r>
    </w:p>
    <w:p>
      <w:pPr>
        <w:pStyle w:val="ManualHeading2"/>
        <w:rPr>
          <w:b w:val="0"/>
          <w:noProof/>
        </w:rPr>
      </w:pPr>
      <w:r>
        <w:rPr>
          <w:b w:val="0"/>
          <w:noProof/>
        </w:rPr>
        <w:tab/>
        <w:t>1.3.</w:t>
      </w:r>
      <w:r>
        <w:rPr>
          <w:b w:val="0"/>
          <w:noProof/>
        </w:rPr>
        <w:tab/>
        <w:t xml:space="preserve">Nature of the proposal/initiative </w:t>
      </w:r>
    </w:p>
    <w:p>
      <w:pPr>
        <w:pStyle w:val="ManualHeading2"/>
        <w:rPr>
          <w:b w:val="0"/>
          <w:noProof/>
        </w:rPr>
      </w:pPr>
      <w:r>
        <w:rPr>
          <w:b w:val="0"/>
          <w:noProof/>
        </w:rPr>
        <w:tab/>
        <w:t>1.4.</w:t>
      </w:r>
      <w:r>
        <w:rPr>
          <w:b w:val="0"/>
          <w:noProof/>
        </w:rPr>
        <w:tab/>
        <w:t xml:space="preserve">Objective(s) </w:t>
      </w:r>
    </w:p>
    <w:p>
      <w:pPr>
        <w:pStyle w:val="ManualHeading2"/>
        <w:rPr>
          <w:b w:val="0"/>
          <w:noProof/>
        </w:rPr>
      </w:pPr>
      <w:r>
        <w:rPr>
          <w:b w:val="0"/>
          <w:noProof/>
        </w:rPr>
        <w:tab/>
        <w:t>1.5.</w:t>
      </w:r>
      <w:r>
        <w:rPr>
          <w:b w:val="0"/>
          <w:noProof/>
        </w:rPr>
        <w:tab/>
        <w:t xml:space="preserve">Grounds for the proposal/initiative </w:t>
      </w:r>
    </w:p>
    <w:p>
      <w:pPr>
        <w:pStyle w:val="ManualHeading2"/>
        <w:rPr>
          <w:b w:val="0"/>
          <w:noProof/>
        </w:rPr>
      </w:pPr>
      <w:r>
        <w:rPr>
          <w:b w:val="0"/>
          <w:noProof/>
        </w:rPr>
        <w:tab/>
        <w:t>1.6.</w:t>
      </w:r>
      <w:r>
        <w:rPr>
          <w:b w:val="0"/>
          <w:noProof/>
        </w:rPr>
        <w:tab/>
        <w:t xml:space="preserve">Duration and financial impact </w:t>
      </w:r>
    </w:p>
    <w:p>
      <w:pPr>
        <w:pStyle w:val="ManualHeading2"/>
        <w:rPr>
          <w:b w:val="0"/>
          <w:noProof/>
        </w:rPr>
      </w:pPr>
      <w:r>
        <w:rPr>
          <w:b w:val="0"/>
          <w:noProof/>
        </w:rPr>
        <w:tab/>
        <w:t>1.7.</w:t>
      </w:r>
      <w:r>
        <w:rPr>
          <w:b w:val="0"/>
          <w:noProof/>
        </w:rPr>
        <w:tab/>
        <w:t xml:space="preserve">Management mode(s) planned </w:t>
      </w:r>
    </w:p>
    <w:p>
      <w:pPr>
        <w:pStyle w:val="ManualHeading1"/>
        <w:rPr>
          <w:noProof/>
        </w:rPr>
      </w:pPr>
      <w:r>
        <w:rPr>
          <w:noProof/>
        </w:rPr>
        <w:t>2.</w:t>
      </w:r>
      <w:r>
        <w:rPr>
          <w:noProof/>
        </w:rPr>
        <w:tab/>
        <w:t xml:space="preserve">MANAGEMENT MEASURES </w:t>
      </w:r>
    </w:p>
    <w:p>
      <w:pPr>
        <w:pStyle w:val="ManualHeading2"/>
        <w:rPr>
          <w:b w:val="0"/>
          <w:noProof/>
        </w:rPr>
      </w:pPr>
      <w:r>
        <w:rPr>
          <w:b w:val="0"/>
          <w:noProof/>
        </w:rPr>
        <w:tab/>
        <w:t>2.1.</w:t>
      </w:r>
      <w:r>
        <w:rPr>
          <w:b w:val="0"/>
          <w:noProof/>
        </w:rPr>
        <w:tab/>
        <w:t xml:space="preserve">Monitoring and reporting rules </w:t>
      </w:r>
    </w:p>
    <w:p>
      <w:pPr>
        <w:pStyle w:val="ManualHeading2"/>
        <w:rPr>
          <w:b w:val="0"/>
          <w:noProof/>
        </w:rPr>
      </w:pPr>
      <w:r>
        <w:rPr>
          <w:b w:val="0"/>
          <w:noProof/>
        </w:rPr>
        <w:tab/>
        <w:t>2.2.</w:t>
      </w:r>
      <w:r>
        <w:rPr>
          <w:b w:val="0"/>
          <w:noProof/>
        </w:rPr>
        <w:tab/>
        <w:t xml:space="preserve">Management and control system </w:t>
      </w:r>
    </w:p>
    <w:p>
      <w:pPr>
        <w:pStyle w:val="ManualHeading2"/>
        <w:rPr>
          <w:b w:val="0"/>
          <w:noProof/>
        </w:rPr>
      </w:pPr>
      <w:r>
        <w:rPr>
          <w:b w:val="0"/>
          <w:noProof/>
        </w:rPr>
        <w:tab/>
        <w:t>2.3.</w:t>
      </w:r>
      <w:r>
        <w:rPr>
          <w:b w:val="0"/>
          <w:noProof/>
        </w:rPr>
        <w:tab/>
        <w:t xml:space="preserve">Measures to prevent fraud and irregularities </w:t>
      </w:r>
    </w:p>
    <w:p>
      <w:pPr>
        <w:pStyle w:val="ManualHeading1"/>
        <w:rPr>
          <w:noProof/>
        </w:rPr>
      </w:pPr>
      <w:r>
        <w:rPr>
          <w:noProof/>
        </w:rPr>
        <w:t>3.</w:t>
      </w:r>
      <w:r>
        <w:rPr>
          <w:noProof/>
        </w:rPr>
        <w:tab/>
        <w:t xml:space="preserve">ESTIMATED FINANCIAL IMPACT OF THE PROPOSAL/INITIATIVE </w:t>
      </w:r>
    </w:p>
    <w:p>
      <w:pPr>
        <w:pStyle w:val="ManualHeading2"/>
        <w:rPr>
          <w:b w:val="0"/>
          <w:noProof/>
        </w:rPr>
      </w:pPr>
      <w:r>
        <w:rPr>
          <w:b w:val="0"/>
          <w:noProof/>
        </w:rPr>
        <w:tab/>
        <w:t>3.1.</w:t>
      </w:r>
      <w:r>
        <w:rPr>
          <w:b w:val="0"/>
          <w:noProof/>
        </w:rPr>
        <w:tab/>
        <w:t xml:space="preserve">Heading(s) of the multiannual financial framework and expenditure budget line(s) affected </w:t>
      </w:r>
    </w:p>
    <w:p>
      <w:pPr>
        <w:pStyle w:val="ManualHeading2"/>
        <w:rPr>
          <w:noProof/>
        </w:rPr>
      </w:pPr>
      <w:r>
        <w:rPr>
          <w:b w:val="0"/>
          <w:noProof/>
        </w:rPr>
        <w:tab/>
        <w:t>3.2.</w:t>
      </w:r>
      <w:r>
        <w:rPr>
          <w:b w:val="0"/>
          <w:noProof/>
        </w:rPr>
        <w:tab/>
        <w:t>Estimated impact on expenditure</w:t>
      </w:r>
      <w:r>
        <w:rPr>
          <w:noProof/>
        </w:rPr>
        <w:t xml:space="preserve"> </w:t>
      </w:r>
    </w:p>
    <w:p>
      <w:pPr>
        <w:pStyle w:val="ManualHeading3"/>
        <w:rPr>
          <w:noProof/>
        </w:rPr>
      </w:pPr>
      <w:r>
        <w:rPr>
          <w:noProof/>
        </w:rPr>
        <w:tab/>
        <w:t>3.2.1.</w:t>
      </w:r>
      <w:r>
        <w:rPr>
          <w:noProof/>
        </w:rPr>
        <w:tab/>
        <w:t xml:space="preserve">Summary of estimated impact on expenditure </w:t>
      </w:r>
    </w:p>
    <w:p>
      <w:pPr>
        <w:pStyle w:val="ManualHeading3"/>
        <w:rPr>
          <w:noProof/>
        </w:rPr>
      </w:pPr>
      <w:r>
        <w:rPr>
          <w:noProof/>
        </w:rPr>
        <w:tab/>
        <w:t>3.2.2.</w:t>
      </w:r>
      <w:r>
        <w:rPr>
          <w:noProof/>
        </w:rPr>
        <w:tab/>
        <w:t xml:space="preserve">Estimated impact on operational appropriations </w:t>
      </w:r>
    </w:p>
    <w:p>
      <w:pPr>
        <w:pStyle w:val="ManualHeading3"/>
        <w:rPr>
          <w:noProof/>
        </w:rPr>
      </w:pPr>
      <w:r>
        <w:rPr>
          <w:noProof/>
        </w:rPr>
        <w:tab/>
        <w:t>3.2.3.</w:t>
      </w:r>
      <w:r>
        <w:rPr>
          <w:noProof/>
        </w:rPr>
        <w:tab/>
        <w:t>Estimated impact on appropriations of an administrative nature</w:t>
      </w:r>
    </w:p>
    <w:p>
      <w:pPr>
        <w:pStyle w:val="ManualHeading3"/>
        <w:rPr>
          <w:noProof/>
        </w:rPr>
      </w:pPr>
      <w:r>
        <w:rPr>
          <w:noProof/>
        </w:rPr>
        <w:tab/>
        <w:t>3.2.4.</w:t>
      </w:r>
      <w:r>
        <w:rPr>
          <w:noProof/>
        </w:rPr>
        <w:tab/>
        <w:t>Compatibility with the current multiannual financial framework</w:t>
      </w:r>
    </w:p>
    <w:p>
      <w:pPr>
        <w:pStyle w:val="ManualHeading3"/>
        <w:rPr>
          <w:noProof/>
        </w:rPr>
      </w:pPr>
      <w:r>
        <w:rPr>
          <w:noProof/>
        </w:rPr>
        <w:tab/>
        <w:t>3.2.5.</w:t>
      </w:r>
      <w:r>
        <w:rPr>
          <w:noProof/>
        </w:rPr>
        <w:tab/>
        <w:t xml:space="preserve">Third-party contributions </w:t>
      </w:r>
    </w:p>
    <w:p>
      <w:pPr>
        <w:pStyle w:val="ManualHeading2"/>
        <w:jc w:val="left"/>
        <w:rPr>
          <w:b w:val="0"/>
          <w:noProof/>
        </w:rPr>
        <w:sectPr>
          <w:pgSz w:w="11907" w:h="16840" w:code="9"/>
          <w:pgMar w:top="1134" w:right="1418" w:bottom="1134" w:left="1418" w:header="709" w:footer="709" w:gutter="0"/>
          <w:cols w:space="708"/>
          <w:docGrid w:linePitch="360"/>
        </w:sectPr>
      </w:pPr>
      <w:r>
        <w:rPr>
          <w:b w:val="0"/>
          <w:noProof/>
        </w:rPr>
        <w:tab/>
        <w:t>3.3.</w:t>
      </w:r>
      <w:r>
        <w:rPr>
          <w:b w:val="0"/>
          <w:noProof/>
        </w:rPr>
        <w:tab/>
        <w:t>Estimated impact on revenue</w:t>
      </w:r>
    </w:p>
    <w:p>
      <w:pPr>
        <w:jc w:val="center"/>
        <w:rPr>
          <w:noProof/>
        </w:rPr>
      </w:pPr>
      <w:r>
        <w:rPr>
          <w:b/>
          <w:noProof/>
          <w:u w:val="single"/>
        </w:rPr>
        <w:t>LEGISLATIVE FINANCIAL STATEMENT</w:t>
      </w:r>
    </w:p>
    <w:p>
      <w:pPr>
        <w:pStyle w:val="ManualHeading1"/>
        <w:rPr>
          <w:bCs/>
          <w:noProof/>
          <w:szCs w:val="24"/>
        </w:rPr>
      </w:pPr>
      <w:r>
        <w:t>1.</w:t>
      </w:r>
      <w:r>
        <w:tab/>
      </w:r>
      <w:r>
        <w:rPr>
          <w:noProof/>
        </w:rPr>
        <w:t>FRAMEWORK OF THE PROPOSAL/INITIATIVE</w:t>
      </w:r>
      <w:bookmarkEnd w:id="1"/>
      <w:bookmarkEnd w:id="2"/>
      <w:r>
        <w:rPr>
          <w:noProof/>
        </w:rPr>
        <w:t xml:space="preserve"> </w:t>
      </w:r>
    </w:p>
    <w:p>
      <w:pPr>
        <w:pStyle w:val="ManualHeading2"/>
        <w:rPr>
          <w:bCs/>
          <w:noProof/>
          <w:szCs w:val="24"/>
        </w:rPr>
      </w:pPr>
      <w:bookmarkStart w:id="3" w:name="_Toc514938660"/>
      <w:bookmarkStart w:id="4" w:name="_Toc524270783"/>
      <w:r>
        <w:t>1.1.</w:t>
      </w:r>
      <w:r>
        <w:tab/>
      </w:r>
      <w:r>
        <w:rPr>
          <w:noProof/>
        </w:rPr>
        <w:t>Title of the proposal/initiative</w:t>
      </w:r>
      <w:bookmarkEnd w:id="3"/>
      <w:bookmarkEnd w:id="4"/>
    </w:p>
    <w:p>
      <w:pPr>
        <w:pStyle w:val="Text1"/>
        <w:pBdr>
          <w:top w:val="single" w:sz="4" w:space="1" w:color="auto"/>
          <w:left w:val="single" w:sz="4" w:space="4" w:color="auto"/>
          <w:bottom w:val="single" w:sz="4" w:space="1" w:color="auto"/>
          <w:right w:val="single" w:sz="4" w:space="4" w:color="auto"/>
        </w:pBdr>
        <w:rPr>
          <w:noProof/>
        </w:rPr>
      </w:pPr>
      <w:r>
        <w:rPr>
          <w:noProof/>
        </w:rPr>
        <w:t>Proposal for a REGULATION OF THE EUROPEAN PARLIAMENT AND OF THE COUNCIL amending Regulation (EU, Euratom) No 1141/2014 as regards a verification procedure related to infringements of rules on the protection of personal data in the context of elections to the European Parliament</w:t>
      </w:r>
    </w:p>
    <w:p>
      <w:pPr>
        <w:pStyle w:val="ManualHeading2"/>
        <w:rPr>
          <w:bCs/>
          <w:noProof/>
          <w:szCs w:val="24"/>
        </w:rPr>
      </w:pPr>
      <w:bookmarkStart w:id="5" w:name="_Toc514938661"/>
      <w:bookmarkStart w:id="6" w:name="_Toc524270784"/>
      <w:r>
        <w:t>1.2.</w:t>
      </w:r>
      <w:r>
        <w:tab/>
      </w:r>
      <w:r>
        <w:rPr>
          <w:noProof/>
        </w:rPr>
        <w:t>Policy area(s) concerned</w:t>
      </w:r>
      <w:bookmarkEnd w:id="5"/>
      <w:bookmarkEnd w:id="6"/>
    </w:p>
    <w:p>
      <w:pPr>
        <w:pStyle w:val="Text1"/>
        <w:pBdr>
          <w:top w:val="single" w:sz="4" w:space="1" w:color="auto"/>
          <w:left w:val="single" w:sz="4" w:space="4" w:color="auto"/>
          <w:bottom w:val="single" w:sz="4" w:space="1" w:color="auto"/>
          <w:right w:val="single" w:sz="4" w:space="4" w:color="auto"/>
        </w:pBdr>
        <w:rPr>
          <w:noProof/>
        </w:rPr>
      </w:pPr>
      <w:r>
        <w:rPr>
          <w:noProof/>
        </w:rPr>
        <w:t>Fundamental rights</w:t>
      </w:r>
    </w:p>
    <w:p>
      <w:pPr>
        <w:pStyle w:val="ManualHeading2"/>
        <w:rPr>
          <w:bCs/>
          <w:noProof/>
          <w:szCs w:val="24"/>
        </w:rPr>
      </w:pPr>
      <w:bookmarkStart w:id="7" w:name="_Toc514938662"/>
      <w:bookmarkStart w:id="8" w:name="_Toc524270785"/>
      <w:r>
        <w:t>1.3.</w:t>
      </w:r>
      <w:r>
        <w:tab/>
      </w:r>
      <w:r>
        <w:rPr>
          <w:noProof/>
        </w:rPr>
        <w:t>The proposal relates to</w:t>
      </w:r>
      <w:bookmarkEnd w:id="7"/>
      <w:bookmarkEnd w:id="8"/>
      <w:r>
        <w:rPr>
          <w:noProof/>
        </w:rPr>
        <w:t xml:space="preserve"> </w:t>
      </w:r>
    </w:p>
    <w:p>
      <w:pPr>
        <w:pStyle w:val="Text1"/>
        <w:rPr>
          <w:b/>
          <w:noProof/>
        </w:rPr>
      </w:pPr>
      <w:r>
        <w:rPr>
          <w:noProof/>
        </w:rPr>
        <w:sym w:font="Wingdings" w:char="F0A8"/>
      </w:r>
      <w:r>
        <w:rPr>
          <w:b/>
          <w:i/>
          <w:noProof/>
        </w:rPr>
        <w:t xml:space="preserve"> </w:t>
      </w:r>
      <w:r>
        <w:rPr>
          <w:b/>
          <w:noProof/>
        </w:rPr>
        <w:t xml:space="preserve">a new action </w:t>
      </w:r>
    </w:p>
    <w:p>
      <w:pPr>
        <w:pStyle w:val="Text1"/>
        <w:rPr>
          <w:noProof/>
          <w:sz w:val="22"/>
        </w:rPr>
      </w:pPr>
      <w:r>
        <w:rPr>
          <w:noProof/>
        </w:rPr>
        <w:sym w:font="Wingdings" w:char="F0A8"/>
      </w:r>
      <w:r>
        <w:rPr>
          <w:i/>
          <w:noProof/>
        </w:rPr>
        <w:t xml:space="preserve"> </w:t>
      </w:r>
      <w:r>
        <w:rPr>
          <w:b/>
          <w:noProof/>
        </w:rPr>
        <w:t>a new action following a pilot project/preparatory action</w:t>
      </w:r>
      <w:r>
        <w:rPr>
          <w:rStyle w:val="FootnoteReference"/>
          <w:b/>
          <w:noProof/>
        </w:rPr>
        <w:footnoteReference w:id="19"/>
      </w:r>
      <w:r>
        <w:rPr>
          <w:noProof/>
          <w:sz w:val="22"/>
        </w:rPr>
        <w:t xml:space="preserve"> </w:t>
      </w:r>
    </w:p>
    <w:p>
      <w:pPr>
        <w:pStyle w:val="Text1"/>
        <w:rPr>
          <w:noProof/>
        </w:rPr>
      </w:pPr>
      <w:r>
        <w:rPr>
          <w:noProof/>
        </w:rPr>
        <w:t>X</w:t>
      </w:r>
      <w:r>
        <w:rPr>
          <w:i/>
          <w:noProof/>
        </w:rPr>
        <w:t xml:space="preserve"> </w:t>
      </w:r>
      <w:r>
        <w:rPr>
          <w:b/>
          <w:noProof/>
        </w:rPr>
        <w:t>the extension of an existing action</w:t>
      </w:r>
      <w:r>
        <w:rPr>
          <w:noProof/>
        </w:rPr>
        <w:t xml:space="preserve"> </w:t>
      </w:r>
    </w:p>
    <w:p>
      <w:pPr>
        <w:pStyle w:val="Text1"/>
        <w:rPr>
          <w:noProof/>
        </w:rPr>
      </w:pPr>
      <w:r>
        <w:rPr>
          <w:noProof/>
        </w:rPr>
        <w:sym w:font="Wingdings" w:char="F0A8"/>
      </w:r>
      <w:r>
        <w:rPr>
          <w:i/>
          <w:noProof/>
        </w:rPr>
        <w:t xml:space="preserve"> </w:t>
      </w:r>
      <w:r>
        <w:rPr>
          <w:b/>
          <w:noProof/>
        </w:rPr>
        <w:t>a merger of one or more</w:t>
      </w:r>
      <w:r>
        <w:rPr>
          <w:noProof/>
        </w:rPr>
        <w:t xml:space="preserve"> </w:t>
      </w:r>
      <w:r>
        <w:rPr>
          <w:b/>
          <w:noProof/>
        </w:rPr>
        <w:t>actions towards another/a new action</w:t>
      </w:r>
      <w:r>
        <w:rPr>
          <w:noProof/>
        </w:rPr>
        <w:t xml:space="preserve"> </w:t>
      </w:r>
    </w:p>
    <w:p>
      <w:pPr>
        <w:pStyle w:val="ManualHeading2"/>
        <w:rPr>
          <w:bCs/>
          <w:noProof/>
          <w:szCs w:val="24"/>
        </w:rPr>
      </w:pPr>
      <w:bookmarkStart w:id="9" w:name="_Toc514938663"/>
      <w:bookmarkStart w:id="10" w:name="_Toc524270786"/>
      <w:r>
        <w:t>1.4.</w:t>
      </w:r>
      <w:r>
        <w:tab/>
      </w:r>
      <w:r>
        <w:rPr>
          <w:noProof/>
        </w:rPr>
        <w:t>Objective(s)</w:t>
      </w:r>
      <w:bookmarkEnd w:id="9"/>
      <w:bookmarkEnd w:id="10"/>
    </w:p>
    <w:p>
      <w:pPr>
        <w:pStyle w:val="ManualHeading3"/>
        <w:rPr>
          <w:bCs/>
          <w:noProof/>
          <w:szCs w:val="24"/>
        </w:rPr>
      </w:pPr>
      <w:bookmarkStart w:id="11" w:name="_Toc514938664"/>
      <w:bookmarkStart w:id="12" w:name="_Toc524270787"/>
      <w:r>
        <w:t>1.4.1.</w:t>
      </w:r>
      <w:r>
        <w:tab/>
      </w:r>
      <w:r>
        <w:rPr>
          <w:noProof/>
        </w:rPr>
        <w:t>General objective(s)</w:t>
      </w:r>
      <w:bookmarkEnd w:id="11"/>
      <w:bookmarkEnd w:id="12"/>
      <w:r>
        <w:rPr>
          <w:noProof/>
        </w:rPr>
        <w:t xml:space="preserve"> </w:t>
      </w:r>
    </w:p>
    <w:p>
      <w:pPr>
        <w:pStyle w:val="Text1"/>
        <w:pBdr>
          <w:top w:val="single" w:sz="4" w:space="1" w:color="auto"/>
          <w:left w:val="single" w:sz="4" w:space="4" w:color="auto"/>
          <w:bottom w:val="single" w:sz="4" w:space="1" w:color="auto"/>
          <w:right w:val="single" w:sz="4" w:space="4" w:color="auto"/>
        </w:pBdr>
        <w:rPr>
          <w:noProof/>
        </w:rPr>
      </w:pPr>
      <w:r>
        <w:rPr>
          <w:noProof/>
        </w:rPr>
        <w:t>Recent events have demonstrated the potential risks to electoral processes and democracy that can arise from the unlawful use of personal data. It is therefore necessary to protect the integrity of the European democratic process by providing for financial sanctions in situations where European political parties and European political foundations take advantage of infringements of data protection rules with a view to influencing the outcome of elections to the European Parliament.</w:t>
      </w:r>
    </w:p>
    <w:p>
      <w:pPr>
        <w:pStyle w:val="ManualHeading3"/>
        <w:rPr>
          <w:bCs/>
          <w:noProof/>
          <w:szCs w:val="24"/>
        </w:rPr>
      </w:pPr>
      <w:bookmarkStart w:id="13" w:name="_Toc514938665"/>
      <w:bookmarkStart w:id="14" w:name="_Toc524270788"/>
      <w:r>
        <w:t>1.4.2.</w:t>
      </w:r>
      <w:r>
        <w:tab/>
      </w:r>
      <w:r>
        <w:rPr>
          <w:noProof/>
        </w:rPr>
        <w:t>Specific objective(s)</w:t>
      </w:r>
      <w:bookmarkEnd w:id="13"/>
      <w:bookmarkEnd w:id="14"/>
      <w:r>
        <w:rPr>
          <w:noProof/>
        </w:rPr>
        <w:t xml:space="preserve"> </w:t>
      </w:r>
    </w:p>
    <w:p>
      <w:pPr>
        <w:pStyle w:val="Text1"/>
        <w:pBdr>
          <w:top w:val="single" w:sz="4" w:space="1" w:color="auto"/>
          <w:left w:val="single" w:sz="4" w:space="4" w:color="auto"/>
          <w:bottom w:val="single" w:sz="4" w:space="1" w:color="auto"/>
          <w:right w:val="single" w:sz="4" w:space="4" w:color="auto"/>
        </w:pBdr>
        <w:rPr>
          <w:noProof/>
        </w:rPr>
      </w:pPr>
      <w:r>
        <w:rPr>
          <w:noProof/>
        </w:rPr>
        <w:t>A verification procedure should be established whereby the Authority established by Article 6 of Regulation (EU, Euratom) No 1141/2014 (“the Authority”) must, in certain circumstances, ask the committee of independent eminent persons to assess whether a European political party or a European political foundation has deliberately influenced or attempted to influence the outcome of elections to the European Parliament by taking advantage of an infringement of the applicable rules on protection of personal data. Where the committee finds that to be the case, the Authority should impose sanctions in line with the effective, proportionate and dissuasive sanctioning system established by the Regulation (EU, Euratom) No 1141/2014.</w:t>
      </w:r>
    </w:p>
    <w:p>
      <w:pPr>
        <w:pStyle w:val="Text1"/>
        <w:pBdr>
          <w:top w:val="single" w:sz="4" w:space="1" w:color="auto"/>
          <w:left w:val="single" w:sz="4" w:space="4" w:color="auto"/>
          <w:bottom w:val="single" w:sz="4" w:space="1" w:color="auto"/>
          <w:right w:val="single" w:sz="4" w:space="4" w:color="auto"/>
        </w:pBdr>
        <w:rPr>
          <w:noProof/>
          <w:u w:val="single"/>
        </w:rPr>
      </w:pPr>
      <w:r>
        <w:rPr>
          <w:noProof/>
        </w:rPr>
        <w:t xml:space="preserve">It is necessary that the Authority has sufficent resources fully to complete its tasks, both those provided for by the existing Regulation (EU, Euratom) No 1141/2014 and the new ones envisaged by the present amending proposal. This requires stable staffing and strengthening of the human resources currently provided to the Authority. </w:t>
      </w:r>
    </w:p>
    <w:p>
      <w:pPr>
        <w:pStyle w:val="ManualHeading3"/>
        <w:rPr>
          <w:noProof/>
          <w:szCs w:val="24"/>
        </w:rPr>
      </w:pPr>
      <w:bookmarkStart w:id="15" w:name="_Toc524270789"/>
      <w:r>
        <w:t>1.4.3.</w:t>
      </w:r>
      <w:r>
        <w:tab/>
      </w:r>
      <w:r>
        <w:rPr>
          <w:noProof/>
        </w:rPr>
        <w:t>.</w:t>
      </w:r>
      <w:bookmarkStart w:id="16" w:name="_Toc514938666"/>
      <w:r>
        <w:rPr>
          <w:noProof/>
        </w:rPr>
        <w:t>Expected result(s) and impact</w:t>
      </w:r>
      <w:bookmarkEnd w:id="15"/>
      <w:bookmarkEnd w:id="16"/>
    </w:p>
    <w:p>
      <w:pPr>
        <w:pStyle w:val="Text1"/>
        <w:rPr>
          <w:i/>
          <w:noProof/>
          <w:sz w:val="20"/>
        </w:rPr>
      </w:pPr>
      <w:r>
        <w:rPr>
          <w:i/>
          <w:noProof/>
          <w:sz w:val="20"/>
        </w:rPr>
        <w:t>Specify the effects which the proposal/initiative should have on the beneficiaries/groups targeted.</w:t>
      </w:r>
    </w:p>
    <w:p>
      <w:pPr>
        <w:pStyle w:val="Text1"/>
        <w:pBdr>
          <w:top w:val="single" w:sz="4" w:space="1" w:color="auto"/>
          <w:left w:val="single" w:sz="4" w:space="4" w:color="auto"/>
          <w:bottom w:val="single" w:sz="4" w:space="1" w:color="auto"/>
          <w:right w:val="single" w:sz="4" w:space="4" w:color="auto"/>
        </w:pBdr>
        <w:rPr>
          <w:noProof/>
        </w:rPr>
      </w:pPr>
      <w:r>
        <w:rPr>
          <w:noProof/>
        </w:rPr>
        <w:t xml:space="preserve">The proposal aims to deter European political parties and foundations from making use of the results of infringements of data protection rules with a view to deliberately influencing the outcome of elections to the European Parliament by providing for financial sanctions for any such improper behaviour. </w:t>
      </w:r>
    </w:p>
    <w:p>
      <w:pPr>
        <w:pStyle w:val="ManualHeading3"/>
        <w:rPr>
          <w:bCs/>
          <w:noProof/>
          <w:szCs w:val="24"/>
        </w:rPr>
      </w:pPr>
      <w:bookmarkStart w:id="17" w:name="_Toc514938667"/>
      <w:bookmarkStart w:id="18" w:name="_Toc524270790"/>
      <w:r>
        <w:t>1.4.4.</w:t>
      </w:r>
      <w:r>
        <w:tab/>
      </w:r>
      <w:r>
        <w:rPr>
          <w:noProof/>
        </w:rPr>
        <w:t>Indicators of performance</w:t>
      </w:r>
      <w:bookmarkEnd w:id="17"/>
      <w:bookmarkEnd w:id="18"/>
      <w:r>
        <w:rPr>
          <w:noProof/>
        </w:rPr>
        <w:t xml:space="preserve"> </w:t>
      </w:r>
    </w:p>
    <w:p>
      <w:pPr>
        <w:pStyle w:val="Text1"/>
        <w:rPr>
          <w:i/>
          <w:noProof/>
          <w:sz w:val="20"/>
        </w:rPr>
      </w:pPr>
      <w:r>
        <w:rPr>
          <w:i/>
          <w:noProof/>
          <w:sz w:val="20"/>
        </w:rPr>
        <w:t>Specify the indicators for monitoring progress and achievements.</w:t>
      </w:r>
    </w:p>
    <w:p>
      <w:pPr>
        <w:pStyle w:val="Text1"/>
        <w:pBdr>
          <w:top w:val="single" w:sz="4" w:space="1" w:color="auto"/>
          <w:left w:val="single" w:sz="4" w:space="1" w:color="auto"/>
          <w:bottom w:val="single" w:sz="4" w:space="1" w:color="auto"/>
          <w:right w:val="single" w:sz="4" w:space="1" w:color="auto"/>
        </w:pBdr>
        <w:rPr>
          <w:noProof/>
        </w:rPr>
      </w:pPr>
      <w:r>
        <w:rPr>
          <w:noProof/>
        </w:rPr>
        <w:t>Sanctions should be imposed in good time on any European political party or foundation found to have taken advantage of infringements of data protection rules with a view to deliberately influencing the outcome of elections to the European Parliament.</w:t>
      </w:r>
    </w:p>
    <w:p>
      <w:pPr>
        <w:pStyle w:val="ManualHeading2"/>
        <w:rPr>
          <w:bCs/>
          <w:noProof/>
          <w:szCs w:val="24"/>
        </w:rPr>
      </w:pPr>
      <w:bookmarkStart w:id="19" w:name="_Toc514938668"/>
      <w:bookmarkStart w:id="20" w:name="_Toc524270791"/>
      <w:r>
        <w:t>1.5.</w:t>
      </w:r>
      <w:r>
        <w:tab/>
      </w:r>
      <w:r>
        <w:rPr>
          <w:noProof/>
        </w:rPr>
        <w:t>Grounds for the proposal/initiative</w:t>
      </w:r>
      <w:bookmarkEnd w:id="19"/>
      <w:bookmarkEnd w:id="20"/>
      <w:r>
        <w:rPr>
          <w:noProof/>
        </w:rPr>
        <w:t xml:space="preserve"> </w:t>
      </w:r>
    </w:p>
    <w:p>
      <w:pPr>
        <w:pStyle w:val="ManualHeading3"/>
        <w:rPr>
          <w:noProof/>
        </w:rPr>
      </w:pPr>
      <w:bookmarkStart w:id="21" w:name="_Toc514938669"/>
      <w:bookmarkStart w:id="22" w:name="_Toc524270792"/>
      <w:r>
        <w:t>1.5.1.</w:t>
      </w:r>
      <w:r>
        <w:tab/>
      </w:r>
      <w:r>
        <w:rPr>
          <w:noProof/>
        </w:rPr>
        <w:t>Requirement(s) to be met in the short or long term including a detailed timeline for roll-out of the implementation of the initiative</w:t>
      </w:r>
      <w:bookmarkEnd w:id="21"/>
      <w:bookmarkEnd w:id="22"/>
    </w:p>
    <w:p>
      <w:pPr>
        <w:pStyle w:val="Text1"/>
        <w:pBdr>
          <w:top w:val="single" w:sz="4" w:space="1" w:color="auto"/>
          <w:left w:val="single" w:sz="4" w:space="4" w:color="auto"/>
          <w:bottom w:val="single" w:sz="4" w:space="1" w:color="auto"/>
          <w:right w:val="single" w:sz="4" w:space="4" w:color="auto"/>
        </w:pBdr>
        <w:rPr>
          <w:noProof/>
        </w:rPr>
      </w:pPr>
      <w:r>
        <w:rPr>
          <w:noProof/>
        </w:rPr>
        <w:t xml:space="preserve">The above-mentioned sanctions regime should be in place well before the elections to the European Parliament of 2019 in order to deter the improper actions decribed. To make this operational, and to ensure the Authority is fully equipped effectively to manage all its task, additional human resources should be provided as soon as practicable, and in the first instance through the redeployment of resources carrying out these tasks prior to the creation of the Authority. </w:t>
      </w:r>
    </w:p>
    <w:p>
      <w:pPr>
        <w:pStyle w:val="Text1"/>
        <w:pBdr>
          <w:top w:val="single" w:sz="4" w:space="1" w:color="auto"/>
          <w:left w:val="single" w:sz="4" w:space="4" w:color="auto"/>
          <w:bottom w:val="single" w:sz="4" w:space="1" w:color="auto"/>
          <w:right w:val="single" w:sz="4" w:space="4" w:color="auto"/>
        </w:pBdr>
        <w:rPr>
          <w:noProof/>
        </w:rPr>
      </w:pPr>
      <w:r>
        <w:rPr>
          <w:noProof/>
        </w:rPr>
        <w:t xml:space="preserve">To simplify and provide greater independence for its operations, the powers of the appointing authority under the Staff Regulations and the Conditions of Employment of Other Servants [Regulation (EEC, Euratom, ECSC) No 259/68 of the Council of 29 February 1968 laying down the Staff Regulations of Officials and the Conditions of Employment of Other Servants of the European Communities and instituting special measures temporarily applicable to officials of the Commission (OJ L 56, 4.3.1968, p. 1)] should be delegated to the Director of the Authority.  </w:t>
      </w:r>
    </w:p>
    <w:p>
      <w:pPr>
        <w:pStyle w:val="ManualHeading3"/>
        <w:rPr>
          <w:bCs/>
          <w:noProof/>
          <w:szCs w:val="24"/>
        </w:rPr>
      </w:pPr>
      <w:bookmarkStart w:id="23" w:name="_Toc514938670"/>
      <w:bookmarkStart w:id="24" w:name="_Toc524270793"/>
      <w:r>
        <w:t>1.5.2.</w:t>
      </w:r>
      <w:r>
        <w:tab/>
      </w:r>
      <w:r>
        <w:rPr>
          <w:noProof/>
        </w:rPr>
        <w:t>Added value of Union involvement (it may result from different factors, e.g. coordination gains, legal certainty, greater effectiveness or complementarities). For the purposes of this point 'added value of Union involvement' is the value resulting from Union intervention which is additional to the value that would have been otherwise created by Member States alone.</w:t>
      </w:r>
      <w:bookmarkEnd w:id="23"/>
      <w:bookmarkEnd w:id="24"/>
    </w:p>
    <w:p>
      <w:pPr>
        <w:pStyle w:val="Text1"/>
        <w:pBdr>
          <w:top w:val="single" w:sz="4" w:space="1" w:color="auto"/>
          <w:left w:val="single" w:sz="4" w:space="4" w:color="auto"/>
          <w:bottom w:val="single" w:sz="4" w:space="1" w:color="auto"/>
          <w:right w:val="single" w:sz="4" w:space="4" w:color="auto"/>
        </w:pBdr>
        <w:rPr>
          <w:noProof/>
        </w:rPr>
      </w:pPr>
      <w:r>
        <w:rPr>
          <w:noProof/>
        </w:rPr>
        <w:t xml:space="preserve">This proposal concerns the system for European political parties and European political foundations established at European level. Pursuant to Regulation (EU, Euratom) No 1141/2014, these are bodies with European legal personality. The Authority is also a body with legal personality under Union law. It is therefore only via action at Union level that the objectives described above can be pursued. </w:t>
      </w:r>
    </w:p>
    <w:p>
      <w:pPr>
        <w:pStyle w:val="Text1"/>
        <w:pBdr>
          <w:top w:val="single" w:sz="4" w:space="1" w:color="auto"/>
          <w:left w:val="single" w:sz="4" w:space="4" w:color="auto"/>
          <w:bottom w:val="single" w:sz="4" w:space="1" w:color="auto"/>
          <w:right w:val="single" w:sz="4" w:space="4" w:color="auto"/>
        </w:pBdr>
        <w:rPr>
          <w:noProof/>
        </w:rPr>
      </w:pPr>
      <w:r>
        <w:rPr>
          <w:noProof/>
        </w:rPr>
        <w:t>The proposal will have achieved its goals if either (a) the proposed sanctions regime deters any European political party or foundation from improperly using the results of infringements of rules on protection of personal data or (b) any such acts that do take place are duly sanctioned.</w:t>
      </w:r>
    </w:p>
    <w:p>
      <w:pPr>
        <w:pStyle w:val="Text1"/>
        <w:pBdr>
          <w:top w:val="single" w:sz="4" w:space="1" w:color="auto"/>
          <w:left w:val="single" w:sz="4" w:space="4" w:color="auto"/>
          <w:bottom w:val="single" w:sz="4" w:space="1" w:color="auto"/>
          <w:right w:val="single" w:sz="4" w:space="4" w:color="auto"/>
        </w:pBdr>
        <w:rPr>
          <w:noProof/>
        </w:rPr>
      </w:pPr>
      <w:r>
        <w:rPr>
          <w:noProof/>
        </w:rPr>
        <w:t xml:space="preserve">The Authority should be in a position to fully undertake all its duties, in particular in the run-up and aftermath of the European electoral period of 2019. </w:t>
      </w:r>
    </w:p>
    <w:p>
      <w:pPr>
        <w:pStyle w:val="ManualHeading3"/>
        <w:rPr>
          <w:noProof/>
        </w:rPr>
      </w:pPr>
      <w:bookmarkStart w:id="25" w:name="_Toc514938671"/>
      <w:bookmarkStart w:id="26" w:name="_Toc524270794"/>
      <w:r>
        <w:t>1.5.3.</w:t>
      </w:r>
      <w:r>
        <w:tab/>
      </w:r>
      <w:r>
        <w:rPr>
          <w:noProof/>
        </w:rPr>
        <w:t>Lessons learned from similar experiences in the past</w:t>
      </w:r>
      <w:bookmarkEnd w:id="25"/>
      <w:bookmarkEnd w:id="26"/>
    </w:p>
    <w:p>
      <w:pPr>
        <w:pStyle w:val="Text1"/>
        <w:pBdr>
          <w:top w:val="single" w:sz="4" w:space="1" w:color="auto"/>
          <w:left w:val="single" w:sz="4" w:space="4" w:color="auto"/>
          <w:bottom w:val="single" w:sz="4" w:space="1" w:color="auto"/>
          <w:right w:val="single" w:sz="4" w:space="4" w:color="auto"/>
        </w:pBdr>
        <w:rPr>
          <w:noProof/>
        </w:rPr>
      </w:pPr>
      <w:r>
        <w:rPr>
          <w:noProof/>
        </w:rPr>
        <w:t xml:space="preserve">The Authority’s first annual report, for 2017, states that “The APPF [the Authority] currently comprises two full-time employees and the Director. More precisely, in November 2016, the European Parliament seconded an administrative assistant to support the Director in setting up the APPF and the registration process of EU parties and foundations. In June 2017, a legal advisor joined the APPF to provide advice on procedural, substantive and financial matters. At this stage, the entirety of the staff of the APPF is provided by the European Parliament. The current number of staff is insufficient for the APPF to properly carry out the tasks conferred on it by Regulation (EU, Euratom) No 1141/2014. Moreover, that lack of staff is also capable of affecting the independence and business continuity of the APPF.” </w:t>
      </w:r>
    </w:p>
    <w:p>
      <w:pPr>
        <w:pStyle w:val="ManualHeading3"/>
        <w:rPr>
          <w:noProof/>
        </w:rPr>
      </w:pPr>
      <w:bookmarkStart w:id="27" w:name="_Toc514938672"/>
      <w:bookmarkStart w:id="28" w:name="_Toc524270795"/>
      <w:r>
        <w:t>1.5.4.</w:t>
      </w:r>
      <w:r>
        <w:tab/>
      </w:r>
      <w:r>
        <w:rPr>
          <w:noProof/>
        </w:rPr>
        <w:t>Compatibility with the Multiannual Financial Framework and possible synergies with other appropriate instruments</w:t>
      </w:r>
      <w:bookmarkEnd w:id="27"/>
      <w:bookmarkEnd w:id="28"/>
    </w:p>
    <w:p>
      <w:pPr>
        <w:pStyle w:val="Text1"/>
        <w:pBdr>
          <w:top w:val="single" w:sz="4" w:space="1" w:color="auto"/>
          <w:left w:val="single" w:sz="4" w:space="4" w:color="auto"/>
          <w:bottom w:val="single" w:sz="4" w:space="1" w:color="auto"/>
          <w:right w:val="single" w:sz="4" w:space="4" w:color="auto"/>
        </w:pBdr>
        <w:rPr>
          <w:noProof/>
        </w:rPr>
      </w:pPr>
      <w:r>
        <w:rPr>
          <w:noProof/>
        </w:rPr>
        <w:t xml:space="preserve">The present proposal would not imply any change to the ceiling of administrative spending for the Union institutions provided for in the Multiannaul Financial Framework.  </w:t>
      </w:r>
    </w:p>
    <w:p>
      <w:pPr>
        <w:pStyle w:val="ManualHeading3"/>
        <w:rPr>
          <w:noProof/>
        </w:rPr>
      </w:pPr>
      <w:bookmarkStart w:id="29" w:name="_Toc514938673"/>
      <w:bookmarkStart w:id="30" w:name="_Toc524270796"/>
      <w:r>
        <w:t>1.5.5.</w:t>
      </w:r>
      <w:r>
        <w:tab/>
      </w:r>
      <w:r>
        <w:rPr>
          <w:noProof/>
        </w:rPr>
        <w:t>Assessment of the different available financing options, including scope for redeployment</w:t>
      </w:r>
      <w:bookmarkEnd w:id="29"/>
      <w:bookmarkEnd w:id="30"/>
    </w:p>
    <w:p>
      <w:pPr>
        <w:pStyle w:val="Text1"/>
        <w:pBdr>
          <w:top w:val="single" w:sz="4" w:space="1" w:color="auto"/>
          <w:left w:val="single" w:sz="4" w:space="4" w:color="auto"/>
          <w:bottom w:val="single" w:sz="4" w:space="1" w:color="auto"/>
          <w:right w:val="single" w:sz="4" w:space="4" w:color="auto"/>
        </w:pBdr>
        <w:rPr>
          <w:noProof/>
        </w:rPr>
      </w:pPr>
      <w:r>
        <w:rPr>
          <w:noProof/>
        </w:rPr>
        <w:t>The proposed increase in staffing for the Authority will be met first and foremost by redeployment of existing resources.</w:t>
      </w:r>
    </w:p>
    <w:p>
      <w:pPr>
        <w:pStyle w:val="Text1"/>
        <w:rPr>
          <w:noProof/>
        </w:rPr>
      </w:pPr>
    </w:p>
    <w:p>
      <w:pPr>
        <w:pStyle w:val="ManualHeading2"/>
        <w:rPr>
          <w:bCs/>
          <w:noProof/>
          <w:szCs w:val="24"/>
        </w:rPr>
      </w:pPr>
      <w:bookmarkStart w:id="31" w:name="_Toc514938674"/>
      <w:bookmarkStart w:id="32" w:name="_Toc524270797"/>
      <w:r>
        <w:t>1.6.</w:t>
      </w:r>
      <w:r>
        <w:tab/>
      </w:r>
      <w:r>
        <w:rPr>
          <w:noProof/>
        </w:rPr>
        <w:t>Duration and financial impact</w:t>
      </w:r>
      <w:bookmarkEnd w:id="31"/>
      <w:bookmarkEnd w:id="32"/>
    </w:p>
    <w:p>
      <w:pPr>
        <w:pStyle w:val="Text1"/>
        <w:rPr>
          <w:noProof/>
        </w:rPr>
      </w:pPr>
      <w:r>
        <w:rPr>
          <w:noProof/>
        </w:rPr>
        <w:sym w:font="Wingdings" w:char="F0A8"/>
      </w:r>
      <w:r>
        <w:rPr>
          <w:noProof/>
        </w:rPr>
        <w:t xml:space="preserve"> Proposal/initiative of</w:t>
      </w:r>
      <w:r>
        <w:rPr>
          <w:b/>
          <w:i/>
          <w:noProof/>
        </w:rPr>
        <w:t xml:space="preserve"> </w:t>
      </w:r>
      <w:r>
        <w:rPr>
          <w:b/>
          <w:noProof/>
        </w:rPr>
        <w:t xml:space="preserve">limited duration </w:t>
      </w:r>
    </w:p>
    <w:p>
      <w:pPr>
        <w:pStyle w:val="ListDash2"/>
        <w:rPr>
          <w:noProof/>
        </w:rPr>
      </w:pPr>
      <w:r>
        <w:rPr>
          <w:noProof/>
        </w:rPr>
        <w:sym w:font="Wingdings" w:char="F0A8"/>
      </w:r>
      <w:r>
        <w:rPr>
          <w:noProof/>
        </w:rPr>
        <w:tab/>
        <w:t xml:space="preserve">Proposal/initiative in effect from [DD/MM]YYYY to [DD/MM]YYYY </w:t>
      </w:r>
    </w:p>
    <w:p>
      <w:pPr>
        <w:pStyle w:val="ListDash2"/>
        <w:rPr>
          <w:noProof/>
        </w:rPr>
      </w:pPr>
      <w:r>
        <w:rPr>
          <w:noProof/>
        </w:rPr>
        <w:sym w:font="Wingdings" w:char="F0A8"/>
      </w:r>
      <w:r>
        <w:rPr>
          <w:noProof/>
        </w:rPr>
        <w:tab/>
        <w:t>Financial impact from YYYY to YYYY</w:t>
      </w:r>
    </w:p>
    <w:p>
      <w:pPr>
        <w:pStyle w:val="Text1"/>
        <w:rPr>
          <w:noProof/>
        </w:rPr>
      </w:pPr>
      <w:r>
        <w:rPr>
          <w:b/>
          <w:noProof/>
        </w:rPr>
        <w:t>X unlimited duration</w:t>
      </w:r>
    </w:p>
    <w:p>
      <w:pPr>
        <w:pStyle w:val="ListDash1"/>
        <w:rPr>
          <w:noProof/>
        </w:rPr>
      </w:pPr>
      <w:r>
        <w:rPr>
          <w:noProof/>
        </w:rPr>
        <w:t>Implementation with a start-up period from YYYY to YYYY,</w:t>
      </w:r>
    </w:p>
    <w:p>
      <w:pPr>
        <w:pStyle w:val="ListDash1"/>
        <w:rPr>
          <w:noProof/>
        </w:rPr>
      </w:pPr>
      <w:r>
        <w:rPr>
          <w:noProof/>
        </w:rPr>
        <w:t>followed by full-scale operation.</w:t>
      </w:r>
    </w:p>
    <w:p>
      <w:pPr>
        <w:pStyle w:val="ManualHeading2"/>
        <w:rPr>
          <w:bCs/>
          <w:noProof/>
          <w:szCs w:val="24"/>
        </w:rPr>
      </w:pPr>
      <w:bookmarkStart w:id="33" w:name="_Toc514938675"/>
      <w:bookmarkStart w:id="34" w:name="_Toc524270798"/>
      <w:r>
        <w:t>1.7.</w:t>
      </w:r>
      <w:r>
        <w:tab/>
      </w:r>
      <w:r>
        <w:rPr>
          <w:noProof/>
        </w:rPr>
        <w:t>Management mode(s) planned</w:t>
      </w:r>
      <w:r>
        <w:rPr>
          <w:rStyle w:val="FootnoteReference"/>
          <w:noProof/>
        </w:rPr>
        <w:footnoteReference w:id="20"/>
      </w:r>
      <w:bookmarkEnd w:id="33"/>
      <w:bookmarkEnd w:id="34"/>
      <w:r>
        <w:rPr>
          <w:rStyle w:val="FootnoteReference"/>
          <w:noProof/>
        </w:rPr>
        <w:t xml:space="preserve"> </w:t>
      </w:r>
    </w:p>
    <w:p>
      <w:pPr>
        <w:pStyle w:val="Text1"/>
        <w:rPr>
          <w:noProof/>
        </w:rPr>
      </w:pPr>
      <w:r>
        <w:rPr>
          <w:b/>
          <w:noProof/>
        </w:rPr>
        <w:t>X Direct management</w:t>
      </w:r>
      <w:r>
        <w:rPr>
          <w:noProof/>
        </w:rPr>
        <w:t xml:space="preserve"> by the European Parliament through the Authority</w:t>
      </w:r>
    </w:p>
    <w:p>
      <w:pPr>
        <w:pStyle w:val="ListDash2"/>
        <w:rPr>
          <w:noProof/>
        </w:rPr>
      </w:pPr>
      <w:r>
        <w:rPr>
          <w:noProof/>
        </w:rPr>
        <w:sym w:font="Wingdings" w:char="F0A8"/>
      </w:r>
      <w:r>
        <w:rPr>
          <w:noProof/>
        </w:rPr>
        <w:tab/>
        <w:t xml:space="preserve">executive agencies </w:t>
      </w:r>
    </w:p>
    <w:p>
      <w:pPr>
        <w:pStyle w:val="Text1"/>
        <w:rPr>
          <w:noProof/>
        </w:rPr>
      </w:pPr>
      <w:r>
        <w:rPr>
          <w:noProof/>
        </w:rPr>
        <w:sym w:font="Wingdings" w:char="F0A8"/>
      </w:r>
      <w:r>
        <w:rPr>
          <w:b/>
          <w:i/>
          <w:noProof/>
        </w:rPr>
        <w:t xml:space="preserve"> </w:t>
      </w:r>
      <w:r>
        <w:rPr>
          <w:b/>
          <w:noProof/>
        </w:rPr>
        <w:t>Shared management</w:t>
      </w:r>
      <w:r>
        <w:rPr>
          <w:noProof/>
        </w:rPr>
        <w:t xml:space="preserve"> with the Member States </w:t>
      </w:r>
    </w:p>
    <w:p>
      <w:pPr>
        <w:pStyle w:val="Text1"/>
        <w:rPr>
          <w:noProof/>
        </w:rPr>
      </w:pPr>
      <w:r>
        <w:rPr>
          <w:noProof/>
        </w:rPr>
        <w:sym w:font="Wingdings" w:char="F0A8"/>
      </w:r>
      <w:r>
        <w:rPr>
          <w:i/>
          <w:noProof/>
        </w:rPr>
        <w:t xml:space="preserve"> </w:t>
      </w:r>
      <w:r>
        <w:rPr>
          <w:b/>
          <w:noProof/>
        </w:rPr>
        <w:t>Indirect management</w:t>
      </w:r>
      <w:r>
        <w:rPr>
          <w:noProof/>
        </w:rPr>
        <w:t xml:space="preserve"> by entrusting budget implementation tasks to:</w:t>
      </w:r>
    </w:p>
    <w:p>
      <w:pPr>
        <w:pStyle w:val="Text1"/>
        <w:rPr>
          <w:noProof/>
        </w:rPr>
      </w:pPr>
      <w:r>
        <w:rPr>
          <w:noProof/>
        </w:rPr>
        <w:sym w:font="Wingdings" w:char="F0A8"/>
      </w:r>
      <w:r>
        <w:rPr>
          <w:noProof/>
        </w:rPr>
        <w:t xml:space="preserve"> international organisations and their agencies (to be specified);</w:t>
      </w:r>
    </w:p>
    <w:p>
      <w:pPr>
        <w:pStyle w:val="Text1"/>
        <w:rPr>
          <w:noProof/>
        </w:rPr>
      </w:pPr>
      <w:r>
        <w:rPr>
          <w:noProof/>
        </w:rPr>
        <w:sym w:font="Wingdings" w:char="F0A8"/>
      </w:r>
      <w:r>
        <w:rPr>
          <w:noProof/>
        </w:rPr>
        <w:t>the EIB and the European Investment Fund;</w:t>
      </w:r>
    </w:p>
    <w:p>
      <w:pPr>
        <w:pStyle w:val="Text1"/>
        <w:rPr>
          <w:noProof/>
        </w:rPr>
      </w:pPr>
      <w:r>
        <w:rPr>
          <w:noProof/>
        </w:rPr>
        <w:sym w:font="Wingdings" w:char="F0A8"/>
      </w:r>
      <w:r>
        <w:rPr>
          <w:noProof/>
        </w:rPr>
        <w:t xml:space="preserve"> bodies referred to in Articles 70 and 71;</w:t>
      </w:r>
    </w:p>
    <w:p>
      <w:pPr>
        <w:pStyle w:val="Text1"/>
        <w:rPr>
          <w:noProof/>
        </w:rPr>
      </w:pPr>
      <w:r>
        <w:rPr>
          <w:noProof/>
        </w:rPr>
        <w:sym w:font="Wingdings" w:char="F0A8"/>
      </w:r>
      <w:r>
        <w:rPr>
          <w:noProof/>
        </w:rPr>
        <w:t xml:space="preserve"> public law bodies;</w:t>
      </w:r>
    </w:p>
    <w:p>
      <w:pPr>
        <w:pStyle w:val="Text1"/>
        <w:rPr>
          <w:noProof/>
        </w:rPr>
      </w:pPr>
      <w:r>
        <w:rPr>
          <w:noProof/>
        </w:rPr>
        <w:sym w:font="Wingdings" w:char="F0A8"/>
      </w:r>
      <w:r>
        <w:rPr>
          <w:noProof/>
        </w:rPr>
        <w:t xml:space="preserve"> bodies governed by private law with a public service mission to the extent that they provide adequate financial guarantees;</w:t>
      </w:r>
    </w:p>
    <w:p>
      <w:pPr>
        <w:pStyle w:val="Text1"/>
        <w:rPr>
          <w:noProof/>
        </w:rPr>
      </w:pPr>
      <w:r>
        <w:rPr>
          <w:noProof/>
        </w:rPr>
        <w:sym w:font="Wingdings" w:char="F0A8"/>
      </w:r>
      <w:r>
        <w:rPr>
          <w:noProof/>
        </w:rPr>
        <w:t xml:space="preserve"> bodies governed by the private law of a Member State that are entrusted with the implementation of a public-private partnership and that provide adequate financial guarantees;</w:t>
      </w:r>
    </w:p>
    <w:p>
      <w:pPr>
        <w:pStyle w:val="Text1"/>
        <w:rPr>
          <w:noProof/>
        </w:rPr>
      </w:pPr>
      <w:r>
        <w:rPr>
          <w:noProof/>
        </w:rPr>
        <w:sym w:font="Wingdings" w:char="F0A8"/>
      </w:r>
      <w:r>
        <w:rPr>
          <w:noProof/>
        </w:rPr>
        <w:t xml:space="preserve"> persons entrusted with the implementation of specific actions in the CFSP pursuant to Title V of the TEU, and identified in the relevant basic act.</w:t>
      </w:r>
    </w:p>
    <w:p>
      <w:pPr>
        <w:rPr>
          <w:noProof/>
        </w:rPr>
      </w:pPr>
      <w:r>
        <w:rPr>
          <w:noProof/>
        </w:rPr>
        <w:t>Comments</w:t>
      </w:r>
    </w:p>
    <w:p>
      <w:pPr>
        <w:pBdr>
          <w:top w:val="single" w:sz="4" w:space="1" w:color="auto"/>
          <w:left w:val="single" w:sz="4" w:space="4" w:color="auto"/>
          <w:bottom w:val="single" w:sz="4" w:space="1" w:color="auto"/>
          <w:right w:val="single" w:sz="4" w:space="4" w:color="auto"/>
        </w:pBdr>
        <w:rPr>
          <w:noProof/>
        </w:rPr>
      </w:pPr>
      <w:r>
        <w:rPr>
          <w:noProof/>
        </w:rPr>
        <w:t>The Authority is financed from a specific budget title (Title 5) of the European Parliament. The number and composition of the staff shall be indicated in the budgetary remarks of the specific title. The duties of the Authorising Officer of the European Parliament are delegated to the Director of the Authority according to point 7 of Article 6 of Regulation (EU, Euratom) No 1141/2014.</w:t>
      </w:r>
    </w:p>
    <w:p>
      <w:pPr>
        <w:rPr>
          <w:noProof/>
        </w:rPr>
      </w:pPr>
      <w:r>
        <w:rPr>
          <w:noProof/>
        </w:rPr>
        <w:t xml:space="preserve"> </w:t>
      </w:r>
    </w:p>
    <w:p>
      <w:pPr>
        <w:rPr>
          <w:noProof/>
        </w:rPr>
        <w:sectPr>
          <w:pgSz w:w="11907" w:h="16839" w:code="9"/>
          <w:pgMar w:top="794" w:right="907" w:bottom="851" w:left="1361" w:header="510" w:footer="454" w:gutter="0"/>
          <w:cols w:space="720"/>
          <w:docGrid w:linePitch="326"/>
        </w:sectPr>
      </w:pPr>
    </w:p>
    <w:p>
      <w:pPr>
        <w:pStyle w:val="ManualHeading1"/>
        <w:rPr>
          <w:bCs/>
          <w:noProof/>
          <w:szCs w:val="24"/>
        </w:rPr>
      </w:pPr>
      <w:bookmarkStart w:id="35" w:name="_Toc514938676"/>
      <w:bookmarkStart w:id="36" w:name="_Toc524270799"/>
      <w:r>
        <w:t>2.</w:t>
      </w:r>
      <w:r>
        <w:tab/>
      </w:r>
      <w:r>
        <w:rPr>
          <w:noProof/>
        </w:rPr>
        <w:t>MANAGEMENT MEASURES</w:t>
      </w:r>
      <w:bookmarkEnd w:id="35"/>
      <w:bookmarkEnd w:id="36"/>
      <w:r>
        <w:rPr>
          <w:noProof/>
        </w:rPr>
        <w:t xml:space="preserve"> </w:t>
      </w:r>
    </w:p>
    <w:p>
      <w:pPr>
        <w:pStyle w:val="ManualHeading2"/>
        <w:rPr>
          <w:bCs/>
          <w:noProof/>
          <w:szCs w:val="24"/>
        </w:rPr>
      </w:pPr>
      <w:bookmarkStart w:id="37" w:name="_Toc514938677"/>
      <w:bookmarkStart w:id="38" w:name="_Toc524270800"/>
      <w:r>
        <w:t>2.1.</w:t>
      </w:r>
      <w:r>
        <w:tab/>
      </w:r>
      <w:r>
        <w:rPr>
          <w:noProof/>
        </w:rPr>
        <w:t>Monitoring and reporting rules</w:t>
      </w:r>
      <w:bookmarkEnd w:id="37"/>
      <w:bookmarkEnd w:id="38"/>
      <w:r>
        <w:rPr>
          <w:noProof/>
        </w:rPr>
        <w:t xml:space="preserve"> </w:t>
      </w:r>
    </w:p>
    <w:p>
      <w:pPr>
        <w:pStyle w:val="Text1"/>
        <w:rPr>
          <w:i/>
          <w:noProof/>
          <w:sz w:val="20"/>
        </w:rPr>
      </w:pPr>
      <w:r>
        <w:rPr>
          <w:i/>
          <w:noProof/>
          <w:sz w:val="20"/>
        </w:rPr>
        <w:t>Specify frequency and conditions.</w:t>
      </w:r>
    </w:p>
    <w:p>
      <w:pPr>
        <w:pStyle w:val="Text1"/>
        <w:pBdr>
          <w:top w:val="single" w:sz="4" w:space="1" w:color="auto"/>
          <w:left w:val="single" w:sz="4" w:space="4" w:color="auto"/>
          <w:bottom w:val="single" w:sz="4" w:space="1" w:color="auto"/>
          <w:right w:val="single" w:sz="4" w:space="4" w:color="auto"/>
        </w:pBdr>
        <w:rPr>
          <w:noProof/>
        </w:rPr>
      </w:pPr>
      <w:r>
        <w:rPr>
          <w:noProof/>
        </w:rPr>
        <w:t>The Authority will continue to issue an annual activity report under Article 10 of Regulation (EU, Euratom) No 1141/2014. The European Parliament will report on the financial operations involved as part of the Union’s annual accouting cycle.</w:t>
      </w:r>
    </w:p>
    <w:p>
      <w:pPr>
        <w:pStyle w:val="ManualHeading2"/>
        <w:rPr>
          <w:bCs/>
          <w:noProof/>
          <w:szCs w:val="24"/>
        </w:rPr>
      </w:pPr>
      <w:bookmarkStart w:id="39" w:name="_Toc514938678"/>
      <w:bookmarkStart w:id="40" w:name="_Toc524270801"/>
      <w:r>
        <w:t>2.2.</w:t>
      </w:r>
      <w:r>
        <w:tab/>
      </w:r>
      <w:r>
        <w:rPr>
          <w:noProof/>
        </w:rPr>
        <w:t>Management and control system(s)</w:t>
      </w:r>
      <w:bookmarkEnd w:id="39"/>
      <w:bookmarkEnd w:id="40"/>
      <w:r>
        <w:rPr>
          <w:noProof/>
        </w:rPr>
        <w:t xml:space="preserve"> </w:t>
      </w:r>
    </w:p>
    <w:p>
      <w:pPr>
        <w:pStyle w:val="ManualHeading3"/>
        <w:rPr>
          <w:noProof/>
        </w:rPr>
      </w:pPr>
      <w:bookmarkStart w:id="41" w:name="_Toc514938679"/>
      <w:bookmarkStart w:id="42" w:name="_Toc524270802"/>
      <w:r>
        <w:t>2.2.1.</w:t>
      </w:r>
      <w:r>
        <w:tab/>
      </w:r>
      <w:r>
        <w:rPr>
          <w:noProof/>
        </w:rPr>
        <w:t>Justification of the management mode(s), the funding implementation mechanism(s), the payment modalities and the control strategy proposed</w:t>
      </w:r>
      <w:bookmarkEnd w:id="41"/>
      <w:bookmarkEnd w:id="42"/>
    </w:p>
    <w:p>
      <w:pPr>
        <w:pStyle w:val="Text1"/>
        <w:pBdr>
          <w:top w:val="single" w:sz="4" w:space="1" w:color="auto"/>
          <w:left w:val="single" w:sz="4" w:space="4" w:color="auto"/>
          <w:bottom w:val="single" w:sz="4" w:space="1" w:color="auto"/>
          <w:right w:val="single" w:sz="4" w:space="4" w:color="auto"/>
        </w:pBdr>
        <w:rPr>
          <w:noProof/>
        </w:rPr>
      </w:pPr>
      <w:r>
        <w:rPr>
          <w:noProof/>
        </w:rPr>
        <w:t xml:space="preserve">Given the specific set-up of the Authority (an independent body, but whose budget is part of the budget of the European Parliament) the steps proposed are the only logical ones in the light of the requirments set out above. </w:t>
      </w:r>
    </w:p>
    <w:p>
      <w:pPr>
        <w:pStyle w:val="ManualHeading3"/>
        <w:rPr>
          <w:noProof/>
        </w:rPr>
      </w:pPr>
      <w:bookmarkStart w:id="43" w:name="_Toc514938680"/>
      <w:bookmarkStart w:id="44" w:name="_Toc524270803"/>
      <w:r>
        <w:t>2.2.2.</w:t>
      </w:r>
      <w:r>
        <w:tab/>
      </w:r>
      <w:r>
        <w:rPr>
          <w:noProof/>
        </w:rPr>
        <w:t>Information concerning the risks identified and the internal control system(s) set up to mitigate them</w:t>
      </w:r>
      <w:bookmarkEnd w:id="43"/>
      <w:bookmarkEnd w:id="44"/>
    </w:p>
    <w:p>
      <w:pPr>
        <w:pStyle w:val="Text1"/>
        <w:pBdr>
          <w:top w:val="single" w:sz="4" w:space="1" w:color="auto"/>
          <w:left w:val="single" w:sz="4" w:space="4" w:color="auto"/>
          <w:bottom w:val="single" w:sz="4" w:space="1" w:color="auto"/>
          <w:right w:val="single" w:sz="4" w:space="4" w:color="auto"/>
        </w:pBdr>
        <w:rPr>
          <w:noProof/>
        </w:rPr>
      </w:pPr>
      <w:r>
        <w:rPr>
          <w:noProof/>
        </w:rPr>
        <w:t xml:space="preserve">The financial risks are the same as for any other part of the adminsitrative expenditure of the Union institutions and in this case would be covered by the existing internal control system of the European Parliament. </w:t>
      </w:r>
    </w:p>
    <w:p>
      <w:pPr>
        <w:pStyle w:val="ManualHeading3"/>
        <w:rPr>
          <w:noProof/>
        </w:rPr>
      </w:pPr>
      <w:bookmarkStart w:id="45" w:name="_Toc514938681"/>
      <w:bookmarkStart w:id="46" w:name="_Toc524270804"/>
      <w:r>
        <w:t>2.2.3.</w:t>
      </w:r>
      <w:r>
        <w:tab/>
      </w:r>
      <w:r>
        <w:rPr>
          <w:noProof/>
        </w:rPr>
        <w:t>Estimation and justification of the cost-effectiveness of the controls (ratio of "control costs ÷ value of the related funds managed"), and assessment of the expected levels of risk of error (at payment &amp; at closure)</w:t>
      </w:r>
      <w:bookmarkEnd w:id="45"/>
      <w:bookmarkEnd w:id="46"/>
      <w:r>
        <w:rPr>
          <w:noProof/>
        </w:rPr>
        <w:t xml:space="preserve"> </w:t>
      </w:r>
    </w:p>
    <w:p>
      <w:pPr>
        <w:pStyle w:val="Text1"/>
        <w:pBdr>
          <w:top w:val="single" w:sz="4" w:space="1" w:color="auto"/>
          <w:left w:val="single" w:sz="4" w:space="4" w:color="auto"/>
          <w:bottom w:val="single" w:sz="4" w:space="1" w:color="auto"/>
          <w:right w:val="single" w:sz="4" w:space="4" w:color="auto"/>
        </w:pBdr>
        <w:rPr>
          <w:noProof/>
        </w:rPr>
      </w:pPr>
      <w:r>
        <w:rPr>
          <w:noProof/>
        </w:rPr>
        <w:t xml:space="preserve">No new internal control system is proposed and the additional burden of these changes to the European Parliament’s internal control system are not significant. </w:t>
      </w:r>
    </w:p>
    <w:p>
      <w:pPr>
        <w:spacing w:before="0" w:after="200" w:line="276" w:lineRule="auto"/>
        <w:jc w:val="left"/>
        <w:rPr>
          <w:rFonts w:eastAsiaTheme="majorEastAsia"/>
          <w:b/>
          <w:bCs/>
          <w:noProof/>
          <w:szCs w:val="26"/>
        </w:rPr>
      </w:pPr>
      <w:bookmarkStart w:id="47" w:name="_Toc514938682"/>
      <w:r>
        <w:rPr>
          <w:noProof/>
        </w:rPr>
        <w:br w:type="page"/>
      </w:r>
    </w:p>
    <w:p>
      <w:pPr>
        <w:pStyle w:val="ManualHeading2"/>
        <w:rPr>
          <w:bCs/>
          <w:noProof/>
          <w:szCs w:val="24"/>
        </w:rPr>
      </w:pPr>
      <w:bookmarkStart w:id="48" w:name="_Toc524270805"/>
      <w:r>
        <w:t>2.3.</w:t>
      </w:r>
      <w:r>
        <w:tab/>
      </w:r>
      <w:r>
        <w:rPr>
          <w:noProof/>
        </w:rPr>
        <w:t>Measures to prevent fraud and irregularities</w:t>
      </w:r>
      <w:bookmarkEnd w:id="47"/>
      <w:bookmarkEnd w:id="48"/>
      <w:r>
        <w:rPr>
          <w:noProof/>
        </w:rPr>
        <w:t xml:space="preserve"> </w:t>
      </w:r>
    </w:p>
    <w:p>
      <w:pPr>
        <w:pStyle w:val="Text1"/>
        <w:rPr>
          <w:i/>
          <w:noProof/>
          <w:sz w:val="20"/>
        </w:rPr>
      </w:pPr>
      <w:r>
        <w:rPr>
          <w:i/>
          <w:noProof/>
          <w:sz w:val="20"/>
        </w:rPr>
        <w:t>Specify existing or envisaged prevention and protection measures, e.g. from the Anti-Fraud Strategy.</w:t>
      </w:r>
    </w:p>
    <w:p>
      <w:pPr>
        <w:pStyle w:val="Text1"/>
        <w:pBdr>
          <w:top w:val="single" w:sz="4" w:space="1" w:color="auto"/>
          <w:left w:val="single" w:sz="4" w:space="4" w:color="auto"/>
          <w:bottom w:val="single" w:sz="4" w:space="1" w:color="auto"/>
          <w:right w:val="single" w:sz="4" w:space="4" w:color="auto"/>
        </w:pBdr>
        <w:rPr>
          <w:noProof/>
        </w:rPr>
      </w:pPr>
      <w:r>
        <w:rPr>
          <w:noProof/>
        </w:rPr>
        <w:t xml:space="preserve">The European Parliament’s existing provisions for its administrative expenditure would apply to that set out here. </w:t>
      </w:r>
    </w:p>
    <w:p>
      <w:pPr>
        <w:pStyle w:val="ManualHeading1"/>
        <w:rPr>
          <w:bCs/>
          <w:noProof/>
          <w:szCs w:val="24"/>
        </w:rPr>
      </w:pPr>
      <w:bookmarkStart w:id="49" w:name="_Toc514938683"/>
      <w:bookmarkStart w:id="50" w:name="_Toc524270806"/>
      <w:r>
        <w:t>3.</w:t>
      </w:r>
      <w:r>
        <w:tab/>
      </w:r>
      <w:r>
        <w:rPr>
          <w:noProof/>
        </w:rPr>
        <w:t>ESTIMATED FINANCIAL IMPACT OF THE PROPOSAL/INITIATIVE</w:t>
      </w:r>
      <w:bookmarkEnd w:id="49"/>
      <w:bookmarkEnd w:id="50"/>
      <w:r>
        <w:rPr>
          <w:noProof/>
        </w:rPr>
        <w:t xml:space="preserve"> </w:t>
      </w:r>
    </w:p>
    <w:p>
      <w:pPr>
        <w:pStyle w:val="ManualHeading2"/>
        <w:rPr>
          <w:bCs/>
          <w:noProof/>
          <w:szCs w:val="24"/>
        </w:rPr>
      </w:pPr>
      <w:bookmarkStart w:id="51" w:name="_Toc514938684"/>
      <w:bookmarkStart w:id="52" w:name="_Toc524270807"/>
      <w:r>
        <w:t>3.1.</w:t>
      </w:r>
      <w:r>
        <w:tab/>
      </w:r>
      <w:r>
        <w:rPr>
          <w:noProof/>
        </w:rPr>
        <w:t>Heading(s) of the multiannual financial framework and expenditure budget line(s) affected</w:t>
      </w:r>
      <w:bookmarkEnd w:id="51"/>
      <w:bookmarkEnd w:id="52"/>
      <w:r>
        <w:rPr>
          <w:noProof/>
        </w:rPr>
        <w:t xml:space="preserve"> </w:t>
      </w:r>
    </w:p>
    <w:p>
      <w:pPr>
        <w:pStyle w:val="ListBullet1"/>
        <w:rPr>
          <w:noProof/>
        </w:rPr>
      </w:pPr>
      <w:r>
        <w:rPr>
          <w:noProof/>
        </w:rPr>
        <w:t xml:space="preserve">Existing budget lines </w:t>
      </w:r>
    </w:p>
    <w:p>
      <w:pPr>
        <w:pStyle w:val="Text1"/>
        <w:rPr>
          <w:noProof/>
        </w:rPr>
      </w:pPr>
      <w:r>
        <w:rPr>
          <w:noProof/>
          <w:u w:val="single"/>
        </w:rPr>
        <w:t>In order</w:t>
      </w:r>
      <w:r>
        <w:rPr>
          <w:noProof/>
        </w:rPr>
        <w:t xml:space="preserve"> of multiannual financial framework headings and budget lines.</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564"/>
      </w:tblGrid>
      <w:tr>
        <w:tc>
          <w:tcPr>
            <w:tcW w:w="1080" w:type="dxa"/>
            <w:vMerge w:val="restart"/>
            <w:vAlign w:val="center"/>
          </w:tcPr>
          <w:p>
            <w:pPr>
              <w:spacing w:before="60" w:after="60"/>
              <w:jc w:val="center"/>
              <w:rPr>
                <w:noProof/>
                <w:sz w:val="18"/>
              </w:rPr>
            </w:pPr>
            <w:r>
              <w:rPr>
                <w:noProof/>
                <w:sz w:val="18"/>
              </w:rPr>
              <w:t>Heading of multiannual financial framework</w:t>
            </w:r>
          </w:p>
        </w:tc>
        <w:tc>
          <w:tcPr>
            <w:tcW w:w="3960" w:type="dxa"/>
            <w:vAlign w:val="center"/>
          </w:tcPr>
          <w:p>
            <w:pPr>
              <w:spacing w:before="60" w:after="60"/>
              <w:jc w:val="center"/>
              <w:rPr>
                <w:noProof/>
              </w:rPr>
            </w:pPr>
            <w:r>
              <w:rPr>
                <w:noProof/>
                <w:sz w:val="20"/>
              </w:rPr>
              <w:t>Budget line</w:t>
            </w:r>
          </w:p>
        </w:tc>
        <w:tc>
          <w:tcPr>
            <w:tcW w:w="1080" w:type="dxa"/>
            <w:vAlign w:val="center"/>
          </w:tcPr>
          <w:p>
            <w:pPr>
              <w:spacing w:before="60" w:after="60"/>
              <w:jc w:val="center"/>
              <w:rPr>
                <w:noProof/>
              </w:rPr>
            </w:pPr>
            <w:r>
              <w:rPr>
                <w:noProof/>
                <w:sz w:val="18"/>
              </w:rPr>
              <w:t xml:space="preserve">Type of </w:t>
            </w:r>
            <w:r>
              <w:rPr>
                <w:noProof/>
                <w:sz w:val="22"/>
              </w:rPr>
              <w:br/>
            </w:r>
            <w:r>
              <w:rPr>
                <w:noProof/>
                <w:sz w:val="18"/>
              </w:rPr>
              <w:t>expenditure</w:t>
            </w:r>
          </w:p>
        </w:tc>
        <w:tc>
          <w:tcPr>
            <w:tcW w:w="4556" w:type="dxa"/>
            <w:gridSpan w:val="4"/>
            <w:vAlign w:val="center"/>
          </w:tcPr>
          <w:p>
            <w:pPr>
              <w:spacing w:before="60" w:after="60"/>
              <w:jc w:val="center"/>
              <w:rPr>
                <w:noProof/>
              </w:rPr>
            </w:pPr>
            <w:r>
              <w:rPr>
                <w:noProof/>
                <w:sz w:val="20"/>
              </w:rPr>
              <w:t xml:space="preserve">Contribution </w:t>
            </w:r>
          </w:p>
        </w:tc>
      </w:tr>
      <w:tr>
        <w:tc>
          <w:tcPr>
            <w:tcW w:w="1080" w:type="dxa"/>
            <w:vMerge/>
            <w:vAlign w:val="center"/>
          </w:tcPr>
          <w:p>
            <w:pPr>
              <w:rPr>
                <w:noProof/>
                <w:sz w:val="18"/>
              </w:rPr>
            </w:pPr>
          </w:p>
        </w:tc>
        <w:tc>
          <w:tcPr>
            <w:tcW w:w="3960" w:type="dxa"/>
            <w:vAlign w:val="center"/>
          </w:tcPr>
          <w:p>
            <w:pPr>
              <w:rPr>
                <w:noProof/>
              </w:rPr>
            </w:pPr>
            <w:r>
              <w:rPr>
                <w:noProof/>
                <w:sz w:val="20"/>
              </w:rPr>
              <w:t xml:space="preserve">Number </w:t>
            </w:r>
            <w:r>
              <w:rPr>
                <w:noProof/>
                <w:sz w:val="22"/>
              </w:rPr>
              <w:br/>
            </w:r>
          </w:p>
        </w:tc>
        <w:tc>
          <w:tcPr>
            <w:tcW w:w="1080" w:type="dxa"/>
            <w:vAlign w:val="center"/>
          </w:tcPr>
          <w:p>
            <w:pPr>
              <w:jc w:val="center"/>
              <w:rPr>
                <w:noProof/>
              </w:rPr>
            </w:pPr>
            <w:r>
              <w:rPr>
                <w:noProof/>
                <w:sz w:val="18"/>
              </w:rPr>
              <w:t>Diff./Non-diff.</w:t>
            </w:r>
            <w:r>
              <w:rPr>
                <w:rStyle w:val="FootnoteReference"/>
                <w:noProof/>
                <w:sz w:val="18"/>
              </w:rPr>
              <w:footnoteReference w:id="21"/>
            </w:r>
          </w:p>
        </w:tc>
        <w:tc>
          <w:tcPr>
            <w:tcW w:w="956" w:type="dxa"/>
            <w:vAlign w:val="center"/>
          </w:tcPr>
          <w:p>
            <w:pPr>
              <w:jc w:val="center"/>
              <w:rPr>
                <w:noProof/>
              </w:rPr>
            </w:pPr>
            <w:r>
              <w:rPr>
                <w:noProof/>
                <w:sz w:val="18"/>
              </w:rPr>
              <w:t>from EFTA countries</w:t>
            </w:r>
            <w:r>
              <w:rPr>
                <w:rStyle w:val="FootnoteReference"/>
                <w:noProof/>
                <w:sz w:val="18"/>
              </w:rPr>
              <w:footnoteReference w:id="22"/>
            </w:r>
          </w:p>
        </w:tc>
        <w:tc>
          <w:tcPr>
            <w:tcW w:w="1080" w:type="dxa"/>
            <w:vAlign w:val="center"/>
          </w:tcPr>
          <w:p>
            <w:pPr>
              <w:jc w:val="center"/>
              <w:rPr>
                <w:noProof/>
                <w:sz w:val="18"/>
              </w:rPr>
            </w:pPr>
            <w:r>
              <w:rPr>
                <w:noProof/>
                <w:sz w:val="18"/>
              </w:rPr>
              <w:t>from candidate countries</w:t>
            </w:r>
            <w:r>
              <w:rPr>
                <w:rStyle w:val="FootnoteReference"/>
                <w:noProof/>
                <w:sz w:val="18"/>
              </w:rPr>
              <w:footnoteReference w:id="23"/>
            </w:r>
          </w:p>
        </w:tc>
        <w:tc>
          <w:tcPr>
            <w:tcW w:w="956" w:type="dxa"/>
            <w:vAlign w:val="center"/>
          </w:tcPr>
          <w:p>
            <w:pPr>
              <w:jc w:val="center"/>
              <w:rPr>
                <w:noProof/>
                <w:sz w:val="18"/>
              </w:rPr>
            </w:pPr>
            <w:r>
              <w:rPr>
                <w:noProof/>
                <w:sz w:val="18"/>
              </w:rPr>
              <w:t>from third countries</w:t>
            </w:r>
          </w:p>
        </w:tc>
        <w:tc>
          <w:tcPr>
            <w:tcW w:w="1564" w:type="dxa"/>
            <w:vAlign w:val="center"/>
          </w:tcPr>
          <w:p>
            <w:pPr>
              <w:jc w:val="center"/>
              <w:rPr>
                <w:noProof/>
                <w:sz w:val="16"/>
                <w:szCs w:val="16"/>
              </w:rPr>
            </w:pPr>
            <w:r>
              <w:rPr>
                <w:noProof/>
                <w:sz w:val="16"/>
                <w:szCs w:val="16"/>
              </w:rPr>
              <w:t xml:space="preserve">within the meaning of Article 21(2)(b) of the Financial Regulation </w:t>
            </w:r>
          </w:p>
        </w:tc>
      </w:tr>
      <w:tr>
        <w:tc>
          <w:tcPr>
            <w:tcW w:w="1080" w:type="dxa"/>
            <w:vAlign w:val="center"/>
          </w:tcPr>
          <w:p>
            <w:pPr>
              <w:jc w:val="center"/>
              <w:rPr>
                <w:noProof/>
              </w:rPr>
            </w:pPr>
            <w:r>
              <w:rPr>
                <w:noProof/>
              </w:rPr>
              <w:t>5</w:t>
            </w:r>
          </w:p>
        </w:tc>
        <w:tc>
          <w:tcPr>
            <w:tcW w:w="3960" w:type="dxa"/>
            <w:vAlign w:val="center"/>
          </w:tcPr>
          <w:p>
            <w:pPr>
              <w:spacing w:after="60"/>
              <w:rPr>
                <w:noProof/>
              </w:rPr>
            </w:pPr>
            <w:r>
              <w:rPr>
                <w:noProof/>
              </w:rPr>
              <w:t>Section I – European Parliament</w:t>
            </w:r>
          </w:p>
        </w:tc>
        <w:tc>
          <w:tcPr>
            <w:tcW w:w="1080" w:type="dxa"/>
            <w:vAlign w:val="center"/>
          </w:tcPr>
          <w:p>
            <w:pPr>
              <w:jc w:val="center"/>
              <w:rPr>
                <w:noProof/>
              </w:rPr>
            </w:pPr>
            <w:r>
              <w:rPr>
                <w:noProof/>
                <w:sz w:val="18"/>
              </w:rPr>
              <w:t>Diff./Non-diff.</w:t>
            </w:r>
          </w:p>
        </w:tc>
        <w:tc>
          <w:tcPr>
            <w:tcW w:w="956" w:type="dxa"/>
            <w:vAlign w:val="center"/>
          </w:tcPr>
          <w:p>
            <w:pPr>
              <w:jc w:val="center"/>
              <w:rPr>
                <w:noProof/>
                <w:sz w:val="20"/>
              </w:rPr>
            </w:pPr>
            <w:r>
              <w:rPr>
                <w:noProof/>
                <w:sz w:val="20"/>
              </w:rPr>
              <w:t>NO</w:t>
            </w:r>
          </w:p>
        </w:tc>
        <w:tc>
          <w:tcPr>
            <w:tcW w:w="1080" w:type="dxa"/>
            <w:vAlign w:val="center"/>
          </w:tcPr>
          <w:p>
            <w:pPr>
              <w:jc w:val="center"/>
              <w:rPr>
                <w:noProof/>
                <w:sz w:val="20"/>
              </w:rPr>
            </w:pPr>
            <w:r>
              <w:rPr>
                <w:noProof/>
                <w:sz w:val="20"/>
              </w:rPr>
              <w:t>NO</w:t>
            </w:r>
          </w:p>
        </w:tc>
        <w:tc>
          <w:tcPr>
            <w:tcW w:w="956" w:type="dxa"/>
            <w:vAlign w:val="center"/>
          </w:tcPr>
          <w:p>
            <w:pPr>
              <w:jc w:val="center"/>
              <w:rPr>
                <w:noProof/>
                <w:sz w:val="20"/>
              </w:rPr>
            </w:pPr>
            <w:r>
              <w:rPr>
                <w:noProof/>
                <w:sz w:val="20"/>
              </w:rPr>
              <w:t>NO</w:t>
            </w:r>
          </w:p>
        </w:tc>
        <w:tc>
          <w:tcPr>
            <w:tcW w:w="1564" w:type="dxa"/>
            <w:vAlign w:val="center"/>
          </w:tcPr>
          <w:p>
            <w:pPr>
              <w:jc w:val="center"/>
              <w:rPr>
                <w:noProof/>
                <w:sz w:val="20"/>
              </w:rPr>
            </w:pPr>
            <w:r>
              <w:rPr>
                <w:noProof/>
                <w:sz w:val="20"/>
              </w:rPr>
              <w:t>NO</w:t>
            </w:r>
          </w:p>
        </w:tc>
      </w:tr>
    </w:tbl>
    <w:p>
      <w:pPr>
        <w:rPr>
          <w:noProof/>
        </w:rPr>
        <w:sectPr>
          <w:pgSz w:w="11907" w:h="16839" w:code="9"/>
          <w:pgMar w:top="794" w:right="907" w:bottom="851" w:left="1361" w:header="510" w:footer="454" w:gutter="0"/>
          <w:cols w:space="720"/>
          <w:docGrid w:linePitch="326"/>
        </w:sectPr>
      </w:pPr>
    </w:p>
    <w:p>
      <w:pPr>
        <w:pStyle w:val="ManualHeading2"/>
        <w:rPr>
          <w:bCs/>
          <w:noProof/>
          <w:szCs w:val="24"/>
        </w:rPr>
      </w:pPr>
      <w:bookmarkStart w:id="53" w:name="_Toc514938685"/>
      <w:bookmarkStart w:id="54" w:name="_Toc524270808"/>
      <w:r>
        <w:t>3.2.</w:t>
      </w:r>
      <w:r>
        <w:tab/>
      </w:r>
      <w:r>
        <w:rPr>
          <w:noProof/>
        </w:rPr>
        <w:t>Estimated impact on expenditure</w:t>
      </w:r>
      <w:bookmarkEnd w:id="53"/>
      <w:bookmarkEnd w:id="54"/>
      <w:r>
        <w:rPr>
          <w:noProof/>
        </w:rPr>
        <w:t xml:space="preserve"> </w:t>
      </w:r>
    </w:p>
    <w:p>
      <w:pPr>
        <w:pStyle w:val="ManualHeading3"/>
        <w:rPr>
          <w:bCs/>
          <w:noProof/>
          <w:szCs w:val="24"/>
        </w:rPr>
      </w:pPr>
      <w:bookmarkStart w:id="55" w:name="_Toc514938686"/>
      <w:bookmarkStart w:id="56" w:name="_Toc524270809"/>
      <w:r>
        <w:t>3.2.1.</w:t>
      </w:r>
      <w:r>
        <w:tab/>
      </w:r>
      <w:r>
        <w:rPr>
          <w:noProof/>
        </w:rPr>
        <w:t>Summary of estimated impact on expenditure</w:t>
      </w:r>
      <w:bookmarkEnd w:id="55"/>
      <w:bookmarkEnd w:id="56"/>
      <w:r>
        <w:rPr>
          <w:noProof/>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rPr>
            </w:pPr>
            <w:r>
              <w:rPr>
                <w:noProof/>
                <w:sz w:val="22"/>
              </w:rPr>
              <w:br w:type="page"/>
            </w:r>
            <w:r>
              <w:rPr>
                <w:b/>
                <w:noProof/>
                <w:sz w:val="22"/>
              </w:rPr>
              <w:t xml:space="preserve">Heading of multiannual financial </w:t>
            </w:r>
            <w:r>
              <w:rPr>
                <w:noProof/>
                <w:sz w:val="22"/>
              </w:rPr>
              <w:br/>
            </w:r>
            <w:r>
              <w:rPr>
                <w:b/>
                <w:noProof/>
                <w:sz w:val="22"/>
              </w:rPr>
              <w:t xml:space="preserve">framework </w:t>
            </w:r>
          </w:p>
        </w:tc>
        <w:tc>
          <w:tcPr>
            <w:tcW w:w="1080" w:type="dxa"/>
            <w:shd w:val="thinDiagStripe" w:color="C0C0C0" w:fill="auto"/>
            <w:vAlign w:val="center"/>
          </w:tcPr>
          <w:p>
            <w:pPr>
              <w:spacing w:before="60" w:after="60"/>
              <w:jc w:val="center"/>
              <w:rPr>
                <w:noProof/>
              </w:rPr>
            </w:pPr>
            <w:r>
              <w:rPr>
                <w:b/>
                <w:noProof/>
                <w:sz w:val="22"/>
              </w:rPr>
              <w:t>5</w:t>
            </w:r>
          </w:p>
        </w:tc>
        <w:tc>
          <w:tcPr>
            <w:tcW w:w="7817" w:type="dxa"/>
            <w:vAlign w:val="center"/>
          </w:tcPr>
          <w:p>
            <w:pPr>
              <w:spacing w:before="60" w:after="60"/>
              <w:rPr>
                <w:noProof/>
              </w:rPr>
            </w:pPr>
            <w:r>
              <w:rPr>
                <w:noProof/>
                <w:sz w:val="22"/>
              </w:rPr>
              <w:t>‘Administrative expenditure’</w:t>
            </w:r>
          </w:p>
        </w:tc>
      </w:tr>
    </w:tbl>
    <w:p>
      <w:pPr>
        <w:jc w:val="right"/>
        <w:rPr>
          <w:noProof/>
          <w:sz w:val="20"/>
        </w:rPr>
      </w:pPr>
      <w:r>
        <w:rPr>
          <w:noProof/>
          <w:sz w:val="20"/>
        </w:rPr>
        <w:t>EUR million (to three decimal places)</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tc>
          <w:tcPr>
            <w:tcW w:w="3960" w:type="dxa"/>
            <w:tcBorders>
              <w:top w:val="nil"/>
              <w:left w:val="nil"/>
              <w:right w:val="nil"/>
            </w:tcBorders>
            <w:vAlign w:val="center"/>
          </w:tcPr>
          <w:p>
            <w:pPr>
              <w:jc w:val="center"/>
              <w:rPr>
                <w:noProof/>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868" w:type="dxa"/>
            <w:vAlign w:val="center"/>
          </w:tcPr>
          <w:p>
            <w:pPr>
              <w:jc w:val="center"/>
              <w:rPr>
                <w:noProof/>
                <w:sz w:val="20"/>
              </w:rPr>
            </w:pPr>
            <w:r>
              <w:rPr>
                <w:noProof/>
                <w:sz w:val="20"/>
              </w:rPr>
              <w:t>Year</w:t>
            </w:r>
            <w:r>
              <w:rPr>
                <w:noProof/>
                <w:sz w:val="22"/>
              </w:rPr>
              <w:br/>
            </w:r>
            <w:r>
              <w:rPr>
                <w:b/>
                <w:noProof/>
                <w:sz w:val="20"/>
              </w:rPr>
              <w:t>N</w:t>
            </w:r>
          </w:p>
        </w:tc>
        <w:tc>
          <w:tcPr>
            <w:tcW w:w="868" w:type="dxa"/>
            <w:vAlign w:val="center"/>
          </w:tcPr>
          <w:p>
            <w:pPr>
              <w:jc w:val="center"/>
              <w:rPr>
                <w:noProof/>
                <w:sz w:val="20"/>
              </w:rPr>
            </w:pPr>
            <w:r>
              <w:rPr>
                <w:noProof/>
                <w:sz w:val="20"/>
              </w:rPr>
              <w:t>Year</w:t>
            </w:r>
            <w:r>
              <w:rPr>
                <w:noProof/>
                <w:sz w:val="22"/>
              </w:rPr>
              <w:br/>
            </w:r>
            <w:r>
              <w:rPr>
                <w:b/>
                <w:noProof/>
                <w:sz w:val="20"/>
              </w:rPr>
              <w:t>N+1</w:t>
            </w:r>
          </w:p>
        </w:tc>
        <w:tc>
          <w:tcPr>
            <w:tcW w:w="868" w:type="dxa"/>
            <w:vAlign w:val="center"/>
          </w:tcPr>
          <w:p>
            <w:pPr>
              <w:jc w:val="center"/>
              <w:rPr>
                <w:noProof/>
                <w:sz w:val="20"/>
              </w:rPr>
            </w:pPr>
            <w:r>
              <w:rPr>
                <w:noProof/>
                <w:sz w:val="20"/>
              </w:rPr>
              <w:t>Year</w:t>
            </w:r>
            <w:r>
              <w:rPr>
                <w:noProof/>
                <w:sz w:val="22"/>
              </w:rPr>
              <w:br/>
            </w:r>
            <w:r>
              <w:rPr>
                <w:b/>
                <w:noProof/>
                <w:sz w:val="20"/>
              </w:rPr>
              <w:t>N+2</w:t>
            </w:r>
          </w:p>
        </w:tc>
        <w:tc>
          <w:tcPr>
            <w:tcW w:w="868" w:type="dxa"/>
            <w:vAlign w:val="center"/>
          </w:tcPr>
          <w:p>
            <w:pPr>
              <w:jc w:val="center"/>
              <w:rPr>
                <w:noProof/>
                <w:sz w:val="20"/>
              </w:rPr>
            </w:pPr>
            <w:r>
              <w:rPr>
                <w:noProof/>
                <w:sz w:val="20"/>
              </w:rPr>
              <w:t>Year</w:t>
            </w:r>
            <w:r>
              <w:rPr>
                <w:noProof/>
                <w:sz w:val="22"/>
              </w:rPr>
              <w:br/>
            </w:r>
            <w:r>
              <w:rPr>
                <w:b/>
                <w:noProof/>
                <w:sz w:val="20"/>
              </w:rPr>
              <w:t>N+3</w:t>
            </w:r>
          </w:p>
        </w:tc>
        <w:tc>
          <w:tcPr>
            <w:tcW w:w="2604" w:type="dxa"/>
            <w:gridSpan w:val="3"/>
            <w:vAlign w:val="center"/>
          </w:tcPr>
          <w:p>
            <w:pPr>
              <w:jc w:val="center"/>
              <w:rPr>
                <w:b/>
                <w:noProof/>
                <w:sz w:val="18"/>
              </w:rPr>
            </w:pPr>
            <w:r>
              <w:rPr>
                <w:noProof/>
                <w:sz w:val="18"/>
              </w:rPr>
              <w:t xml:space="preserve">Enter as many years as necessary to show the duration of the impact (see point 1.6) </w:t>
            </w:r>
          </w:p>
        </w:tc>
        <w:tc>
          <w:tcPr>
            <w:tcW w:w="1777" w:type="dxa"/>
            <w:vAlign w:val="center"/>
          </w:tcPr>
          <w:p>
            <w:pPr>
              <w:jc w:val="center"/>
              <w:rPr>
                <w:b/>
                <w:noProof/>
                <w:sz w:val="20"/>
              </w:rPr>
            </w:pPr>
            <w:r>
              <w:rPr>
                <w:b/>
                <w:noProof/>
                <w:sz w:val="20"/>
              </w:rPr>
              <w:t>TOTAL</w:t>
            </w:r>
          </w:p>
        </w:tc>
      </w:tr>
      <w:tr>
        <w:trPr>
          <w:gridAfter w:val="10"/>
          <w:wAfter w:w="9947" w:type="dxa"/>
        </w:trPr>
        <w:tc>
          <w:tcPr>
            <w:tcW w:w="3960" w:type="dxa"/>
            <w:vAlign w:val="center"/>
          </w:tcPr>
          <w:p>
            <w:pPr>
              <w:spacing w:before="60" w:after="60"/>
              <w:jc w:val="center"/>
              <w:rPr>
                <w:noProof/>
              </w:rPr>
            </w:pPr>
            <w:r>
              <w:rPr>
                <w:noProof/>
                <w:sz w:val="22"/>
              </w:rPr>
              <w:t xml:space="preserve">European Parliament </w:t>
            </w:r>
          </w:p>
        </w:tc>
      </w:tr>
      <w:tr>
        <w:trPr>
          <w:trHeight w:val="313"/>
        </w:trPr>
        <w:tc>
          <w:tcPr>
            <w:tcW w:w="6054" w:type="dxa"/>
            <w:gridSpan w:val="3"/>
            <w:vAlign w:val="center"/>
          </w:tcPr>
          <w:p>
            <w:pPr>
              <w:spacing w:before="20" w:after="20"/>
              <w:rPr>
                <w:noProof/>
              </w:rPr>
            </w:pPr>
            <w:r>
              <w:rPr>
                <w:noProof/>
                <w:sz w:val="22"/>
              </w:rPr>
              <w:sym w:font="Wingdings" w:char="F09F"/>
            </w:r>
            <w:r>
              <w:rPr>
                <w:noProof/>
                <w:sz w:val="22"/>
              </w:rPr>
              <w:t xml:space="preserve"> Human Resources </w:t>
            </w:r>
          </w:p>
        </w:tc>
        <w:tc>
          <w:tcPr>
            <w:tcW w:w="868" w:type="dxa"/>
            <w:vAlign w:val="center"/>
          </w:tcPr>
          <w:p>
            <w:pPr>
              <w:spacing w:before="20" w:after="20"/>
              <w:jc w:val="right"/>
              <w:rPr>
                <w:noProof/>
                <w:sz w:val="20"/>
              </w:rPr>
            </w:pPr>
            <w:r>
              <w:rPr>
                <w:noProof/>
                <w:sz w:val="20"/>
              </w:rPr>
              <w:t>1.43</w:t>
            </w:r>
          </w:p>
        </w:tc>
        <w:tc>
          <w:tcPr>
            <w:tcW w:w="868" w:type="dxa"/>
            <w:vAlign w:val="center"/>
          </w:tcPr>
          <w:p>
            <w:pPr>
              <w:spacing w:before="20" w:after="20"/>
              <w:jc w:val="right"/>
              <w:rPr>
                <w:noProof/>
                <w:sz w:val="20"/>
              </w:rPr>
            </w:pPr>
            <w:r>
              <w:rPr>
                <w:b/>
                <w:noProof/>
                <w:sz w:val="20"/>
              </w:rPr>
              <w:t>1.43</w:t>
            </w:r>
          </w:p>
        </w:tc>
        <w:tc>
          <w:tcPr>
            <w:tcW w:w="868" w:type="dxa"/>
            <w:vAlign w:val="center"/>
          </w:tcPr>
          <w:p>
            <w:pPr>
              <w:spacing w:before="20" w:after="20"/>
              <w:jc w:val="right"/>
              <w:rPr>
                <w:noProof/>
                <w:sz w:val="20"/>
              </w:rPr>
            </w:pPr>
            <w:r>
              <w:rPr>
                <w:b/>
                <w:noProof/>
                <w:sz w:val="20"/>
              </w:rPr>
              <w:t>1.43</w:t>
            </w:r>
          </w:p>
        </w:tc>
        <w:tc>
          <w:tcPr>
            <w:tcW w:w="868" w:type="dxa"/>
            <w:vAlign w:val="center"/>
          </w:tcPr>
          <w:p>
            <w:pPr>
              <w:spacing w:before="20" w:after="20"/>
              <w:jc w:val="right"/>
              <w:rPr>
                <w:noProof/>
                <w:sz w:val="20"/>
              </w:rPr>
            </w:pPr>
            <w:r>
              <w:rPr>
                <w:b/>
                <w:noProof/>
                <w:sz w:val="20"/>
              </w:rPr>
              <w:t>1.43</w:t>
            </w:r>
          </w:p>
        </w:tc>
        <w:tc>
          <w:tcPr>
            <w:tcW w:w="868" w:type="dxa"/>
            <w:vAlign w:val="center"/>
          </w:tcPr>
          <w:p>
            <w:pPr>
              <w:spacing w:before="20" w:after="20"/>
              <w:jc w:val="right"/>
              <w:rPr>
                <w:noProof/>
                <w:sz w:val="20"/>
              </w:rPr>
            </w:pPr>
            <w:r>
              <w:rPr>
                <w:b/>
                <w:noProof/>
                <w:sz w:val="20"/>
              </w:rPr>
              <w:t>1.43</w:t>
            </w:r>
          </w:p>
        </w:tc>
        <w:tc>
          <w:tcPr>
            <w:tcW w:w="868" w:type="dxa"/>
            <w:vAlign w:val="center"/>
          </w:tcPr>
          <w:p>
            <w:pPr>
              <w:spacing w:before="20" w:after="20"/>
              <w:jc w:val="right"/>
              <w:rPr>
                <w:noProof/>
                <w:sz w:val="20"/>
              </w:rPr>
            </w:pPr>
            <w:r>
              <w:rPr>
                <w:b/>
                <w:noProof/>
                <w:sz w:val="20"/>
              </w:rPr>
              <w:t>1.43</w:t>
            </w:r>
          </w:p>
        </w:tc>
        <w:tc>
          <w:tcPr>
            <w:tcW w:w="868" w:type="dxa"/>
            <w:vAlign w:val="center"/>
          </w:tcPr>
          <w:p>
            <w:pPr>
              <w:spacing w:before="20" w:after="20"/>
              <w:jc w:val="right"/>
              <w:rPr>
                <w:b/>
                <w:noProof/>
                <w:sz w:val="20"/>
              </w:rPr>
            </w:pPr>
            <w:r>
              <w:rPr>
                <w:b/>
                <w:noProof/>
                <w:sz w:val="20"/>
              </w:rPr>
              <w:t>1.43</w:t>
            </w:r>
          </w:p>
        </w:tc>
        <w:tc>
          <w:tcPr>
            <w:tcW w:w="1777" w:type="dxa"/>
            <w:vAlign w:val="center"/>
          </w:tcPr>
          <w:p>
            <w:pPr>
              <w:spacing w:before="20" w:after="20"/>
              <w:jc w:val="right"/>
              <w:rPr>
                <w:b/>
                <w:noProof/>
                <w:sz w:val="20"/>
              </w:rPr>
            </w:pPr>
            <w:r>
              <w:rPr>
                <w:b/>
                <w:noProof/>
                <w:sz w:val="20"/>
              </w:rPr>
              <w:t>10.01</w:t>
            </w:r>
          </w:p>
        </w:tc>
      </w:tr>
      <w:tr>
        <w:trPr>
          <w:trHeight w:val="351"/>
        </w:trPr>
        <w:tc>
          <w:tcPr>
            <w:tcW w:w="6054" w:type="dxa"/>
            <w:gridSpan w:val="3"/>
            <w:vAlign w:val="center"/>
          </w:tcPr>
          <w:p>
            <w:pPr>
              <w:spacing w:before="20" w:after="20"/>
              <w:rPr>
                <w:noProof/>
              </w:rPr>
            </w:pPr>
            <w:r>
              <w:rPr>
                <w:noProof/>
                <w:sz w:val="22"/>
              </w:rPr>
              <w:sym w:font="Wingdings" w:char="F09F"/>
            </w:r>
            <w:r>
              <w:rPr>
                <w:noProof/>
                <w:sz w:val="22"/>
              </w:rPr>
              <w:t xml:space="preserve"> Other administrative expenditure </w:t>
            </w: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r>
        <w:tc>
          <w:tcPr>
            <w:tcW w:w="3960" w:type="dxa"/>
            <w:vAlign w:val="center"/>
          </w:tcPr>
          <w:p>
            <w:pPr>
              <w:jc w:val="center"/>
              <w:rPr>
                <w:b/>
                <w:noProof/>
              </w:rPr>
            </w:pPr>
            <w:r>
              <w:rPr>
                <w:b/>
                <w:noProof/>
                <w:sz w:val="22"/>
              </w:rPr>
              <w:t>TOTAL European Parliament</w:t>
            </w:r>
          </w:p>
        </w:tc>
        <w:tc>
          <w:tcPr>
            <w:tcW w:w="2094" w:type="dxa"/>
            <w:gridSpan w:val="2"/>
            <w:vAlign w:val="center"/>
          </w:tcPr>
          <w:p>
            <w:pPr>
              <w:rPr>
                <w:noProof/>
                <w:sz w:val="14"/>
              </w:rPr>
            </w:pPr>
            <w:r>
              <w:rPr>
                <w:noProof/>
                <w:sz w:val="18"/>
              </w:rPr>
              <w:t xml:space="preserve">Appropriations </w:t>
            </w:r>
          </w:p>
        </w:tc>
        <w:tc>
          <w:tcPr>
            <w:tcW w:w="868" w:type="dxa"/>
            <w:vAlign w:val="center"/>
          </w:tcPr>
          <w:p>
            <w:pPr>
              <w:spacing w:before="60" w:after="60"/>
              <w:jc w:val="right"/>
              <w:rPr>
                <w:noProof/>
                <w:sz w:val="20"/>
              </w:rPr>
            </w:pPr>
            <w:r>
              <w:rPr>
                <w:noProof/>
                <w:sz w:val="20"/>
              </w:rPr>
              <w:t>1.43</w:t>
            </w:r>
          </w:p>
        </w:tc>
        <w:tc>
          <w:tcPr>
            <w:tcW w:w="868" w:type="dxa"/>
            <w:vAlign w:val="center"/>
          </w:tcPr>
          <w:p>
            <w:pPr>
              <w:spacing w:before="20" w:after="20"/>
              <w:jc w:val="right"/>
              <w:rPr>
                <w:noProof/>
                <w:sz w:val="20"/>
              </w:rPr>
            </w:pPr>
            <w:r>
              <w:rPr>
                <w:b/>
                <w:noProof/>
                <w:sz w:val="20"/>
              </w:rPr>
              <w:t>1.43</w:t>
            </w:r>
          </w:p>
        </w:tc>
        <w:tc>
          <w:tcPr>
            <w:tcW w:w="868" w:type="dxa"/>
            <w:vAlign w:val="center"/>
          </w:tcPr>
          <w:p>
            <w:pPr>
              <w:spacing w:before="20" w:after="20"/>
              <w:jc w:val="right"/>
              <w:rPr>
                <w:noProof/>
                <w:sz w:val="20"/>
              </w:rPr>
            </w:pPr>
            <w:r>
              <w:rPr>
                <w:b/>
                <w:noProof/>
                <w:sz w:val="20"/>
              </w:rPr>
              <w:t>1.43</w:t>
            </w:r>
          </w:p>
        </w:tc>
        <w:tc>
          <w:tcPr>
            <w:tcW w:w="868" w:type="dxa"/>
            <w:vAlign w:val="center"/>
          </w:tcPr>
          <w:p>
            <w:pPr>
              <w:spacing w:before="20" w:after="20"/>
              <w:jc w:val="right"/>
              <w:rPr>
                <w:noProof/>
                <w:sz w:val="20"/>
              </w:rPr>
            </w:pPr>
            <w:r>
              <w:rPr>
                <w:b/>
                <w:noProof/>
                <w:sz w:val="20"/>
              </w:rPr>
              <w:t>1.43</w:t>
            </w:r>
          </w:p>
        </w:tc>
        <w:tc>
          <w:tcPr>
            <w:tcW w:w="868" w:type="dxa"/>
            <w:vAlign w:val="center"/>
          </w:tcPr>
          <w:p>
            <w:pPr>
              <w:spacing w:before="20" w:after="20"/>
              <w:jc w:val="right"/>
              <w:rPr>
                <w:noProof/>
                <w:sz w:val="20"/>
              </w:rPr>
            </w:pPr>
            <w:r>
              <w:rPr>
                <w:b/>
                <w:noProof/>
                <w:sz w:val="20"/>
              </w:rPr>
              <w:t>1.43</w:t>
            </w:r>
          </w:p>
        </w:tc>
        <w:tc>
          <w:tcPr>
            <w:tcW w:w="868" w:type="dxa"/>
            <w:vAlign w:val="center"/>
          </w:tcPr>
          <w:p>
            <w:pPr>
              <w:spacing w:before="20" w:after="20"/>
              <w:jc w:val="right"/>
              <w:rPr>
                <w:noProof/>
                <w:sz w:val="20"/>
              </w:rPr>
            </w:pPr>
            <w:r>
              <w:rPr>
                <w:b/>
                <w:noProof/>
                <w:sz w:val="20"/>
              </w:rPr>
              <w:t>1.43</w:t>
            </w:r>
          </w:p>
        </w:tc>
        <w:tc>
          <w:tcPr>
            <w:tcW w:w="868" w:type="dxa"/>
            <w:vAlign w:val="center"/>
          </w:tcPr>
          <w:p>
            <w:pPr>
              <w:spacing w:before="20" w:after="20"/>
              <w:jc w:val="right"/>
              <w:rPr>
                <w:b/>
                <w:noProof/>
                <w:sz w:val="20"/>
              </w:rPr>
            </w:pPr>
            <w:r>
              <w:rPr>
                <w:b/>
                <w:noProof/>
                <w:sz w:val="20"/>
              </w:rPr>
              <w:t>1.43</w:t>
            </w:r>
          </w:p>
        </w:tc>
        <w:tc>
          <w:tcPr>
            <w:tcW w:w="1777" w:type="dxa"/>
            <w:vAlign w:val="center"/>
          </w:tcPr>
          <w:p>
            <w:pPr>
              <w:spacing w:before="20" w:after="20"/>
              <w:jc w:val="right"/>
              <w:rPr>
                <w:b/>
                <w:noProof/>
                <w:sz w:val="20"/>
              </w:rPr>
            </w:pPr>
            <w:r>
              <w:rPr>
                <w:b/>
                <w:noProof/>
                <w:sz w:val="20"/>
              </w:rPr>
              <w:t>10.01</w:t>
            </w:r>
          </w:p>
        </w:tc>
      </w:tr>
    </w:tbl>
    <w:p>
      <w:pPr>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868"/>
        <w:gridCol w:w="868"/>
        <w:gridCol w:w="868"/>
        <w:gridCol w:w="868"/>
        <w:gridCol w:w="868"/>
        <w:gridCol w:w="1777"/>
      </w:tblGrid>
      <w:tr>
        <w:tc>
          <w:tcPr>
            <w:tcW w:w="3960" w:type="dxa"/>
            <w:shd w:val="thinDiagStripe" w:color="C0C0C0" w:fill="auto"/>
            <w:vAlign w:val="center"/>
          </w:tcPr>
          <w:p>
            <w:pPr>
              <w:jc w:val="center"/>
              <w:rPr>
                <w:b/>
                <w:noProof/>
              </w:rPr>
            </w:pPr>
            <w:r>
              <w:rPr>
                <w:b/>
                <w:noProof/>
                <w:sz w:val="22"/>
              </w:rPr>
              <w:t>TOTAL appropriations</w:t>
            </w:r>
            <w:r>
              <w:rPr>
                <w:noProof/>
                <w:sz w:val="22"/>
              </w:rPr>
              <w:br/>
            </w:r>
            <w:r>
              <w:rPr>
                <w:b/>
                <w:noProof/>
                <w:sz w:val="22"/>
              </w:rPr>
              <w:t>under HEADING 5</w:t>
            </w:r>
            <w:r>
              <w:rPr>
                <w:noProof/>
                <w:sz w:val="22"/>
              </w:rPr>
              <w:br/>
              <w:t>of the multiannual financial framework</w:t>
            </w:r>
            <w:r>
              <w:rPr>
                <w:b/>
                <w:noProof/>
                <w:sz w:val="22"/>
              </w:rPr>
              <w:t xml:space="preserve"> </w:t>
            </w:r>
          </w:p>
        </w:tc>
        <w:tc>
          <w:tcPr>
            <w:tcW w:w="2094" w:type="dxa"/>
            <w:vAlign w:val="center"/>
          </w:tcPr>
          <w:p>
            <w:pPr>
              <w:spacing w:before="40" w:after="40"/>
              <w:rPr>
                <w:noProof/>
              </w:rPr>
            </w:pPr>
            <w:r>
              <w:rPr>
                <w:noProof/>
                <w:sz w:val="18"/>
              </w:rPr>
              <w:t>(Total commitments = Total payments)</w:t>
            </w:r>
          </w:p>
        </w:tc>
        <w:tc>
          <w:tcPr>
            <w:tcW w:w="868" w:type="dxa"/>
            <w:vAlign w:val="center"/>
          </w:tcPr>
          <w:p>
            <w:pPr>
              <w:spacing w:before="20" w:after="20"/>
              <w:jc w:val="right"/>
              <w:rPr>
                <w:noProof/>
                <w:sz w:val="20"/>
              </w:rPr>
            </w:pPr>
            <w:r>
              <w:rPr>
                <w:noProof/>
                <w:sz w:val="20"/>
              </w:rPr>
              <w:t>1.43</w:t>
            </w:r>
          </w:p>
        </w:tc>
        <w:tc>
          <w:tcPr>
            <w:tcW w:w="868" w:type="dxa"/>
            <w:vAlign w:val="center"/>
          </w:tcPr>
          <w:p>
            <w:pPr>
              <w:spacing w:before="20" w:after="20"/>
              <w:jc w:val="right"/>
              <w:rPr>
                <w:noProof/>
                <w:sz w:val="20"/>
              </w:rPr>
            </w:pPr>
            <w:r>
              <w:rPr>
                <w:b/>
                <w:noProof/>
                <w:sz w:val="20"/>
              </w:rPr>
              <w:t>1.43</w:t>
            </w:r>
          </w:p>
        </w:tc>
        <w:tc>
          <w:tcPr>
            <w:tcW w:w="868" w:type="dxa"/>
            <w:vAlign w:val="center"/>
          </w:tcPr>
          <w:p>
            <w:pPr>
              <w:spacing w:before="20" w:after="20"/>
              <w:jc w:val="right"/>
              <w:rPr>
                <w:noProof/>
                <w:sz w:val="20"/>
              </w:rPr>
            </w:pPr>
            <w:r>
              <w:rPr>
                <w:b/>
                <w:noProof/>
                <w:sz w:val="20"/>
              </w:rPr>
              <w:t>1.43</w:t>
            </w:r>
          </w:p>
        </w:tc>
        <w:tc>
          <w:tcPr>
            <w:tcW w:w="868" w:type="dxa"/>
            <w:vAlign w:val="center"/>
          </w:tcPr>
          <w:p>
            <w:pPr>
              <w:spacing w:before="20" w:after="20"/>
              <w:jc w:val="right"/>
              <w:rPr>
                <w:noProof/>
                <w:sz w:val="20"/>
              </w:rPr>
            </w:pPr>
            <w:r>
              <w:rPr>
                <w:b/>
                <w:noProof/>
                <w:sz w:val="20"/>
              </w:rPr>
              <w:t>1.43</w:t>
            </w:r>
          </w:p>
        </w:tc>
        <w:tc>
          <w:tcPr>
            <w:tcW w:w="868" w:type="dxa"/>
            <w:vAlign w:val="center"/>
          </w:tcPr>
          <w:p>
            <w:pPr>
              <w:spacing w:before="20" w:after="20"/>
              <w:jc w:val="right"/>
              <w:rPr>
                <w:noProof/>
                <w:sz w:val="20"/>
              </w:rPr>
            </w:pPr>
            <w:r>
              <w:rPr>
                <w:b/>
                <w:noProof/>
                <w:sz w:val="20"/>
              </w:rPr>
              <w:t>1.43</w:t>
            </w:r>
          </w:p>
        </w:tc>
        <w:tc>
          <w:tcPr>
            <w:tcW w:w="868" w:type="dxa"/>
            <w:vAlign w:val="center"/>
          </w:tcPr>
          <w:p>
            <w:pPr>
              <w:spacing w:before="20" w:after="20"/>
              <w:jc w:val="right"/>
              <w:rPr>
                <w:noProof/>
                <w:sz w:val="20"/>
              </w:rPr>
            </w:pPr>
            <w:r>
              <w:rPr>
                <w:b/>
                <w:noProof/>
                <w:sz w:val="20"/>
              </w:rPr>
              <w:t>1.43</w:t>
            </w:r>
          </w:p>
        </w:tc>
        <w:tc>
          <w:tcPr>
            <w:tcW w:w="868" w:type="dxa"/>
            <w:vAlign w:val="center"/>
          </w:tcPr>
          <w:p>
            <w:pPr>
              <w:spacing w:before="20" w:after="20"/>
              <w:jc w:val="right"/>
              <w:rPr>
                <w:b/>
                <w:noProof/>
                <w:sz w:val="20"/>
              </w:rPr>
            </w:pPr>
            <w:r>
              <w:rPr>
                <w:b/>
                <w:noProof/>
                <w:sz w:val="20"/>
              </w:rPr>
              <w:t>1.43</w:t>
            </w:r>
          </w:p>
        </w:tc>
        <w:tc>
          <w:tcPr>
            <w:tcW w:w="1777" w:type="dxa"/>
            <w:vAlign w:val="center"/>
          </w:tcPr>
          <w:p>
            <w:pPr>
              <w:spacing w:before="20" w:after="20"/>
              <w:jc w:val="right"/>
              <w:rPr>
                <w:b/>
                <w:noProof/>
                <w:sz w:val="20"/>
              </w:rPr>
            </w:pPr>
            <w:r>
              <w:rPr>
                <w:b/>
                <w:noProof/>
                <w:sz w:val="20"/>
              </w:rPr>
              <w:t>10.01</w:t>
            </w:r>
          </w:p>
        </w:tc>
      </w:tr>
    </w:tbl>
    <w:p>
      <w:pPr>
        <w:jc w:val="right"/>
        <w:rPr>
          <w:noProof/>
          <w:sz w:val="20"/>
        </w:rPr>
      </w:pPr>
      <w:r>
        <w:rPr>
          <w:noProof/>
          <w:sz w:val="20"/>
        </w:rPr>
        <w:t>EUR million (to three decimal places)</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tc>
          <w:tcPr>
            <w:tcW w:w="3960" w:type="dxa"/>
            <w:tcBorders>
              <w:top w:val="nil"/>
              <w:left w:val="nil"/>
              <w:right w:val="nil"/>
            </w:tcBorders>
            <w:vAlign w:val="center"/>
          </w:tcPr>
          <w:p>
            <w:pPr>
              <w:jc w:val="center"/>
              <w:rPr>
                <w:noProof/>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868" w:type="dxa"/>
            <w:vAlign w:val="center"/>
          </w:tcPr>
          <w:p>
            <w:pPr>
              <w:jc w:val="center"/>
              <w:rPr>
                <w:noProof/>
                <w:sz w:val="20"/>
              </w:rPr>
            </w:pPr>
            <w:r>
              <w:rPr>
                <w:noProof/>
                <w:sz w:val="20"/>
              </w:rPr>
              <w:t>Year</w:t>
            </w:r>
            <w:r>
              <w:rPr>
                <w:noProof/>
                <w:sz w:val="22"/>
              </w:rPr>
              <w:br/>
            </w:r>
            <w:r>
              <w:rPr>
                <w:b/>
                <w:noProof/>
                <w:sz w:val="20"/>
              </w:rPr>
              <w:t>N</w:t>
            </w:r>
            <w:r>
              <w:rPr>
                <w:rStyle w:val="FootnoteReference"/>
                <w:b/>
                <w:noProof/>
                <w:sz w:val="20"/>
              </w:rPr>
              <w:footnoteReference w:id="24"/>
            </w:r>
          </w:p>
        </w:tc>
        <w:tc>
          <w:tcPr>
            <w:tcW w:w="868" w:type="dxa"/>
            <w:vAlign w:val="center"/>
          </w:tcPr>
          <w:p>
            <w:pPr>
              <w:jc w:val="center"/>
              <w:rPr>
                <w:noProof/>
                <w:sz w:val="20"/>
              </w:rPr>
            </w:pPr>
            <w:r>
              <w:rPr>
                <w:noProof/>
                <w:sz w:val="20"/>
              </w:rPr>
              <w:t>Year</w:t>
            </w:r>
            <w:r>
              <w:rPr>
                <w:noProof/>
                <w:sz w:val="22"/>
              </w:rPr>
              <w:br/>
            </w:r>
            <w:r>
              <w:rPr>
                <w:b/>
                <w:noProof/>
                <w:sz w:val="20"/>
              </w:rPr>
              <w:t>N+1</w:t>
            </w:r>
          </w:p>
        </w:tc>
        <w:tc>
          <w:tcPr>
            <w:tcW w:w="868" w:type="dxa"/>
            <w:vAlign w:val="center"/>
          </w:tcPr>
          <w:p>
            <w:pPr>
              <w:jc w:val="center"/>
              <w:rPr>
                <w:noProof/>
                <w:sz w:val="20"/>
              </w:rPr>
            </w:pPr>
            <w:r>
              <w:rPr>
                <w:noProof/>
                <w:sz w:val="20"/>
              </w:rPr>
              <w:t>Year</w:t>
            </w:r>
            <w:r>
              <w:rPr>
                <w:noProof/>
                <w:sz w:val="22"/>
              </w:rPr>
              <w:br/>
            </w:r>
            <w:r>
              <w:rPr>
                <w:b/>
                <w:noProof/>
                <w:sz w:val="20"/>
              </w:rPr>
              <w:t>N+2</w:t>
            </w:r>
          </w:p>
        </w:tc>
        <w:tc>
          <w:tcPr>
            <w:tcW w:w="868" w:type="dxa"/>
            <w:vAlign w:val="center"/>
          </w:tcPr>
          <w:p>
            <w:pPr>
              <w:jc w:val="center"/>
              <w:rPr>
                <w:noProof/>
                <w:sz w:val="20"/>
              </w:rPr>
            </w:pPr>
            <w:r>
              <w:rPr>
                <w:noProof/>
                <w:sz w:val="20"/>
              </w:rPr>
              <w:t>Year</w:t>
            </w:r>
            <w:r>
              <w:rPr>
                <w:noProof/>
                <w:sz w:val="22"/>
              </w:rPr>
              <w:br/>
            </w:r>
            <w:r>
              <w:rPr>
                <w:b/>
                <w:noProof/>
                <w:sz w:val="20"/>
              </w:rPr>
              <w:t>N+3</w:t>
            </w:r>
          </w:p>
        </w:tc>
        <w:tc>
          <w:tcPr>
            <w:tcW w:w="2604" w:type="dxa"/>
            <w:gridSpan w:val="3"/>
            <w:vAlign w:val="center"/>
          </w:tcPr>
          <w:p>
            <w:pPr>
              <w:jc w:val="center"/>
              <w:rPr>
                <w:b/>
                <w:noProof/>
                <w:sz w:val="18"/>
              </w:rPr>
            </w:pPr>
            <w:r>
              <w:rPr>
                <w:noProof/>
                <w:sz w:val="18"/>
              </w:rPr>
              <w:t>Enter as many years as necessary to show the duration of the impact (see point 1.6)</w:t>
            </w:r>
          </w:p>
        </w:tc>
        <w:tc>
          <w:tcPr>
            <w:tcW w:w="1777" w:type="dxa"/>
            <w:vAlign w:val="center"/>
          </w:tcPr>
          <w:p>
            <w:pPr>
              <w:jc w:val="center"/>
              <w:rPr>
                <w:b/>
                <w:noProof/>
                <w:sz w:val="20"/>
              </w:rPr>
            </w:pPr>
            <w:r>
              <w:rPr>
                <w:b/>
                <w:noProof/>
                <w:sz w:val="20"/>
              </w:rPr>
              <w:t>TOTAL</w:t>
            </w:r>
          </w:p>
        </w:tc>
      </w:tr>
      <w:tr>
        <w:tc>
          <w:tcPr>
            <w:tcW w:w="3960" w:type="dxa"/>
            <w:vMerge w:val="restart"/>
            <w:shd w:val="clear" w:color="auto" w:fill="C0C0C0"/>
            <w:vAlign w:val="center"/>
          </w:tcPr>
          <w:p>
            <w:pPr>
              <w:jc w:val="center"/>
              <w:rPr>
                <w:b/>
                <w:noProof/>
              </w:rPr>
            </w:pPr>
            <w:r>
              <w:rPr>
                <w:b/>
                <w:noProof/>
                <w:sz w:val="22"/>
              </w:rPr>
              <w:t xml:space="preserve">TOTAL appropriations </w:t>
            </w:r>
            <w:r>
              <w:rPr>
                <w:noProof/>
                <w:sz w:val="22"/>
              </w:rPr>
              <w:br/>
            </w:r>
            <w:r>
              <w:rPr>
                <w:b/>
                <w:noProof/>
                <w:sz w:val="22"/>
              </w:rPr>
              <w:t>under HEADINGS 1 to 5</w:t>
            </w:r>
            <w:r>
              <w:rPr>
                <w:noProof/>
                <w:sz w:val="22"/>
              </w:rPr>
              <w:br/>
              <w:t>of the multiannual financial framework</w:t>
            </w:r>
            <w:r>
              <w:rPr>
                <w:b/>
                <w:noProof/>
                <w:sz w:val="22"/>
              </w:rPr>
              <w:t xml:space="preserve"> </w:t>
            </w:r>
          </w:p>
        </w:tc>
        <w:tc>
          <w:tcPr>
            <w:tcW w:w="2094" w:type="dxa"/>
            <w:gridSpan w:val="2"/>
            <w:vAlign w:val="center"/>
          </w:tcPr>
          <w:p>
            <w:pPr>
              <w:rPr>
                <w:noProof/>
                <w:sz w:val="14"/>
              </w:rPr>
            </w:pPr>
            <w:r>
              <w:rPr>
                <w:noProof/>
                <w:sz w:val="18"/>
              </w:rPr>
              <w:t>Commitments</w:t>
            </w:r>
          </w:p>
        </w:tc>
        <w:tc>
          <w:tcPr>
            <w:tcW w:w="868" w:type="dxa"/>
            <w:vAlign w:val="center"/>
          </w:tcPr>
          <w:p>
            <w:pPr>
              <w:spacing w:before="60" w:after="60"/>
              <w:jc w:val="right"/>
              <w:rPr>
                <w:noProof/>
                <w:sz w:val="20"/>
              </w:rPr>
            </w:pPr>
            <w:r>
              <w:rPr>
                <w:noProof/>
                <w:sz w:val="20"/>
              </w:rPr>
              <w:t>1.43</w:t>
            </w:r>
          </w:p>
        </w:tc>
        <w:tc>
          <w:tcPr>
            <w:tcW w:w="868" w:type="dxa"/>
            <w:vAlign w:val="center"/>
          </w:tcPr>
          <w:p>
            <w:pPr>
              <w:spacing w:before="60" w:after="60"/>
              <w:jc w:val="right"/>
              <w:rPr>
                <w:noProof/>
                <w:sz w:val="20"/>
              </w:rPr>
            </w:pPr>
            <w:r>
              <w:rPr>
                <w:b/>
                <w:noProof/>
                <w:sz w:val="20"/>
              </w:rPr>
              <w:t>1.43</w:t>
            </w:r>
          </w:p>
        </w:tc>
        <w:tc>
          <w:tcPr>
            <w:tcW w:w="868" w:type="dxa"/>
            <w:vAlign w:val="center"/>
          </w:tcPr>
          <w:p>
            <w:pPr>
              <w:spacing w:before="60" w:after="60"/>
              <w:jc w:val="right"/>
              <w:rPr>
                <w:noProof/>
                <w:sz w:val="20"/>
              </w:rPr>
            </w:pPr>
            <w:r>
              <w:rPr>
                <w:b/>
                <w:noProof/>
                <w:sz w:val="20"/>
              </w:rPr>
              <w:t>1.43</w:t>
            </w:r>
          </w:p>
        </w:tc>
        <w:tc>
          <w:tcPr>
            <w:tcW w:w="868" w:type="dxa"/>
            <w:vAlign w:val="center"/>
          </w:tcPr>
          <w:p>
            <w:pPr>
              <w:spacing w:before="60" w:after="60"/>
              <w:jc w:val="right"/>
              <w:rPr>
                <w:noProof/>
                <w:sz w:val="20"/>
              </w:rPr>
            </w:pPr>
            <w:r>
              <w:rPr>
                <w:b/>
                <w:noProof/>
                <w:sz w:val="20"/>
              </w:rPr>
              <w:t>1.43</w:t>
            </w:r>
          </w:p>
        </w:tc>
        <w:tc>
          <w:tcPr>
            <w:tcW w:w="868" w:type="dxa"/>
            <w:vAlign w:val="center"/>
          </w:tcPr>
          <w:p>
            <w:pPr>
              <w:spacing w:before="60" w:after="60"/>
              <w:jc w:val="right"/>
              <w:rPr>
                <w:noProof/>
                <w:sz w:val="20"/>
              </w:rPr>
            </w:pPr>
            <w:r>
              <w:rPr>
                <w:b/>
                <w:noProof/>
                <w:sz w:val="20"/>
              </w:rPr>
              <w:t>1.43</w:t>
            </w:r>
          </w:p>
        </w:tc>
        <w:tc>
          <w:tcPr>
            <w:tcW w:w="868" w:type="dxa"/>
            <w:vAlign w:val="center"/>
          </w:tcPr>
          <w:p>
            <w:pPr>
              <w:spacing w:before="60" w:after="60"/>
              <w:jc w:val="right"/>
              <w:rPr>
                <w:noProof/>
                <w:sz w:val="20"/>
              </w:rPr>
            </w:pPr>
            <w:r>
              <w:rPr>
                <w:b/>
                <w:noProof/>
                <w:sz w:val="20"/>
              </w:rPr>
              <w:t>1.43</w:t>
            </w:r>
          </w:p>
        </w:tc>
        <w:tc>
          <w:tcPr>
            <w:tcW w:w="868" w:type="dxa"/>
            <w:vAlign w:val="center"/>
          </w:tcPr>
          <w:p>
            <w:pPr>
              <w:spacing w:before="60" w:after="60"/>
              <w:jc w:val="right"/>
              <w:rPr>
                <w:b/>
                <w:noProof/>
                <w:sz w:val="20"/>
              </w:rPr>
            </w:pPr>
            <w:r>
              <w:rPr>
                <w:b/>
                <w:noProof/>
                <w:sz w:val="20"/>
              </w:rPr>
              <w:t>1.43</w:t>
            </w:r>
          </w:p>
        </w:tc>
        <w:tc>
          <w:tcPr>
            <w:tcW w:w="1777" w:type="dxa"/>
            <w:vAlign w:val="center"/>
          </w:tcPr>
          <w:p>
            <w:pPr>
              <w:spacing w:before="60" w:after="60"/>
              <w:jc w:val="right"/>
              <w:rPr>
                <w:b/>
                <w:noProof/>
                <w:sz w:val="20"/>
              </w:rPr>
            </w:pPr>
            <w:r>
              <w:rPr>
                <w:b/>
                <w:noProof/>
                <w:sz w:val="20"/>
              </w:rPr>
              <w:t>10.01</w:t>
            </w:r>
          </w:p>
        </w:tc>
      </w:tr>
      <w:tr>
        <w:tc>
          <w:tcPr>
            <w:tcW w:w="3960" w:type="dxa"/>
            <w:vMerge/>
            <w:vAlign w:val="center"/>
          </w:tcPr>
          <w:p>
            <w:pPr>
              <w:rPr>
                <w:b/>
                <w:noProof/>
              </w:rPr>
            </w:pPr>
          </w:p>
        </w:tc>
        <w:tc>
          <w:tcPr>
            <w:tcW w:w="2094" w:type="dxa"/>
            <w:gridSpan w:val="2"/>
            <w:vAlign w:val="center"/>
          </w:tcPr>
          <w:p>
            <w:pPr>
              <w:rPr>
                <w:noProof/>
                <w:sz w:val="14"/>
              </w:rPr>
            </w:pPr>
            <w:r>
              <w:rPr>
                <w:noProof/>
                <w:sz w:val="18"/>
              </w:rPr>
              <w:t>Payments</w:t>
            </w:r>
          </w:p>
        </w:tc>
        <w:tc>
          <w:tcPr>
            <w:tcW w:w="868" w:type="dxa"/>
            <w:vAlign w:val="center"/>
          </w:tcPr>
          <w:p>
            <w:pPr>
              <w:spacing w:before="60" w:after="60"/>
              <w:jc w:val="right"/>
              <w:rPr>
                <w:noProof/>
                <w:sz w:val="20"/>
              </w:rPr>
            </w:pPr>
            <w:r>
              <w:rPr>
                <w:noProof/>
                <w:sz w:val="20"/>
              </w:rPr>
              <w:t>1.43</w:t>
            </w:r>
          </w:p>
        </w:tc>
        <w:tc>
          <w:tcPr>
            <w:tcW w:w="868" w:type="dxa"/>
            <w:vAlign w:val="center"/>
          </w:tcPr>
          <w:p>
            <w:pPr>
              <w:spacing w:before="60" w:after="60"/>
              <w:jc w:val="right"/>
              <w:rPr>
                <w:noProof/>
                <w:sz w:val="20"/>
              </w:rPr>
            </w:pPr>
            <w:r>
              <w:rPr>
                <w:b/>
                <w:noProof/>
                <w:sz w:val="20"/>
              </w:rPr>
              <w:t>1.43</w:t>
            </w:r>
          </w:p>
        </w:tc>
        <w:tc>
          <w:tcPr>
            <w:tcW w:w="868" w:type="dxa"/>
            <w:vAlign w:val="center"/>
          </w:tcPr>
          <w:p>
            <w:pPr>
              <w:spacing w:before="60" w:after="60"/>
              <w:jc w:val="right"/>
              <w:rPr>
                <w:noProof/>
                <w:sz w:val="20"/>
              </w:rPr>
            </w:pPr>
            <w:r>
              <w:rPr>
                <w:b/>
                <w:noProof/>
                <w:sz w:val="20"/>
              </w:rPr>
              <w:t>1.43</w:t>
            </w:r>
          </w:p>
        </w:tc>
        <w:tc>
          <w:tcPr>
            <w:tcW w:w="868" w:type="dxa"/>
            <w:vAlign w:val="center"/>
          </w:tcPr>
          <w:p>
            <w:pPr>
              <w:spacing w:before="60" w:after="60"/>
              <w:jc w:val="right"/>
              <w:rPr>
                <w:noProof/>
                <w:sz w:val="20"/>
              </w:rPr>
            </w:pPr>
            <w:r>
              <w:rPr>
                <w:b/>
                <w:noProof/>
                <w:sz w:val="20"/>
              </w:rPr>
              <w:t>1.43</w:t>
            </w:r>
          </w:p>
        </w:tc>
        <w:tc>
          <w:tcPr>
            <w:tcW w:w="868" w:type="dxa"/>
            <w:vAlign w:val="center"/>
          </w:tcPr>
          <w:p>
            <w:pPr>
              <w:spacing w:before="60" w:after="60"/>
              <w:jc w:val="right"/>
              <w:rPr>
                <w:noProof/>
                <w:sz w:val="20"/>
              </w:rPr>
            </w:pPr>
            <w:r>
              <w:rPr>
                <w:b/>
                <w:noProof/>
                <w:sz w:val="20"/>
              </w:rPr>
              <w:t>1.43</w:t>
            </w:r>
          </w:p>
        </w:tc>
        <w:tc>
          <w:tcPr>
            <w:tcW w:w="868" w:type="dxa"/>
            <w:vAlign w:val="center"/>
          </w:tcPr>
          <w:p>
            <w:pPr>
              <w:spacing w:before="60" w:after="60"/>
              <w:jc w:val="right"/>
              <w:rPr>
                <w:noProof/>
                <w:sz w:val="20"/>
              </w:rPr>
            </w:pPr>
            <w:r>
              <w:rPr>
                <w:b/>
                <w:noProof/>
                <w:sz w:val="20"/>
              </w:rPr>
              <w:t>1.43</w:t>
            </w:r>
          </w:p>
        </w:tc>
        <w:tc>
          <w:tcPr>
            <w:tcW w:w="868" w:type="dxa"/>
            <w:vAlign w:val="center"/>
          </w:tcPr>
          <w:p>
            <w:pPr>
              <w:spacing w:before="60" w:after="60"/>
              <w:jc w:val="right"/>
              <w:rPr>
                <w:b/>
                <w:noProof/>
                <w:sz w:val="20"/>
              </w:rPr>
            </w:pPr>
            <w:r>
              <w:rPr>
                <w:b/>
                <w:noProof/>
                <w:sz w:val="20"/>
              </w:rPr>
              <w:t>1.43</w:t>
            </w:r>
          </w:p>
        </w:tc>
        <w:tc>
          <w:tcPr>
            <w:tcW w:w="1777" w:type="dxa"/>
            <w:vAlign w:val="center"/>
          </w:tcPr>
          <w:p>
            <w:pPr>
              <w:spacing w:before="60" w:after="60"/>
              <w:jc w:val="right"/>
              <w:rPr>
                <w:b/>
                <w:noProof/>
                <w:sz w:val="20"/>
              </w:rPr>
            </w:pPr>
            <w:r>
              <w:rPr>
                <w:b/>
                <w:noProof/>
                <w:sz w:val="20"/>
              </w:rPr>
              <w:t>10.01</w:t>
            </w:r>
          </w:p>
        </w:tc>
      </w:tr>
    </w:tbl>
    <w:p>
      <w:pPr>
        <w:rPr>
          <w:noProof/>
        </w:rPr>
        <w:sectPr>
          <w:headerReference w:type="default" r:id="rId18"/>
          <w:footerReference w:type="default" r:id="rId19"/>
          <w:headerReference w:type="first" r:id="rId20"/>
          <w:footerReference w:type="first" r:id="rId21"/>
          <w:pgSz w:w="16839" w:h="11907" w:orient="landscape" w:code="9"/>
          <w:pgMar w:top="1134" w:right="1077" w:bottom="902" w:left="1247" w:header="709" w:footer="510" w:gutter="0"/>
          <w:cols w:space="720"/>
          <w:docGrid w:linePitch="326"/>
        </w:sectPr>
      </w:pPr>
    </w:p>
    <w:p>
      <w:pPr>
        <w:pStyle w:val="ManualHeading3"/>
        <w:rPr>
          <w:bCs/>
          <w:noProof/>
          <w:szCs w:val="24"/>
        </w:rPr>
      </w:pPr>
      <w:bookmarkStart w:id="57" w:name="_Toc514938687"/>
      <w:bookmarkStart w:id="58" w:name="_Toc524270810"/>
      <w:r>
        <w:t>3.2.2.</w:t>
      </w:r>
      <w:r>
        <w:tab/>
      </w:r>
      <w:r>
        <w:rPr>
          <w:noProof/>
        </w:rPr>
        <w:t>Estimated impact on [body]'s appropriations</w:t>
      </w:r>
      <w:bookmarkEnd w:id="57"/>
      <w:bookmarkEnd w:id="58"/>
      <w:r>
        <w:rPr>
          <w:noProof/>
        </w:rPr>
        <w:t xml:space="preserve"> </w:t>
      </w:r>
    </w:p>
    <w:p>
      <w:pPr>
        <w:pStyle w:val="ListDash1"/>
        <w:rPr>
          <w:noProof/>
        </w:rPr>
      </w:pPr>
      <w:r>
        <w:rPr>
          <w:noProof/>
        </w:rPr>
        <w:t>X</w:t>
      </w:r>
      <w:r>
        <w:rPr>
          <w:noProof/>
        </w:rPr>
        <w:tab/>
        <w:t xml:space="preserve">The proposal/initiative does not require the use of operational appropriations </w:t>
      </w:r>
    </w:p>
    <w:p>
      <w:pPr>
        <w:pStyle w:val="ListDash1"/>
        <w:rPr>
          <w:noProof/>
        </w:rPr>
      </w:pPr>
      <w:r>
        <w:rPr>
          <w:noProof/>
        </w:rPr>
        <w:sym w:font="Wingdings" w:char="F0A8"/>
      </w:r>
      <w:r>
        <w:rPr>
          <w:noProof/>
        </w:rPr>
        <w:tab/>
        <w:t>The proposal/initiative requires the use of operational appropriations, as explained below:</w:t>
      </w:r>
    </w:p>
    <w:p>
      <w:pPr>
        <w:jc w:val="right"/>
        <w:rPr>
          <w:noProof/>
          <w:sz w:val="20"/>
        </w:rPr>
      </w:pPr>
      <w:r>
        <w:rPr>
          <w:noProof/>
          <w:sz w:val="20"/>
        </w:rPr>
        <w:t>Commitment appropriations in EUR million (to three decimal places)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3"/>
        <w:gridCol w:w="720"/>
        <w:gridCol w:w="701"/>
        <w:gridCol w:w="504"/>
        <w:gridCol w:w="720"/>
        <w:gridCol w:w="540"/>
        <w:gridCol w:w="720"/>
        <w:gridCol w:w="720"/>
        <w:gridCol w:w="720"/>
        <w:gridCol w:w="900"/>
        <w:gridCol w:w="51"/>
        <w:gridCol w:w="669"/>
        <w:gridCol w:w="540"/>
        <w:gridCol w:w="648"/>
        <w:gridCol w:w="432"/>
        <w:gridCol w:w="720"/>
        <w:gridCol w:w="540"/>
        <w:gridCol w:w="720"/>
        <w:gridCol w:w="720"/>
        <w:gridCol w:w="900"/>
      </w:tblGrid>
      <w:tr>
        <w:trPr>
          <w:jc w:val="center"/>
        </w:trPr>
        <w:tc>
          <w:tcPr>
            <w:tcW w:w="1423" w:type="dxa"/>
            <w:vMerge w:val="restart"/>
            <w:vAlign w:val="center"/>
          </w:tcPr>
          <w:p>
            <w:pPr>
              <w:ind w:right="-29"/>
              <w:jc w:val="center"/>
              <w:rPr>
                <w:b/>
                <w:noProof/>
                <w:sz w:val="18"/>
              </w:rPr>
            </w:pPr>
            <w:r>
              <w:rPr>
                <w:b/>
                <w:noProof/>
                <w:sz w:val="18"/>
              </w:rPr>
              <w:t xml:space="preserve">Indicate objectives and outputs </w:t>
            </w:r>
          </w:p>
          <w:p>
            <w:pPr>
              <w:ind w:right="-29"/>
              <w:jc w:val="center"/>
              <w:rPr>
                <w:b/>
                <w:noProof/>
                <w:sz w:val="18"/>
              </w:rPr>
            </w:pPr>
          </w:p>
          <w:p>
            <w:pPr>
              <w:ind w:right="-29"/>
              <w:jc w:val="center"/>
              <w:rPr>
                <w:noProof/>
                <w:sz w:val="18"/>
              </w:rPr>
            </w:pPr>
            <w:r>
              <w:rPr>
                <w:noProof/>
                <w:sz w:val="18"/>
              </w:rPr>
              <w:sym w:font="Wingdings" w:char="F0F2"/>
            </w:r>
          </w:p>
        </w:tc>
        <w:tc>
          <w:tcPr>
            <w:tcW w:w="720" w:type="dxa"/>
            <w:vAlign w:val="center"/>
          </w:tcPr>
          <w:p>
            <w:pPr>
              <w:ind w:right="-29"/>
              <w:jc w:val="center"/>
              <w:rPr>
                <w:noProof/>
                <w:sz w:val="18"/>
              </w:rPr>
            </w:pPr>
          </w:p>
        </w:tc>
        <w:tc>
          <w:tcPr>
            <w:tcW w:w="701" w:type="dxa"/>
            <w:vAlign w:val="center"/>
          </w:tcPr>
          <w:p>
            <w:pPr>
              <w:ind w:right="-29"/>
              <w:jc w:val="center"/>
              <w:rPr>
                <w:noProof/>
                <w:sz w:val="18"/>
              </w:rPr>
            </w:pPr>
          </w:p>
        </w:tc>
        <w:tc>
          <w:tcPr>
            <w:tcW w:w="1224" w:type="dxa"/>
            <w:gridSpan w:val="2"/>
            <w:tcBorders>
              <w:left w:val="nil"/>
            </w:tcBorders>
            <w:vAlign w:val="center"/>
          </w:tcPr>
          <w:p>
            <w:pPr>
              <w:ind w:right="-29"/>
              <w:jc w:val="center"/>
              <w:rPr>
                <w:noProof/>
                <w:sz w:val="18"/>
              </w:rPr>
            </w:pPr>
            <w:r>
              <w:rPr>
                <w:noProof/>
                <w:sz w:val="18"/>
              </w:rPr>
              <w:t>Year</w:t>
            </w:r>
            <w:r>
              <w:rPr>
                <w:noProof/>
                <w:sz w:val="22"/>
              </w:rPr>
              <w:br/>
            </w:r>
            <w:r>
              <w:rPr>
                <w:b/>
                <w:noProof/>
                <w:sz w:val="18"/>
              </w:rPr>
              <w:t>N</w:t>
            </w:r>
          </w:p>
        </w:tc>
        <w:tc>
          <w:tcPr>
            <w:tcW w:w="1260" w:type="dxa"/>
            <w:gridSpan w:val="2"/>
            <w:vAlign w:val="center"/>
          </w:tcPr>
          <w:p>
            <w:pPr>
              <w:ind w:right="-29"/>
              <w:jc w:val="center"/>
              <w:rPr>
                <w:noProof/>
                <w:sz w:val="18"/>
              </w:rPr>
            </w:pPr>
            <w:r>
              <w:rPr>
                <w:noProof/>
                <w:sz w:val="18"/>
              </w:rPr>
              <w:t>Year</w:t>
            </w:r>
            <w:r>
              <w:rPr>
                <w:noProof/>
                <w:sz w:val="22"/>
              </w:rPr>
              <w:br/>
            </w:r>
            <w:r>
              <w:rPr>
                <w:b/>
                <w:noProof/>
                <w:sz w:val="18"/>
              </w:rPr>
              <w:t>N+1</w:t>
            </w:r>
          </w:p>
        </w:tc>
        <w:tc>
          <w:tcPr>
            <w:tcW w:w="1440" w:type="dxa"/>
            <w:gridSpan w:val="2"/>
            <w:vAlign w:val="center"/>
          </w:tcPr>
          <w:p>
            <w:pPr>
              <w:ind w:right="-29"/>
              <w:jc w:val="center"/>
              <w:rPr>
                <w:noProof/>
                <w:sz w:val="18"/>
              </w:rPr>
            </w:pPr>
            <w:r>
              <w:rPr>
                <w:noProof/>
                <w:sz w:val="18"/>
              </w:rPr>
              <w:t>Year</w:t>
            </w:r>
            <w:r>
              <w:rPr>
                <w:noProof/>
                <w:sz w:val="22"/>
              </w:rPr>
              <w:br/>
            </w:r>
            <w:r>
              <w:rPr>
                <w:b/>
                <w:noProof/>
                <w:sz w:val="18"/>
              </w:rPr>
              <w:t>N+2</w:t>
            </w:r>
          </w:p>
        </w:tc>
        <w:tc>
          <w:tcPr>
            <w:tcW w:w="1620" w:type="dxa"/>
            <w:gridSpan w:val="3"/>
            <w:vAlign w:val="center"/>
          </w:tcPr>
          <w:p>
            <w:pPr>
              <w:ind w:right="-29"/>
              <w:jc w:val="center"/>
              <w:rPr>
                <w:noProof/>
                <w:sz w:val="18"/>
              </w:rPr>
            </w:pPr>
            <w:r>
              <w:rPr>
                <w:noProof/>
                <w:sz w:val="18"/>
              </w:rPr>
              <w:t>Year</w:t>
            </w:r>
            <w:r>
              <w:rPr>
                <w:noProof/>
                <w:sz w:val="22"/>
              </w:rPr>
              <w:br/>
            </w:r>
            <w:r>
              <w:rPr>
                <w:b/>
                <w:noProof/>
                <w:sz w:val="18"/>
              </w:rPr>
              <w:t>N+3</w:t>
            </w:r>
          </w:p>
        </w:tc>
        <w:tc>
          <w:tcPr>
            <w:tcW w:w="3600" w:type="dxa"/>
            <w:gridSpan w:val="6"/>
            <w:vAlign w:val="center"/>
          </w:tcPr>
          <w:p>
            <w:pPr>
              <w:jc w:val="center"/>
              <w:rPr>
                <w:b/>
                <w:noProof/>
                <w:sz w:val="18"/>
              </w:rPr>
            </w:pPr>
            <w:r>
              <w:rPr>
                <w:noProof/>
                <w:sz w:val="18"/>
              </w:rPr>
              <w:t>Enter as many years as necessary to show the duration of the impact (see point 1.6)</w:t>
            </w:r>
          </w:p>
        </w:tc>
        <w:tc>
          <w:tcPr>
            <w:tcW w:w="1620" w:type="dxa"/>
            <w:gridSpan w:val="2"/>
            <w:tcBorders>
              <w:left w:val="nil"/>
              <w:bottom w:val="nil"/>
            </w:tcBorders>
            <w:vAlign w:val="center"/>
          </w:tcPr>
          <w:p>
            <w:pPr>
              <w:ind w:right="-29"/>
              <w:jc w:val="center"/>
              <w:rPr>
                <w:noProof/>
                <w:sz w:val="18"/>
              </w:rPr>
            </w:pPr>
            <w:r>
              <w:rPr>
                <w:b/>
                <w:noProof/>
                <w:sz w:val="18"/>
              </w:rPr>
              <w:t>TOTAL</w:t>
            </w:r>
          </w:p>
        </w:tc>
      </w:tr>
      <w:tr>
        <w:trPr>
          <w:jc w:val="center"/>
        </w:trPr>
        <w:tc>
          <w:tcPr>
            <w:tcW w:w="1423" w:type="dxa"/>
            <w:vMerge/>
            <w:vAlign w:val="center"/>
          </w:tcPr>
          <w:p>
            <w:pPr>
              <w:rPr>
                <w:noProof/>
                <w:sz w:val="18"/>
              </w:rPr>
            </w:pPr>
          </w:p>
        </w:tc>
        <w:tc>
          <w:tcPr>
            <w:tcW w:w="12185" w:type="dxa"/>
            <w:gridSpan w:val="19"/>
            <w:vAlign w:val="center"/>
          </w:tcPr>
          <w:p>
            <w:pPr>
              <w:spacing w:before="60" w:after="60"/>
              <w:ind w:right="-29"/>
              <w:jc w:val="center"/>
              <w:rPr>
                <w:noProof/>
                <w:sz w:val="18"/>
              </w:rPr>
            </w:pPr>
            <w:r>
              <w:rPr>
                <w:b/>
                <w:noProof/>
                <w:sz w:val="18"/>
              </w:rPr>
              <w:t>OUTPUTS</w:t>
            </w:r>
          </w:p>
        </w:tc>
      </w:tr>
      <w:tr>
        <w:trPr>
          <w:cantSplit/>
          <w:trHeight w:val="1134"/>
          <w:jc w:val="center"/>
        </w:trPr>
        <w:tc>
          <w:tcPr>
            <w:tcW w:w="1423" w:type="dxa"/>
            <w:vMerge/>
            <w:vAlign w:val="center"/>
          </w:tcPr>
          <w:p>
            <w:pPr>
              <w:rPr>
                <w:noProof/>
                <w:sz w:val="18"/>
              </w:rPr>
            </w:pPr>
          </w:p>
        </w:tc>
        <w:tc>
          <w:tcPr>
            <w:tcW w:w="720" w:type="dxa"/>
            <w:vAlign w:val="center"/>
          </w:tcPr>
          <w:p>
            <w:pPr>
              <w:jc w:val="center"/>
              <w:rPr>
                <w:noProof/>
                <w:sz w:val="18"/>
              </w:rPr>
            </w:pPr>
            <w:r>
              <w:rPr>
                <w:noProof/>
                <w:sz w:val="18"/>
              </w:rPr>
              <w:t>Type</w:t>
            </w:r>
            <w:r>
              <w:rPr>
                <w:rStyle w:val="FootnoteReference"/>
                <w:noProof/>
                <w:sz w:val="18"/>
              </w:rPr>
              <w:footnoteReference w:id="25"/>
            </w:r>
          </w:p>
        </w:tc>
        <w:tc>
          <w:tcPr>
            <w:tcW w:w="701" w:type="dxa"/>
            <w:vAlign w:val="center"/>
          </w:tcPr>
          <w:p>
            <w:pPr>
              <w:jc w:val="center"/>
              <w:rPr>
                <w:noProof/>
              </w:rPr>
            </w:pPr>
            <w:r>
              <w:rPr>
                <w:noProof/>
                <w:sz w:val="18"/>
              </w:rPr>
              <w:t>Average cost</w:t>
            </w:r>
          </w:p>
        </w:tc>
        <w:tc>
          <w:tcPr>
            <w:tcW w:w="504" w:type="dxa"/>
            <w:tcBorders>
              <w:left w:val="nil"/>
              <w:right w:val="dashSmallGap" w:sz="4" w:space="0" w:color="auto"/>
            </w:tcBorders>
            <w:shd w:val="pct10" w:color="auto" w:fill="auto"/>
            <w:textDirection w:val="btLr"/>
            <w:vAlign w:val="center"/>
          </w:tcPr>
          <w:p>
            <w:pPr>
              <w:ind w:left="113" w:right="113"/>
              <w:jc w:val="center"/>
              <w:rPr>
                <w:noProof/>
              </w:rPr>
            </w:pPr>
            <w:r>
              <w:rPr>
                <w:noProof/>
                <w:sz w:val="18"/>
              </w:rPr>
              <w:t>No</w:t>
            </w:r>
          </w:p>
        </w:tc>
        <w:tc>
          <w:tcPr>
            <w:tcW w:w="720" w:type="dxa"/>
            <w:tcBorders>
              <w:left w:val="dashSmallGap" w:sz="4" w:space="0" w:color="auto"/>
            </w:tcBorders>
            <w:shd w:val="pct10" w:color="auto" w:fill="auto"/>
            <w:vAlign w:val="center"/>
          </w:tcPr>
          <w:p>
            <w:pPr>
              <w:jc w:val="center"/>
              <w:rPr>
                <w:noProof/>
                <w:sz w:val="18"/>
              </w:rPr>
            </w:pPr>
            <w:r>
              <w:rPr>
                <w:noProof/>
                <w:sz w:val="18"/>
              </w:rPr>
              <w:t>Cost</w:t>
            </w:r>
          </w:p>
        </w:tc>
        <w:tc>
          <w:tcPr>
            <w:tcW w:w="540" w:type="dxa"/>
            <w:tcBorders>
              <w:right w:val="dashSmallGap" w:sz="4" w:space="0" w:color="auto"/>
            </w:tcBorders>
            <w:shd w:val="pct10" w:color="auto" w:fill="auto"/>
            <w:textDirection w:val="btLr"/>
            <w:vAlign w:val="center"/>
          </w:tcPr>
          <w:p>
            <w:pPr>
              <w:ind w:left="113" w:right="113"/>
              <w:jc w:val="center"/>
              <w:rPr>
                <w:noProof/>
              </w:rPr>
            </w:pPr>
            <w:r>
              <w:rPr>
                <w:noProof/>
                <w:sz w:val="18"/>
              </w:rPr>
              <w:t>No</w:t>
            </w:r>
          </w:p>
        </w:tc>
        <w:tc>
          <w:tcPr>
            <w:tcW w:w="720" w:type="dxa"/>
            <w:tcBorders>
              <w:left w:val="dashSmallGap" w:sz="4" w:space="0" w:color="auto"/>
            </w:tcBorders>
            <w:shd w:val="pct10" w:color="auto" w:fill="auto"/>
            <w:vAlign w:val="center"/>
          </w:tcPr>
          <w:p>
            <w:pPr>
              <w:jc w:val="center"/>
              <w:rPr>
                <w:noProof/>
                <w:sz w:val="18"/>
              </w:rPr>
            </w:pPr>
            <w:r>
              <w:rPr>
                <w:noProof/>
                <w:sz w:val="18"/>
              </w:rPr>
              <w:t>Cost</w:t>
            </w:r>
          </w:p>
        </w:tc>
        <w:tc>
          <w:tcPr>
            <w:tcW w:w="720" w:type="dxa"/>
            <w:tcBorders>
              <w:right w:val="dashSmallGap" w:sz="4" w:space="0" w:color="auto"/>
            </w:tcBorders>
            <w:shd w:val="pct10" w:color="auto" w:fill="auto"/>
            <w:textDirection w:val="btLr"/>
            <w:vAlign w:val="center"/>
          </w:tcPr>
          <w:p>
            <w:pPr>
              <w:ind w:left="113" w:right="113"/>
              <w:jc w:val="center"/>
              <w:rPr>
                <w:noProof/>
              </w:rPr>
            </w:pPr>
            <w:r>
              <w:rPr>
                <w:noProof/>
                <w:sz w:val="18"/>
              </w:rPr>
              <w:t>No</w:t>
            </w:r>
          </w:p>
        </w:tc>
        <w:tc>
          <w:tcPr>
            <w:tcW w:w="720" w:type="dxa"/>
            <w:tcBorders>
              <w:left w:val="dashSmallGap" w:sz="4" w:space="0" w:color="auto"/>
            </w:tcBorders>
            <w:shd w:val="pct10" w:color="auto" w:fill="auto"/>
            <w:vAlign w:val="center"/>
          </w:tcPr>
          <w:p>
            <w:pPr>
              <w:jc w:val="center"/>
              <w:rPr>
                <w:noProof/>
                <w:sz w:val="18"/>
              </w:rPr>
            </w:pPr>
            <w:r>
              <w:rPr>
                <w:noProof/>
                <w:sz w:val="18"/>
              </w:rPr>
              <w:t>Cost</w:t>
            </w:r>
          </w:p>
        </w:tc>
        <w:tc>
          <w:tcPr>
            <w:tcW w:w="900" w:type="dxa"/>
            <w:tcBorders>
              <w:right w:val="dashSmallGap" w:sz="4" w:space="0" w:color="auto"/>
            </w:tcBorders>
            <w:shd w:val="pct10" w:color="auto" w:fill="auto"/>
            <w:textDirection w:val="btLr"/>
            <w:vAlign w:val="center"/>
          </w:tcPr>
          <w:p>
            <w:pPr>
              <w:ind w:left="113" w:right="113"/>
              <w:jc w:val="center"/>
              <w:rPr>
                <w:noProof/>
              </w:rPr>
            </w:pPr>
            <w:r>
              <w:rPr>
                <w:noProof/>
                <w:sz w:val="18"/>
              </w:rPr>
              <w:t>No</w:t>
            </w:r>
          </w:p>
        </w:tc>
        <w:tc>
          <w:tcPr>
            <w:tcW w:w="720" w:type="dxa"/>
            <w:gridSpan w:val="2"/>
            <w:tcBorders>
              <w:left w:val="dashSmallGap" w:sz="4" w:space="0" w:color="auto"/>
            </w:tcBorders>
            <w:shd w:val="pct10" w:color="auto" w:fill="auto"/>
            <w:vAlign w:val="center"/>
          </w:tcPr>
          <w:p>
            <w:pPr>
              <w:jc w:val="center"/>
              <w:rPr>
                <w:noProof/>
                <w:sz w:val="18"/>
              </w:rPr>
            </w:pPr>
            <w:r>
              <w:rPr>
                <w:noProof/>
                <w:sz w:val="18"/>
              </w:rPr>
              <w:t>Cost</w:t>
            </w:r>
          </w:p>
        </w:tc>
        <w:tc>
          <w:tcPr>
            <w:tcW w:w="540" w:type="dxa"/>
            <w:tcBorders>
              <w:right w:val="dashSmallGap" w:sz="4" w:space="0" w:color="auto"/>
            </w:tcBorders>
            <w:shd w:val="pct10" w:color="auto" w:fill="auto"/>
            <w:textDirection w:val="btLr"/>
            <w:vAlign w:val="center"/>
          </w:tcPr>
          <w:p>
            <w:pPr>
              <w:ind w:left="113" w:right="113"/>
              <w:jc w:val="center"/>
              <w:rPr>
                <w:noProof/>
              </w:rPr>
            </w:pPr>
            <w:r>
              <w:rPr>
                <w:noProof/>
                <w:sz w:val="18"/>
              </w:rPr>
              <w:t>No</w:t>
            </w:r>
          </w:p>
        </w:tc>
        <w:tc>
          <w:tcPr>
            <w:tcW w:w="648" w:type="dxa"/>
            <w:tcBorders>
              <w:left w:val="dashSmallGap" w:sz="4" w:space="0" w:color="auto"/>
            </w:tcBorders>
            <w:shd w:val="pct10" w:color="auto" w:fill="auto"/>
            <w:vAlign w:val="center"/>
          </w:tcPr>
          <w:p>
            <w:pPr>
              <w:jc w:val="center"/>
              <w:rPr>
                <w:noProof/>
                <w:sz w:val="18"/>
              </w:rPr>
            </w:pPr>
            <w:r>
              <w:rPr>
                <w:noProof/>
                <w:sz w:val="18"/>
              </w:rPr>
              <w:t>Cost</w:t>
            </w:r>
          </w:p>
        </w:tc>
        <w:tc>
          <w:tcPr>
            <w:tcW w:w="432" w:type="dxa"/>
            <w:tcBorders>
              <w:right w:val="dashSmallGap" w:sz="4" w:space="0" w:color="auto"/>
            </w:tcBorders>
            <w:shd w:val="pct10" w:color="auto" w:fill="auto"/>
            <w:textDirection w:val="btLr"/>
            <w:vAlign w:val="center"/>
          </w:tcPr>
          <w:p>
            <w:pPr>
              <w:ind w:left="113" w:right="113"/>
              <w:jc w:val="center"/>
              <w:rPr>
                <w:noProof/>
              </w:rPr>
            </w:pPr>
            <w:r>
              <w:rPr>
                <w:noProof/>
                <w:sz w:val="18"/>
              </w:rPr>
              <w:t>No</w:t>
            </w:r>
          </w:p>
        </w:tc>
        <w:tc>
          <w:tcPr>
            <w:tcW w:w="720" w:type="dxa"/>
            <w:tcBorders>
              <w:left w:val="dashSmallGap" w:sz="4" w:space="0" w:color="auto"/>
            </w:tcBorders>
            <w:shd w:val="pct10" w:color="auto" w:fill="auto"/>
            <w:vAlign w:val="center"/>
          </w:tcPr>
          <w:p>
            <w:pPr>
              <w:jc w:val="center"/>
              <w:rPr>
                <w:noProof/>
                <w:sz w:val="18"/>
              </w:rPr>
            </w:pPr>
            <w:r>
              <w:rPr>
                <w:noProof/>
                <w:sz w:val="18"/>
              </w:rPr>
              <w:t>Cost</w:t>
            </w:r>
          </w:p>
        </w:tc>
        <w:tc>
          <w:tcPr>
            <w:tcW w:w="540" w:type="dxa"/>
            <w:tcBorders>
              <w:right w:val="dashSmallGap" w:sz="4" w:space="0" w:color="auto"/>
            </w:tcBorders>
            <w:shd w:val="pct10" w:color="auto" w:fill="auto"/>
            <w:textDirection w:val="btLr"/>
            <w:vAlign w:val="center"/>
          </w:tcPr>
          <w:p>
            <w:pPr>
              <w:ind w:left="113" w:right="113"/>
              <w:jc w:val="center"/>
              <w:rPr>
                <w:noProof/>
              </w:rPr>
            </w:pPr>
            <w:r>
              <w:rPr>
                <w:noProof/>
                <w:sz w:val="18"/>
              </w:rPr>
              <w:t>No</w:t>
            </w:r>
          </w:p>
        </w:tc>
        <w:tc>
          <w:tcPr>
            <w:tcW w:w="720" w:type="dxa"/>
            <w:tcBorders>
              <w:left w:val="dashSmallGap" w:sz="4" w:space="0" w:color="auto"/>
            </w:tcBorders>
            <w:shd w:val="pct10" w:color="auto" w:fill="auto"/>
            <w:vAlign w:val="center"/>
          </w:tcPr>
          <w:p>
            <w:pPr>
              <w:jc w:val="center"/>
              <w:rPr>
                <w:noProof/>
                <w:sz w:val="18"/>
              </w:rPr>
            </w:pPr>
            <w:r>
              <w:rPr>
                <w:noProof/>
                <w:sz w:val="18"/>
              </w:rPr>
              <w:t>Cost</w:t>
            </w:r>
          </w:p>
        </w:tc>
        <w:tc>
          <w:tcPr>
            <w:tcW w:w="720" w:type="dxa"/>
            <w:tcBorders>
              <w:right w:val="dashSmallGap" w:sz="4" w:space="0" w:color="auto"/>
            </w:tcBorders>
            <w:shd w:val="pct10" w:color="auto" w:fill="auto"/>
            <w:vAlign w:val="center"/>
          </w:tcPr>
          <w:p>
            <w:pPr>
              <w:jc w:val="center"/>
              <w:rPr>
                <w:noProof/>
                <w:sz w:val="18"/>
              </w:rPr>
            </w:pPr>
            <w:r>
              <w:rPr>
                <w:noProof/>
                <w:sz w:val="18"/>
              </w:rPr>
              <w:t>Total No</w:t>
            </w:r>
          </w:p>
        </w:tc>
        <w:tc>
          <w:tcPr>
            <w:tcW w:w="900" w:type="dxa"/>
            <w:tcBorders>
              <w:left w:val="dashSmallGap" w:sz="4" w:space="0" w:color="auto"/>
            </w:tcBorders>
            <w:shd w:val="pct10" w:color="auto" w:fill="auto"/>
            <w:vAlign w:val="center"/>
          </w:tcPr>
          <w:p>
            <w:pPr>
              <w:jc w:val="center"/>
              <w:rPr>
                <w:noProof/>
              </w:rPr>
            </w:pPr>
            <w:r>
              <w:rPr>
                <w:noProof/>
                <w:sz w:val="18"/>
              </w:rPr>
              <w:t>Total cost</w:t>
            </w:r>
          </w:p>
        </w:tc>
      </w:tr>
      <w:tr>
        <w:trPr>
          <w:jc w:val="center"/>
        </w:trPr>
        <w:tc>
          <w:tcPr>
            <w:tcW w:w="2844" w:type="dxa"/>
            <w:gridSpan w:val="3"/>
            <w:vAlign w:val="center"/>
          </w:tcPr>
          <w:p>
            <w:pPr>
              <w:spacing w:before="60" w:after="60"/>
              <w:ind w:right="-29"/>
              <w:jc w:val="center"/>
              <w:rPr>
                <w:noProof/>
                <w:sz w:val="18"/>
              </w:rPr>
            </w:pPr>
            <w:r>
              <w:rPr>
                <w:noProof/>
                <w:sz w:val="18"/>
              </w:rPr>
              <w:t>SPECIFIC OBJECTIVE No 1</w:t>
            </w:r>
            <w:r>
              <w:rPr>
                <w:rStyle w:val="FootnoteReference"/>
                <w:noProof/>
                <w:sz w:val="18"/>
              </w:rPr>
              <w:footnoteReference w:id="26"/>
            </w:r>
            <w:r>
              <w:rPr>
                <w:noProof/>
                <w:sz w:val="18"/>
              </w:rPr>
              <w:t>…</w:t>
            </w:r>
          </w:p>
        </w:tc>
        <w:tc>
          <w:tcPr>
            <w:tcW w:w="504" w:type="dxa"/>
            <w:tcBorders>
              <w:top w:val="nil"/>
              <w:left w:val="nil"/>
              <w:bottom w:val="nil"/>
              <w:right w:val="nil"/>
            </w:tcBorders>
          </w:tcPr>
          <w:p>
            <w:pPr>
              <w:spacing w:before="60" w:after="60"/>
              <w:ind w:right="-29"/>
              <w:jc w:val="center"/>
              <w:rPr>
                <w:noProof/>
                <w:sz w:val="18"/>
              </w:rPr>
            </w:pPr>
          </w:p>
        </w:tc>
        <w:tc>
          <w:tcPr>
            <w:tcW w:w="720" w:type="dxa"/>
            <w:tcBorders>
              <w:top w:val="nil"/>
              <w:left w:val="nil"/>
              <w:bottom w:val="nil"/>
              <w:right w:val="nil"/>
            </w:tcBorders>
          </w:tcPr>
          <w:p>
            <w:pPr>
              <w:spacing w:before="60" w:after="60"/>
              <w:ind w:right="-29"/>
              <w:jc w:val="center"/>
              <w:rPr>
                <w:noProof/>
                <w:sz w:val="18"/>
              </w:rPr>
            </w:pPr>
          </w:p>
        </w:tc>
        <w:tc>
          <w:tcPr>
            <w:tcW w:w="540" w:type="dxa"/>
            <w:tcBorders>
              <w:top w:val="nil"/>
              <w:left w:val="nil"/>
              <w:bottom w:val="nil"/>
              <w:right w:val="nil"/>
            </w:tcBorders>
          </w:tcPr>
          <w:p>
            <w:pPr>
              <w:spacing w:before="60" w:after="60"/>
              <w:ind w:right="-29"/>
              <w:jc w:val="center"/>
              <w:rPr>
                <w:noProof/>
                <w:sz w:val="18"/>
              </w:rPr>
            </w:pPr>
          </w:p>
        </w:tc>
        <w:tc>
          <w:tcPr>
            <w:tcW w:w="720" w:type="dxa"/>
            <w:tcBorders>
              <w:top w:val="nil"/>
              <w:left w:val="nil"/>
              <w:bottom w:val="nil"/>
              <w:right w:val="nil"/>
            </w:tcBorders>
          </w:tcPr>
          <w:p>
            <w:pPr>
              <w:spacing w:before="60" w:after="60"/>
              <w:ind w:right="-29"/>
              <w:jc w:val="center"/>
              <w:rPr>
                <w:noProof/>
                <w:sz w:val="18"/>
              </w:rPr>
            </w:pPr>
          </w:p>
        </w:tc>
        <w:tc>
          <w:tcPr>
            <w:tcW w:w="720" w:type="dxa"/>
            <w:tcBorders>
              <w:top w:val="nil"/>
              <w:left w:val="nil"/>
              <w:bottom w:val="nil"/>
              <w:right w:val="nil"/>
            </w:tcBorders>
          </w:tcPr>
          <w:p>
            <w:pPr>
              <w:spacing w:before="60" w:after="60"/>
              <w:ind w:right="-29"/>
              <w:jc w:val="center"/>
              <w:rPr>
                <w:noProof/>
                <w:sz w:val="18"/>
              </w:rPr>
            </w:pPr>
          </w:p>
        </w:tc>
        <w:tc>
          <w:tcPr>
            <w:tcW w:w="720" w:type="dxa"/>
            <w:tcBorders>
              <w:top w:val="nil"/>
              <w:left w:val="nil"/>
              <w:bottom w:val="nil"/>
              <w:right w:val="nil"/>
            </w:tcBorders>
          </w:tcPr>
          <w:p>
            <w:pPr>
              <w:spacing w:before="60" w:after="60"/>
              <w:ind w:right="-29"/>
              <w:jc w:val="center"/>
              <w:rPr>
                <w:noProof/>
                <w:sz w:val="18"/>
              </w:rPr>
            </w:pPr>
          </w:p>
        </w:tc>
        <w:tc>
          <w:tcPr>
            <w:tcW w:w="900" w:type="dxa"/>
            <w:tcBorders>
              <w:top w:val="nil"/>
              <w:left w:val="nil"/>
              <w:bottom w:val="nil"/>
              <w:right w:val="nil"/>
            </w:tcBorders>
          </w:tcPr>
          <w:p>
            <w:pPr>
              <w:spacing w:before="60" w:after="60"/>
              <w:ind w:right="-29"/>
              <w:jc w:val="center"/>
              <w:rPr>
                <w:noProof/>
                <w:sz w:val="18"/>
              </w:rPr>
            </w:pPr>
          </w:p>
        </w:tc>
        <w:tc>
          <w:tcPr>
            <w:tcW w:w="720" w:type="dxa"/>
            <w:gridSpan w:val="2"/>
            <w:tcBorders>
              <w:top w:val="nil"/>
              <w:left w:val="nil"/>
              <w:bottom w:val="nil"/>
              <w:right w:val="nil"/>
            </w:tcBorders>
          </w:tcPr>
          <w:p>
            <w:pPr>
              <w:spacing w:before="60" w:after="60"/>
              <w:ind w:right="-29"/>
              <w:jc w:val="center"/>
              <w:rPr>
                <w:noProof/>
                <w:sz w:val="18"/>
              </w:rPr>
            </w:pPr>
          </w:p>
        </w:tc>
        <w:tc>
          <w:tcPr>
            <w:tcW w:w="540" w:type="dxa"/>
            <w:tcBorders>
              <w:top w:val="nil"/>
              <w:left w:val="nil"/>
              <w:bottom w:val="nil"/>
              <w:right w:val="nil"/>
            </w:tcBorders>
          </w:tcPr>
          <w:p>
            <w:pPr>
              <w:spacing w:before="60" w:after="60"/>
              <w:ind w:right="-29"/>
              <w:jc w:val="center"/>
              <w:rPr>
                <w:noProof/>
                <w:sz w:val="18"/>
              </w:rPr>
            </w:pPr>
          </w:p>
        </w:tc>
        <w:tc>
          <w:tcPr>
            <w:tcW w:w="648" w:type="dxa"/>
            <w:tcBorders>
              <w:top w:val="nil"/>
              <w:left w:val="nil"/>
              <w:bottom w:val="nil"/>
              <w:right w:val="nil"/>
            </w:tcBorders>
          </w:tcPr>
          <w:p>
            <w:pPr>
              <w:spacing w:before="60" w:after="60"/>
              <w:ind w:right="-29"/>
              <w:jc w:val="center"/>
              <w:rPr>
                <w:noProof/>
                <w:sz w:val="18"/>
              </w:rPr>
            </w:pPr>
          </w:p>
        </w:tc>
        <w:tc>
          <w:tcPr>
            <w:tcW w:w="432" w:type="dxa"/>
            <w:tcBorders>
              <w:top w:val="nil"/>
              <w:left w:val="nil"/>
              <w:bottom w:val="nil"/>
              <w:right w:val="nil"/>
            </w:tcBorders>
          </w:tcPr>
          <w:p>
            <w:pPr>
              <w:spacing w:before="60" w:after="60"/>
              <w:ind w:right="-29"/>
              <w:jc w:val="center"/>
              <w:rPr>
                <w:noProof/>
                <w:sz w:val="18"/>
              </w:rPr>
            </w:pPr>
          </w:p>
        </w:tc>
        <w:tc>
          <w:tcPr>
            <w:tcW w:w="720" w:type="dxa"/>
            <w:tcBorders>
              <w:top w:val="nil"/>
              <w:left w:val="nil"/>
              <w:bottom w:val="nil"/>
              <w:right w:val="nil"/>
            </w:tcBorders>
          </w:tcPr>
          <w:p>
            <w:pPr>
              <w:spacing w:before="60" w:after="60"/>
              <w:ind w:right="-29"/>
              <w:jc w:val="center"/>
              <w:rPr>
                <w:noProof/>
                <w:sz w:val="18"/>
              </w:rPr>
            </w:pPr>
          </w:p>
        </w:tc>
        <w:tc>
          <w:tcPr>
            <w:tcW w:w="540" w:type="dxa"/>
            <w:tcBorders>
              <w:top w:val="nil"/>
              <w:left w:val="nil"/>
              <w:bottom w:val="nil"/>
              <w:right w:val="nil"/>
            </w:tcBorders>
          </w:tcPr>
          <w:p>
            <w:pPr>
              <w:spacing w:before="60" w:after="60"/>
              <w:ind w:right="-29"/>
              <w:jc w:val="center"/>
              <w:rPr>
                <w:noProof/>
                <w:sz w:val="18"/>
              </w:rPr>
            </w:pPr>
          </w:p>
        </w:tc>
        <w:tc>
          <w:tcPr>
            <w:tcW w:w="720" w:type="dxa"/>
            <w:tcBorders>
              <w:top w:val="nil"/>
              <w:left w:val="nil"/>
              <w:bottom w:val="nil"/>
              <w:right w:val="nil"/>
            </w:tcBorders>
          </w:tcPr>
          <w:p>
            <w:pPr>
              <w:spacing w:before="60" w:after="60"/>
              <w:ind w:right="-29"/>
              <w:jc w:val="center"/>
              <w:rPr>
                <w:noProof/>
                <w:sz w:val="18"/>
              </w:rPr>
            </w:pPr>
          </w:p>
        </w:tc>
        <w:tc>
          <w:tcPr>
            <w:tcW w:w="720" w:type="dxa"/>
            <w:tcBorders>
              <w:top w:val="nil"/>
              <w:left w:val="nil"/>
              <w:bottom w:val="nil"/>
              <w:right w:val="nil"/>
            </w:tcBorders>
          </w:tcPr>
          <w:p>
            <w:pPr>
              <w:spacing w:before="60" w:after="60"/>
              <w:ind w:right="-29"/>
              <w:jc w:val="center"/>
              <w:rPr>
                <w:noProof/>
                <w:sz w:val="18"/>
              </w:rPr>
            </w:pPr>
          </w:p>
        </w:tc>
        <w:tc>
          <w:tcPr>
            <w:tcW w:w="900" w:type="dxa"/>
            <w:tcBorders>
              <w:top w:val="nil"/>
              <w:left w:val="nil"/>
              <w:bottom w:val="nil"/>
              <w:right w:val="nil"/>
            </w:tcBorders>
          </w:tcPr>
          <w:p>
            <w:pPr>
              <w:spacing w:before="60" w:after="60"/>
              <w:ind w:right="-29"/>
              <w:jc w:val="center"/>
              <w:rPr>
                <w:noProof/>
                <w:sz w:val="18"/>
              </w:rPr>
            </w:pPr>
          </w:p>
        </w:tc>
      </w:tr>
      <w:tr>
        <w:trPr>
          <w:trHeight w:hRule="exact" w:val="369"/>
          <w:jc w:val="center"/>
        </w:trPr>
        <w:tc>
          <w:tcPr>
            <w:tcW w:w="1423" w:type="dxa"/>
          </w:tcPr>
          <w:p>
            <w:pPr>
              <w:ind w:right="-29"/>
              <w:jc w:val="center"/>
              <w:rPr>
                <w:noProof/>
                <w:sz w:val="18"/>
              </w:rPr>
            </w:pPr>
            <w:r>
              <w:rPr>
                <w:noProof/>
                <w:sz w:val="18"/>
              </w:rPr>
              <w:t>- Output</w:t>
            </w:r>
          </w:p>
        </w:tc>
        <w:tc>
          <w:tcPr>
            <w:tcW w:w="720" w:type="dxa"/>
          </w:tcPr>
          <w:p>
            <w:pPr>
              <w:ind w:right="-29"/>
              <w:jc w:val="center"/>
              <w:rPr>
                <w:noProof/>
                <w:sz w:val="18"/>
              </w:rPr>
            </w:pPr>
          </w:p>
        </w:tc>
        <w:tc>
          <w:tcPr>
            <w:tcW w:w="701" w:type="dxa"/>
          </w:tcPr>
          <w:p>
            <w:pPr>
              <w:ind w:right="-29"/>
              <w:jc w:val="center"/>
              <w:rPr>
                <w:noProof/>
                <w:sz w:val="18"/>
              </w:rPr>
            </w:pPr>
          </w:p>
        </w:tc>
        <w:tc>
          <w:tcPr>
            <w:tcW w:w="504" w:type="dxa"/>
            <w:tcBorders>
              <w:right w:val="dashSmallGap" w:sz="4" w:space="0" w:color="auto"/>
            </w:tcBorders>
          </w:tcPr>
          <w:p>
            <w:pPr>
              <w:ind w:right="-29"/>
              <w:jc w:val="center"/>
              <w:rPr>
                <w:noProof/>
                <w:sz w:val="18"/>
              </w:rPr>
            </w:pPr>
          </w:p>
        </w:tc>
        <w:tc>
          <w:tcPr>
            <w:tcW w:w="720" w:type="dxa"/>
            <w:tcBorders>
              <w:left w:val="dashSmallGap" w:sz="4" w:space="0" w:color="auto"/>
            </w:tcBorders>
          </w:tcPr>
          <w:p>
            <w:pPr>
              <w:ind w:right="-29"/>
              <w:jc w:val="center"/>
              <w:rPr>
                <w:noProof/>
                <w:sz w:val="18"/>
              </w:rPr>
            </w:pPr>
          </w:p>
        </w:tc>
        <w:tc>
          <w:tcPr>
            <w:tcW w:w="540" w:type="dxa"/>
            <w:tcBorders>
              <w:right w:val="dashSmallGap" w:sz="4" w:space="0" w:color="auto"/>
            </w:tcBorders>
          </w:tcPr>
          <w:p>
            <w:pPr>
              <w:ind w:right="-29"/>
              <w:jc w:val="center"/>
              <w:rPr>
                <w:noProof/>
                <w:sz w:val="18"/>
              </w:rPr>
            </w:pPr>
          </w:p>
        </w:tc>
        <w:tc>
          <w:tcPr>
            <w:tcW w:w="720" w:type="dxa"/>
            <w:tcBorders>
              <w:left w:val="dashSmallGap" w:sz="4" w:space="0" w:color="auto"/>
            </w:tcBorders>
          </w:tcPr>
          <w:p>
            <w:pPr>
              <w:ind w:right="-29"/>
              <w:jc w:val="center"/>
              <w:rPr>
                <w:noProof/>
                <w:sz w:val="18"/>
              </w:rPr>
            </w:pPr>
          </w:p>
        </w:tc>
        <w:tc>
          <w:tcPr>
            <w:tcW w:w="720" w:type="dxa"/>
            <w:tcBorders>
              <w:right w:val="dashSmallGap" w:sz="4" w:space="0" w:color="auto"/>
            </w:tcBorders>
          </w:tcPr>
          <w:p>
            <w:pPr>
              <w:ind w:right="-29"/>
              <w:jc w:val="center"/>
              <w:rPr>
                <w:noProof/>
                <w:sz w:val="18"/>
              </w:rPr>
            </w:pPr>
          </w:p>
        </w:tc>
        <w:tc>
          <w:tcPr>
            <w:tcW w:w="720" w:type="dxa"/>
            <w:tcBorders>
              <w:left w:val="dashSmallGap" w:sz="4" w:space="0" w:color="auto"/>
            </w:tcBorders>
          </w:tcPr>
          <w:p>
            <w:pPr>
              <w:ind w:right="-29"/>
              <w:jc w:val="center"/>
              <w:rPr>
                <w:noProof/>
                <w:sz w:val="18"/>
              </w:rPr>
            </w:pPr>
          </w:p>
        </w:tc>
        <w:tc>
          <w:tcPr>
            <w:tcW w:w="900" w:type="dxa"/>
            <w:tcBorders>
              <w:right w:val="dashSmallGap" w:sz="4" w:space="0" w:color="auto"/>
            </w:tcBorders>
          </w:tcPr>
          <w:p>
            <w:pPr>
              <w:ind w:right="-29"/>
              <w:jc w:val="center"/>
              <w:rPr>
                <w:noProof/>
                <w:sz w:val="18"/>
              </w:rPr>
            </w:pPr>
          </w:p>
        </w:tc>
        <w:tc>
          <w:tcPr>
            <w:tcW w:w="720" w:type="dxa"/>
            <w:gridSpan w:val="2"/>
            <w:tcBorders>
              <w:left w:val="dashSmallGap" w:sz="4" w:space="0" w:color="auto"/>
            </w:tcBorders>
          </w:tcPr>
          <w:p>
            <w:pPr>
              <w:ind w:right="-29"/>
              <w:jc w:val="center"/>
              <w:rPr>
                <w:noProof/>
                <w:sz w:val="18"/>
              </w:rPr>
            </w:pPr>
          </w:p>
        </w:tc>
        <w:tc>
          <w:tcPr>
            <w:tcW w:w="540" w:type="dxa"/>
            <w:tcBorders>
              <w:right w:val="dashSmallGap" w:sz="4" w:space="0" w:color="auto"/>
            </w:tcBorders>
          </w:tcPr>
          <w:p>
            <w:pPr>
              <w:ind w:right="-29"/>
              <w:jc w:val="center"/>
              <w:rPr>
                <w:noProof/>
                <w:sz w:val="18"/>
              </w:rPr>
            </w:pPr>
          </w:p>
        </w:tc>
        <w:tc>
          <w:tcPr>
            <w:tcW w:w="648" w:type="dxa"/>
            <w:tcBorders>
              <w:left w:val="dashSmallGap" w:sz="4" w:space="0" w:color="auto"/>
            </w:tcBorders>
          </w:tcPr>
          <w:p>
            <w:pPr>
              <w:ind w:right="-29"/>
              <w:jc w:val="center"/>
              <w:rPr>
                <w:noProof/>
                <w:sz w:val="18"/>
              </w:rPr>
            </w:pPr>
          </w:p>
        </w:tc>
        <w:tc>
          <w:tcPr>
            <w:tcW w:w="432" w:type="dxa"/>
            <w:tcBorders>
              <w:right w:val="dashSmallGap" w:sz="4" w:space="0" w:color="auto"/>
            </w:tcBorders>
          </w:tcPr>
          <w:p>
            <w:pPr>
              <w:ind w:right="-29"/>
              <w:jc w:val="center"/>
              <w:rPr>
                <w:noProof/>
                <w:sz w:val="18"/>
              </w:rPr>
            </w:pPr>
          </w:p>
        </w:tc>
        <w:tc>
          <w:tcPr>
            <w:tcW w:w="720" w:type="dxa"/>
            <w:tcBorders>
              <w:left w:val="dashSmallGap" w:sz="4" w:space="0" w:color="auto"/>
            </w:tcBorders>
          </w:tcPr>
          <w:p>
            <w:pPr>
              <w:ind w:right="-29"/>
              <w:jc w:val="center"/>
              <w:rPr>
                <w:noProof/>
                <w:sz w:val="18"/>
              </w:rPr>
            </w:pPr>
          </w:p>
        </w:tc>
        <w:tc>
          <w:tcPr>
            <w:tcW w:w="540" w:type="dxa"/>
            <w:tcBorders>
              <w:right w:val="dashSmallGap" w:sz="4" w:space="0" w:color="auto"/>
            </w:tcBorders>
          </w:tcPr>
          <w:p>
            <w:pPr>
              <w:ind w:right="-29"/>
              <w:jc w:val="center"/>
              <w:rPr>
                <w:noProof/>
                <w:sz w:val="18"/>
              </w:rPr>
            </w:pPr>
          </w:p>
        </w:tc>
        <w:tc>
          <w:tcPr>
            <w:tcW w:w="720" w:type="dxa"/>
            <w:tcBorders>
              <w:left w:val="dashSmallGap" w:sz="4" w:space="0" w:color="auto"/>
            </w:tcBorders>
          </w:tcPr>
          <w:p>
            <w:pPr>
              <w:ind w:right="-29"/>
              <w:jc w:val="center"/>
              <w:rPr>
                <w:noProof/>
                <w:sz w:val="18"/>
              </w:rPr>
            </w:pPr>
          </w:p>
        </w:tc>
        <w:tc>
          <w:tcPr>
            <w:tcW w:w="720" w:type="dxa"/>
          </w:tcPr>
          <w:p>
            <w:pPr>
              <w:ind w:right="-29"/>
              <w:jc w:val="center"/>
              <w:rPr>
                <w:noProof/>
                <w:sz w:val="18"/>
              </w:rPr>
            </w:pPr>
          </w:p>
        </w:tc>
        <w:tc>
          <w:tcPr>
            <w:tcW w:w="900" w:type="dxa"/>
          </w:tcPr>
          <w:p>
            <w:pPr>
              <w:ind w:right="-29"/>
              <w:jc w:val="center"/>
              <w:rPr>
                <w:noProof/>
                <w:sz w:val="18"/>
              </w:rPr>
            </w:pPr>
          </w:p>
        </w:tc>
      </w:tr>
      <w:tr>
        <w:trPr>
          <w:trHeight w:hRule="exact" w:val="369"/>
          <w:jc w:val="center"/>
        </w:trPr>
        <w:tc>
          <w:tcPr>
            <w:tcW w:w="1423" w:type="dxa"/>
          </w:tcPr>
          <w:p>
            <w:pPr>
              <w:ind w:right="-29"/>
              <w:jc w:val="center"/>
              <w:rPr>
                <w:noProof/>
                <w:sz w:val="18"/>
              </w:rPr>
            </w:pPr>
            <w:r>
              <w:rPr>
                <w:noProof/>
                <w:sz w:val="18"/>
              </w:rPr>
              <w:t>- Output</w:t>
            </w:r>
          </w:p>
        </w:tc>
        <w:tc>
          <w:tcPr>
            <w:tcW w:w="720" w:type="dxa"/>
          </w:tcPr>
          <w:p>
            <w:pPr>
              <w:ind w:right="-29"/>
              <w:jc w:val="center"/>
              <w:rPr>
                <w:noProof/>
                <w:sz w:val="18"/>
              </w:rPr>
            </w:pPr>
          </w:p>
        </w:tc>
        <w:tc>
          <w:tcPr>
            <w:tcW w:w="701" w:type="dxa"/>
          </w:tcPr>
          <w:p>
            <w:pPr>
              <w:ind w:right="-29"/>
              <w:jc w:val="center"/>
              <w:rPr>
                <w:noProof/>
                <w:sz w:val="18"/>
              </w:rPr>
            </w:pPr>
          </w:p>
        </w:tc>
        <w:tc>
          <w:tcPr>
            <w:tcW w:w="504" w:type="dxa"/>
            <w:tcBorders>
              <w:right w:val="dashSmallGap" w:sz="4" w:space="0" w:color="auto"/>
            </w:tcBorders>
          </w:tcPr>
          <w:p>
            <w:pPr>
              <w:ind w:right="-29"/>
              <w:jc w:val="center"/>
              <w:rPr>
                <w:noProof/>
                <w:sz w:val="18"/>
              </w:rPr>
            </w:pPr>
          </w:p>
        </w:tc>
        <w:tc>
          <w:tcPr>
            <w:tcW w:w="720" w:type="dxa"/>
            <w:tcBorders>
              <w:left w:val="dashSmallGap" w:sz="4" w:space="0" w:color="auto"/>
            </w:tcBorders>
          </w:tcPr>
          <w:p>
            <w:pPr>
              <w:ind w:right="-29"/>
              <w:jc w:val="center"/>
              <w:rPr>
                <w:noProof/>
                <w:sz w:val="18"/>
              </w:rPr>
            </w:pPr>
          </w:p>
        </w:tc>
        <w:tc>
          <w:tcPr>
            <w:tcW w:w="540" w:type="dxa"/>
            <w:tcBorders>
              <w:right w:val="dashSmallGap" w:sz="4" w:space="0" w:color="auto"/>
            </w:tcBorders>
          </w:tcPr>
          <w:p>
            <w:pPr>
              <w:ind w:right="-29"/>
              <w:jc w:val="center"/>
              <w:rPr>
                <w:noProof/>
                <w:sz w:val="18"/>
              </w:rPr>
            </w:pPr>
          </w:p>
        </w:tc>
        <w:tc>
          <w:tcPr>
            <w:tcW w:w="720" w:type="dxa"/>
            <w:tcBorders>
              <w:left w:val="dashSmallGap" w:sz="4" w:space="0" w:color="auto"/>
            </w:tcBorders>
          </w:tcPr>
          <w:p>
            <w:pPr>
              <w:ind w:right="-29"/>
              <w:jc w:val="center"/>
              <w:rPr>
                <w:noProof/>
                <w:sz w:val="18"/>
              </w:rPr>
            </w:pPr>
          </w:p>
        </w:tc>
        <w:tc>
          <w:tcPr>
            <w:tcW w:w="720" w:type="dxa"/>
            <w:tcBorders>
              <w:right w:val="dashSmallGap" w:sz="4" w:space="0" w:color="auto"/>
            </w:tcBorders>
          </w:tcPr>
          <w:p>
            <w:pPr>
              <w:ind w:right="-29"/>
              <w:jc w:val="center"/>
              <w:rPr>
                <w:noProof/>
                <w:sz w:val="18"/>
              </w:rPr>
            </w:pPr>
          </w:p>
        </w:tc>
        <w:tc>
          <w:tcPr>
            <w:tcW w:w="720" w:type="dxa"/>
            <w:tcBorders>
              <w:left w:val="dashSmallGap" w:sz="4" w:space="0" w:color="auto"/>
            </w:tcBorders>
          </w:tcPr>
          <w:p>
            <w:pPr>
              <w:ind w:right="-29"/>
              <w:jc w:val="center"/>
              <w:rPr>
                <w:noProof/>
                <w:sz w:val="18"/>
              </w:rPr>
            </w:pPr>
          </w:p>
        </w:tc>
        <w:tc>
          <w:tcPr>
            <w:tcW w:w="900" w:type="dxa"/>
            <w:tcBorders>
              <w:right w:val="dashSmallGap" w:sz="4" w:space="0" w:color="auto"/>
            </w:tcBorders>
          </w:tcPr>
          <w:p>
            <w:pPr>
              <w:ind w:right="-29"/>
              <w:jc w:val="center"/>
              <w:rPr>
                <w:noProof/>
                <w:sz w:val="18"/>
              </w:rPr>
            </w:pPr>
          </w:p>
        </w:tc>
        <w:tc>
          <w:tcPr>
            <w:tcW w:w="720" w:type="dxa"/>
            <w:gridSpan w:val="2"/>
            <w:tcBorders>
              <w:left w:val="dashSmallGap" w:sz="4" w:space="0" w:color="auto"/>
            </w:tcBorders>
          </w:tcPr>
          <w:p>
            <w:pPr>
              <w:ind w:right="-29"/>
              <w:jc w:val="center"/>
              <w:rPr>
                <w:noProof/>
                <w:sz w:val="18"/>
              </w:rPr>
            </w:pPr>
          </w:p>
        </w:tc>
        <w:tc>
          <w:tcPr>
            <w:tcW w:w="540" w:type="dxa"/>
            <w:tcBorders>
              <w:right w:val="dashSmallGap" w:sz="4" w:space="0" w:color="auto"/>
            </w:tcBorders>
          </w:tcPr>
          <w:p>
            <w:pPr>
              <w:ind w:right="-29"/>
              <w:jc w:val="center"/>
              <w:rPr>
                <w:noProof/>
                <w:sz w:val="18"/>
              </w:rPr>
            </w:pPr>
          </w:p>
        </w:tc>
        <w:tc>
          <w:tcPr>
            <w:tcW w:w="648" w:type="dxa"/>
            <w:tcBorders>
              <w:left w:val="dashSmallGap" w:sz="4" w:space="0" w:color="auto"/>
            </w:tcBorders>
          </w:tcPr>
          <w:p>
            <w:pPr>
              <w:ind w:right="-29"/>
              <w:jc w:val="center"/>
              <w:rPr>
                <w:noProof/>
                <w:sz w:val="18"/>
              </w:rPr>
            </w:pPr>
          </w:p>
        </w:tc>
        <w:tc>
          <w:tcPr>
            <w:tcW w:w="432" w:type="dxa"/>
            <w:tcBorders>
              <w:right w:val="dashSmallGap" w:sz="4" w:space="0" w:color="auto"/>
            </w:tcBorders>
          </w:tcPr>
          <w:p>
            <w:pPr>
              <w:ind w:right="-29"/>
              <w:jc w:val="center"/>
              <w:rPr>
                <w:noProof/>
                <w:sz w:val="18"/>
              </w:rPr>
            </w:pPr>
          </w:p>
        </w:tc>
        <w:tc>
          <w:tcPr>
            <w:tcW w:w="720" w:type="dxa"/>
            <w:tcBorders>
              <w:left w:val="dashSmallGap" w:sz="4" w:space="0" w:color="auto"/>
            </w:tcBorders>
          </w:tcPr>
          <w:p>
            <w:pPr>
              <w:ind w:right="-29"/>
              <w:jc w:val="center"/>
              <w:rPr>
                <w:noProof/>
                <w:sz w:val="18"/>
              </w:rPr>
            </w:pPr>
          </w:p>
        </w:tc>
        <w:tc>
          <w:tcPr>
            <w:tcW w:w="540" w:type="dxa"/>
            <w:tcBorders>
              <w:right w:val="dashSmallGap" w:sz="4" w:space="0" w:color="auto"/>
            </w:tcBorders>
          </w:tcPr>
          <w:p>
            <w:pPr>
              <w:ind w:right="-29"/>
              <w:jc w:val="center"/>
              <w:rPr>
                <w:noProof/>
                <w:sz w:val="18"/>
              </w:rPr>
            </w:pPr>
          </w:p>
        </w:tc>
        <w:tc>
          <w:tcPr>
            <w:tcW w:w="720" w:type="dxa"/>
            <w:tcBorders>
              <w:left w:val="dashSmallGap" w:sz="4" w:space="0" w:color="auto"/>
            </w:tcBorders>
          </w:tcPr>
          <w:p>
            <w:pPr>
              <w:ind w:right="-29"/>
              <w:jc w:val="center"/>
              <w:rPr>
                <w:noProof/>
                <w:sz w:val="18"/>
              </w:rPr>
            </w:pPr>
          </w:p>
        </w:tc>
        <w:tc>
          <w:tcPr>
            <w:tcW w:w="720" w:type="dxa"/>
          </w:tcPr>
          <w:p>
            <w:pPr>
              <w:ind w:right="-29"/>
              <w:jc w:val="center"/>
              <w:rPr>
                <w:noProof/>
                <w:sz w:val="18"/>
              </w:rPr>
            </w:pPr>
          </w:p>
        </w:tc>
        <w:tc>
          <w:tcPr>
            <w:tcW w:w="900" w:type="dxa"/>
          </w:tcPr>
          <w:p>
            <w:pPr>
              <w:ind w:right="-29"/>
              <w:jc w:val="center"/>
              <w:rPr>
                <w:noProof/>
                <w:sz w:val="18"/>
              </w:rPr>
            </w:pPr>
          </w:p>
        </w:tc>
      </w:tr>
      <w:tr>
        <w:trPr>
          <w:trHeight w:hRule="exact" w:val="369"/>
          <w:jc w:val="center"/>
        </w:trPr>
        <w:tc>
          <w:tcPr>
            <w:tcW w:w="1423" w:type="dxa"/>
          </w:tcPr>
          <w:p>
            <w:pPr>
              <w:ind w:right="-29"/>
              <w:jc w:val="center"/>
              <w:rPr>
                <w:noProof/>
                <w:sz w:val="18"/>
              </w:rPr>
            </w:pPr>
            <w:r>
              <w:rPr>
                <w:noProof/>
                <w:sz w:val="18"/>
              </w:rPr>
              <w:t>- Output</w:t>
            </w:r>
          </w:p>
        </w:tc>
        <w:tc>
          <w:tcPr>
            <w:tcW w:w="720" w:type="dxa"/>
          </w:tcPr>
          <w:p>
            <w:pPr>
              <w:ind w:right="-29"/>
              <w:jc w:val="center"/>
              <w:rPr>
                <w:noProof/>
                <w:sz w:val="18"/>
              </w:rPr>
            </w:pPr>
          </w:p>
        </w:tc>
        <w:tc>
          <w:tcPr>
            <w:tcW w:w="701" w:type="dxa"/>
          </w:tcPr>
          <w:p>
            <w:pPr>
              <w:ind w:right="-29"/>
              <w:jc w:val="center"/>
              <w:rPr>
                <w:noProof/>
                <w:sz w:val="18"/>
              </w:rPr>
            </w:pPr>
          </w:p>
        </w:tc>
        <w:tc>
          <w:tcPr>
            <w:tcW w:w="504" w:type="dxa"/>
          </w:tcPr>
          <w:p>
            <w:pPr>
              <w:ind w:right="-29"/>
              <w:jc w:val="center"/>
              <w:rPr>
                <w:noProof/>
                <w:sz w:val="18"/>
              </w:rPr>
            </w:pPr>
          </w:p>
        </w:tc>
        <w:tc>
          <w:tcPr>
            <w:tcW w:w="720" w:type="dxa"/>
          </w:tcPr>
          <w:p>
            <w:pPr>
              <w:ind w:right="-29"/>
              <w:jc w:val="center"/>
              <w:rPr>
                <w:noProof/>
                <w:sz w:val="18"/>
              </w:rPr>
            </w:pPr>
          </w:p>
        </w:tc>
        <w:tc>
          <w:tcPr>
            <w:tcW w:w="540" w:type="dxa"/>
          </w:tcPr>
          <w:p>
            <w:pPr>
              <w:ind w:right="-29"/>
              <w:jc w:val="center"/>
              <w:rPr>
                <w:noProof/>
                <w:sz w:val="18"/>
              </w:rPr>
            </w:pPr>
          </w:p>
        </w:tc>
        <w:tc>
          <w:tcPr>
            <w:tcW w:w="720" w:type="dxa"/>
          </w:tcPr>
          <w:p>
            <w:pPr>
              <w:ind w:right="-29"/>
              <w:jc w:val="center"/>
              <w:rPr>
                <w:noProof/>
                <w:sz w:val="18"/>
              </w:rPr>
            </w:pPr>
          </w:p>
        </w:tc>
        <w:tc>
          <w:tcPr>
            <w:tcW w:w="720" w:type="dxa"/>
          </w:tcPr>
          <w:p>
            <w:pPr>
              <w:ind w:right="-29"/>
              <w:jc w:val="center"/>
              <w:rPr>
                <w:noProof/>
                <w:sz w:val="18"/>
              </w:rPr>
            </w:pPr>
          </w:p>
        </w:tc>
        <w:tc>
          <w:tcPr>
            <w:tcW w:w="720" w:type="dxa"/>
          </w:tcPr>
          <w:p>
            <w:pPr>
              <w:ind w:right="-29"/>
              <w:jc w:val="center"/>
              <w:rPr>
                <w:noProof/>
                <w:sz w:val="18"/>
              </w:rPr>
            </w:pPr>
          </w:p>
        </w:tc>
        <w:tc>
          <w:tcPr>
            <w:tcW w:w="900" w:type="dxa"/>
          </w:tcPr>
          <w:p>
            <w:pPr>
              <w:ind w:right="-29"/>
              <w:jc w:val="center"/>
              <w:rPr>
                <w:noProof/>
                <w:sz w:val="18"/>
              </w:rPr>
            </w:pPr>
          </w:p>
        </w:tc>
        <w:tc>
          <w:tcPr>
            <w:tcW w:w="720" w:type="dxa"/>
            <w:gridSpan w:val="2"/>
          </w:tcPr>
          <w:p>
            <w:pPr>
              <w:ind w:right="-29"/>
              <w:jc w:val="center"/>
              <w:rPr>
                <w:noProof/>
                <w:sz w:val="18"/>
              </w:rPr>
            </w:pPr>
          </w:p>
        </w:tc>
        <w:tc>
          <w:tcPr>
            <w:tcW w:w="540" w:type="dxa"/>
          </w:tcPr>
          <w:p>
            <w:pPr>
              <w:ind w:right="-29"/>
              <w:jc w:val="center"/>
              <w:rPr>
                <w:noProof/>
                <w:sz w:val="18"/>
              </w:rPr>
            </w:pPr>
          </w:p>
        </w:tc>
        <w:tc>
          <w:tcPr>
            <w:tcW w:w="648" w:type="dxa"/>
          </w:tcPr>
          <w:p>
            <w:pPr>
              <w:ind w:right="-29"/>
              <w:jc w:val="center"/>
              <w:rPr>
                <w:noProof/>
                <w:sz w:val="18"/>
              </w:rPr>
            </w:pPr>
          </w:p>
        </w:tc>
        <w:tc>
          <w:tcPr>
            <w:tcW w:w="432" w:type="dxa"/>
          </w:tcPr>
          <w:p>
            <w:pPr>
              <w:ind w:right="-29"/>
              <w:jc w:val="center"/>
              <w:rPr>
                <w:noProof/>
                <w:sz w:val="18"/>
              </w:rPr>
            </w:pPr>
          </w:p>
        </w:tc>
        <w:tc>
          <w:tcPr>
            <w:tcW w:w="720" w:type="dxa"/>
          </w:tcPr>
          <w:p>
            <w:pPr>
              <w:ind w:right="-29"/>
              <w:jc w:val="center"/>
              <w:rPr>
                <w:noProof/>
                <w:sz w:val="18"/>
              </w:rPr>
            </w:pPr>
          </w:p>
        </w:tc>
        <w:tc>
          <w:tcPr>
            <w:tcW w:w="540" w:type="dxa"/>
          </w:tcPr>
          <w:p>
            <w:pPr>
              <w:ind w:right="-29"/>
              <w:jc w:val="center"/>
              <w:rPr>
                <w:noProof/>
                <w:sz w:val="18"/>
              </w:rPr>
            </w:pPr>
          </w:p>
        </w:tc>
        <w:tc>
          <w:tcPr>
            <w:tcW w:w="720" w:type="dxa"/>
          </w:tcPr>
          <w:p>
            <w:pPr>
              <w:ind w:right="-29"/>
              <w:jc w:val="center"/>
              <w:rPr>
                <w:noProof/>
                <w:sz w:val="18"/>
              </w:rPr>
            </w:pPr>
          </w:p>
        </w:tc>
        <w:tc>
          <w:tcPr>
            <w:tcW w:w="720" w:type="dxa"/>
          </w:tcPr>
          <w:p>
            <w:pPr>
              <w:ind w:right="-29"/>
              <w:jc w:val="center"/>
              <w:rPr>
                <w:noProof/>
                <w:sz w:val="18"/>
              </w:rPr>
            </w:pPr>
          </w:p>
        </w:tc>
        <w:tc>
          <w:tcPr>
            <w:tcW w:w="900" w:type="dxa"/>
          </w:tcPr>
          <w:p>
            <w:pPr>
              <w:ind w:right="-29"/>
              <w:jc w:val="center"/>
              <w:rPr>
                <w:noProof/>
                <w:sz w:val="18"/>
              </w:rPr>
            </w:pPr>
          </w:p>
        </w:tc>
      </w:tr>
      <w:tr>
        <w:trPr>
          <w:jc w:val="center"/>
        </w:trPr>
        <w:tc>
          <w:tcPr>
            <w:tcW w:w="2844" w:type="dxa"/>
            <w:gridSpan w:val="3"/>
            <w:tcBorders>
              <w:bottom w:val="single" w:sz="12" w:space="0" w:color="auto"/>
            </w:tcBorders>
            <w:vAlign w:val="center"/>
          </w:tcPr>
          <w:p>
            <w:pPr>
              <w:ind w:right="-29"/>
              <w:jc w:val="center"/>
              <w:rPr>
                <w:noProof/>
                <w:sz w:val="18"/>
              </w:rPr>
            </w:pPr>
            <w:r>
              <w:rPr>
                <w:noProof/>
                <w:sz w:val="18"/>
              </w:rPr>
              <w:t>Subtotal for specific objective No 1</w:t>
            </w:r>
          </w:p>
        </w:tc>
        <w:tc>
          <w:tcPr>
            <w:tcW w:w="504" w:type="dxa"/>
            <w:tcBorders>
              <w:bottom w:val="single" w:sz="12" w:space="0" w:color="auto"/>
            </w:tcBorders>
          </w:tcPr>
          <w:p>
            <w:pPr>
              <w:ind w:right="-29"/>
              <w:jc w:val="center"/>
              <w:rPr>
                <w:noProof/>
                <w:sz w:val="18"/>
              </w:rPr>
            </w:pPr>
          </w:p>
        </w:tc>
        <w:tc>
          <w:tcPr>
            <w:tcW w:w="720" w:type="dxa"/>
            <w:tcBorders>
              <w:bottom w:val="single" w:sz="12" w:space="0" w:color="auto"/>
            </w:tcBorders>
          </w:tcPr>
          <w:p>
            <w:pPr>
              <w:ind w:right="-29"/>
              <w:jc w:val="center"/>
              <w:rPr>
                <w:noProof/>
                <w:sz w:val="18"/>
              </w:rPr>
            </w:pPr>
          </w:p>
        </w:tc>
        <w:tc>
          <w:tcPr>
            <w:tcW w:w="540" w:type="dxa"/>
            <w:tcBorders>
              <w:bottom w:val="single" w:sz="12" w:space="0" w:color="auto"/>
            </w:tcBorders>
          </w:tcPr>
          <w:p>
            <w:pPr>
              <w:ind w:right="-29"/>
              <w:jc w:val="center"/>
              <w:rPr>
                <w:noProof/>
                <w:sz w:val="18"/>
              </w:rPr>
            </w:pPr>
          </w:p>
        </w:tc>
        <w:tc>
          <w:tcPr>
            <w:tcW w:w="720" w:type="dxa"/>
            <w:tcBorders>
              <w:bottom w:val="single" w:sz="12" w:space="0" w:color="auto"/>
            </w:tcBorders>
          </w:tcPr>
          <w:p>
            <w:pPr>
              <w:ind w:right="-29"/>
              <w:jc w:val="center"/>
              <w:rPr>
                <w:noProof/>
                <w:sz w:val="18"/>
              </w:rPr>
            </w:pPr>
          </w:p>
        </w:tc>
        <w:tc>
          <w:tcPr>
            <w:tcW w:w="720" w:type="dxa"/>
            <w:tcBorders>
              <w:bottom w:val="single" w:sz="12" w:space="0" w:color="auto"/>
            </w:tcBorders>
          </w:tcPr>
          <w:p>
            <w:pPr>
              <w:ind w:right="-29"/>
              <w:jc w:val="center"/>
              <w:rPr>
                <w:noProof/>
                <w:sz w:val="18"/>
              </w:rPr>
            </w:pPr>
          </w:p>
        </w:tc>
        <w:tc>
          <w:tcPr>
            <w:tcW w:w="720" w:type="dxa"/>
            <w:tcBorders>
              <w:bottom w:val="single" w:sz="12" w:space="0" w:color="auto"/>
            </w:tcBorders>
          </w:tcPr>
          <w:p>
            <w:pPr>
              <w:ind w:right="-29"/>
              <w:jc w:val="center"/>
              <w:rPr>
                <w:noProof/>
                <w:sz w:val="18"/>
              </w:rPr>
            </w:pPr>
          </w:p>
        </w:tc>
        <w:tc>
          <w:tcPr>
            <w:tcW w:w="900" w:type="dxa"/>
            <w:tcBorders>
              <w:bottom w:val="single" w:sz="12" w:space="0" w:color="auto"/>
            </w:tcBorders>
          </w:tcPr>
          <w:p>
            <w:pPr>
              <w:ind w:right="-29"/>
              <w:jc w:val="center"/>
              <w:rPr>
                <w:noProof/>
                <w:sz w:val="18"/>
              </w:rPr>
            </w:pPr>
          </w:p>
        </w:tc>
        <w:tc>
          <w:tcPr>
            <w:tcW w:w="720" w:type="dxa"/>
            <w:gridSpan w:val="2"/>
            <w:tcBorders>
              <w:bottom w:val="single" w:sz="12" w:space="0" w:color="auto"/>
            </w:tcBorders>
          </w:tcPr>
          <w:p>
            <w:pPr>
              <w:ind w:right="-29"/>
              <w:jc w:val="center"/>
              <w:rPr>
                <w:noProof/>
                <w:sz w:val="18"/>
              </w:rPr>
            </w:pPr>
          </w:p>
        </w:tc>
        <w:tc>
          <w:tcPr>
            <w:tcW w:w="540" w:type="dxa"/>
            <w:tcBorders>
              <w:bottom w:val="single" w:sz="12" w:space="0" w:color="auto"/>
            </w:tcBorders>
          </w:tcPr>
          <w:p>
            <w:pPr>
              <w:ind w:right="-29"/>
              <w:jc w:val="center"/>
              <w:rPr>
                <w:noProof/>
                <w:sz w:val="18"/>
              </w:rPr>
            </w:pPr>
          </w:p>
        </w:tc>
        <w:tc>
          <w:tcPr>
            <w:tcW w:w="648" w:type="dxa"/>
            <w:tcBorders>
              <w:bottom w:val="single" w:sz="12" w:space="0" w:color="auto"/>
            </w:tcBorders>
          </w:tcPr>
          <w:p>
            <w:pPr>
              <w:ind w:right="-29"/>
              <w:jc w:val="center"/>
              <w:rPr>
                <w:noProof/>
                <w:sz w:val="18"/>
              </w:rPr>
            </w:pPr>
          </w:p>
        </w:tc>
        <w:tc>
          <w:tcPr>
            <w:tcW w:w="432" w:type="dxa"/>
            <w:tcBorders>
              <w:bottom w:val="single" w:sz="12" w:space="0" w:color="auto"/>
            </w:tcBorders>
          </w:tcPr>
          <w:p>
            <w:pPr>
              <w:ind w:right="-29"/>
              <w:jc w:val="center"/>
              <w:rPr>
                <w:noProof/>
                <w:sz w:val="18"/>
              </w:rPr>
            </w:pPr>
          </w:p>
        </w:tc>
        <w:tc>
          <w:tcPr>
            <w:tcW w:w="720" w:type="dxa"/>
            <w:tcBorders>
              <w:bottom w:val="single" w:sz="12" w:space="0" w:color="auto"/>
            </w:tcBorders>
          </w:tcPr>
          <w:p>
            <w:pPr>
              <w:ind w:right="-29"/>
              <w:jc w:val="center"/>
              <w:rPr>
                <w:noProof/>
                <w:sz w:val="18"/>
              </w:rPr>
            </w:pPr>
          </w:p>
        </w:tc>
        <w:tc>
          <w:tcPr>
            <w:tcW w:w="540" w:type="dxa"/>
            <w:tcBorders>
              <w:bottom w:val="single" w:sz="12" w:space="0" w:color="auto"/>
            </w:tcBorders>
          </w:tcPr>
          <w:p>
            <w:pPr>
              <w:ind w:right="-29"/>
              <w:jc w:val="center"/>
              <w:rPr>
                <w:noProof/>
                <w:sz w:val="18"/>
              </w:rPr>
            </w:pPr>
          </w:p>
        </w:tc>
        <w:tc>
          <w:tcPr>
            <w:tcW w:w="720" w:type="dxa"/>
            <w:tcBorders>
              <w:bottom w:val="single" w:sz="12" w:space="0" w:color="auto"/>
            </w:tcBorders>
          </w:tcPr>
          <w:p>
            <w:pPr>
              <w:ind w:right="-29"/>
              <w:jc w:val="center"/>
              <w:rPr>
                <w:noProof/>
                <w:sz w:val="18"/>
              </w:rPr>
            </w:pPr>
          </w:p>
        </w:tc>
        <w:tc>
          <w:tcPr>
            <w:tcW w:w="720" w:type="dxa"/>
            <w:tcBorders>
              <w:bottom w:val="single" w:sz="12" w:space="0" w:color="auto"/>
            </w:tcBorders>
          </w:tcPr>
          <w:p>
            <w:pPr>
              <w:ind w:right="-29"/>
              <w:jc w:val="center"/>
              <w:rPr>
                <w:noProof/>
                <w:sz w:val="18"/>
              </w:rPr>
            </w:pPr>
          </w:p>
        </w:tc>
        <w:tc>
          <w:tcPr>
            <w:tcW w:w="900" w:type="dxa"/>
            <w:tcBorders>
              <w:bottom w:val="single" w:sz="12" w:space="0" w:color="auto"/>
            </w:tcBorders>
          </w:tcPr>
          <w:p>
            <w:pPr>
              <w:ind w:right="-29"/>
              <w:jc w:val="center"/>
              <w:rPr>
                <w:noProof/>
                <w:sz w:val="18"/>
              </w:rPr>
            </w:pPr>
          </w:p>
        </w:tc>
      </w:tr>
      <w:tr>
        <w:trPr>
          <w:jc w:val="center"/>
        </w:trPr>
        <w:tc>
          <w:tcPr>
            <w:tcW w:w="2844" w:type="dxa"/>
            <w:gridSpan w:val="3"/>
            <w:vAlign w:val="center"/>
          </w:tcPr>
          <w:p>
            <w:pPr>
              <w:spacing w:before="60" w:after="60"/>
              <w:ind w:right="-29"/>
              <w:jc w:val="center"/>
              <w:rPr>
                <w:noProof/>
                <w:sz w:val="18"/>
              </w:rPr>
            </w:pPr>
            <w:r>
              <w:rPr>
                <w:noProof/>
                <w:sz w:val="18"/>
              </w:rPr>
              <w:t>SPECIFIC OBJECTIVE No 2 ...</w:t>
            </w:r>
          </w:p>
        </w:tc>
        <w:tc>
          <w:tcPr>
            <w:tcW w:w="504" w:type="dxa"/>
            <w:tcBorders>
              <w:top w:val="nil"/>
              <w:left w:val="nil"/>
              <w:bottom w:val="nil"/>
              <w:right w:val="nil"/>
            </w:tcBorders>
          </w:tcPr>
          <w:p>
            <w:pPr>
              <w:spacing w:before="60" w:after="60"/>
              <w:ind w:right="-29"/>
              <w:jc w:val="center"/>
              <w:rPr>
                <w:noProof/>
                <w:sz w:val="18"/>
              </w:rPr>
            </w:pPr>
          </w:p>
        </w:tc>
        <w:tc>
          <w:tcPr>
            <w:tcW w:w="720" w:type="dxa"/>
            <w:tcBorders>
              <w:top w:val="nil"/>
              <w:left w:val="nil"/>
              <w:bottom w:val="nil"/>
              <w:right w:val="nil"/>
            </w:tcBorders>
          </w:tcPr>
          <w:p>
            <w:pPr>
              <w:spacing w:before="60" w:after="60"/>
              <w:ind w:right="-29"/>
              <w:jc w:val="center"/>
              <w:rPr>
                <w:noProof/>
                <w:sz w:val="18"/>
              </w:rPr>
            </w:pPr>
          </w:p>
        </w:tc>
        <w:tc>
          <w:tcPr>
            <w:tcW w:w="540" w:type="dxa"/>
            <w:tcBorders>
              <w:top w:val="nil"/>
              <w:left w:val="nil"/>
              <w:bottom w:val="nil"/>
              <w:right w:val="nil"/>
            </w:tcBorders>
          </w:tcPr>
          <w:p>
            <w:pPr>
              <w:spacing w:before="60" w:after="60"/>
              <w:ind w:right="-29"/>
              <w:jc w:val="center"/>
              <w:rPr>
                <w:noProof/>
                <w:sz w:val="18"/>
              </w:rPr>
            </w:pPr>
          </w:p>
        </w:tc>
        <w:tc>
          <w:tcPr>
            <w:tcW w:w="720" w:type="dxa"/>
            <w:tcBorders>
              <w:top w:val="nil"/>
              <w:left w:val="nil"/>
              <w:bottom w:val="nil"/>
              <w:right w:val="nil"/>
            </w:tcBorders>
          </w:tcPr>
          <w:p>
            <w:pPr>
              <w:spacing w:before="60" w:after="60"/>
              <w:ind w:right="-29"/>
              <w:jc w:val="center"/>
              <w:rPr>
                <w:noProof/>
                <w:sz w:val="18"/>
              </w:rPr>
            </w:pPr>
          </w:p>
        </w:tc>
        <w:tc>
          <w:tcPr>
            <w:tcW w:w="720" w:type="dxa"/>
            <w:tcBorders>
              <w:top w:val="nil"/>
              <w:left w:val="nil"/>
              <w:bottom w:val="nil"/>
              <w:right w:val="nil"/>
            </w:tcBorders>
          </w:tcPr>
          <w:p>
            <w:pPr>
              <w:spacing w:before="60" w:after="60"/>
              <w:ind w:right="-29"/>
              <w:jc w:val="center"/>
              <w:rPr>
                <w:noProof/>
                <w:sz w:val="18"/>
              </w:rPr>
            </w:pPr>
          </w:p>
        </w:tc>
        <w:tc>
          <w:tcPr>
            <w:tcW w:w="720" w:type="dxa"/>
            <w:tcBorders>
              <w:top w:val="nil"/>
              <w:left w:val="nil"/>
              <w:bottom w:val="nil"/>
              <w:right w:val="nil"/>
            </w:tcBorders>
          </w:tcPr>
          <w:p>
            <w:pPr>
              <w:spacing w:before="60" w:after="60"/>
              <w:ind w:right="-29"/>
              <w:jc w:val="center"/>
              <w:rPr>
                <w:noProof/>
                <w:sz w:val="18"/>
              </w:rPr>
            </w:pPr>
          </w:p>
        </w:tc>
        <w:tc>
          <w:tcPr>
            <w:tcW w:w="900" w:type="dxa"/>
            <w:tcBorders>
              <w:top w:val="nil"/>
              <w:left w:val="nil"/>
              <w:bottom w:val="nil"/>
              <w:right w:val="nil"/>
            </w:tcBorders>
          </w:tcPr>
          <w:p>
            <w:pPr>
              <w:spacing w:before="60" w:after="60"/>
              <w:ind w:right="-29"/>
              <w:jc w:val="center"/>
              <w:rPr>
                <w:noProof/>
                <w:sz w:val="18"/>
              </w:rPr>
            </w:pPr>
          </w:p>
        </w:tc>
        <w:tc>
          <w:tcPr>
            <w:tcW w:w="720" w:type="dxa"/>
            <w:gridSpan w:val="2"/>
            <w:tcBorders>
              <w:top w:val="nil"/>
              <w:left w:val="nil"/>
              <w:bottom w:val="nil"/>
              <w:right w:val="nil"/>
            </w:tcBorders>
          </w:tcPr>
          <w:p>
            <w:pPr>
              <w:spacing w:before="60" w:after="60"/>
              <w:ind w:right="-29"/>
              <w:jc w:val="center"/>
              <w:rPr>
                <w:noProof/>
                <w:sz w:val="18"/>
              </w:rPr>
            </w:pPr>
          </w:p>
        </w:tc>
        <w:tc>
          <w:tcPr>
            <w:tcW w:w="540" w:type="dxa"/>
            <w:tcBorders>
              <w:top w:val="nil"/>
              <w:left w:val="nil"/>
              <w:bottom w:val="nil"/>
              <w:right w:val="nil"/>
            </w:tcBorders>
          </w:tcPr>
          <w:p>
            <w:pPr>
              <w:spacing w:before="60" w:after="60"/>
              <w:ind w:right="-29"/>
              <w:jc w:val="center"/>
              <w:rPr>
                <w:noProof/>
                <w:sz w:val="18"/>
              </w:rPr>
            </w:pPr>
          </w:p>
        </w:tc>
        <w:tc>
          <w:tcPr>
            <w:tcW w:w="648" w:type="dxa"/>
            <w:tcBorders>
              <w:top w:val="nil"/>
              <w:left w:val="nil"/>
              <w:bottom w:val="nil"/>
              <w:right w:val="nil"/>
            </w:tcBorders>
          </w:tcPr>
          <w:p>
            <w:pPr>
              <w:spacing w:before="60" w:after="60"/>
              <w:ind w:right="-29"/>
              <w:jc w:val="center"/>
              <w:rPr>
                <w:noProof/>
                <w:sz w:val="18"/>
              </w:rPr>
            </w:pPr>
          </w:p>
        </w:tc>
        <w:tc>
          <w:tcPr>
            <w:tcW w:w="432" w:type="dxa"/>
            <w:tcBorders>
              <w:top w:val="nil"/>
              <w:left w:val="nil"/>
              <w:bottom w:val="nil"/>
              <w:right w:val="nil"/>
            </w:tcBorders>
          </w:tcPr>
          <w:p>
            <w:pPr>
              <w:spacing w:before="60" w:after="60"/>
              <w:ind w:right="-29"/>
              <w:jc w:val="center"/>
              <w:rPr>
                <w:noProof/>
                <w:sz w:val="18"/>
              </w:rPr>
            </w:pPr>
          </w:p>
        </w:tc>
        <w:tc>
          <w:tcPr>
            <w:tcW w:w="720" w:type="dxa"/>
            <w:tcBorders>
              <w:top w:val="nil"/>
              <w:left w:val="nil"/>
              <w:bottom w:val="nil"/>
              <w:right w:val="nil"/>
            </w:tcBorders>
          </w:tcPr>
          <w:p>
            <w:pPr>
              <w:spacing w:before="60" w:after="60"/>
              <w:ind w:right="-29"/>
              <w:jc w:val="center"/>
              <w:rPr>
                <w:noProof/>
                <w:sz w:val="18"/>
              </w:rPr>
            </w:pPr>
          </w:p>
        </w:tc>
        <w:tc>
          <w:tcPr>
            <w:tcW w:w="540" w:type="dxa"/>
            <w:tcBorders>
              <w:top w:val="nil"/>
              <w:left w:val="nil"/>
              <w:bottom w:val="nil"/>
              <w:right w:val="nil"/>
            </w:tcBorders>
          </w:tcPr>
          <w:p>
            <w:pPr>
              <w:spacing w:before="60" w:after="60"/>
              <w:ind w:right="-29"/>
              <w:jc w:val="center"/>
              <w:rPr>
                <w:noProof/>
                <w:sz w:val="18"/>
              </w:rPr>
            </w:pPr>
          </w:p>
        </w:tc>
        <w:tc>
          <w:tcPr>
            <w:tcW w:w="720" w:type="dxa"/>
            <w:tcBorders>
              <w:top w:val="nil"/>
              <w:left w:val="nil"/>
              <w:bottom w:val="nil"/>
              <w:right w:val="nil"/>
            </w:tcBorders>
          </w:tcPr>
          <w:p>
            <w:pPr>
              <w:spacing w:before="60" w:after="60"/>
              <w:ind w:right="-29"/>
              <w:jc w:val="center"/>
              <w:rPr>
                <w:noProof/>
                <w:sz w:val="18"/>
              </w:rPr>
            </w:pPr>
          </w:p>
        </w:tc>
        <w:tc>
          <w:tcPr>
            <w:tcW w:w="720" w:type="dxa"/>
            <w:tcBorders>
              <w:top w:val="nil"/>
              <w:left w:val="nil"/>
              <w:bottom w:val="nil"/>
              <w:right w:val="nil"/>
            </w:tcBorders>
          </w:tcPr>
          <w:p>
            <w:pPr>
              <w:spacing w:before="60" w:after="60"/>
              <w:ind w:right="-29"/>
              <w:jc w:val="center"/>
              <w:rPr>
                <w:noProof/>
                <w:sz w:val="18"/>
              </w:rPr>
            </w:pPr>
          </w:p>
        </w:tc>
        <w:tc>
          <w:tcPr>
            <w:tcW w:w="900" w:type="dxa"/>
            <w:tcBorders>
              <w:top w:val="nil"/>
              <w:left w:val="nil"/>
              <w:bottom w:val="nil"/>
              <w:right w:val="nil"/>
            </w:tcBorders>
          </w:tcPr>
          <w:p>
            <w:pPr>
              <w:spacing w:before="60" w:after="60"/>
              <w:ind w:right="-29"/>
              <w:jc w:val="center"/>
              <w:rPr>
                <w:noProof/>
                <w:sz w:val="18"/>
              </w:rPr>
            </w:pPr>
          </w:p>
        </w:tc>
      </w:tr>
      <w:tr>
        <w:trPr>
          <w:trHeight w:hRule="exact" w:val="369"/>
          <w:jc w:val="center"/>
        </w:trPr>
        <w:tc>
          <w:tcPr>
            <w:tcW w:w="1423" w:type="dxa"/>
          </w:tcPr>
          <w:p>
            <w:pPr>
              <w:ind w:right="-29"/>
              <w:jc w:val="center"/>
              <w:rPr>
                <w:noProof/>
                <w:sz w:val="18"/>
              </w:rPr>
            </w:pPr>
            <w:r>
              <w:rPr>
                <w:noProof/>
                <w:sz w:val="18"/>
              </w:rPr>
              <w:t>- Output</w:t>
            </w:r>
          </w:p>
        </w:tc>
        <w:tc>
          <w:tcPr>
            <w:tcW w:w="720" w:type="dxa"/>
          </w:tcPr>
          <w:p>
            <w:pPr>
              <w:ind w:right="-29"/>
              <w:jc w:val="center"/>
              <w:rPr>
                <w:noProof/>
                <w:sz w:val="18"/>
              </w:rPr>
            </w:pPr>
          </w:p>
        </w:tc>
        <w:tc>
          <w:tcPr>
            <w:tcW w:w="701" w:type="dxa"/>
          </w:tcPr>
          <w:p>
            <w:pPr>
              <w:ind w:right="-29"/>
              <w:jc w:val="center"/>
              <w:rPr>
                <w:noProof/>
                <w:sz w:val="18"/>
              </w:rPr>
            </w:pPr>
          </w:p>
        </w:tc>
        <w:tc>
          <w:tcPr>
            <w:tcW w:w="504" w:type="dxa"/>
          </w:tcPr>
          <w:p>
            <w:pPr>
              <w:ind w:right="-29"/>
              <w:jc w:val="center"/>
              <w:rPr>
                <w:noProof/>
                <w:sz w:val="18"/>
              </w:rPr>
            </w:pPr>
          </w:p>
        </w:tc>
        <w:tc>
          <w:tcPr>
            <w:tcW w:w="720" w:type="dxa"/>
          </w:tcPr>
          <w:p>
            <w:pPr>
              <w:ind w:right="-29"/>
              <w:jc w:val="center"/>
              <w:rPr>
                <w:noProof/>
                <w:sz w:val="18"/>
              </w:rPr>
            </w:pPr>
          </w:p>
        </w:tc>
        <w:tc>
          <w:tcPr>
            <w:tcW w:w="540" w:type="dxa"/>
          </w:tcPr>
          <w:p>
            <w:pPr>
              <w:ind w:right="-29"/>
              <w:jc w:val="center"/>
              <w:rPr>
                <w:noProof/>
                <w:sz w:val="18"/>
              </w:rPr>
            </w:pPr>
          </w:p>
        </w:tc>
        <w:tc>
          <w:tcPr>
            <w:tcW w:w="720" w:type="dxa"/>
          </w:tcPr>
          <w:p>
            <w:pPr>
              <w:ind w:right="-29"/>
              <w:jc w:val="center"/>
              <w:rPr>
                <w:noProof/>
                <w:sz w:val="18"/>
              </w:rPr>
            </w:pPr>
          </w:p>
        </w:tc>
        <w:tc>
          <w:tcPr>
            <w:tcW w:w="720" w:type="dxa"/>
          </w:tcPr>
          <w:p>
            <w:pPr>
              <w:ind w:right="-29"/>
              <w:jc w:val="center"/>
              <w:rPr>
                <w:noProof/>
                <w:sz w:val="18"/>
              </w:rPr>
            </w:pPr>
          </w:p>
        </w:tc>
        <w:tc>
          <w:tcPr>
            <w:tcW w:w="720" w:type="dxa"/>
          </w:tcPr>
          <w:p>
            <w:pPr>
              <w:ind w:right="-29"/>
              <w:jc w:val="center"/>
              <w:rPr>
                <w:noProof/>
                <w:sz w:val="18"/>
              </w:rPr>
            </w:pPr>
          </w:p>
        </w:tc>
        <w:tc>
          <w:tcPr>
            <w:tcW w:w="900" w:type="dxa"/>
          </w:tcPr>
          <w:p>
            <w:pPr>
              <w:ind w:right="-29"/>
              <w:jc w:val="center"/>
              <w:rPr>
                <w:noProof/>
                <w:sz w:val="18"/>
              </w:rPr>
            </w:pPr>
          </w:p>
        </w:tc>
        <w:tc>
          <w:tcPr>
            <w:tcW w:w="720" w:type="dxa"/>
            <w:gridSpan w:val="2"/>
          </w:tcPr>
          <w:p>
            <w:pPr>
              <w:ind w:right="-29"/>
              <w:jc w:val="center"/>
              <w:rPr>
                <w:noProof/>
                <w:sz w:val="18"/>
              </w:rPr>
            </w:pPr>
          </w:p>
        </w:tc>
        <w:tc>
          <w:tcPr>
            <w:tcW w:w="540" w:type="dxa"/>
          </w:tcPr>
          <w:p>
            <w:pPr>
              <w:ind w:right="-29"/>
              <w:jc w:val="center"/>
              <w:rPr>
                <w:noProof/>
                <w:sz w:val="18"/>
              </w:rPr>
            </w:pPr>
          </w:p>
        </w:tc>
        <w:tc>
          <w:tcPr>
            <w:tcW w:w="648" w:type="dxa"/>
          </w:tcPr>
          <w:p>
            <w:pPr>
              <w:ind w:right="-29"/>
              <w:jc w:val="center"/>
              <w:rPr>
                <w:noProof/>
                <w:sz w:val="18"/>
              </w:rPr>
            </w:pPr>
          </w:p>
        </w:tc>
        <w:tc>
          <w:tcPr>
            <w:tcW w:w="432" w:type="dxa"/>
          </w:tcPr>
          <w:p>
            <w:pPr>
              <w:ind w:right="-29"/>
              <w:jc w:val="center"/>
              <w:rPr>
                <w:noProof/>
                <w:sz w:val="18"/>
              </w:rPr>
            </w:pPr>
          </w:p>
        </w:tc>
        <w:tc>
          <w:tcPr>
            <w:tcW w:w="720" w:type="dxa"/>
          </w:tcPr>
          <w:p>
            <w:pPr>
              <w:ind w:right="-29"/>
              <w:jc w:val="center"/>
              <w:rPr>
                <w:noProof/>
                <w:sz w:val="18"/>
              </w:rPr>
            </w:pPr>
          </w:p>
        </w:tc>
        <w:tc>
          <w:tcPr>
            <w:tcW w:w="540" w:type="dxa"/>
          </w:tcPr>
          <w:p>
            <w:pPr>
              <w:ind w:right="-29"/>
              <w:jc w:val="center"/>
              <w:rPr>
                <w:noProof/>
                <w:sz w:val="18"/>
              </w:rPr>
            </w:pPr>
          </w:p>
        </w:tc>
        <w:tc>
          <w:tcPr>
            <w:tcW w:w="720" w:type="dxa"/>
          </w:tcPr>
          <w:p>
            <w:pPr>
              <w:ind w:right="-29"/>
              <w:jc w:val="center"/>
              <w:rPr>
                <w:noProof/>
                <w:sz w:val="18"/>
              </w:rPr>
            </w:pPr>
          </w:p>
        </w:tc>
        <w:tc>
          <w:tcPr>
            <w:tcW w:w="720" w:type="dxa"/>
          </w:tcPr>
          <w:p>
            <w:pPr>
              <w:ind w:right="-29"/>
              <w:jc w:val="center"/>
              <w:rPr>
                <w:noProof/>
                <w:sz w:val="18"/>
              </w:rPr>
            </w:pPr>
          </w:p>
        </w:tc>
        <w:tc>
          <w:tcPr>
            <w:tcW w:w="900" w:type="dxa"/>
          </w:tcPr>
          <w:p>
            <w:pPr>
              <w:ind w:right="-29"/>
              <w:jc w:val="center"/>
              <w:rPr>
                <w:noProof/>
                <w:sz w:val="18"/>
              </w:rPr>
            </w:pPr>
          </w:p>
        </w:tc>
      </w:tr>
      <w:tr>
        <w:trPr>
          <w:jc w:val="center"/>
        </w:trPr>
        <w:tc>
          <w:tcPr>
            <w:tcW w:w="2844" w:type="dxa"/>
            <w:gridSpan w:val="3"/>
            <w:tcBorders>
              <w:bottom w:val="single" w:sz="12" w:space="0" w:color="auto"/>
            </w:tcBorders>
            <w:vAlign w:val="center"/>
          </w:tcPr>
          <w:p>
            <w:pPr>
              <w:jc w:val="center"/>
              <w:rPr>
                <w:noProof/>
                <w:sz w:val="18"/>
              </w:rPr>
            </w:pPr>
            <w:r>
              <w:rPr>
                <w:noProof/>
                <w:sz w:val="18"/>
              </w:rPr>
              <w:t>Subtotal for specific objective No 2</w:t>
            </w:r>
          </w:p>
        </w:tc>
        <w:tc>
          <w:tcPr>
            <w:tcW w:w="504" w:type="dxa"/>
            <w:tcBorders>
              <w:bottom w:val="single" w:sz="12" w:space="0" w:color="auto"/>
            </w:tcBorders>
          </w:tcPr>
          <w:p>
            <w:pPr>
              <w:ind w:right="-29"/>
              <w:jc w:val="center"/>
              <w:rPr>
                <w:noProof/>
                <w:sz w:val="18"/>
              </w:rPr>
            </w:pPr>
          </w:p>
        </w:tc>
        <w:tc>
          <w:tcPr>
            <w:tcW w:w="720" w:type="dxa"/>
            <w:tcBorders>
              <w:bottom w:val="single" w:sz="12" w:space="0" w:color="auto"/>
            </w:tcBorders>
          </w:tcPr>
          <w:p>
            <w:pPr>
              <w:ind w:right="-29"/>
              <w:jc w:val="center"/>
              <w:rPr>
                <w:noProof/>
                <w:sz w:val="18"/>
              </w:rPr>
            </w:pPr>
          </w:p>
        </w:tc>
        <w:tc>
          <w:tcPr>
            <w:tcW w:w="540" w:type="dxa"/>
            <w:tcBorders>
              <w:bottom w:val="single" w:sz="12" w:space="0" w:color="auto"/>
            </w:tcBorders>
          </w:tcPr>
          <w:p>
            <w:pPr>
              <w:ind w:right="-29"/>
              <w:jc w:val="center"/>
              <w:rPr>
                <w:noProof/>
                <w:sz w:val="18"/>
              </w:rPr>
            </w:pPr>
          </w:p>
        </w:tc>
        <w:tc>
          <w:tcPr>
            <w:tcW w:w="720" w:type="dxa"/>
            <w:tcBorders>
              <w:bottom w:val="single" w:sz="12" w:space="0" w:color="auto"/>
            </w:tcBorders>
          </w:tcPr>
          <w:p>
            <w:pPr>
              <w:ind w:right="-29"/>
              <w:jc w:val="center"/>
              <w:rPr>
                <w:noProof/>
                <w:sz w:val="18"/>
              </w:rPr>
            </w:pPr>
          </w:p>
        </w:tc>
        <w:tc>
          <w:tcPr>
            <w:tcW w:w="720" w:type="dxa"/>
            <w:tcBorders>
              <w:bottom w:val="single" w:sz="12" w:space="0" w:color="auto"/>
            </w:tcBorders>
          </w:tcPr>
          <w:p>
            <w:pPr>
              <w:ind w:right="-29"/>
              <w:jc w:val="center"/>
              <w:rPr>
                <w:noProof/>
                <w:sz w:val="18"/>
              </w:rPr>
            </w:pPr>
          </w:p>
        </w:tc>
        <w:tc>
          <w:tcPr>
            <w:tcW w:w="720" w:type="dxa"/>
            <w:tcBorders>
              <w:bottom w:val="single" w:sz="12" w:space="0" w:color="auto"/>
            </w:tcBorders>
          </w:tcPr>
          <w:p>
            <w:pPr>
              <w:ind w:right="-29"/>
              <w:jc w:val="center"/>
              <w:rPr>
                <w:noProof/>
                <w:sz w:val="18"/>
              </w:rPr>
            </w:pPr>
          </w:p>
        </w:tc>
        <w:tc>
          <w:tcPr>
            <w:tcW w:w="951" w:type="dxa"/>
            <w:gridSpan w:val="2"/>
            <w:tcBorders>
              <w:bottom w:val="single" w:sz="12" w:space="0" w:color="auto"/>
            </w:tcBorders>
          </w:tcPr>
          <w:p>
            <w:pPr>
              <w:ind w:right="-29"/>
              <w:jc w:val="center"/>
              <w:rPr>
                <w:noProof/>
                <w:sz w:val="18"/>
              </w:rPr>
            </w:pPr>
          </w:p>
        </w:tc>
        <w:tc>
          <w:tcPr>
            <w:tcW w:w="669" w:type="dxa"/>
            <w:tcBorders>
              <w:bottom w:val="single" w:sz="12" w:space="0" w:color="auto"/>
            </w:tcBorders>
          </w:tcPr>
          <w:p>
            <w:pPr>
              <w:ind w:right="-29"/>
              <w:jc w:val="center"/>
              <w:rPr>
                <w:noProof/>
                <w:sz w:val="18"/>
              </w:rPr>
            </w:pPr>
          </w:p>
        </w:tc>
        <w:tc>
          <w:tcPr>
            <w:tcW w:w="540" w:type="dxa"/>
            <w:tcBorders>
              <w:bottom w:val="single" w:sz="12" w:space="0" w:color="auto"/>
            </w:tcBorders>
          </w:tcPr>
          <w:p>
            <w:pPr>
              <w:ind w:right="-29"/>
              <w:jc w:val="center"/>
              <w:rPr>
                <w:noProof/>
                <w:sz w:val="18"/>
              </w:rPr>
            </w:pPr>
          </w:p>
        </w:tc>
        <w:tc>
          <w:tcPr>
            <w:tcW w:w="648" w:type="dxa"/>
            <w:tcBorders>
              <w:bottom w:val="single" w:sz="12" w:space="0" w:color="auto"/>
            </w:tcBorders>
          </w:tcPr>
          <w:p>
            <w:pPr>
              <w:ind w:right="-29"/>
              <w:jc w:val="center"/>
              <w:rPr>
                <w:noProof/>
                <w:sz w:val="18"/>
              </w:rPr>
            </w:pPr>
          </w:p>
        </w:tc>
        <w:tc>
          <w:tcPr>
            <w:tcW w:w="432" w:type="dxa"/>
            <w:tcBorders>
              <w:bottom w:val="single" w:sz="12" w:space="0" w:color="auto"/>
            </w:tcBorders>
          </w:tcPr>
          <w:p>
            <w:pPr>
              <w:ind w:right="-29"/>
              <w:jc w:val="center"/>
              <w:rPr>
                <w:noProof/>
                <w:sz w:val="18"/>
              </w:rPr>
            </w:pPr>
          </w:p>
        </w:tc>
        <w:tc>
          <w:tcPr>
            <w:tcW w:w="720" w:type="dxa"/>
            <w:tcBorders>
              <w:bottom w:val="single" w:sz="12" w:space="0" w:color="auto"/>
            </w:tcBorders>
          </w:tcPr>
          <w:p>
            <w:pPr>
              <w:ind w:right="-29"/>
              <w:jc w:val="center"/>
              <w:rPr>
                <w:noProof/>
                <w:sz w:val="18"/>
              </w:rPr>
            </w:pPr>
          </w:p>
        </w:tc>
        <w:tc>
          <w:tcPr>
            <w:tcW w:w="540" w:type="dxa"/>
            <w:tcBorders>
              <w:bottom w:val="single" w:sz="12" w:space="0" w:color="auto"/>
            </w:tcBorders>
          </w:tcPr>
          <w:p>
            <w:pPr>
              <w:ind w:right="-29"/>
              <w:jc w:val="center"/>
              <w:rPr>
                <w:noProof/>
                <w:sz w:val="18"/>
              </w:rPr>
            </w:pPr>
          </w:p>
        </w:tc>
        <w:tc>
          <w:tcPr>
            <w:tcW w:w="720" w:type="dxa"/>
            <w:tcBorders>
              <w:bottom w:val="single" w:sz="12" w:space="0" w:color="auto"/>
            </w:tcBorders>
          </w:tcPr>
          <w:p>
            <w:pPr>
              <w:ind w:right="-29"/>
              <w:jc w:val="center"/>
              <w:rPr>
                <w:noProof/>
                <w:sz w:val="18"/>
              </w:rPr>
            </w:pPr>
          </w:p>
        </w:tc>
        <w:tc>
          <w:tcPr>
            <w:tcW w:w="720" w:type="dxa"/>
            <w:tcBorders>
              <w:bottom w:val="single" w:sz="12" w:space="0" w:color="auto"/>
            </w:tcBorders>
          </w:tcPr>
          <w:p>
            <w:pPr>
              <w:ind w:right="-29"/>
              <w:jc w:val="center"/>
              <w:rPr>
                <w:noProof/>
                <w:sz w:val="18"/>
              </w:rPr>
            </w:pPr>
          </w:p>
        </w:tc>
        <w:tc>
          <w:tcPr>
            <w:tcW w:w="900" w:type="dxa"/>
            <w:tcBorders>
              <w:bottom w:val="single" w:sz="12" w:space="0" w:color="auto"/>
            </w:tcBorders>
          </w:tcPr>
          <w:p>
            <w:pPr>
              <w:ind w:right="-29"/>
              <w:jc w:val="center"/>
              <w:rPr>
                <w:noProof/>
                <w:sz w:val="18"/>
              </w:rPr>
            </w:pPr>
          </w:p>
        </w:tc>
      </w:tr>
      <w:tr>
        <w:trPr>
          <w:jc w:val="center"/>
        </w:trPr>
        <w:tc>
          <w:tcPr>
            <w:tcW w:w="2844" w:type="dxa"/>
            <w:gridSpan w:val="3"/>
            <w:tcBorders>
              <w:top w:val="single" w:sz="12" w:space="0" w:color="auto"/>
              <w:left w:val="single" w:sz="12" w:space="0" w:color="auto"/>
              <w:bottom w:val="single" w:sz="12" w:space="0" w:color="auto"/>
            </w:tcBorders>
            <w:vAlign w:val="center"/>
          </w:tcPr>
          <w:p>
            <w:pPr>
              <w:ind w:right="-29"/>
              <w:jc w:val="center"/>
              <w:rPr>
                <w:noProof/>
                <w:sz w:val="18"/>
              </w:rPr>
            </w:pPr>
            <w:r>
              <w:rPr>
                <w:b/>
                <w:noProof/>
                <w:sz w:val="18"/>
              </w:rPr>
              <w:t>TOTAL COST</w:t>
            </w:r>
          </w:p>
        </w:tc>
        <w:tc>
          <w:tcPr>
            <w:tcW w:w="504" w:type="dxa"/>
            <w:tcBorders>
              <w:top w:val="single" w:sz="12" w:space="0" w:color="auto"/>
              <w:bottom w:val="single" w:sz="12" w:space="0" w:color="auto"/>
            </w:tcBorders>
          </w:tcPr>
          <w:p>
            <w:pPr>
              <w:spacing w:before="180" w:after="180"/>
              <w:ind w:right="-29"/>
              <w:jc w:val="center"/>
              <w:rPr>
                <w:noProof/>
                <w:sz w:val="18"/>
              </w:rPr>
            </w:pPr>
          </w:p>
        </w:tc>
        <w:tc>
          <w:tcPr>
            <w:tcW w:w="720" w:type="dxa"/>
            <w:tcBorders>
              <w:top w:val="single" w:sz="12" w:space="0" w:color="auto"/>
              <w:bottom w:val="single" w:sz="12" w:space="0" w:color="auto"/>
            </w:tcBorders>
          </w:tcPr>
          <w:p>
            <w:pPr>
              <w:spacing w:before="180" w:after="180"/>
              <w:ind w:right="-29"/>
              <w:jc w:val="center"/>
              <w:rPr>
                <w:noProof/>
                <w:sz w:val="18"/>
              </w:rPr>
            </w:pPr>
          </w:p>
        </w:tc>
        <w:tc>
          <w:tcPr>
            <w:tcW w:w="540" w:type="dxa"/>
            <w:tcBorders>
              <w:top w:val="single" w:sz="12" w:space="0" w:color="auto"/>
              <w:bottom w:val="single" w:sz="12" w:space="0" w:color="auto"/>
            </w:tcBorders>
          </w:tcPr>
          <w:p>
            <w:pPr>
              <w:spacing w:before="180" w:after="180"/>
              <w:ind w:right="-29"/>
              <w:jc w:val="center"/>
              <w:rPr>
                <w:noProof/>
                <w:sz w:val="18"/>
              </w:rPr>
            </w:pPr>
          </w:p>
        </w:tc>
        <w:tc>
          <w:tcPr>
            <w:tcW w:w="720" w:type="dxa"/>
            <w:tcBorders>
              <w:top w:val="single" w:sz="12" w:space="0" w:color="auto"/>
              <w:bottom w:val="single" w:sz="12" w:space="0" w:color="auto"/>
            </w:tcBorders>
          </w:tcPr>
          <w:p>
            <w:pPr>
              <w:spacing w:before="180" w:after="180"/>
              <w:ind w:right="-29"/>
              <w:jc w:val="center"/>
              <w:rPr>
                <w:noProof/>
                <w:sz w:val="18"/>
              </w:rPr>
            </w:pPr>
          </w:p>
        </w:tc>
        <w:tc>
          <w:tcPr>
            <w:tcW w:w="720" w:type="dxa"/>
            <w:tcBorders>
              <w:top w:val="single" w:sz="12" w:space="0" w:color="auto"/>
              <w:bottom w:val="single" w:sz="12" w:space="0" w:color="auto"/>
            </w:tcBorders>
          </w:tcPr>
          <w:p>
            <w:pPr>
              <w:spacing w:before="180" w:after="180"/>
              <w:ind w:right="-29"/>
              <w:jc w:val="center"/>
              <w:rPr>
                <w:noProof/>
                <w:sz w:val="18"/>
              </w:rPr>
            </w:pPr>
          </w:p>
        </w:tc>
        <w:tc>
          <w:tcPr>
            <w:tcW w:w="720" w:type="dxa"/>
            <w:tcBorders>
              <w:top w:val="single" w:sz="12" w:space="0" w:color="auto"/>
              <w:bottom w:val="single" w:sz="12" w:space="0" w:color="auto"/>
            </w:tcBorders>
          </w:tcPr>
          <w:p>
            <w:pPr>
              <w:spacing w:before="180" w:after="180"/>
              <w:ind w:right="-29"/>
              <w:jc w:val="center"/>
              <w:rPr>
                <w:noProof/>
                <w:sz w:val="18"/>
              </w:rPr>
            </w:pPr>
          </w:p>
        </w:tc>
        <w:tc>
          <w:tcPr>
            <w:tcW w:w="900" w:type="dxa"/>
            <w:tcBorders>
              <w:top w:val="single" w:sz="12" w:space="0" w:color="auto"/>
              <w:bottom w:val="single" w:sz="12" w:space="0" w:color="auto"/>
            </w:tcBorders>
          </w:tcPr>
          <w:p>
            <w:pPr>
              <w:spacing w:before="180" w:after="180"/>
              <w:ind w:right="-29"/>
              <w:jc w:val="center"/>
              <w:rPr>
                <w:noProof/>
                <w:sz w:val="18"/>
              </w:rPr>
            </w:pPr>
          </w:p>
        </w:tc>
        <w:tc>
          <w:tcPr>
            <w:tcW w:w="720" w:type="dxa"/>
            <w:gridSpan w:val="2"/>
            <w:tcBorders>
              <w:top w:val="single" w:sz="12" w:space="0" w:color="auto"/>
              <w:bottom w:val="single" w:sz="12" w:space="0" w:color="auto"/>
            </w:tcBorders>
          </w:tcPr>
          <w:p>
            <w:pPr>
              <w:spacing w:before="180" w:after="180"/>
              <w:ind w:right="-29"/>
              <w:jc w:val="center"/>
              <w:rPr>
                <w:noProof/>
                <w:sz w:val="18"/>
              </w:rPr>
            </w:pPr>
          </w:p>
        </w:tc>
        <w:tc>
          <w:tcPr>
            <w:tcW w:w="540" w:type="dxa"/>
            <w:tcBorders>
              <w:top w:val="single" w:sz="12" w:space="0" w:color="auto"/>
              <w:bottom w:val="single" w:sz="12" w:space="0" w:color="auto"/>
            </w:tcBorders>
          </w:tcPr>
          <w:p>
            <w:pPr>
              <w:spacing w:before="180" w:after="180"/>
              <w:ind w:right="-29"/>
              <w:jc w:val="center"/>
              <w:rPr>
                <w:noProof/>
                <w:sz w:val="18"/>
              </w:rPr>
            </w:pPr>
          </w:p>
        </w:tc>
        <w:tc>
          <w:tcPr>
            <w:tcW w:w="648" w:type="dxa"/>
            <w:tcBorders>
              <w:top w:val="single" w:sz="12" w:space="0" w:color="auto"/>
              <w:bottom w:val="single" w:sz="12" w:space="0" w:color="auto"/>
            </w:tcBorders>
          </w:tcPr>
          <w:p>
            <w:pPr>
              <w:spacing w:before="180" w:after="180"/>
              <w:ind w:right="-29"/>
              <w:jc w:val="center"/>
              <w:rPr>
                <w:noProof/>
                <w:sz w:val="18"/>
              </w:rPr>
            </w:pPr>
          </w:p>
        </w:tc>
        <w:tc>
          <w:tcPr>
            <w:tcW w:w="432" w:type="dxa"/>
            <w:tcBorders>
              <w:top w:val="single" w:sz="12" w:space="0" w:color="auto"/>
              <w:bottom w:val="single" w:sz="12" w:space="0" w:color="auto"/>
            </w:tcBorders>
          </w:tcPr>
          <w:p>
            <w:pPr>
              <w:spacing w:before="180" w:after="180"/>
              <w:ind w:right="-29"/>
              <w:jc w:val="center"/>
              <w:rPr>
                <w:noProof/>
                <w:sz w:val="18"/>
              </w:rPr>
            </w:pPr>
          </w:p>
        </w:tc>
        <w:tc>
          <w:tcPr>
            <w:tcW w:w="720" w:type="dxa"/>
            <w:tcBorders>
              <w:top w:val="single" w:sz="12" w:space="0" w:color="auto"/>
              <w:bottom w:val="single" w:sz="12" w:space="0" w:color="auto"/>
            </w:tcBorders>
          </w:tcPr>
          <w:p>
            <w:pPr>
              <w:spacing w:before="180" w:after="180"/>
              <w:ind w:right="-29"/>
              <w:jc w:val="center"/>
              <w:rPr>
                <w:noProof/>
                <w:sz w:val="18"/>
              </w:rPr>
            </w:pPr>
          </w:p>
        </w:tc>
        <w:tc>
          <w:tcPr>
            <w:tcW w:w="540" w:type="dxa"/>
            <w:tcBorders>
              <w:top w:val="single" w:sz="12" w:space="0" w:color="auto"/>
              <w:bottom w:val="single" w:sz="12" w:space="0" w:color="auto"/>
            </w:tcBorders>
          </w:tcPr>
          <w:p>
            <w:pPr>
              <w:spacing w:before="180" w:after="180"/>
              <w:ind w:right="-29"/>
              <w:jc w:val="center"/>
              <w:rPr>
                <w:noProof/>
                <w:sz w:val="18"/>
              </w:rPr>
            </w:pPr>
          </w:p>
        </w:tc>
        <w:tc>
          <w:tcPr>
            <w:tcW w:w="720" w:type="dxa"/>
            <w:tcBorders>
              <w:top w:val="single" w:sz="12" w:space="0" w:color="auto"/>
              <w:bottom w:val="single" w:sz="12" w:space="0" w:color="auto"/>
            </w:tcBorders>
          </w:tcPr>
          <w:p>
            <w:pPr>
              <w:spacing w:before="180" w:after="180"/>
              <w:ind w:right="-29"/>
              <w:jc w:val="center"/>
              <w:rPr>
                <w:noProof/>
                <w:sz w:val="18"/>
              </w:rPr>
            </w:pPr>
          </w:p>
        </w:tc>
        <w:tc>
          <w:tcPr>
            <w:tcW w:w="720" w:type="dxa"/>
            <w:tcBorders>
              <w:top w:val="single" w:sz="12" w:space="0" w:color="auto"/>
              <w:bottom w:val="single" w:sz="12" w:space="0" w:color="auto"/>
            </w:tcBorders>
          </w:tcPr>
          <w:p>
            <w:pPr>
              <w:spacing w:before="180" w:after="180"/>
              <w:ind w:right="-29"/>
              <w:jc w:val="center"/>
              <w:rPr>
                <w:noProof/>
                <w:sz w:val="18"/>
              </w:rPr>
            </w:pPr>
          </w:p>
        </w:tc>
        <w:tc>
          <w:tcPr>
            <w:tcW w:w="900" w:type="dxa"/>
            <w:tcBorders>
              <w:top w:val="single" w:sz="12" w:space="0" w:color="auto"/>
              <w:bottom w:val="single" w:sz="12" w:space="0" w:color="auto"/>
              <w:right w:val="single" w:sz="12" w:space="0" w:color="auto"/>
            </w:tcBorders>
          </w:tcPr>
          <w:p>
            <w:pPr>
              <w:spacing w:before="180" w:after="180"/>
              <w:ind w:right="-29"/>
              <w:jc w:val="center"/>
              <w:rPr>
                <w:noProof/>
                <w:sz w:val="18"/>
              </w:rPr>
            </w:pPr>
          </w:p>
        </w:tc>
      </w:tr>
    </w:tbl>
    <w:p>
      <w:pPr>
        <w:rPr>
          <w:noProof/>
        </w:rPr>
        <w:sectPr>
          <w:headerReference w:type="default" r:id="rId22"/>
          <w:footerReference w:type="default" r:id="rId23"/>
          <w:headerReference w:type="first" r:id="rId24"/>
          <w:footerReference w:type="first" r:id="rId25"/>
          <w:pgSz w:w="15840" w:h="12240" w:orient="landscape"/>
          <w:pgMar w:top="1418" w:right="902" w:bottom="902" w:left="567" w:header="709" w:footer="709" w:gutter="0"/>
          <w:cols w:space="720"/>
          <w:docGrid w:linePitch="326"/>
        </w:sectPr>
      </w:pPr>
    </w:p>
    <w:p>
      <w:pPr>
        <w:pStyle w:val="ManualHeading3"/>
        <w:rPr>
          <w:noProof/>
        </w:rPr>
      </w:pPr>
      <w:bookmarkStart w:id="59" w:name="_Toc514938688"/>
      <w:bookmarkStart w:id="60" w:name="_Toc524270811"/>
      <w:r>
        <w:t>3.2.3.</w:t>
      </w:r>
      <w:r>
        <w:tab/>
      </w:r>
      <w:r>
        <w:rPr>
          <w:noProof/>
        </w:rPr>
        <w:t>Estimated impact on the Authority’s human resources</w:t>
      </w:r>
      <w:bookmarkEnd w:id="59"/>
      <w:bookmarkEnd w:id="60"/>
      <w:r>
        <w:rPr>
          <w:noProof/>
        </w:rPr>
        <w:t xml:space="preserve"> </w:t>
      </w:r>
    </w:p>
    <w:p>
      <w:pPr>
        <w:pStyle w:val="Text1"/>
        <w:rPr>
          <w:noProof/>
        </w:rPr>
      </w:pPr>
      <w:r>
        <w:rPr>
          <w:noProof/>
        </w:rPr>
        <w:t xml:space="preserve">The resources set our below are the same ones as set out in section 3.2.1 above; they are repeated here for the sake of clarity that all the resources concerned are for the Authority. </w:t>
      </w:r>
    </w:p>
    <w:p>
      <w:pPr>
        <w:pStyle w:val="ManualHeading4"/>
        <w:rPr>
          <w:bCs/>
          <w:noProof/>
          <w:szCs w:val="24"/>
        </w:rPr>
      </w:pPr>
      <w:r>
        <w:t>3.2.3.1.</w:t>
      </w:r>
      <w:r>
        <w:tab/>
      </w:r>
      <w:r>
        <w:rPr>
          <w:noProof/>
        </w:rPr>
        <w:t xml:space="preserve">Summary </w:t>
      </w:r>
    </w:p>
    <w:p>
      <w:pPr>
        <w:pStyle w:val="ListDash1"/>
        <w:rPr>
          <w:noProof/>
        </w:rPr>
      </w:pPr>
      <w:r>
        <w:rPr>
          <w:noProof/>
        </w:rPr>
        <w:sym w:font="Wingdings" w:char="F0A8"/>
      </w:r>
      <w:r>
        <w:rPr>
          <w:noProof/>
        </w:rPr>
        <w:tab/>
        <w:t xml:space="preserve">The proposal/initiative does not require the use of appropriations of an administrative nature </w:t>
      </w:r>
    </w:p>
    <w:p>
      <w:pPr>
        <w:pStyle w:val="ListDash1"/>
        <w:rPr>
          <w:noProof/>
        </w:rPr>
      </w:pPr>
      <w:r>
        <w:rPr>
          <w:noProof/>
        </w:rPr>
        <w:t>X</w:t>
      </w:r>
      <w:r>
        <w:rPr>
          <w:noProof/>
        </w:rPr>
        <w:tab/>
        <w:t>The proposal/initiative requires the use of appropriations of an administrative nature, as explained below:</w:t>
      </w:r>
    </w:p>
    <w:p>
      <w:pPr>
        <w:rPr>
          <w:noProof/>
          <w:sz w:val="20"/>
        </w:rPr>
      </w:pPr>
      <w:r>
        <w:rPr>
          <w:noProof/>
          <w:sz w:val="20"/>
        </w:rPr>
        <w:t>EUR million (to three decimal places)</w:t>
      </w:r>
    </w:p>
    <w:tbl>
      <w:tblPr>
        <w:tblW w:w="0" w:type="auto"/>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3240"/>
        <w:gridCol w:w="1080"/>
      </w:tblGrid>
      <w:tr>
        <w:trPr>
          <w:trHeight w:val="585"/>
        </w:trPr>
        <w:tc>
          <w:tcPr>
            <w:tcW w:w="1980" w:type="dxa"/>
          </w:tcPr>
          <w:p>
            <w:pPr>
              <w:spacing w:before="60" w:after="60"/>
              <w:rPr>
                <w:noProof/>
                <w:sz w:val="20"/>
              </w:rPr>
            </w:pPr>
          </w:p>
        </w:tc>
        <w:tc>
          <w:tcPr>
            <w:tcW w:w="1080" w:type="dxa"/>
            <w:vAlign w:val="center"/>
          </w:tcPr>
          <w:p>
            <w:pPr>
              <w:spacing w:before="60" w:after="60"/>
              <w:jc w:val="center"/>
              <w:rPr>
                <w:noProof/>
                <w:sz w:val="20"/>
              </w:rPr>
            </w:pPr>
            <w:r>
              <w:rPr>
                <w:noProof/>
                <w:sz w:val="20"/>
              </w:rPr>
              <w:t>Year</w:t>
            </w:r>
            <w:r>
              <w:rPr>
                <w:noProof/>
                <w:sz w:val="22"/>
              </w:rPr>
              <w:br/>
            </w:r>
            <w:r>
              <w:rPr>
                <w:b/>
                <w:noProof/>
                <w:sz w:val="20"/>
              </w:rPr>
              <w:t xml:space="preserve">N </w:t>
            </w:r>
            <w:r>
              <w:rPr>
                <w:rStyle w:val="FootnoteReference"/>
                <w:b/>
                <w:noProof/>
                <w:sz w:val="20"/>
              </w:rPr>
              <w:footnoteReference w:id="27"/>
            </w:r>
          </w:p>
        </w:tc>
        <w:tc>
          <w:tcPr>
            <w:tcW w:w="1080" w:type="dxa"/>
            <w:vAlign w:val="center"/>
          </w:tcPr>
          <w:p>
            <w:pPr>
              <w:spacing w:before="60" w:after="60"/>
              <w:jc w:val="center"/>
              <w:rPr>
                <w:noProof/>
                <w:sz w:val="20"/>
              </w:rPr>
            </w:pPr>
            <w:r>
              <w:rPr>
                <w:noProof/>
                <w:sz w:val="20"/>
              </w:rPr>
              <w:t>Year</w:t>
            </w:r>
            <w:r>
              <w:rPr>
                <w:noProof/>
                <w:sz w:val="22"/>
              </w:rPr>
              <w:br/>
            </w:r>
            <w:r>
              <w:rPr>
                <w:b/>
                <w:noProof/>
                <w:sz w:val="20"/>
              </w:rPr>
              <w:t>N+1</w:t>
            </w:r>
          </w:p>
        </w:tc>
        <w:tc>
          <w:tcPr>
            <w:tcW w:w="1080" w:type="dxa"/>
            <w:vAlign w:val="center"/>
          </w:tcPr>
          <w:p>
            <w:pPr>
              <w:spacing w:before="60" w:after="60"/>
              <w:jc w:val="center"/>
              <w:rPr>
                <w:noProof/>
                <w:sz w:val="20"/>
              </w:rPr>
            </w:pPr>
            <w:r>
              <w:rPr>
                <w:noProof/>
                <w:sz w:val="20"/>
              </w:rPr>
              <w:t>Year</w:t>
            </w:r>
            <w:r>
              <w:rPr>
                <w:noProof/>
                <w:sz w:val="22"/>
              </w:rPr>
              <w:br/>
            </w:r>
            <w:r>
              <w:rPr>
                <w:b/>
                <w:noProof/>
                <w:sz w:val="20"/>
              </w:rPr>
              <w:t>N+2</w:t>
            </w:r>
          </w:p>
        </w:tc>
        <w:tc>
          <w:tcPr>
            <w:tcW w:w="1080" w:type="dxa"/>
            <w:vAlign w:val="center"/>
          </w:tcPr>
          <w:p>
            <w:pPr>
              <w:spacing w:before="60" w:after="60"/>
              <w:jc w:val="center"/>
              <w:rPr>
                <w:noProof/>
                <w:sz w:val="20"/>
              </w:rPr>
            </w:pPr>
            <w:r>
              <w:rPr>
                <w:noProof/>
                <w:sz w:val="20"/>
              </w:rPr>
              <w:t>Year</w:t>
            </w:r>
            <w:r>
              <w:rPr>
                <w:noProof/>
                <w:sz w:val="22"/>
              </w:rPr>
              <w:br/>
            </w:r>
            <w:r>
              <w:rPr>
                <w:b/>
                <w:noProof/>
                <w:sz w:val="20"/>
              </w:rPr>
              <w:t>N+3</w:t>
            </w:r>
          </w:p>
        </w:tc>
        <w:tc>
          <w:tcPr>
            <w:tcW w:w="3240" w:type="dxa"/>
            <w:vAlign w:val="center"/>
          </w:tcPr>
          <w:p>
            <w:pPr>
              <w:jc w:val="center"/>
              <w:rPr>
                <w:b/>
                <w:noProof/>
                <w:sz w:val="20"/>
              </w:rPr>
            </w:pPr>
            <w:r>
              <w:rPr>
                <w:noProof/>
                <w:sz w:val="20"/>
              </w:rPr>
              <w:t>Enter as many years as necessary to show the duration of the impact (see point 1.6)</w:t>
            </w:r>
          </w:p>
        </w:tc>
        <w:tc>
          <w:tcPr>
            <w:tcW w:w="1080" w:type="dxa"/>
            <w:vAlign w:val="center"/>
          </w:tcPr>
          <w:p>
            <w:pPr>
              <w:spacing w:before="60" w:after="60"/>
              <w:jc w:val="center"/>
              <w:rPr>
                <w:b/>
                <w:noProof/>
                <w:sz w:val="20"/>
              </w:rPr>
            </w:pPr>
            <w:r>
              <w:rPr>
                <w:b/>
                <w:noProof/>
                <w:sz w:val="20"/>
              </w:rPr>
              <w:t>TOTAL</w:t>
            </w:r>
          </w:p>
        </w:tc>
      </w:tr>
    </w:tbl>
    <w:p>
      <w:pPr>
        <w:rPr>
          <w:noProof/>
          <w:sz w:val="20"/>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D9D9D9" w:themeFill="background1" w:themeFillShade="D9"/>
            <w:vAlign w:val="center"/>
          </w:tcPr>
          <w:p>
            <w:pPr>
              <w:spacing w:before="60" w:after="60"/>
              <w:jc w:val="center"/>
              <w:rPr>
                <w:noProof/>
              </w:rPr>
            </w:pPr>
            <w:r>
              <w:rPr>
                <w:noProof/>
                <w:sz w:val="18"/>
              </w:rPr>
              <w:t>Officials/Temporary Agents (AD Grades)</w:t>
            </w:r>
          </w:p>
        </w:tc>
        <w:tc>
          <w:tcPr>
            <w:tcW w:w="1080" w:type="dxa"/>
            <w:vAlign w:val="center"/>
          </w:tcPr>
          <w:p>
            <w:pPr>
              <w:spacing w:before="60" w:after="60"/>
              <w:jc w:val="right"/>
              <w:rPr>
                <w:noProof/>
                <w:sz w:val="20"/>
              </w:rPr>
            </w:pPr>
            <w:r>
              <w:rPr>
                <w:noProof/>
                <w:sz w:val="20"/>
              </w:rPr>
              <w:t>0.715</w:t>
            </w:r>
          </w:p>
        </w:tc>
        <w:tc>
          <w:tcPr>
            <w:tcW w:w="1080" w:type="dxa"/>
            <w:vAlign w:val="center"/>
          </w:tcPr>
          <w:p>
            <w:pPr>
              <w:spacing w:before="60" w:after="60"/>
              <w:jc w:val="right"/>
              <w:rPr>
                <w:noProof/>
                <w:sz w:val="20"/>
              </w:rPr>
            </w:pPr>
            <w:r>
              <w:rPr>
                <w:noProof/>
                <w:sz w:val="20"/>
              </w:rPr>
              <w:t>0.715</w:t>
            </w:r>
          </w:p>
        </w:tc>
        <w:tc>
          <w:tcPr>
            <w:tcW w:w="1080" w:type="dxa"/>
            <w:vAlign w:val="center"/>
          </w:tcPr>
          <w:p>
            <w:pPr>
              <w:spacing w:before="60" w:after="60"/>
              <w:jc w:val="right"/>
              <w:rPr>
                <w:noProof/>
                <w:sz w:val="20"/>
              </w:rPr>
            </w:pPr>
            <w:r>
              <w:rPr>
                <w:noProof/>
                <w:sz w:val="20"/>
              </w:rPr>
              <w:t>0.715</w:t>
            </w:r>
          </w:p>
        </w:tc>
        <w:tc>
          <w:tcPr>
            <w:tcW w:w="1080" w:type="dxa"/>
            <w:vAlign w:val="center"/>
          </w:tcPr>
          <w:p>
            <w:pPr>
              <w:spacing w:before="60" w:after="60"/>
              <w:jc w:val="right"/>
              <w:rPr>
                <w:noProof/>
                <w:sz w:val="20"/>
              </w:rPr>
            </w:pPr>
            <w:r>
              <w:rPr>
                <w:noProof/>
                <w:sz w:val="20"/>
              </w:rPr>
              <w:t>0.715</w:t>
            </w:r>
          </w:p>
        </w:tc>
        <w:tc>
          <w:tcPr>
            <w:tcW w:w="1080" w:type="dxa"/>
            <w:vAlign w:val="center"/>
          </w:tcPr>
          <w:p>
            <w:pPr>
              <w:spacing w:before="60" w:after="60"/>
              <w:jc w:val="right"/>
              <w:rPr>
                <w:noProof/>
                <w:sz w:val="20"/>
              </w:rPr>
            </w:pPr>
            <w:r>
              <w:rPr>
                <w:noProof/>
                <w:sz w:val="20"/>
              </w:rPr>
              <w:t>0.715</w:t>
            </w:r>
          </w:p>
        </w:tc>
        <w:tc>
          <w:tcPr>
            <w:tcW w:w="1080" w:type="dxa"/>
            <w:vAlign w:val="center"/>
          </w:tcPr>
          <w:p>
            <w:pPr>
              <w:spacing w:before="60" w:after="60"/>
              <w:jc w:val="right"/>
              <w:rPr>
                <w:noProof/>
                <w:sz w:val="20"/>
              </w:rPr>
            </w:pPr>
            <w:r>
              <w:rPr>
                <w:noProof/>
                <w:sz w:val="20"/>
              </w:rPr>
              <w:t>0.715</w:t>
            </w:r>
          </w:p>
        </w:tc>
        <w:tc>
          <w:tcPr>
            <w:tcW w:w="1080" w:type="dxa"/>
            <w:vAlign w:val="center"/>
          </w:tcPr>
          <w:p>
            <w:pPr>
              <w:spacing w:before="60" w:after="60"/>
              <w:jc w:val="right"/>
              <w:rPr>
                <w:b/>
                <w:noProof/>
                <w:sz w:val="20"/>
              </w:rPr>
            </w:pPr>
            <w:r>
              <w:rPr>
                <w:noProof/>
                <w:sz w:val="20"/>
              </w:rPr>
              <w:t>0.715</w:t>
            </w:r>
          </w:p>
        </w:tc>
        <w:tc>
          <w:tcPr>
            <w:tcW w:w="1080" w:type="dxa"/>
            <w:vAlign w:val="center"/>
          </w:tcPr>
          <w:p>
            <w:pPr>
              <w:spacing w:before="60" w:after="60"/>
              <w:jc w:val="right"/>
              <w:rPr>
                <w:b/>
                <w:noProof/>
                <w:sz w:val="20"/>
              </w:rPr>
            </w:pPr>
            <w:r>
              <w:rPr>
                <w:noProof/>
                <w:sz w:val="20"/>
              </w:rPr>
              <w:t>0.715</w:t>
            </w:r>
          </w:p>
        </w:tc>
      </w:tr>
      <w:tr>
        <w:trPr>
          <w:trHeight w:val="585"/>
        </w:trPr>
        <w:tc>
          <w:tcPr>
            <w:tcW w:w="1980" w:type="dxa"/>
            <w:shd w:val="clear" w:color="auto" w:fill="BFBFBF" w:themeFill="background1" w:themeFillShade="BF"/>
            <w:vAlign w:val="center"/>
          </w:tcPr>
          <w:p>
            <w:pPr>
              <w:spacing w:before="60" w:after="60"/>
              <w:ind w:left="72"/>
              <w:rPr>
                <w:noProof/>
              </w:rPr>
            </w:pPr>
            <w:r>
              <w:rPr>
                <w:noProof/>
                <w:sz w:val="20"/>
              </w:rPr>
              <w:t>Officials/Temporary agents (AST grades)</w:t>
            </w:r>
          </w:p>
        </w:tc>
        <w:tc>
          <w:tcPr>
            <w:tcW w:w="1080" w:type="dxa"/>
            <w:vAlign w:val="center"/>
          </w:tcPr>
          <w:p>
            <w:pPr>
              <w:spacing w:before="60" w:after="60"/>
              <w:jc w:val="right"/>
              <w:rPr>
                <w:noProof/>
                <w:sz w:val="20"/>
              </w:rPr>
            </w:pPr>
            <w:r>
              <w:rPr>
                <w:noProof/>
                <w:sz w:val="20"/>
              </w:rPr>
              <w:t>0.715</w:t>
            </w:r>
          </w:p>
        </w:tc>
        <w:tc>
          <w:tcPr>
            <w:tcW w:w="1080" w:type="dxa"/>
            <w:vAlign w:val="center"/>
          </w:tcPr>
          <w:p>
            <w:pPr>
              <w:spacing w:before="60" w:after="60"/>
              <w:jc w:val="right"/>
              <w:rPr>
                <w:noProof/>
                <w:sz w:val="20"/>
              </w:rPr>
            </w:pPr>
            <w:r>
              <w:rPr>
                <w:noProof/>
                <w:sz w:val="20"/>
              </w:rPr>
              <w:t>0.715</w:t>
            </w:r>
          </w:p>
        </w:tc>
        <w:tc>
          <w:tcPr>
            <w:tcW w:w="1080" w:type="dxa"/>
            <w:vAlign w:val="center"/>
          </w:tcPr>
          <w:p>
            <w:pPr>
              <w:spacing w:before="60" w:after="60"/>
              <w:jc w:val="right"/>
              <w:rPr>
                <w:noProof/>
                <w:sz w:val="20"/>
              </w:rPr>
            </w:pPr>
            <w:r>
              <w:rPr>
                <w:noProof/>
                <w:sz w:val="20"/>
              </w:rPr>
              <w:t>0.715</w:t>
            </w:r>
          </w:p>
        </w:tc>
        <w:tc>
          <w:tcPr>
            <w:tcW w:w="1080" w:type="dxa"/>
            <w:vAlign w:val="center"/>
          </w:tcPr>
          <w:p>
            <w:pPr>
              <w:spacing w:before="60" w:after="60"/>
              <w:jc w:val="right"/>
              <w:rPr>
                <w:noProof/>
                <w:sz w:val="20"/>
              </w:rPr>
            </w:pPr>
            <w:r>
              <w:rPr>
                <w:noProof/>
                <w:sz w:val="20"/>
              </w:rPr>
              <w:t>0.715</w:t>
            </w:r>
          </w:p>
        </w:tc>
        <w:tc>
          <w:tcPr>
            <w:tcW w:w="1080" w:type="dxa"/>
            <w:vAlign w:val="center"/>
          </w:tcPr>
          <w:p>
            <w:pPr>
              <w:spacing w:before="60" w:after="60"/>
              <w:jc w:val="right"/>
              <w:rPr>
                <w:noProof/>
                <w:sz w:val="20"/>
              </w:rPr>
            </w:pPr>
            <w:r>
              <w:rPr>
                <w:noProof/>
                <w:sz w:val="20"/>
              </w:rPr>
              <w:t>0.715</w:t>
            </w:r>
          </w:p>
        </w:tc>
        <w:tc>
          <w:tcPr>
            <w:tcW w:w="1080" w:type="dxa"/>
            <w:vAlign w:val="center"/>
          </w:tcPr>
          <w:p>
            <w:pPr>
              <w:spacing w:before="60" w:after="60"/>
              <w:jc w:val="right"/>
              <w:rPr>
                <w:noProof/>
                <w:sz w:val="20"/>
              </w:rPr>
            </w:pPr>
            <w:r>
              <w:rPr>
                <w:noProof/>
                <w:sz w:val="20"/>
              </w:rPr>
              <w:t>0.715</w:t>
            </w:r>
          </w:p>
        </w:tc>
        <w:tc>
          <w:tcPr>
            <w:tcW w:w="1080" w:type="dxa"/>
            <w:vAlign w:val="center"/>
          </w:tcPr>
          <w:p>
            <w:pPr>
              <w:spacing w:before="60" w:after="60"/>
              <w:jc w:val="right"/>
              <w:rPr>
                <w:b/>
                <w:noProof/>
                <w:sz w:val="20"/>
              </w:rPr>
            </w:pPr>
            <w:r>
              <w:rPr>
                <w:noProof/>
                <w:sz w:val="20"/>
              </w:rPr>
              <w:t>0.715</w:t>
            </w:r>
          </w:p>
        </w:tc>
        <w:tc>
          <w:tcPr>
            <w:tcW w:w="1080" w:type="dxa"/>
            <w:vAlign w:val="center"/>
          </w:tcPr>
          <w:p>
            <w:pPr>
              <w:spacing w:before="60" w:after="60"/>
              <w:jc w:val="right"/>
              <w:rPr>
                <w:b/>
                <w:noProof/>
                <w:sz w:val="20"/>
              </w:rPr>
            </w:pPr>
            <w:r>
              <w:rPr>
                <w:noProof/>
                <w:sz w:val="20"/>
              </w:rPr>
              <w:t>0.715</w:t>
            </w:r>
          </w:p>
        </w:tc>
      </w:tr>
      <w:tr>
        <w:trPr>
          <w:trHeight w:val="585"/>
        </w:trPr>
        <w:tc>
          <w:tcPr>
            <w:tcW w:w="1980" w:type="dxa"/>
            <w:shd w:val="clear" w:color="auto" w:fill="BFBFBF" w:themeFill="background1" w:themeFillShade="BF"/>
            <w:vAlign w:val="center"/>
          </w:tcPr>
          <w:p>
            <w:pPr>
              <w:spacing w:before="60" w:after="60"/>
              <w:ind w:left="72"/>
              <w:rPr>
                <w:noProof/>
              </w:rPr>
            </w:pPr>
            <w:r>
              <w:rPr>
                <w:noProof/>
                <w:sz w:val="20"/>
              </w:rPr>
              <w:t>Contract staff</w:t>
            </w:r>
          </w:p>
        </w:tc>
        <w:tc>
          <w:tcPr>
            <w:tcW w:w="1080" w:type="dxa"/>
            <w:shd w:val="clear" w:color="auto" w:fill="BFBFBF" w:themeFill="background1" w:themeFillShade="BF"/>
            <w:vAlign w:val="center"/>
          </w:tcPr>
          <w:p>
            <w:pPr>
              <w:spacing w:before="60" w:after="60"/>
              <w:jc w:val="right"/>
              <w:rPr>
                <w:noProof/>
                <w:sz w:val="20"/>
              </w:rPr>
            </w:pPr>
          </w:p>
        </w:tc>
        <w:tc>
          <w:tcPr>
            <w:tcW w:w="1080" w:type="dxa"/>
            <w:shd w:val="clear" w:color="auto" w:fill="BFBFBF" w:themeFill="background1" w:themeFillShade="BF"/>
            <w:vAlign w:val="center"/>
          </w:tcPr>
          <w:p>
            <w:pPr>
              <w:spacing w:before="60" w:after="60"/>
              <w:jc w:val="right"/>
              <w:rPr>
                <w:noProof/>
                <w:sz w:val="20"/>
              </w:rPr>
            </w:pPr>
          </w:p>
        </w:tc>
        <w:tc>
          <w:tcPr>
            <w:tcW w:w="1080" w:type="dxa"/>
            <w:shd w:val="clear" w:color="auto" w:fill="BFBFBF" w:themeFill="background1" w:themeFillShade="BF"/>
            <w:vAlign w:val="center"/>
          </w:tcPr>
          <w:p>
            <w:pPr>
              <w:spacing w:before="60" w:after="60"/>
              <w:jc w:val="right"/>
              <w:rPr>
                <w:noProof/>
                <w:sz w:val="20"/>
              </w:rPr>
            </w:pPr>
          </w:p>
        </w:tc>
        <w:tc>
          <w:tcPr>
            <w:tcW w:w="1080" w:type="dxa"/>
            <w:shd w:val="clear" w:color="auto" w:fill="BFBFBF" w:themeFill="background1" w:themeFillShade="BF"/>
            <w:vAlign w:val="center"/>
          </w:tcPr>
          <w:p>
            <w:pPr>
              <w:spacing w:before="60" w:after="60"/>
              <w:jc w:val="right"/>
              <w:rPr>
                <w:noProof/>
                <w:sz w:val="20"/>
              </w:rPr>
            </w:pPr>
          </w:p>
        </w:tc>
        <w:tc>
          <w:tcPr>
            <w:tcW w:w="1080" w:type="dxa"/>
            <w:shd w:val="clear" w:color="auto" w:fill="BFBFBF" w:themeFill="background1" w:themeFillShade="BF"/>
            <w:vAlign w:val="center"/>
          </w:tcPr>
          <w:p>
            <w:pPr>
              <w:spacing w:before="60" w:after="60"/>
              <w:jc w:val="right"/>
              <w:rPr>
                <w:noProof/>
                <w:sz w:val="20"/>
              </w:rPr>
            </w:pPr>
          </w:p>
        </w:tc>
        <w:tc>
          <w:tcPr>
            <w:tcW w:w="1080" w:type="dxa"/>
            <w:shd w:val="clear" w:color="auto" w:fill="BFBFBF" w:themeFill="background1" w:themeFillShade="BF"/>
            <w:vAlign w:val="center"/>
          </w:tcPr>
          <w:p>
            <w:pPr>
              <w:spacing w:before="60" w:after="60"/>
              <w:jc w:val="right"/>
              <w:rPr>
                <w:noProof/>
                <w:sz w:val="20"/>
              </w:rPr>
            </w:pPr>
          </w:p>
        </w:tc>
        <w:tc>
          <w:tcPr>
            <w:tcW w:w="1080" w:type="dxa"/>
            <w:shd w:val="clear" w:color="auto" w:fill="BFBFBF" w:themeFill="background1" w:themeFillShade="BF"/>
            <w:vAlign w:val="center"/>
          </w:tcPr>
          <w:p>
            <w:pPr>
              <w:spacing w:before="60" w:after="60"/>
              <w:jc w:val="right"/>
              <w:rPr>
                <w:b/>
                <w:noProof/>
                <w:sz w:val="20"/>
              </w:rPr>
            </w:pPr>
          </w:p>
        </w:tc>
        <w:tc>
          <w:tcPr>
            <w:tcW w:w="1080" w:type="dxa"/>
            <w:shd w:val="clear" w:color="auto" w:fill="BFBFBF" w:themeFill="background1" w:themeFillShade="BF"/>
            <w:vAlign w:val="center"/>
          </w:tcPr>
          <w:p>
            <w:pPr>
              <w:spacing w:before="60" w:after="60"/>
              <w:jc w:val="right"/>
              <w:rPr>
                <w:b/>
                <w:noProof/>
                <w:sz w:val="20"/>
              </w:rPr>
            </w:pPr>
          </w:p>
        </w:tc>
      </w:tr>
      <w:tr>
        <w:trPr>
          <w:trHeight w:val="585"/>
        </w:trPr>
        <w:tc>
          <w:tcPr>
            <w:tcW w:w="1980" w:type="dxa"/>
            <w:shd w:val="clear" w:color="auto" w:fill="CCCCCC"/>
            <w:vAlign w:val="center"/>
          </w:tcPr>
          <w:p>
            <w:pPr>
              <w:spacing w:before="60" w:after="60"/>
              <w:jc w:val="center"/>
              <w:rPr>
                <w:noProof/>
              </w:rPr>
            </w:pPr>
            <w:r>
              <w:rPr>
                <w:noProof/>
                <w:sz w:val="18"/>
              </w:rPr>
              <w:t>Seconded National Experts</w:t>
            </w: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b/>
                <w:noProof/>
                <w:sz w:val="20"/>
              </w:rPr>
            </w:pPr>
          </w:p>
        </w:tc>
        <w:tc>
          <w:tcPr>
            <w:tcW w:w="1080" w:type="dxa"/>
            <w:vAlign w:val="center"/>
          </w:tcPr>
          <w:p>
            <w:pPr>
              <w:spacing w:before="60" w:after="60"/>
              <w:jc w:val="right"/>
              <w:rPr>
                <w:b/>
                <w:noProof/>
                <w:sz w:val="20"/>
              </w:rPr>
            </w:pPr>
          </w:p>
        </w:tc>
      </w:tr>
    </w:tbl>
    <w:p>
      <w:pPr>
        <w:rPr>
          <w:noProof/>
          <w:sz w:val="20"/>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pPr>
              <w:spacing w:before="60" w:after="60"/>
              <w:jc w:val="center"/>
              <w:rPr>
                <w:noProof/>
                <w:sz w:val="20"/>
              </w:rPr>
            </w:pPr>
            <w:r>
              <w:rPr>
                <w:b/>
                <w:noProof/>
                <w:sz w:val="20"/>
              </w:rPr>
              <w:t>TOTAL</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r>
              <w:rPr>
                <w:b/>
                <w:noProof/>
                <w:sz w:val="20"/>
              </w:rPr>
              <w:t>1.43</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r>
              <w:rPr>
                <w:b/>
                <w:noProof/>
                <w:sz w:val="20"/>
              </w:rPr>
              <w:t>1.43</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r>
              <w:rPr>
                <w:b/>
                <w:noProof/>
                <w:sz w:val="20"/>
              </w:rPr>
              <w:t>1.43</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r>
              <w:rPr>
                <w:b/>
                <w:noProof/>
                <w:sz w:val="20"/>
              </w:rPr>
              <w:t>1.43</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r>
              <w:rPr>
                <w:b/>
                <w:noProof/>
                <w:sz w:val="20"/>
              </w:rPr>
              <w:t>1.43</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r>
              <w:rPr>
                <w:b/>
                <w:noProof/>
                <w:sz w:val="20"/>
              </w:rPr>
              <w:t>1.43</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r>
              <w:rPr>
                <w:b/>
                <w:noProof/>
                <w:sz w:val="20"/>
              </w:rPr>
              <w:t>1.43</w:t>
            </w:r>
          </w:p>
        </w:tc>
        <w:tc>
          <w:tcPr>
            <w:tcW w:w="1080" w:type="dxa"/>
            <w:tcBorders>
              <w:top w:val="single" w:sz="12" w:space="0" w:color="auto"/>
              <w:left w:val="single" w:sz="2" w:space="0" w:color="auto"/>
              <w:bottom w:val="single" w:sz="12" w:space="0" w:color="auto"/>
              <w:right w:val="single" w:sz="12" w:space="0" w:color="auto"/>
            </w:tcBorders>
            <w:vAlign w:val="center"/>
          </w:tcPr>
          <w:p>
            <w:pPr>
              <w:spacing w:before="60" w:after="60"/>
              <w:jc w:val="right"/>
              <w:rPr>
                <w:b/>
                <w:noProof/>
                <w:sz w:val="20"/>
              </w:rPr>
            </w:pPr>
            <w:r>
              <w:rPr>
                <w:b/>
                <w:noProof/>
                <w:sz w:val="20"/>
              </w:rPr>
              <w:t>10.01</w:t>
            </w:r>
          </w:p>
        </w:tc>
      </w:tr>
    </w:tbl>
    <w:p>
      <w:pPr>
        <w:rPr>
          <w:noProof/>
          <w:u w:val="single"/>
        </w:rPr>
      </w:pPr>
    </w:p>
    <w:p>
      <w:pPr>
        <w:rPr>
          <w:noProof/>
          <w:sz w:val="20"/>
        </w:rPr>
      </w:pPr>
      <w:r>
        <w:rPr>
          <w:noProof/>
          <w:sz w:val="20"/>
        </w:rPr>
        <w:t>Staff requirements (FTE):</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tcPr>
          <w:p>
            <w:pPr>
              <w:spacing w:before="60" w:after="60"/>
              <w:rPr>
                <w:noProof/>
                <w:sz w:val="20"/>
              </w:rPr>
            </w:pPr>
          </w:p>
        </w:tc>
        <w:tc>
          <w:tcPr>
            <w:tcW w:w="1080" w:type="dxa"/>
            <w:vAlign w:val="center"/>
          </w:tcPr>
          <w:p>
            <w:pPr>
              <w:spacing w:before="60" w:after="60"/>
              <w:jc w:val="center"/>
              <w:rPr>
                <w:noProof/>
                <w:sz w:val="20"/>
              </w:rPr>
            </w:pPr>
            <w:r>
              <w:rPr>
                <w:noProof/>
                <w:sz w:val="20"/>
              </w:rPr>
              <w:t>Year</w:t>
            </w:r>
            <w:r>
              <w:rPr>
                <w:noProof/>
                <w:sz w:val="22"/>
              </w:rPr>
              <w:br/>
            </w:r>
            <w:r>
              <w:rPr>
                <w:b/>
                <w:noProof/>
                <w:sz w:val="20"/>
              </w:rPr>
              <w:t xml:space="preserve">N </w:t>
            </w:r>
            <w:r>
              <w:rPr>
                <w:rStyle w:val="FootnoteReference"/>
                <w:b/>
                <w:noProof/>
                <w:sz w:val="20"/>
              </w:rPr>
              <w:footnoteReference w:id="28"/>
            </w:r>
          </w:p>
        </w:tc>
        <w:tc>
          <w:tcPr>
            <w:tcW w:w="1080" w:type="dxa"/>
            <w:vAlign w:val="center"/>
          </w:tcPr>
          <w:p>
            <w:pPr>
              <w:spacing w:before="60" w:after="60"/>
              <w:jc w:val="center"/>
              <w:rPr>
                <w:noProof/>
                <w:sz w:val="20"/>
              </w:rPr>
            </w:pPr>
            <w:r>
              <w:rPr>
                <w:noProof/>
                <w:sz w:val="20"/>
              </w:rPr>
              <w:t>Year</w:t>
            </w:r>
            <w:r>
              <w:rPr>
                <w:noProof/>
                <w:sz w:val="22"/>
              </w:rPr>
              <w:br/>
            </w:r>
            <w:r>
              <w:rPr>
                <w:b/>
                <w:noProof/>
                <w:sz w:val="20"/>
              </w:rPr>
              <w:t>N+1</w:t>
            </w:r>
          </w:p>
        </w:tc>
        <w:tc>
          <w:tcPr>
            <w:tcW w:w="1080" w:type="dxa"/>
            <w:vAlign w:val="center"/>
          </w:tcPr>
          <w:p>
            <w:pPr>
              <w:spacing w:before="60" w:after="60"/>
              <w:jc w:val="center"/>
              <w:rPr>
                <w:noProof/>
                <w:sz w:val="20"/>
              </w:rPr>
            </w:pPr>
            <w:r>
              <w:rPr>
                <w:noProof/>
                <w:sz w:val="20"/>
              </w:rPr>
              <w:t>Year</w:t>
            </w:r>
            <w:r>
              <w:rPr>
                <w:noProof/>
                <w:sz w:val="22"/>
              </w:rPr>
              <w:br/>
            </w:r>
            <w:r>
              <w:rPr>
                <w:b/>
                <w:noProof/>
                <w:sz w:val="20"/>
              </w:rPr>
              <w:t>N+2</w:t>
            </w:r>
          </w:p>
        </w:tc>
        <w:tc>
          <w:tcPr>
            <w:tcW w:w="1080" w:type="dxa"/>
            <w:vAlign w:val="center"/>
          </w:tcPr>
          <w:p>
            <w:pPr>
              <w:spacing w:before="60" w:after="60"/>
              <w:jc w:val="center"/>
              <w:rPr>
                <w:noProof/>
                <w:sz w:val="20"/>
              </w:rPr>
            </w:pPr>
            <w:r>
              <w:rPr>
                <w:noProof/>
                <w:sz w:val="20"/>
              </w:rPr>
              <w:t>Year</w:t>
            </w:r>
            <w:r>
              <w:rPr>
                <w:noProof/>
                <w:sz w:val="22"/>
              </w:rPr>
              <w:br/>
            </w:r>
            <w:r>
              <w:rPr>
                <w:b/>
                <w:noProof/>
                <w:sz w:val="20"/>
              </w:rPr>
              <w:t>N+3</w:t>
            </w:r>
          </w:p>
        </w:tc>
        <w:tc>
          <w:tcPr>
            <w:tcW w:w="3240" w:type="dxa"/>
            <w:gridSpan w:val="3"/>
            <w:vAlign w:val="center"/>
          </w:tcPr>
          <w:p>
            <w:pPr>
              <w:jc w:val="center"/>
              <w:rPr>
                <w:b/>
                <w:noProof/>
                <w:sz w:val="20"/>
              </w:rPr>
            </w:pPr>
            <w:r>
              <w:rPr>
                <w:noProof/>
                <w:sz w:val="20"/>
              </w:rPr>
              <w:t>Enter as many years as necessary to show the duration of the impact (see point 1.6)</w:t>
            </w:r>
          </w:p>
        </w:tc>
        <w:tc>
          <w:tcPr>
            <w:tcW w:w="1080" w:type="dxa"/>
            <w:vAlign w:val="center"/>
          </w:tcPr>
          <w:p>
            <w:pPr>
              <w:spacing w:before="60" w:after="60"/>
              <w:jc w:val="center"/>
              <w:rPr>
                <w:b/>
                <w:noProof/>
                <w:sz w:val="20"/>
              </w:rPr>
            </w:pPr>
            <w:r>
              <w:rPr>
                <w:b/>
                <w:noProof/>
                <w:sz w:val="20"/>
              </w:rPr>
              <w:t>TOTAL</w:t>
            </w:r>
          </w:p>
        </w:tc>
      </w:tr>
      <w:tr>
        <w:trPr>
          <w:trHeight w:val="585"/>
        </w:trPr>
        <w:tc>
          <w:tcPr>
            <w:tcW w:w="1980" w:type="dxa"/>
            <w:shd w:val="clear" w:color="auto" w:fill="D9D9D9" w:themeFill="background1" w:themeFillShade="D9"/>
            <w:vAlign w:val="center"/>
          </w:tcPr>
          <w:p>
            <w:pPr>
              <w:spacing w:before="60" w:after="60"/>
              <w:jc w:val="center"/>
              <w:rPr>
                <w:noProof/>
              </w:rPr>
            </w:pPr>
            <w:r>
              <w:rPr>
                <w:noProof/>
                <w:sz w:val="18"/>
              </w:rPr>
              <w:t>Officials/Temporary Agents (AD Grades)</w:t>
            </w:r>
          </w:p>
        </w:tc>
        <w:tc>
          <w:tcPr>
            <w:tcW w:w="1080" w:type="dxa"/>
            <w:vAlign w:val="center"/>
          </w:tcPr>
          <w:p>
            <w:pPr>
              <w:spacing w:before="60" w:after="60"/>
              <w:jc w:val="right"/>
              <w:rPr>
                <w:noProof/>
                <w:sz w:val="20"/>
              </w:rPr>
            </w:pPr>
            <w:r>
              <w:rPr>
                <w:noProof/>
                <w:sz w:val="20"/>
              </w:rPr>
              <w:t>5</w:t>
            </w:r>
          </w:p>
        </w:tc>
        <w:tc>
          <w:tcPr>
            <w:tcW w:w="1080" w:type="dxa"/>
            <w:vAlign w:val="center"/>
          </w:tcPr>
          <w:p>
            <w:pPr>
              <w:spacing w:before="60" w:after="60"/>
              <w:jc w:val="right"/>
              <w:rPr>
                <w:noProof/>
                <w:sz w:val="20"/>
              </w:rPr>
            </w:pPr>
            <w:r>
              <w:rPr>
                <w:noProof/>
                <w:sz w:val="20"/>
              </w:rPr>
              <w:t>5</w:t>
            </w:r>
          </w:p>
        </w:tc>
        <w:tc>
          <w:tcPr>
            <w:tcW w:w="1080" w:type="dxa"/>
            <w:vAlign w:val="center"/>
          </w:tcPr>
          <w:p>
            <w:pPr>
              <w:spacing w:before="60" w:after="60"/>
              <w:jc w:val="right"/>
              <w:rPr>
                <w:noProof/>
                <w:sz w:val="20"/>
              </w:rPr>
            </w:pPr>
            <w:r>
              <w:rPr>
                <w:noProof/>
                <w:sz w:val="20"/>
              </w:rPr>
              <w:t>5</w:t>
            </w:r>
          </w:p>
        </w:tc>
        <w:tc>
          <w:tcPr>
            <w:tcW w:w="1080" w:type="dxa"/>
            <w:vAlign w:val="center"/>
          </w:tcPr>
          <w:p>
            <w:pPr>
              <w:spacing w:before="60" w:after="60"/>
              <w:jc w:val="right"/>
              <w:rPr>
                <w:noProof/>
                <w:sz w:val="20"/>
              </w:rPr>
            </w:pPr>
            <w:r>
              <w:rPr>
                <w:noProof/>
                <w:sz w:val="20"/>
              </w:rPr>
              <w:t>5</w:t>
            </w:r>
          </w:p>
        </w:tc>
        <w:tc>
          <w:tcPr>
            <w:tcW w:w="1080" w:type="dxa"/>
            <w:vAlign w:val="center"/>
          </w:tcPr>
          <w:p>
            <w:pPr>
              <w:spacing w:before="60" w:after="60"/>
              <w:jc w:val="right"/>
              <w:rPr>
                <w:noProof/>
                <w:sz w:val="20"/>
              </w:rPr>
            </w:pPr>
            <w:r>
              <w:rPr>
                <w:noProof/>
                <w:sz w:val="20"/>
              </w:rPr>
              <w:t>5</w:t>
            </w:r>
          </w:p>
        </w:tc>
        <w:tc>
          <w:tcPr>
            <w:tcW w:w="1080" w:type="dxa"/>
            <w:vAlign w:val="center"/>
          </w:tcPr>
          <w:p>
            <w:pPr>
              <w:spacing w:before="60" w:after="60"/>
              <w:jc w:val="right"/>
              <w:rPr>
                <w:noProof/>
                <w:sz w:val="20"/>
              </w:rPr>
            </w:pPr>
            <w:r>
              <w:rPr>
                <w:noProof/>
                <w:sz w:val="20"/>
              </w:rPr>
              <w:t>5</w:t>
            </w:r>
          </w:p>
        </w:tc>
        <w:tc>
          <w:tcPr>
            <w:tcW w:w="1080" w:type="dxa"/>
            <w:vAlign w:val="center"/>
          </w:tcPr>
          <w:p>
            <w:pPr>
              <w:spacing w:before="60" w:after="60"/>
              <w:jc w:val="right"/>
              <w:rPr>
                <w:b/>
                <w:noProof/>
                <w:sz w:val="20"/>
              </w:rPr>
            </w:pPr>
            <w:r>
              <w:rPr>
                <w:b/>
                <w:noProof/>
                <w:sz w:val="20"/>
              </w:rPr>
              <w:t>5</w:t>
            </w:r>
          </w:p>
        </w:tc>
        <w:tc>
          <w:tcPr>
            <w:tcW w:w="1080" w:type="dxa"/>
            <w:vAlign w:val="center"/>
          </w:tcPr>
          <w:p>
            <w:pPr>
              <w:spacing w:before="60" w:after="60"/>
              <w:jc w:val="right"/>
              <w:rPr>
                <w:b/>
                <w:noProof/>
                <w:sz w:val="20"/>
              </w:rPr>
            </w:pPr>
            <w:r>
              <w:rPr>
                <w:b/>
                <w:noProof/>
                <w:sz w:val="20"/>
              </w:rPr>
              <w:t>5</w:t>
            </w:r>
          </w:p>
        </w:tc>
      </w:tr>
      <w:tr>
        <w:trPr>
          <w:trHeight w:val="585"/>
        </w:trPr>
        <w:tc>
          <w:tcPr>
            <w:tcW w:w="1980" w:type="dxa"/>
            <w:shd w:val="clear" w:color="auto" w:fill="BFBFBF" w:themeFill="background1" w:themeFillShade="BF"/>
            <w:vAlign w:val="center"/>
          </w:tcPr>
          <w:p>
            <w:pPr>
              <w:spacing w:before="60" w:after="60"/>
              <w:ind w:left="72"/>
              <w:rPr>
                <w:noProof/>
              </w:rPr>
            </w:pPr>
            <w:r>
              <w:rPr>
                <w:noProof/>
                <w:sz w:val="20"/>
              </w:rPr>
              <w:t>Officials/Temporary agents (AST grades)</w:t>
            </w:r>
          </w:p>
        </w:tc>
        <w:tc>
          <w:tcPr>
            <w:tcW w:w="1080" w:type="dxa"/>
            <w:vAlign w:val="center"/>
          </w:tcPr>
          <w:p>
            <w:pPr>
              <w:spacing w:before="60" w:after="60"/>
              <w:jc w:val="right"/>
              <w:rPr>
                <w:noProof/>
                <w:sz w:val="20"/>
              </w:rPr>
            </w:pPr>
            <w:r>
              <w:rPr>
                <w:noProof/>
                <w:sz w:val="20"/>
              </w:rPr>
              <w:t>5</w:t>
            </w:r>
          </w:p>
        </w:tc>
        <w:tc>
          <w:tcPr>
            <w:tcW w:w="1080" w:type="dxa"/>
            <w:vAlign w:val="center"/>
          </w:tcPr>
          <w:p>
            <w:pPr>
              <w:spacing w:before="60" w:after="60"/>
              <w:jc w:val="right"/>
              <w:rPr>
                <w:noProof/>
                <w:sz w:val="20"/>
              </w:rPr>
            </w:pPr>
            <w:r>
              <w:rPr>
                <w:noProof/>
                <w:sz w:val="20"/>
              </w:rPr>
              <w:t>5</w:t>
            </w:r>
          </w:p>
        </w:tc>
        <w:tc>
          <w:tcPr>
            <w:tcW w:w="1080" w:type="dxa"/>
            <w:vAlign w:val="center"/>
          </w:tcPr>
          <w:p>
            <w:pPr>
              <w:spacing w:before="60" w:after="60"/>
              <w:jc w:val="right"/>
              <w:rPr>
                <w:noProof/>
                <w:sz w:val="20"/>
              </w:rPr>
            </w:pPr>
            <w:r>
              <w:rPr>
                <w:noProof/>
                <w:sz w:val="20"/>
              </w:rPr>
              <w:t>5</w:t>
            </w:r>
          </w:p>
        </w:tc>
        <w:tc>
          <w:tcPr>
            <w:tcW w:w="1080" w:type="dxa"/>
            <w:vAlign w:val="center"/>
          </w:tcPr>
          <w:p>
            <w:pPr>
              <w:spacing w:before="60" w:after="60"/>
              <w:jc w:val="right"/>
              <w:rPr>
                <w:noProof/>
                <w:sz w:val="20"/>
              </w:rPr>
            </w:pPr>
            <w:r>
              <w:rPr>
                <w:noProof/>
                <w:sz w:val="20"/>
              </w:rPr>
              <w:t>5</w:t>
            </w:r>
          </w:p>
        </w:tc>
        <w:tc>
          <w:tcPr>
            <w:tcW w:w="1080" w:type="dxa"/>
            <w:vAlign w:val="center"/>
          </w:tcPr>
          <w:p>
            <w:pPr>
              <w:spacing w:before="60" w:after="60"/>
              <w:jc w:val="right"/>
              <w:rPr>
                <w:noProof/>
                <w:sz w:val="20"/>
              </w:rPr>
            </w:pPr>
            <w:r>
              <w:rPr>
                <w:noProof/>
                <w:sz w:val="20"/>
              </w:rPr>
              <w:t>5</w:t>
            </w:r>
          </w:p>
        </w:tc>
        <w:tc>
          <w:tcPr>
            <w:tcW w:w="1080" w:type="dxa"/>
            <w:vAlign w:val="center"/>
          </w:tcPr>
          <w:p>
            <w:pPr>
              <w:spacing w:before="60" w:after="60"/>
              <w:jc w:val="right"/>
              <w:rPr>
                <w:noProof/>
                <w:sz w:val="20"/>
              </w:rPr>
            </w:pPr>
            <w:r>
              <w:rPr>
                <w:noProof/>
                <w:sz w:val="20"/>
              </w:rPr>
              <w:t>5</w:t>
            </w:r>
          </w:p>
        </w:tc>
        <w:tc>
          <w:tcPr>
            <w:tcW w:w="1080" w:type="dxa"/>
            <w:vAlign w:val="center"/>
          </w:tcPr>
          <w:p>
            <w:pPr>
              <w:spacing w:before="60" w:after="60"/>
              <w:jc w:val="right"/>
              <w:rPr>
                <w:b/>
                <w:noProof/>
                <w:sz w:val="20"/>
              </w:rPr>
            </w:pPr>
            <w:r>
              <w:rPr>
                <w:b/>
                <w:noProof/>
                <w:sz w:val="20"/>
              </w:rPr>
              <w:t>5</w:t>
            </w:r>
          </w:p>
        </w:tc>
        <w:tc>
          <w:tcPr>
            <w:tcW w:w="1080" w:type="dxa"/>
            <w:vAlign w:val="center"/>
          </w:tcPr>
          <w:p>
            <w:pPr>
              <w:spacing w:before="60" w:after="60"/>
              <w:jc w:val="right"/>
              <w:rPr>
                <w:b/>
                <w:noProof/>
                <w:sz w:val="20"/>
              </w:rPr>
            </w:pPr>
            <w:r>
              <w:rPr>
                <w:b/>
                <w:noProof/>
                <w:sz w:val="20"/>
              </w:rPr>
              <w:t>5</w:t>
            </w:r>
          </w:p>
        </w:tc>
      </w:tr>
      <w:tr>
        <w:trPr>
          <w:trHeight w:val="585"/>
        </w:trPr>
        <w:tc>
          <w:tcPr>
            <w:tcW w:w="1980" w:type="dxa"/>
            <w:shd w:val="clear" w:color="auto" w:fill="BFBFBF" w:themeFill="background1" w:themeFillShade="BF"/>
            <w:vAlign w:val="center"/>
          </w:tcPr>
          <w:p>
            <w:pPr>
              <w:spacing w:before="60" w:after="60"/>
              <w:ind w:left="72"/>
              <w:rPr>
                <w:noProof/>
              </w:rPr>
            </w:pPr>
            <w:r>
              <w:rPr>
                <w:noProof/>
                <w:sz w:val="20"/>
              </w:rPr>
              <w:t>Contract staff</w:t>
            </w:r>
          </w:p>
        </w:tc>
        <w:tc>
          <w:tcPr>
            <w:tcW w:w="1080" w:type="dxa"/>
            <w:shd w:val="clear" w:color="auto" w:fill="BFBFBF" w:themeFill="background1" w:themeFillShade="BF"/>
            <w:vAlign w:val="center"/>
          </w:tcPr>
          <w:p>
            <w:pPr>
              <w:spacing w:before="60" w:after="60"/>
              <w:jc w:val="right"/>
              <w:rPr>
                <w:noProof/>
                <w:sz w:val="20"/>
              </w:rPr>
            </w:pPr>
          </w:p>
        </w:tc>
        <w:tc>
          <w:tcPr>
            <w:tcW w:w="1080" w:type="dxa"/>
            <w:shd w:val="clear" w:color="auto" w:fill="BFBFBF" w:themeFill="background1" w:themeFillShade="BF"/>
            <w:vAlign w:val="center"/>
          </w:tcPr>
          <w:p>
            <w:pPr>
              <w:spacing w:before="60" w:after="60"/>
              <w:jc w:val="right"/>
              <w:rPr>
                <w:noProof/>
                <w:sz w:val="20"/>
              </w:rPr>
            </w:pPr>
          </w:p>
        </w:tc>
        <w:tc>
          <w:tcPr>
            <w:tcW w:w="1080" w:type="dxa"/>
            <w:shd w:val="clear" w:color="auto" w:fill="BFBFBF" w:themeFill="background1" w:themeFillShade="BF"/>
            <w:vAlign w:val="center"/>
          </w:tcPr>
          <w:p>
            <w:pPr>
              <w:spacing w:before="60" w:after="60"/>
              <w:jc w:val="right"/>
              <w:rPr>
                <w:noProof/>
                <w:sz w:val="20"/>
              </w:rPr>
            </w:pPr>
          </w:p>
        </w:tc>
        <w:tc>
          <w:tcPr>
            <w:tcW w:w="1080" w:type="dxa"/>
            <w:shd w:val="clear" w:color="auto" w:fill="BFBFBF" w:themeFill="background1" w:themeFillShade="BF"/>
            <w:vAlign w:val="center"/>
          </w:tcPr>
          <w:p>
            <w:pPr>
              <w:spacing w:before="60" w:after="60"/>
              <w:jc w:val="right"/>
              <w:rPr>
                <w:noProof/>
                <w:sz w:val="20"/>
              </w:rPr>
            </w:pPr>
          </w:p>
        </w:tc>
        <w:tc>
          <w:tcPr>
            <w:tcW w:w="1080" w:type="dxa"/>
            <w:shd w:val="clear" w:color="auto" w:fill="BFBFBF" w:themeFill="background1" w:themeFillShade="BF"/>
            <w:vAlign w:val="center"/>
          </w:tcPr>
          <w:p>
            <w:pPr>
              <w:spacing w:before="60" w:after="60"/>
              <w:jc w:val="right"/>
              <w:rPr>
                <w:noProof/>
                <w:sz w:val="20"/>
              </w:rPr>
            </w:pPr>
          </w:p>
        </w:tc>
        <w:tc>
          <w:tcPr>
            <w:tcW w:w="1080" w:type="dxa"/>
            <w:shd w:val="clear" w:color="auto" w:fill="BFBFBF" w:themeFill="background1" w:themeFillShade="BF"/>
            <w:vAlign w:val="center"/>
          </w:tcPr>
          <w:p>
            <w:pPr>
              <w:spacing w:before="60" w:after="60"/>
              <w:jc w:val="right"/>
              <w:rPr>
                <w:noProof/>
                <w:sz w:val="20"/>
              </w:rPr>
            </w:pPr>
          </w:p>
        </w:tc>
        <w:tc>
          <w:tcPr>
            <w:tcW w:w="1080" w:type="dxa"/>
            <w:shd w:val="clear" w:color="auto" w:fill="BFBFBF" w:themeFill="background1" w:themeFillShade="BF"/>
            <w:vAlign w:val="center"/>
          </w:tcPr>
          <w:p>
            <w:pPr>
              <w:spacing w:before="60" w:after="60"/>
              <w:jc w:val="right"/>
              <w:rPr>
                <w:b/>
                <w:noProof/>
                <w:sz w:val="20"/>
              </w:rPr>
            </w:pPr>
          </w:p>
        </w:tc>
        <w:tc>
          <w:tcPr>
            <w:tcW w:w="1080" w:type="dxa"/>
            <w:shd w:val="clear" w:color="auto" w:fill="BFBFBF" w:themeFill="background1" w:themeFillShade="BF"/>
            <w:vAlign w:val="center"/>
          </w:tcPr>
          <w:p>
            <w:pPr>
              <w:spacing w:before="60" w:after="60"/>
              <w:jc w:val="right"/>
              <w:rPr>
                <w:b/>
                <w:noProof/>
                <w:sz w:val="20"/>
              </w:rPr>
            </w:pPr>
          </w:p>
        </w:tc>
      </w:tr>
      <w:tr>
        <w:trPr>
          <w:trHeight w:val="585"/>
        </w:trPr>
        <w:tc>
          <w:tcPr>
            <w:tcW w:w="1980" w:type="dxa"/>
            <w:shd w:val="clear" w:color="auto" w:fill="CCCCCC"/>
            <w:vAlign w:val="center"/>
          </w:tcPr>
          <w:p>
            <w:pPr>
              <w:spacing w:before="60" w:after="60"/>
              <w:jc w:val="center"/>
              <w:rPr>
                <w:noProof/>
              </w:rPr>
            </w:pPr>
            <w:r>
              <w:rPr>
                <w:noProof/>
                <w:sz w:val="18"/>
              </w:rPr>
              <w:t>Seconded National Experts</w:t>
            </w: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b/>
                <w:noProof/>
                <w:sz w:val="20"/>
              </w:rPr>
            </w:pPr>
          </w:p>
        </w:tc>
        <w:tc>
          <w:tcPr>
            <w:tcW w:w="1080" w:type="dxa"/>
            <w:vAlign w:val="center"/>
          </w:tcPr>
          <w:p>
            <w:pPr>
              <w:spacing w:before="60" w:after="60"/>
              <w:jc w:val="right"/>
              <w:rPr>
                <w:b/>
                <w:noProof/>
                <w:sz w:val="20"/>
              </w:rPr>
            </w:pPr>
          </w:p>
        </w:tc>
      </w:tr>
    </w:tbl>
    <w:p>
      <w:pPr>
        <w:rPr>
          <w:noProof/>
          <w:sz w:val="20"/>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pPr>
              <w:spacing w:before="60" w:after="60"/>
              <w:jc w:val="center"/>
              <w:rPr>
                <w:noProof/>
                <w:sz w:val="20"/>
              </w:rPr>
            </w:pPr>
            <w:r>
              <w:rPr>
                <w:b/>
                <w:noProof/>
                <w:sz w:val="20"/>
              </w:rPr>
              <w:t>TOTAL</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r>
              <w:rPr>
                <w:b/>
                <w:noProof/>
                <w:sz w:val="20"/>
              </w:rPr>
              <w:t>10</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r>
              <w:rPr>
                <w:b/>
                <w:noProof/>
                <w:sz w:val="20"/>
              </w:rPr>
              <w:t>10</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r>
              <w:rPr>
                <w:b/>
                <w:noProof/>
                <w:sz w:val="20"/>
              </w:rPr>
              <w:t>10</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r>
              <w:rPr>
                <w:b/>
                <w:noProof/>
                <w:sz w:val="20"/>
              </w:rPr>
              <w:t>10</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r>
              <w:rPr>
                <w:b/>
                <w:noProof/>
                <w:sz w:val="20"/>
              </w:rPr>
              <w:t>10</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r>
              <w:rPr>
                <w:b/>
                <w:noProof/>
                <w:sz w:val="20"/>
              </w:rPr>
              <w:t>10</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r>
              <w:rPr>
                <w:b/>
                <w:noProof/>
                <w:sz w:val="20"/>
              </w:rPr>
              <w:t>10</w:t>
            </w:r>
          </w:p>
        </w:tc>
        <w:tc>
          <w:tcPr>
            <w:tcW w:w="1080" w:type="dxa"/>
            <w:tcBorders>
              <w:top w:val="single" w:sz="12" w:space="0" w:color="auto"/>
              <w:left w:val="single" w:sz="2" w:space="0" w:color="auto"/>
              <w:bottom w:val="single" w:sz="12" w:space="0" w:color="auto"/>
              <w:right w:val="single" w:sz="12" w:space="0" w:color="auto"/>
            </w:tcBorders>
            <w:vAlign w:val="center"/>
          </w:tcPr>
          <w:p>
            <w:pPr>
              <w:spacing w:before="60" w:after="60"/>
              <w:jc w:val="right"/>
              <w:rPr>
                <w:b/>
                <w:noProof/>
                <w:sz w:val="20"/>
              </w:rPr>
            </w:pPr>
            <w:r>
              <w:rPr>
                <w:b/>
                <w:noProof/>
                <w:sz w:val="20"/>
              </w:rPr>
              <w:t>70</w:t>
            </w:r>
          </w:p>
        </w:tc>
      </w:tr>
    </w:tbl>
    <w:p>
      <w:pPr>
        <w:pStyle w:val="Text1"/>
        <w:rPr>
          <w:b/>
          <w:noProof/>
          <w:sz w:val="22"/>
        </w:rPr>
      </w:pPr>
      <w:r>
        <w:rPr>
          <w:b/>
          <w:noProof/>
          <w:sz w:val="22"/>
        </w:rPr>
        <w:t>The human resources required will be met by staff from the Institutions who are already assigned to management of the action and/or have been redeployed within the Institution, together if necessary with any additional allocation which may be granted to the managing Institution under the annual budget procedure and in the light of budgetary constraints.</w:t>
      </w:r>
    </w:p>
    <w:p>
      <w:pPr>
        <w:rPr>
          <w:noProof/>
        </w:rPr>
      </w:pPr>
    </w:p>
    <w:p>
      <w:pPr>
        <w:pStyle w:val="ManualHeading3"/>
        <w:rPr>
          <w:bCs/>
          <w:noProof/>
          <w:szCs w:val="24"/>
        </w:rPr>
      </w:pPr>
      <w:bookmarkStart w:id="61" w:name="_Toc514938689"/>
      <w:bookmarkStart w:id="62" w:name="_Toc524270812"/>
      <w:r>
        <w:t>3.2.4.</w:t>
      </w:r>
      <w:r>
        <w:tab/>
      </w:r>
      <w:r>
        <w:rPr>
          <w:noProof/>
        </w:rPr>
        <w:t>Compatibility with the current multiannual financial framework</w:t>
      </w:r>
      <w:bookmarkEnd w:id="61"/>
      <w:bookmarkEnd w:id="62"/>
      <w:r>
        <w:rPr>
          <w:noProof/>
        </w:rPr>
        <w:t xml:space="preserve"> </w:t>
      </w:r>
    </w:p>
    <w:p>
      <w:pPr>
        <w:pStyle w:val="ListDash1"/>
        <w:rPr>
          <w:noProof/>
        </w:rPr>
      </w:pPr>
      <w:r>
        <w:rPr>
          <w:noProof/>
        </w:rPr>
        <w:t>X</w:t>
      </w:r>
      <w:r>
        <w:rPr>
          <w:noProof/>
        </w:rPr>
        <w:tab/>
        <w:t>The proposal/initiative is compatible the current multiannual financial framework.</w:t>
      </w:r>
    </w:p>
    <w:p>
      <w:pPr>
        <w:pStyle w:val="ListDash1"/>
        <w:rPr>
          <w:noProof/>
        </w:rPr>
      </w:pPr>
      <w:r>
        <w:rPr>
          <w:noProof/>
        </w:rPr>
        <w:sym w:font="Wingdings" w:char="F0A8"/>
      </w:r>
      <w:r>
        <w:rPr>
          <w:noProof/>
        </w:rPr>
        <w:tab/>
        <w:t>The proposal/initiative will entail reprogramming of the relevant heading in the multiannual financial framework.</w:t>
      </w:r>
    </w:p>
    <w:p>
      <w:pPr>
        <w:pStyle w:val="Text1"/>
        <w:pBdr>
          <w:top w:val="single" w:sz="4" w:space="1" w:color="auto"/>
          <w:left w:val="single" w:sz="4" w:space="4" w:color="auto"/>
          <w:bottom w:val="single" w:sz="4" w:space="1" w:color="auto"/>
          <w:right w:val="single" w:sz="4" w:space="4" w:color="auto"/>
        </w:pBdr>
        <w:rPr>
          <w:noProof/>
          <w:sz w:val="20"/>
        </w:rPr>
      </w:pPr>
      <w:r>
        <w:rPr>
          <w:noProof/>
          <w:sz w:val="20"/>
        </w:rPr>
        <w:t>Explain what reprogramming is required, specifying the budget lines concerned and the corresponding amounts.</w:t>
      </w:r>
    </w:p>
    <w:p>
      <w:pPr>
        <w:pStyle w:val="Text1"/>
        <w:pBdr>
          <w:top w:val="single" w:sz="4" w:space="1" w:color="auto"/>
          <w:left w:val="single" w:sz="4" w:space="4" w:color="auto"/>
          <w:bottom w:val="single" w:sz="4" w:space="1" w:color="auto"/>
          <w:right w:val="single" w:sz="4" w:space="4" w:color="auto"/>
        </w:pBdr>
        <w:rPr>
          <w:noProof/>
          <w:sz w:val="20"/>
        </w:rPr>
      </w:pPr>
      <w:r>
        <w:rPr>
          <w:noProof/>
        </w:rPr>
        <w:t>[…]</w:t>
      </w:r>
    </w:p>
    <w:p>
      <w:pPr>
        <w:pStyle w:val="ListDash1"/>
        <w:rPr>
          <w:noProof/>
        </w:rPr>
      </w:pPr>
      <w:r>
        <w:rPr>
          <w:noProof/>
        </w:rPr>
        <w:sym w:font="Wingdings" w:char="F0A8"/>
      </w:r>
      <w:r>
        <w:rPr>
          <w:noProof/>
        </w:rPr>
        <w:tab/>
        <w:t>The proposal/initiative requires application of the flexibility instrument or revision of the multiannual financial framework</w:t>
      </w:r>
      <w:r>
        <w:rPr>
          <w:rStyle w:val="FootnoteReference"/>
          <w:noProof/>
        </w:rPr>
        <w:footnoteReference w:id="29"/>
      </w:r>
      <w:r>
        <w:rPr>
          <w:noProof/>
        </w:rPr>
        <w:t>.</w:t>
      </w:r>
    </w:p>
    <w:p>
      <w:pPr>
        <w:pStyle w:val="Text1"/>
        <w:pBdr>
          <w:top w:val="single" w:sz="4" w:space="1" w:color="auto"/>
          <w:left w:val="single" w:sz="4" w:space="4" w:color="auto"/>
          <w:bottom w:val="single" w:sz="4" w:space="1" w:color="auto"/>
          <w:right w:val="single" w:sz="4" w:space="4" w:color="auto"/>
        </w:pBdr>
        <w:rPr>
          <w:noProof/>
          <w:sz w:val="20"/>
        </w:rPr>
      </w:pPr>
      <w:r>
        <w:rPr>
          <w:noProof/>
          <w:sz w:val="20"/>
        </w:rPr>
        <w:t>Explain what is required, specifying the headings and budget lines concerned and the corresponding amounts.</w:t>
      </w:r>
    </w:p>
    <w:p>
      <w:pPr>
        <w:pStyle w:val="Text1"/>
        <w:pBdr>
          <w:top w:val="single" w:sz="4" w:space="1" w:color="auto"/>
          <w:left w:val="single" w:sz="4" w:space="4" w:color="auto"/>
          <w:bottom w:val="single" w:sz="4" w:space="1" w:color="auto"/>
          <w:right w:val="single" w:sz="4" w:space="4" w:color="auto"/>
        </w:pBdr>
        <w:rPr>
          <w:noProof/>
          <w:sz w:val="20"/>
        </w:rPr>
      </w:pPr>
      <w:r>
        <w:rPr>
          <w:noProof/>
        </w:rPr>
        <w:t>[…]</w:t>
      </w:r>
    </w:p>
    <w:p>
      <w:pPr>
        <w:pStyle w:val="ManualHeading3"/>
        <w:rPr>
          <w:bCs/>
          <w:noProof/>
          <w:szCs w:val="24"/>
        </w:rPr>
      </w:pPr>
      <w:bookmarkStart w:id="63" w:name="_Toc514938690"/>
      <w:bookmarkStart w:id="64" w:name="_Toc524270813"/>
      <w:r>
        <w:t>3.2.5.</w:t>
      </w:r>
      <w:r>
        <w:tab/>
      </w:r>
      <w:r>
        <w:rPr>
          <w:noProof/>
        </w:rPr>
        <w:t>Third-party contributions</w:t>
      </w:r>
      <w:bookmarkEnd w:id="63"/>
      <w:bookmarkEnd w:id="64"/>
      <w:r>
        <w:rPr>
          <w:noProof/>
        </w:rPr>
        <w:t xml:space="preserve"> </w:t>
      </w:r>
    </w:p>
    <w:p>
      <w:pPr>
        <w:pStyle w:val="ListDash1"/>
        <w:rPr>
          <w:noProof/>
        </w:rPr>
      </w:pPr>
      <w:r>
        <w:rPr>
          <w:noProof/>
        </w:rPr>
        <w:t xml:space="preserve">The proposal/initiative does not provide for co-financing by third parties. </w:t>
      </w:r>
    </w:p>
    <w:p>
      <w:pPr>
        <w:pStyle w:val="ManualHeading2"/>
        <w:rPr>
          <w:bCs/>
          <w:noProof/>
          <w:szCs w:val="24"/>
        </w:rPr>
      </w:pPr>
      <w:r>
        <w:rPr>
          <w:noProof/>
        </w:rPr>
        <w:br w:type="page"/>
      </w:r>
      <w:bookmarkStart w:id="65" w:name="_Toc514938691"/>
      <w:bookmarkStart w:id="66" w:name="_Toc524270814"/>
      <w:r>
        <w:t>3.3.</w:t>
      </w:r>
      <w:r>
        <w:tab/>
      </w:r>
      <w:r>
        <w:rPr>
          <w:noProof/>
        </w:rPr>
        <w:t>Estimated impact on revenue</w:t>
      </w:r>
      <w:bookmarkEnd w:id="65"/>
      <w:bookmarkEnd w:id="66"/>
      <w:r>
        <w:rPr>
          <w:noProof/>
        </w:rPr>
        <w:t xml:space="preserve"> </w:t>
      </w:r>
    </w:p>
    <w:p>
      <w:pPr>
        <w:pStyle w:val="ListDash1"/>
        <w:rPr>
          <w:noProof/>
        </w:rPr>
      </w:pPr>
      <w:r>
        <w:rPr>
          <w:noProof/>
        </w:rPr>
        <w:t>X</w:t>
      </w:r>
      <w:r>
        <w:rPr>
          <w:noProof/>
        </w:rPr>
        <w:tab/>
        <w:t>The proposal/initiative has no financial impact on revenue.</w:t>
      </w:r>
    </w:p>
    <w:p>
      <w:pPr>
        <w:pStyle w:val="ListDash1"/>
        <w:rPr>
          <w:noProof/>
        </w:rPr>
      </w:pPr>
      <w:r>
        <w:rPr>
          <w:noProof/>
        </w:rPr>
        <w:sym w:font="Wingdings" w:char="F0A8"/>
      </w:r>
      <w:r>
        <w:rPr>
          <w:noProof/>
        </w:rPr>
        <w:tab/>
        <w:t>The proposal/initiative has the following financial impact:</w:t>
      </w:r>
    </w:p>
    <w:p>
      <w:pPr>
        <w:pStyle w:val="ListNumberLevel3"/>
        <w:tabs>
          <w:tab w:val="clear" w:pos="2126"/>
        </w:tabs>
        <w:rPr>
          <w:noProof/>
        </w:rPr>
      </w:pPr>
      <w:r>
        <w:rPr>
          <w:noProof/>
        </w:rPr>
        <w:sym w:font="Wingdings" w:char="F0A8"/>
      </w:r>
      <w:r>
        <w:rPr>
          <w:noProof/>
        </w:rPr>
        <w:tab/>
        <w:t xml:space="preserve">on own resources </w:t>
      </w:r>
    </w:p>
    <w:p>
      <w:pPr>
        <w:pStyle w:val="ListNumberLevel3"/>
        <w:tabs>
          <w:tab w:val="clear" w:pos="2126"/>
        </w:tabs>
        <w:rPr>
          <w:noProof/>
        </w:rPr>
      </w:pPr>
      <w:r>
        <w:rPr>
          <w:noProof/>
        </w:rPr>
        <w:sym w:font="Wingdings" w:char="F0A8"/>
      </w:r>
      <w:r>
        <w:rPr>
          <w:noProof/>
        </w:rPr>
        <w:tab/>
        <w:t xml:space="preserve">on other revenue </w:t>
      </w:r>
    </w:p>
    <w:p>
      <w:pPr>
        <w:pStyle w:val="ListNumberLevel3"/>
        <w:tabs>
          <w:tab w:val="clear" w:pos="2126"/>
        </w:tabs>
        <w:rPr>
          <w:noProof/>
        </w:rPr>
      </w:pPr>
      <w:r>
        <w:rPr>
          <w:noProof/>
        </w:rPr>
        <w:sym w:font="Wingdings" w:char="F0A8"/>
      </w:r>
      <w:r>
        <w:rPr>
          <w:noProof/>
        </w:rPr>
        <w:tab/>
        <w:t xml:space="preserve">please indicate, if the revenue is assigned to expenditure lines </w:t>
      </w:r>
    </w:p>
    <w:p>
      <w:pPr>
        <w:jc w:val="right"/>
        <w:rPr>
          <w:i/>
          <w:noProof/>
        </w:rPr>
      </w:pPr>
      <w:r>
        <w:rPr>
          <w:noProof/>
        </w:rPr>
        <w:t>EUR million (to three decimal places)</w:t>
      </w:r>
    </w:p>
    <w:tbl>
      <w:tblPr>
        <w:tblW w:w="1019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9"/>
        <w:gridCol w:w="1276"/>
        <w:gridCol w:w="1080"/>
        <w:gridCol w:w="900"/>
        <w:gridCol w:w="900"/>
        <w:gridCol w:w="1080"/>
        <w:gridCol w:w="1080"/>
        <w:gridCol w:w="1080"/>
        <w:gridCol w:w="1080"/>
      </w:tblGrid>
      <w:tr>
        <w:trPr>
          <w:trHeight w:val="388"/>
        </w:trPr>
        <w:tc>
          <w:tcPr>
            <w:tcW w:w="1719" w:type="dxa"/>
            <w:vMerge w:val="restart"/>
            <w:vAlign w:val="center"/>
          </w:tcPr>
          <w:p>
            <w:pPr>
              <w:spacing w:before="40" w:after="40"/>
              <w:rPr>
                <w:noProof/>
                <w:sz w:val="18"/>
              </w:rPr>
            </w:pPr>
            <w:r>
              <w:rPr>
                <w:noProof/>
                <w:sz w:val="18"/>
              </w:rPr>
              <w:t>Budget revenue line:</w:t>
            </w:r>
          </w:p>
        </w:tc>
        <w:tc>
          <w:tcPr>
            <w:tcW w:w="1276" w:type="dxa"/>
            <w:vMerge w:val="restart"/>
            <w:vAlign w:val="center"/>
          </w:tcPr>
          <w:p>
            <w:pPr>
              <w:jc w:val="center"/>
              <w:rPr>
                <w:noProof/>
                <w:sz w:val="18"/>
              </w:rPr>
            </w:pPr>
            <w:r>
              <w:rPr>
                <w:noProof/>
                <w:sz w:val="18"/>
              </w:rPr>
              <w:t>Appropriations available for the current financial year</w:t>
            </w:r>
          </w:p>
        </w:tc>
        <w:tc>
          <w:tcPr>
            <w:tcW w:w="7200" w:type="dxa"/>
            <w:gridSpan w:val="7"/>
            <w:vAlign w:val="center"/>
          </w:tcPr>
          <w:p>
            <w:pPr>
              <w:jc w:val="center"/>
              <w:rPr>
                <w:noProof/>
                <w:sz w:val="18"/>
              </w:rPr>
            </w:pPr>
            <w:r>
              <w:rPr>
                <w:noProof/>
                <w:sz w:val="18"/>
              </w:rPr>
              <w:t>Impact of the proposal/initiative</w:t>
            </w:r>
            <w:r>
              <w:rPr>
                <w:rStyle w:val="FootnoteReference"/>
                <w:noProof/>
                <w:sz w:val="18"/>
              </w:rPr>
              <w:footnoteReference w:id="30"/>
            </w:r>
          </w:p>
        </w:tc>
      </w:tr>
      <w:tr>
        <w:trPr>
          <w:trHeight w:val="388"/>
        </w:trPr>
        <w:tc>
          <w:tcPr>
            <w:tcW w:w="1719" w:type="dxa"/>
            <w:vMerge/>
            <w:vAlign w:val="center"/>
          </w:tcPr>
          <w:p>
            <w:pPr>
              <w:rPr>
                <w:noProof/>
                <w:sz w:val="18"/>
              </w:rPr>
            </w:pPr>
          </w:p>
        </w:tc>
        <w:tc>
          <w:tcPr>
            <w:tcW w:w="1276" w:type="dxa"/>
            <w:vMerge/>
            <w:vAlign w:val="center"/>
          </w:tcPr>
          <w:p>
            <w:pPr>
              <w:rPr>
                <w:noProof/>
                <w:sz w:val="18"/>
              </w:rPr>
            </w:pPr>
          </w:p>
        </w:tc>
        <w:tc>
          <w:tcPr>
            <w:tcW w:w="1080" w:type="dxa"/>
            <w:vAlign w:val="center"/>
          </w:tcPr>
          <w:p>
            <w:pPr>
              <w:jc w:val="center"/>
              <w:rPr>
                <w:noProof/>
                <w:sz w:val="18"/>
              </w:rPr>
            </w:pPr>
            <w:r>
              <w:rPr>
                <w:noProof/>
                <w:sz w:val="18"/>
              </w:rPr>
              <w:t>Year</w:t>
            </w:r>
            <w:r>
              <w:rPr>
                <w:noProof/>
                <w:sz w:val="22"/>
              </w:rPr>
              <w:br/>
            </w:r>
            <w:r>
              <w:rPr>
                <w:b/>
                <w:noProof/>
                <w:sz w:val="18"/>
              </w:rPr>
              <w:t>N</w:t>
            </w:r>
          </w:p>
        </w:tc>
        <w:tc>
          <w:tcPr>
            <w:tcW w:w="900" w:type="dxa"/>
            <w:vAlign w:val="center"/>
          </w:tcPr>
          <w:p>
            <w:pPr>
              <w:jc w:val="center"/>
              <w:rPr>
                <w:noProof/>
                <w:sz w:val="18"/>
              </w:rPr>
            </w:pPr>
            <w:r>
              <w:rPr>
                <w:noProof/>
                <w:sz w:val="18"/>
              </w:rPr>
              <w:t>Year</w:t>
            </w:r>
            <w:r>
              <w:rPr>
                <w:noProof/>
                <w:sz w:val="22"/>
              </w:rPr>
              <w:br/>
            </w:r>
            <w:r>
              <w:rPr>
                <w:b/>
                <w:noProof/>
                <w:sz w:val="18"/>
              </w:rPr>
              <w:t>N+1</w:t>
            </w:r>
          </w:p>
        </w:tc>
        <w:tc>
          <w:tcPr>
            <w:tcW w:w="900" w:type="dxa"/>
            <w:vAlign w:val="center"/>
          </w:tcPr>
          <w:p>
            <w:pPr>
              <w:jc w:val="center"/>
              <w:rPr>
                <w:noProof/>
                <w:sz w:val="18"/>
              </w:rPr>
            </w:pPr>
            <w:r>
              <w:rPr>
                <w:noProof/>
                <w:sz w:val="18"/>
              </w:rPr>
              <w:t>Year</w:t>
            </w:r>
            <w:r>
              <w:rPr>
                <w:noProof/>
                <w:sz w:val="22"/>
              </w:rPr>
              <w:br/>
            </w:r>
            <w:r>
              <w:rPr>
                <w:b/>
                <w:noProof/>
                <w:sz w:val="18"/>
              </w:rPr>
              <w:t>N+2</w:t>
            </w:r>
          </w:p>
        </w:tc>
        <w:tc>
          <w:tcPr>
            <w:tcW w:w="1080" w:type="dxa"/>
            <w:vAlign w:val="center"/>
          </w:tcPr>
          <w:p>
            <w:pPr>
              <w:jc w:val="center"/>
              <w:rPr>
                <w:noProof/>
                <w:sz w:val="18"/>
              </w:rPr>
            </w:pPr>
            <w:r>
              <w:rPr>
                <w:noProof/>
                <w:sz w:val="18"/>
              </w:rPr>
              <w:t>Year</w:t>
            </w:r>
            <w:r>
              <w:rPr>
                <w:noProof/>
                <w:sz w:val="22"/>
              </w:rPr>
              <w:br/>
            </w:r>
            <w:r>
              <w:rPr>
                <w:b/>
                <w:noProof/>
                <w:sz w:val="18"/>
              </w:rPr>
              <w:t>N+3</w:t>
            </w:r>
          </w:p>
        </w:tc>
        <w:tc>
          <w:tcPr>
            <w:tcW w:w="3240" w:type="dxa"/>
            <w:gridSpan w:val="3"/>
            <w:vAlign w:val="center"/>
          </w:tcPr>
          <w:p>
            <w:pPr>
              <w:jc w:val="center"/>
              <w:rPr>
                <w:b/>
                <w:noProof/>
                <w:sz w:val="18"/>
              </w:rPr>
            </w:pPr>
            <w:r>
              <w:rPr>
                <w:noProof/>
                <w:sz w:val="18"/>
              </w:rPr>
              <w:t>Enter as many years as necessary to show the duration of the impact (see point 1.6)</w:t>
            </w:r>
          </w:p>
        </w:tc>
      </w:tr>
      <w:tr>
        <w:trPr>
          <w:trHeight w:val="388"/>
        </w:trPr>
        <w:tc>
          <w:tcPr>
            <w:tcW w:w="1719" w:type="dxa"/>
            <w:vAlign w:val="center"/>
          </w:tcPr>
          <w:p>
            <w:pPr>
              <w:spacing w:before="40" w:after="40"/>
              <w:rPr>
                <w:noProof/>
                <w:sz w:val="18"/>
              </w:rPr>
            </w:pPr>
            <w:r>
              <w:rPr>
                <w:noProof/>
                <w:sz w:val="18"/>
              </w:rPr>
              <w:t>Article ………….</w:t>
            </w:r>
          </w:p>
        </w:tc>
        <w:tc>
          <w:tcPr>
            <w:tcW w:w="1276" w:type="dxa"/>
          </w:tcPr>
          <w:p>
            <w:pPr>
              <w:spacing w:beforeLines="40" w:before="96" w:afterLines="40" w:after="96"/>
              <w:jc w:val="center"/>
              <w:rPr>
                <w:i/>
                <w:noProof/>
                <w:sz w:val="18"/>
              </w:rPr>
            </w:pPr>
          </w:p>
        </w:tc>
        <w:tc>
          <w:tcPr>
            <w:tcW w:w="108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r>
    </w:tbl>
    <w:p>
      <w:pPr>
        <w:pStyle w:val="Text1"/>
        <w:rPr>
          <w:noProof/>
          <w:sz w:val="20"/>
        </w:rPr>
      </w:pPr>
      <w:r>
        <w:rPr>
          <w:noProof/>
          <w:sz w:val="20"/>
        </w:rPr>
        <w:t>For miscellaneous ‘assigned’ revenue, specify the budget expenditure line(s) affected.</w:t>
      </w:r>
    </w:p>
    <w:p>
      <w:pPr>
        <w:pStyle w:val="Text1"/>
        <w:pBdr>
          <w:top w:val="single" w:sz="4" w:space="1" w:color="auto"/>
          <w:left w:val="single" w:sz="4" w:space="4" w:color="auto"/>
          <w:bottom w:val="single" w:sz="4" w:space="1" w:color="auto"/>
          <w:right w:val="single" w:sz="4" w:space="4" w:color="auto"/>
        </w:pBdr>
        <w:rPr>
          <w:noProof/>
        </w:rPr>
      </w:pPr>
      <w:r>
        <w:rPr>
          <w:noProof/>
        </w:rPr>
        <w:t>[…]</w:t>
      </w:r>
    </w:p>
    <w:p>
      <w:pPr>
        <w:pStyle w:val="Text1"/>
        <w:rPr>
          <w:noProof/>
          <w:sz w:val="20"/>
        </w:rPr>
      </w:pPr>
      <w:r>
        <w:rPr>
          <w:noProof/>
          <w:sz w:val="20"/>
        </w:rPr>
        <w:t>Specify the method for calculating the impact on revenue.</w:t>
      </w:r>
    </w:p>
    <w:p>
      <w:pPr>
        <w:pStyle w:val="Text1"/>
        <w:pBdr>
          <w:top w:val="single" w:sz="4" w:space="1" w:color="auto"/>
          <w:left w:val="single" w:sz="4" w:space="4" w:color="auto"/>
          <w:bottom w:val="single" w:sz="4" w:space="1" w:color="auto"/>
          <w:right w:val="single" w:sz="4" w:space="4" w:color="auto"/>
        </w:pBdr>
        <w:rPr>
          <w:noProof/>
        </w:rPr>
      </w:pPr>
      <w:r>
        <w:rPr>
          <w:noProof/>
        </w:rPr>
        <w:t>[…]</w:t>
      </w:r>
    </w:p>
    <w:sectPr>
      <w:headerReference w:type="default" r:id="rId26"/>
      <w:footerReference w:type="default" r:id="rId27"/>
      <w:headerReference w:type="first" r:id="rId28"/>
      <w:footerReference w:type="first" r:id="rId29"/>
      <w:pgSz w:w="11907" w:h="16839" w:code="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EN</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10</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EN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EN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Commission Recommendation (EU) 2018/234 of 14 February 2018 on enhancing the European nature and efficient conduct of the 2019 elections to the European Parliament (OJ L 45, 17.2.2018, p. 40).</w:t>
      </w:r>
    </w:p>
  </w:footnote>
  <w:footnote w:id="3">
    <w:p>
      <w:pPr>
        <w:rPr>
          <w:rFonts w:eastAsia="Calibri"/>
          <w:lang w:val="en-IE"/>
        </w:rPr>
      </w:pPr>
      <w:r>
        <w:rPr>
          <w:rStyle w:val="FootnoteReference"/>
        </w:rPr>
        <w:footnoteRef/>
      </w:r>
      <w:r>
        <w:tab/>
      </w:r>
      <w:r>
        <w:rPr>
          <w:rFonts w:eastAsia="Calibri"/>
          <w:sz w:val="20"/>
          <w:szCs w:val="20"/>
          <w:lang w:val="en-IE"/>
        </w:rPr>
        <w:t xml:space="preserve">Regulation (EU) 2016/679 of the European Parliament and of the Council of 27 April 2016 on the protection of natural persons with regard to the processing of personal data and on the free movement of such data, and repealing Directive 95/46/EC (General Data Protection Regulation) (OJ L 119, 4.5.2016, p. 1). </w:t>
      </w:r>
    </w:p>
  </w:footnote>
  <w:footnote w:id="4">
    <w:p>
      <w:pPr>
        <w:spacing w:after="0"/>
        <w:rPr>
          <w:lang w:val="pt-PT"/>
        </w:rPr>
      </w:pPr>
      <w:r>
        <w:rPr>
          <w:rStyle w:val="FootnoteReference"/>
        </w:rPr>
        <w:footnoteRef/>
      </w:r>
      <w:r>
        <w:rPr>
          <w:rFonts w:eastAsia="Calibri"/>
          <w:sz w:val="20"/>
          <w:szCs w:val="20"/>
          <w:lang w:val="pt-PT"/>
        </w:rPr>
        <w:tab/>
        <w:t>OJ L 317, 4.11.2014, p. 1.</w:t>
      </w:r>
    </w:p>
  </w:footnote>
  <w:footnote w:id="5">
    <w:p>
      <w:pPr>
        <w:pStyle w:val="FootnoteText"/>
        <w:rPr>
          <w:lang w:val="pt-PT"/>
        </w:rPr>
      </w:pPr>
      <w:r>
        <w:rPr>
          <w:rStyle w:val="FootnoteReference"/>
        </w:rPr>
        <w:footnoteRef/>
      </w:r>
      <w:r>
        <w:rPr>
          <w:rStyle w:val="FootnoteReference"/>
          <w:sz w:val="24"/>
          <w:szCs w:val="22"/>
          <w:lang w:val="pt-PT"/>
        </w:rPr>
        <w:tab/>
      </w:r>
      <w:r>
        <w:rPr>
          <w:rFonts w:eastAsia="Calibri"/>
          <w:lang w:val="pt-PT"/>
        </w:rPr>
        <w:t>COM (2018) 638</w:t>
      </w:r>
      <w:r>
        <w:rPr>
          <w:lang w:val="pt-PT"/>
        </w:rPr>
        <w:t xml:space="preserve">. </w:t>
      </w:r>
    </w:p>
  </w:footnote>
  <w:footnote w:id="6">
    <w:p>
      <w:pPr>
        <w:pStyle w:val="FootnoteText"/>
        <w:rPr>
          <w:lang w:val="pt-PT"/>
        </w:rPr>
      </w:pPr>
      <w:r>
        <w:rPr>
          <w:rStyle w:val="FootnoteReference"/>
        </w:rPr>
        <w:footnoteRef/>
      </w:r>
      <w:r>
        <w:rPr>
          <w:lang w:val="pt-PT"/>
        </w:rPr>
        <w:tab/>
        <w:t>C (2018) 5949.</w:t>
      </w:r>
    </w:p>
  </w:footnote>
  <w:footnote w:id="7">
    <w:p>
      <w:pPr>
        <w:pStyle w:val="FootnoteText"/>
        <w:rPr>
          <w:lang w:val="pt-PT"/>
        </w:rPr>
      </w:pPr>
      <w:r>
        <w:rPr>
          <w:rStyle w:val="FootnoteReference"/>
        </w:rPr>
        <w:footnoteRef/>
      </w:r>
      <w:r>
        <w:rPr>
          <w:lang w:val="pt-PT"/>
        </w:rPr>
        <w:tab/>
      </w:r>
      <w:r>
        <w:rPr>
          <w:rFonts w:eastAsia="Calibri"/>
          <w:lang w:val="pt-PT"/>
        </w:rPr>
        <w:t>COM (2018) 637.</w:t>
      </w:r>
    </w:p>
  </w:footnote>
  <w:footnote w:id="8">
    <w:p>
      <w:pPr>
        <w:spacing w:before="0" w:after="0"/>
      </w:pPr>
      <w:r>
        <w:rPr>
          <w:rStyle w:val="FootnoteReference"/>
        </w:rPr>
        <w:footnoteRef/>
      </w:r>
      <w:r>
        <w:tab/>
      </w:r>
      <w:r>
        <w:rPr>
          <w:rFonts w:eastAsia="Calibri"/>
          <w:sz w:val="20"/>
          <w:szCs w:val="20"/>
          <w:lang w:val="en-IE"/>
        </w:rPr>
        <w:t xml:space="preserve">Regulation (EU) 2016/679 of the European Parliament and of the Council of 27 April 2016 on the </w:t>
      </w:r>
      <w:r>
        <w:rPr>
          <w:rFonts w:eastAsia="Calibri"/>
          <w:sz w:val="20"/>
          <w:szCs w:val="20"/>
          <w:lang w:val="en-IE"/>
        </w:rPr>
        <w:tab/>
        <w:t xml:space="preserve">protection of natural persons with regard to the processing of personal data and on the free movement of </w:t>
      </w:r>
      <w:r>
        <w:rPr>
          <w:rFonts w:eastAsia="Calibri"/>
          <w:sz w:val="20"/>
          <w:szCs w:val="20"/>
          <w:lang w:val="en-IE"/>
        </w:rPr>
        <w:tab/>
        <w:t xml:space="preserve">such data, and repealing Directive 95/46/EC (General Data Protection Regulation) (OJ L 119, 4.5.2016, p. 1). </w:t>
      </w:r>
    </w:p>
  </w:footnote>
  <w:footnote w:id="9">
    <w:p>
      <w:pPr>
        <w:pStyle w:val="FootnoteText"/>
      </w:pPr>
      <w:r>
        <w:rPr>
          <w:rStyle w:val="FootnoteReference"/>
        </w:rPr>
        <w:footnoteRef/>
      </w:r>
      <w:r>
        <w:rPr>
          <w:i/>
        </w:rPr>
        <w:tab/>
      </w:r>
      <w:r>
        <w:t>Commission Recommendation (EU) 2018/234 of 14 February 2018 on enhancing the European nature and efficient conduct of the 2019 elections to the European Parliament (OJ L 45 of 17 February 2018, p. 40).</w:t>
      </w:r>
    </w:p>
  </w:footnote>
  <w:footnote w:id="10">
    <w:p>
      <w:pPr>
        <w:pStyle w:val="FootnoteText"/>
      </w:pPr>
      <w:r>
        <w:rPr>
          <w:rStyle w:val="FootnoteReference"/>
        </w:rPr>
        <w:footnoteRef/>
      </w:r>
      <w:r>
        <w:tab/>
        <w:t xml:space="preserve">COM(2018) 235 final. </w:t>
      </w:r>
    </w:p>
  </w:footnote>
  <w:footnote w:id="11">
    <w:p>
      <w:pPr>
        <w:pStyle w:val="FootnoteText"/>
      </w:pPr>
      <w:r>
        <w:rPr>
          <w:rStyle w:val="FootnoteReference"/>
        </w:rPr>
        <w:footnoteRef/>
      </w:r>
      <w:r>
        <w:tab/>
        <w:t>COM (2017) 10 final.</w:t>
      </w:r>
    </w:p>
  </w:footnote>
  <w:footnote w:id="12">
    <w:p>
      <w:pPr>
        <w:pStyle w:val="FootnoteText"/>
        <w:ind w:left="0" w:firstLine="0"/>
      </w:pPr>
      <w:r>
        <w:rPr>
          <w:rStyle w:val="FootnoteReference"/>
        </w:rPr>
        <w:footnoteRef/>
      </w:r>
      <w:r>
        <w:tab/>
        <w:t xml:space="preserve">Directive 2002/58/EC of the European Parliament and of the Council of 12 July 2002 concerning the processing of personal data and the protection of privacy in the electronic communications sector </w:t>
      </w:r>
      <w:r>
        <w:tab/>
        <w:t>(Directive on privacy and electronic communications) (OJ L 201, 31.7.2002, p.37)</w:t>
      </w:r>
      <w:r>
        <w:rPr>
          <w:rStyle w:val="Strong"/>
          <w:b w:val="0"/>
        </w:rPr>
        <w:t>.</w:t>
      </w:r>
    </w:p>
  </w:footnote>
  <w:footnote w:id="13">
    <w:p>
      <w:pPr>
        <w:pStyle w:val="FootnoteText"/>
        <w:ind w:left="142" w:hanging="142"/>
        <w:jc w:val="left"/>
        <w:rPr>
          <w:rStyle w:val="Hyperlink"/>
        </w:rPr>
      </w:pPr>
      <w:r>
        <w:rPr>
          <w:rStyle w:val="FootnoteReference"/>
        </w:rPr>
        <w:footnoteRef/>
      </w:r>
      <w:r>
        <w:tab/>
      </w:r>
      <w:r>
        <w:rPr>
          <w:rStyle w:val="Hyperlink"/>
        </w:rPr>
        <w:fldChar w:fldCharType="begin"/>
      </w:r>
      <w:r>
        <w:rPr>
          <w:rStyle w:val="Hyperlink"/>
        </w:rPr>
        <w:instrText xml:space="preserve"> HYPERLINK "https://europa.eu/european-    </w:instrText>
      </w:r>
    </w:p>
    <w:p>
      <w:pPr>
        <w:pStyle w:val="FootnoteText"/>
        <w:ind w:left="142" w:hanging="142"/>
        <w:jc w:val="left"/>
        <w:rPr>
          <w:rStyle w:val="Hyperlink"/>
        </w:rPr>
      </w:pPr>
      <w:r>
        <w:rPr>
          <w:rStyle w:val="Hyperlink"/>
        </w:rPr>
        <w:instrText xml:space="preserve">union/sites/europaeu/files/docs/body/consolidated_version_of_the_treaty_establishing_the_european_atomic_energy_community_en.pdf" </w:instrText>
      </w:r>
      <w:r>
        <w:rPr>
          <w:rStyle w:val="Hyperlink"/>
        </w:rPr>
        <w:fldChar w:fldCharType="separate"/>
      </w:r>
      <w:r>
        <w:rPr>
          <w:rStyle w:val="Hyperlink"/>
        </w:rPr>
        <w:t xml:space="preserve">https://europa.eu/european-    </w:t>
      </w:r>
    </w:p>
    <w:p>
      <w:pPr>
        <w:pStyle w:val="FootnoteText"/>
        <w:ind w:firstLine="0"/>
        <w:jc w:val="left"/>
      </w:pPr>
      <w:r>
        <w:rPr>
          <w:rStyle w:val="Hyperlink"/>
        </w:rPr>
        <w:t>union/sites/europaeu/files/docs/body/consolidated_version_of_the_treaty_establishing_the_european_atomic_energy_community_en.pdf</w:t>
      </w:r>
      <w:r>
        <w:rPr>
          <w:rStyle w:val="Hyperlink"/>
        </w:rPr>
        <w:fldChar w:fldCharType="end"/>
      </w:r>
      <w:r>
        <w:t xml:space="preserve"> </w:t>
      </w:r>
    </w:p>
  </w:footnote>
  <w:footnote w:id="14">
    <w:p>
      <w:pPr>
        <w:pStyle w:val="FootnoteText"/>
      </w:pPr>
      <w:r>
        <w:rPr>
          <w:rStyle w:val="FootnoteReference"/>
        </w:rPr>
        <w:footnoteRef/>
      </w:r>
      <w:r>
        <w:tab/>
        <w:t>OJ C , , p. .</w:t>
      </w:r>
    </w:p>
  </w:footnote>
  <w:footnote w:id="15">
    <w:p>
      <w:pPr>
        <w:pStyle w:val="FootnoteText"/>
      </w:pPr>
      <w:r>
        <w:rPr>
          <w:rStyle w:val="FootnoteReference"/>
        </w:rPr>
        <w:footnoteRef/>
      </w:r>
      <w:r>
        <w:tab/>
        <w:t>OJ C , , p. .</w:t>
      </w:r>
    </w:p>
  </w:footnote>
  <w:footnote w:id="16">
    <w:p>
      <w:r>
        <w:rPr>
          <w:rStyle w:val="FootnoteReference"/>
        </w:rPr>
        <w:footnoteRef/>
      </w:r>
      <w:r>
        <w:tab/>
      </w:r>
      <w:r>
        <w:rPr>
          <w:sz w:val="20"/>
          <w:szCs w:val="20"/>
        </w:rPr>
        <w:t>Regulation (EU, Euratom) No 1141/2014 of the European Parliament and of the Council of 22 October 2014 on the statute and funding of European political parties and European political foundations (OJ L317, 4.11.2014, p. 1).</w:t>
      </w:r>
    </w:p>
  </w:footnote>
  <w:footnote w:id="17">
    <w:p>
      <w:pPr>
        <w:pStyle w:val="FootnoteText"/>
      </w:pPr>
      <w:r>
        <w:rPr>
          <w:rStyle w:val="FootnoteReference"/>
        </w:rPr>
        <w:footnoteRef/>
      </w:r>
      <w:r>
        <w:tab/>
        <w:t>Regulation No 31 (EEC), 11 (EAEC), laying down the Staff Regulations of Officials and the Conditions of Employment of Other Servants of the European Economic Community and the European Atomic Energy Community, (</w:t>
      </w:r>
      <w:r>
        <w:rPr>
          <w:color w:val="444444"/>
        </w:rPr>
        <w:t>OJ P 045 14.6.1962, p. 1385)</w:t>
      </w:r>
    </w:p>
    <w:p>
      <w:pPr>
        <w:pStyle w:val="FootnoteText"/>
      </w:pPr>
      <w:r>
        <w:t xml:space="preserve"> </w:t>
      </w:r>
    </w:p>
    <w:p>
      <w:pPr>
        <w:pStyle w:val="FootnoteText"/>
      </w:pPr>
    </w:p>
    <w:p>
      <w:pPr>
        <w:pStyle w:val="FootnoteText"/>
      </w:pPr>
    </w:p>
    <w:p>
      <w:pPr>
        <w:pStyle w:val="FootnoteText"/>
        <w:rPr>
          <w:lang w:val="en"/>
        </w:rPr>
      </w:pPr>
    </w:p>
  </w:footnote>
  <w:footnote w:id="18">
    <w:p>
      <w:pPr>
        <w:pStyle w:val="FootnoteText"/>
      </w:pPr>
      <w:r>
        <w:rPr>
          <w:rStyle w:val="FootnoteReference"/>
        </w:rPr>
        <w:footnoteRef/>
      </w:r>
      <w:r>
        <w:tab/>
      </w:r>
      <w:r>
        <w:rPr>
          <w:rFonts w:eastAsia="Calibri"/>
          <w:lang w:val="en-IE"/>
        </w:rPr>
        <w:t>Regulation (EU) 2016/679 of the European Parliament and of the Council of 27 April 2016 on the protection of natural persons with regard to the processing of personal data and on the free movement of such data, and repealing Directive 95/46/EC (General Data Protection Regulation), (OJ L 119, 4.5. 2016, p. 1).</w:t>
      </w:r>
    </w:p>
  </w:footnote>
  <w:footnote w:id="19">
    <w:p>
      <w:pPr>
        <w:pStyle w:val="FootnoteText"/>
        <w:rPr>
          <w:szCs w:val="24"/>
        </w:rPr>
      </w:pPr>
      <w:r>
        <w:rPr>
          <w:rStyle w:val="FootnoteReference"/>
        </w:rPr>
        <w:footnoteRef/>
      </w:r>
      <w:r>
        <w:tab/>
        <w:t>As referred to in Article 58(2)(a) or (b) of the Financial Regulation.</w:t>
      </w:r>
    </w:p>
  </w:footnote>
  <w:footnote w:id="20">
    <w:p>
      <w:pPr>
        <w:pStyle w:val="FootnoteText"/>
        <w:rPr>
          <w:szCs w:val="24"/>
        </w:rPr>
      </w:pPr>
      <w:r>
        <w:rPr>
          <w:rStyle w:val="FootnoteReference"/>
        </w:rPr>
        <w:footnoteRef/>
      </w:r>
      <w:r>
        <w:tab/>
        <w:t xml:space="preserve">Details of management modes and references to the Financial Regulation may be found on the BudgWeb site: </w:t>
      </w:r>
      <w:hyperlink r:id="rId1" w:history="1">
        <w:r>
          <w:rPr>
            <w:rStyle w:val="Hyperlink"/>
            <w:szCs w:val="24"/>
          </w:rPr>
          <w:t>https://myintracomm.ec.europa.eu/budgweb/EN/man/budgmanag/Pages/budgmanag.aspx</w:t>
        </w:r>
      </w:hyperlink>
      <w:r>
        <w:rPr>
          <w:szCs w:val="24"/>
        </w:rPr>
        <w:t>.</w:t>
      </w:r>
    </w:p>
  </w:footnote>
  <w:footnote w:id="21">
    <w:p>
      <w:pPr>
        <w:pStyle w:val="FootnoteText"/>
        <w:rPr>
          <w:szCs w:val="24"/>
        </w:rPr>
      </w:pPr>
      <w:r>
        <w:rPr>
          <w:rStyle w:val="FootnoteReference"/>
        </w:rPr>
        <w:footnoteRef/>
      </w:r>
      <w:r>
        <w:tab/>
        <w:t>Diff. = Differentiated appropriations / Non-diff. = Non-differentiated appropriations.</w:t>
      </w:r>
    </w:p>
  </w:footnote>
  <w:footnote w:id="22">
    <w:p>
      <w:pPr>
        <w:pStyle w:val="FootnoteText"/>
        <w:rPr>
          <w:szCs w:val="24"/>
        </w:rPr>
      </w:pPr>
      <w:r>
        <w:rPr>
          <w:rStyle w:val="FootnoteReference"/>
        </w:rPr>
        <w:footnoteRef/>
      </w:r>
      <w:r>
        <w:tab/>
        <w:t xml:space="preserve">EFTA: European Free Trade Association. </w:t>
      </w:r>
    </w:p>
  </w:footnote>
  <w:footnote w:id="23">
    <w:p>
      <w:pPr>
        <w:pStyle w:val="FootnoteText"/>
        <w:rPr>
          <w:szCs w:val="24"/>
        </w:rPr>
      </w:pPr>
      <w:r>
        <w:rPr>
          <w:rStyle w:val="FootnoteReference"/>
        </w:rPr>
        <w:footnoteRef/>
      </w:r>
      <w:r>
        <w:tab/>
        <w:t>Candidate countries and, where applicable, potential candidates from the Western Balkans.</w:t>
      </w:r>
    </w:p>
  </w:footnote>
  <w:footnote w:id="24">
    <w:p>
      <w:pPr>
        <w:pStyle w:val="FootnoteText"/>
        <w:rPr>
          <w:szCs w:val="24"/>
        </w:rPr>
      </w:pPr>
      <w:r>
        <w:rPr>
          <w:rStyle w:val="FootnoteReference"/>
        </w:rPr>
        <w:footnoteRef/>
      </w:r>
      <w:r>
        <w:tab/>
        <w:t>Year N is the year in which implementation of the proposal/initiative starts.</w:t>
      </w:r>
      <w:r>
        <w:rPr>
          <w:sz w:val="18"/>
          <w:szCs w:val="18"/>
        </w:rPr>
        <w:t xml:space="preserve"> Please replace "N" by the expected first year of implementation (for instance: 2021). The same for the following years.</w:t>
      </w:r>
    </w:p>
  </w:footnote>
  <w:footnote w:id="25">
    <w:p>
      <w:pPr>
        <w:pStyle w:val="FootnoteText"/>
        <w:rPr>
          <w:szCs w:val="24"/>
        </w:rPr>
      </w:pPr>
      <w:r>
        <w:rPr>
          <w:rStyle w:val="FootnoteReference"/>
        </w:rPr>
        <w:footnoteRef/>
      </w:r>
      <w:r>
        <w:tab/>
        <w:t>Outputs are products and services to be supplied (e.g.: number of student exchanges financed, number of km of roads built, etc.).</w:t>
      </w:r>
    </w:p>
  </w:footnote>
  <w:footnote w:id="26">
    <w:p>
      <w:pPr>
        <w:pStyle w:val="FootnoteText"/>
        <w:rPr>
          <w:szCs w:val="24"/>
        </w:rPr>
      </w:pPr>
      <w:r>
        <w:rPr>
          <w:rStyle w:val="FootnoteReference"/>
        </w:rPr>
        <w:footnoteRef/>
      </w:r>
      <w:r>
        <w:tab/>
        <w:t>As described in point 1.4.2. ‘Specific objective(s)…’</w:t>
      </w:r>
    </w:p>
  </w:footnote>
  <w:footnote w:id="27">
    <w:p>
      <w:pPr>
        <w:pStyle w:val="FootnoteText"/>
        <w:rPr>
          <w:szCs w:val="24"/>
        </w:rPr>
      </w:pPr>
      <w:r>
        <w:rPr>
          <w:rStyle w:val="FootnoteReference"/>
        </w:rPr>
        <w:footnoteRef/>
      </w:r>
      <w:r>
        <w:tab/>
        <w:t>Year N is the year in which implementation of the proposal/initiative starts.</w:t>
      </w:r>
      <w:r>
        <w:rPr>
          <w:sz w:val="18"/>
          <w:szCs w:val="18"/>
        </w:rPr>
        <w:t xml:space="preserve"> Please replace "N" by the expected first year of implementation (for instance: 2021). The same for the following years.</w:t>
      </w:r>
    </w:p>
  </w:footnote>
  <w:footnote w:id="28">
    <w:p>
      <w:pPr>
        <w:pStyle w:val="FootnoteText"/>
        <w:rPr>
          <w:szCs w:val="24"/>
        </w:rPr>
      </w:pPr>
      <w:r>
        <w:rPr>
          <w:rStyle w:val="FootnoteReference"/>
        </w:rPr>
        <w:footnoteRef/>
      </w:r>
      <w:r>
        <w:tab/>
        <w:t>Year N is the year in which implementation of the proposal/initiative starts.</w:t>
      </w:r>
      <w:r>
        <w:rPr>
          <w:sz w:val="18"/>
          <w:szCs w:val="18"/>
        </w:rPr>
        <w:t xml:space="preserve"> Please replace "N" by the expected first year of implementation (for instance: 2021). The same for the following years.</w:t>
      </w:r>
    </w:p>
  </w:footnote>
  <w:footnote w:id="29">
    <w:p>
      <w:pPr>
        <w:pStyle w:val="FootnoteText"/>
        <w:rPr>
          <w:szCs w:val="24"/>
        </w:rPr>
      </w:pPr>
      <w:r>
        <w:rPr>
          <w:rStyle w:val="FootnoteReference"/>
        </w:rPr>
        <w:footnoteRef/>
      </w:r>
      <w:r>
        <w:tab/>
        <w:t>See Articles 11 and 17 of Council Regulation (EU, Euratom) No 1311/2013 laying down the multiannual financial framework for the years 2014-2020.</w:t>
      </w:r>
    </w:p>
  </w:footnote>
  <w:footnote w:id="30">
    <w:p>
      <w:pPr>
        <w:pStyle w:val="FootnoteText"/>
        <w:rPr>
          <w:szCs w:val="24"/>
        </w:rPr>
      </w:pPr>
      <w:r>
        <w:rPr>
          <w:rStyle w:val="FootnoteReference"/>
        </w:rPr>
        <w:footnoteRef/>
      </w:r>
      <w:r>
        <w:tab/>
        <w:t>As regards traditional own resources (customs duties, sugar levies), the amounts indicated must be net amounts, i.e. gross amounts after deduction of 20 % for collection costs.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EC8292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0766C10"/>
    <w:lvl w:ilvl="0">
      <w:start w:val="1"/>
      <w:numFmt w:val="decimal"/>
      <w:pStyle w:val="ListNumber3"/>
      <w:lvlText w:val="%1."/>
      <w:lvlJc w:val="left"/>
      <w:pPr>
        <w:tabs>
          <w:tab w:val="num" w:pos="926"/>
        </w:tabs>
        <w:ind w:left="926" w:hanging="360"/>
      </w:pPr>
    </w:lvl>
  </w:abstractNum>
  <w:abstractNum w:abstractNumId="2">
    <w:nsid w:val="FFFFFF7F"/>
    <w:multiLevelType w:val="singleLevel"/>
    <w:tmpl w:val="8C54FB88"/>
    <w:lvl w:ilvl="0">
      <w:start w:val="1"/>
      <w:numFmt w:val="decimal"/>
      <w:pStyle w:val="ListNumber2"/>
      <w:lvlText w:val="%1."/>
      <w:lvlJc w:val="left"/>
      <w:pPr>
        <w:tabs>
          <w:tab w:val="num" w:pos="643"/>
        </w:tabs>
        <w:ind w:left="643" w:hanging="360"/>
      </w:pPr>
    </w:lvl>
  </w:abstractNum>
  <w:abstractNum w:abstractNumId="3">
    <w:nsid w:val="FFFFFF81"/>
    <w:multiLevelType w:val="singleLevel"/>
    <w:tmpl w:val="6E1A4F1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F204089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808866E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8B4C57BA"/>
    <w:lvl w:ilvl="0">
      <w:start w:val="1"/>
      <w:numFmt w:val="decimal"/>
      <w:pStyle w:val="ListNumber"/>
      <w:lvlText w:val="%1."/>
      <w:lvlJc w:val="left"/>
      <w:pPr>
        <w:tabs>
          <w:tab w:val="num" w:pos="360"/>
        </w:tabs>
        <w:ind w:left="360" w:hanging="360"/>
      </w:pPr>
    </w:lvl>
  </w:abstractNum>
  <w:abstractNum w:abstractNumId="7">
    <w:nsid w:val="FFFFFF89"/>
    <w:multiLevelType w:val="singleLevel"/>
    <w:tmpl w:val="2B443CD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96D67A1"/>
    <w:multiLevelType w:val="singleLevel"/>
    <w:tmpl w:val="9AC8831A"/>
    <w:name w:val="List Dash 2"/>
    <w:lvl w:ilvl="0">
      <w:start w:val="1"/>
      <w:numFmt w:val="bullet"/>
      <w:pStyle w:val="ListDash2"/>
      <w:lvlText w:val="–"/>
      <w:lvlJc w:val="left"/>
      <w:pPr>
        <w:tabs>
          <w:tab w:val="num" w:pos="1134"/>
        </w:tabs>
        <w:ind w:left="1134" w:hanging="283"/>
      </w:pPr>
      <w:rPr>
        <w:rFonts w:ascii="Times New Roman" w:hAnsi="Times New Roman"/>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2A8042C"/>
    <w:multiLevelType w:val="singleLevel"/>
    <w:tmpl w:val="CCF20C06"/>
    <w:name w:val="List Dash 1"/>
    <w:lvl w:ilvl="0">
      <w:start w:val="1"/>
      <w:numFmt w:val="bullet"/>
      <w:pStyle w:val="ListDash1"/>
      <w:lvlText w:val="–"/>
      <w:lvlJc w:val="left"/>
      <w:pPr>
        <w:tabs>
          <w:tab w:val="num" w:pos="1134"/>
        </w:tabs>
        <w:ind w:left="1134" w:hanging="283"/>
      </w:pPr>
      <w:rPr>
        <w:rFonts w:ascii="Times New Roman" w:hAnsi="Times New Roman"/>
      </w:rPr>
    </w:lvl>
  </w:abstractNum>
  <w:abstractNum w:abstractNumId="21">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3">
    <w:nsid w:val="6A6901C1"/>
    <w:multiLevelType w:val="singleLevel"/>
    <w:tmpl w:val="208841AE"/>
    <w:name w:val="List Bullet 1"/>
    <w:lvl w:ilvl="0">
      <w:start w:val="1"/>
      <w:numFmt w:val="bullet"/>
      <w:pStyle w:val="ListBullet1"/>
      <w:lvlText w:val=""/>
      <w:lvlJc w:val="left"/>
      <w:pPr>
        <w:tabs>
          <w:tab w:val="num" w:pos="1134"/>
        </w:tabs>
        <w:ind w:left="1134" w:hanging="283"/>
      </w:pPr>
      <w:rPr>
        <w:rFonts w:ascii="Symbol" w:hAnsi="Symbol" w:hint="default"/>
      </w:rPr>
    </w:lvl>
  </w:abstractNum>
  <w:abstractNum w:abstractNumId="2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4"/>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24"/>
    <w:lvlOverride w:ilvl="0">
      <w:startOverride w:val="1"/>
    </w:lvlOverride>
  </w:num>
  <w:num w:numId="11">
    <w:abstractNumId w:val="21"/>
  </w:num>
  <w:num w:numId="12">
    <w:abstractNumId w:val="23"/>
  </w:num>
  <w:num w:numId="13">
    <w:abstractNumId w:val="20"/>
  </w:num>
  <w:num w:numId="14">
    <w:abstractNumId w:val="16"/>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12"/>
  </w:num>
  <w:num w:numId="19">
    <w:abstractNumId w:val="22"/>
  </w:num>
  <w:num w:numId="20">
    <w:abstractNumId w:val="11"/>
  </w:num>
  <w:num w:numId="21">
    <w:abstractNumId w:val="13"/>
  </w:num>
  <w:num w:numId="22">
    <w:abstractNumId w:val="9"/>
  </w:num>
  <w:num w:numId="23">
    <w:abstractNumId w:val="21"/>
  </w:num>
  <w:num w:numId="24">
    <w:abstractNumId w:val="8"/>
  </w:num>
  <w:num w:numId="25">
    <w:abstractNumId w:val="14"/>
  </w:num>
  <w:num w:numId="26">
    <w:abstractNumId w:val="17"/>
  </w:num>
  <w:num w:numId="27">
    <w:abstractNumId w:val="18"/>
  </w:num>
  <w:num w:numId="28">
    <w:abstractNumId w:val="10"/>
  </w:num>
  <w:num w:numId="29">
    <w:abstractNumId w:val="15"/>
  </w:num>
  <w:num w:numId="30">
    <w:abstractNumId w:val="24"/>
  </w:num>
  <w:num w:numId="31">
    <w:abstractNumId w:val="19"/>
  </w:num>
  <w:num w:numId="32">
    <w:abstractNumId w:val="12"/>
  </w:num>
  <w:num w:numId="33">
    <w:abstractNumId w:val="22"/>
  </w:num>
  <w:num w:numId="34">
    <w:abstractNumId w:val="11"/>
  </w:num>
  <w:num w:numId="35">
    <w:abstractNumId w:val="13"/>
  </w:num>
  <w:num w:numId="36">
    <w:abstractNumId w:val="9"/>
  </w:num>
  <w:num w:numId="37">
    <w:abstractNumId w:val="21"/>
  </w:num>
  <w:num w:numId="38">
    <w:abstractNumId w:val="8"/>
  </w:num>
  <w:num w:numId="39">
    <w:abstractNumId w:val="14"/>
  </w:num>
  <w:num w:numId="40">
    <w:abstractNumId w:val="17"/>
  </w:num>
  <w:num w:numId="41">
    <w:abstractNumId w:val="18"/>
  </w:num>
  <w:num w:numId="42">
    <w:abstractNumId w:val="10"/>
  </w:num>
  <w:num w:numId="43">
    <w:abstractNumId w:val="15"/>
  </w:num>
  <w:num w:numId="44">
    <w:abstractNumId w:val="24"/>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IEBA Michalina (SG)">
    <w15:presenceInfo w15:providerId="None" w15:userId="ZIEBA Michalina (S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hideSpellingErrors/>
  <w:hideGrammaticalErrors/>
  <w:activeWritingStyle w:appName="MSWord" w:lang="en-IE"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pt-PT" w:vendorID="64" w:dllVersion="131078" w:nlCheck="1" w:checkStyle="0"/>
  <w:attachedTemplate r:id="rId1"/>
  <w:revisionView w:markup="0"/>
  <w:defaultTabStop w:val="720"/>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9-10 11:55:35"/>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9"/>
    <w:docVar w:name="DQCResult_ModifiedMarkers" w:val="0;0"/>
    <w:docVar w:name="DQCResult_ModifiedNumbering" w:val="0;0"/>
    <w:docVar w:name="DQCResult_Objects" w:val="0;0"/>
    <w:docVar w:name="DQCResult_Sections" w:val="0;1"/>
    <w:docVar w:name="DQCResult_StructureCheck" w:val="0;0"/>
    <w:docVar w:name="DQCResult_SuperfluousWhitespace" w:val="0;22"/>
    <w:docVar w:name="DQCResult_UnknownFonts" w:val="0;0"/>
    <w:docVar w:name="DQCResult_UnknownStyles" w:val="0;4"/>
    <w:docVar w:name="DQCStatus" w:val="Yellow"/>
    <w:docVar w:name="DQCVersion" w:val="3"/>
    <w:docVar w:name="DQCWithWarnings" w:val="0"/>
    <w:docVar w:name="LW_CORRIGENDUM" w:val="&lt;UNUSED&gt;"/>
    <w:docVar w:name="LW_COVERPAGE_EXISTS" w:val="True"/>
    <w:docVar w:name="LW_COVERPAGE_GUID" w:val="E17235A6-1105-4379-ACE4-0950F1E801E5"/>
    <w:docVar w:name="LW_COVERPAGE_TYPE" w:val="1"/>
    <w:docVar w:name="LW_CROSSREFERENCE" w:val="&lt;UNUSED&gt;"/>
    <w:docVar w:name="LW_DocType" w:val="COM"/>
    <w:docVar w:name="LW_EMISSION" w:val="12.9.2018"/>
    <w:docVar w:name="LW_EMISSION_ISODATE" w:val="2018-09-12"/>
    <w:docVar w:name="LW_EMISSION_LOCATION" w:val="BRX"/>
    <w:docVar w:name="LW_EMISSION_PREFIX" w:val="Brussels, "/>
    <w:docVar w:name="LW_EMISSION_SUFFIX" w:val="&lt;EMPTY&gt;"/>
    <w:docVar w:name="LW_ID_DOCMODEL" w:val="SJ-023"/>
    <w:docVar w:name="LW_ID_DOCSIGNATURE" w:val="SJ-023"/>
    <w:docVar w:name="LW_ID_DOCSTRUCTURE" w:val="COM/PL/ORG"/>
    <w:docVar w:name="LW_ID_DOCTYPE" w:val="SJ-023"/>
    <w:docVar w:name="LW_ID_EXP.MOTIFS.NEW" w:val="EM_PL_"/>
    <w:docVar w:name="LW_ID_STATUT" w:val="SJ-023"/>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OD"/>
    <w:docVar w:name="LW_REF.II.NEW.CP_NUMBER" w:val="0328"/>
    <w:docVar w:name="LW_REF.II.NEW.CP_YEAR" w:val="2018"/>
    <w:docVar w:name="LW_REF.INST.NEW" w:val="COM"/>
    <w:docVar w:name="LW_REF.INST.NEW_ADOPTED" w:val="final"/>
    <w:docVar w:name="LW_REF.INST.NEW_TEXT" w:val="(2018) 63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al for a"/>
    <w:docVar w:name="LW_SUPERTITRE" w:val="&lt;UNUSED&gt;"/>
    <w:docVar w:name="LW_TITRE.OBJ.CP" w:val="amending Regulation (EU, Euratom) No 1141/2014 as regards a verification procedure related to infringements of rules on the protection of personal data in the context of elections to the European Parliament_x000b__x000b_&lt;FMT:Italic&gt;A contribution from the European Commission to the Leaders' meeting in&lt;/FMT&gt;_x000b_&lt;FMT:Italic&gt;Salzburg on 19-20 September 2018&lt;/FMT&gt;_x000b_"/>
    <w:docVar w:name="LW_TYPE.DOC.CP" w:val="REGULATION OF THE EUROPEAN PARLIAMENT AND OF THE COUNCIL"/>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0" w:qFormat="1"/>
    <w:lsdException w:name="table of figures" w:uiPriority="0"/>
    <w:lsdException w:name="footnote reference" w:qFormat="1"/>
    <w:lsdException w:name="annotation reference"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nhideWhenUsed/>
    <w:qFormat/>
    <w:pPr>
      <w:spacing w:before="0" w:after="200"/>
    </w:pPr>
    <w:rPr>
      <w:i/>
      <w:iCs/>
      <w:color w:val="1F497D" w:themeColor="text2"/>
      <w:sz w:val="18"/>
      <w:szCs w:val="18"/>
    </w:rPr>
  </w:style>
  <w:style w:type="paragraph" w:styleId="TableofFigures">
    <w:name w:val="table of figures"/>
    <w:basedOn w:val="Normal"/>
    <w:next w:val="Normal"/>
    <w:unhideWhenUsed/>
    <w:pPr>
      <w:spacing w:after="0"/>
    </w:pPr>
  </w:style>
  <w:style w:type="paragraph" w:styleId="ListBullet">
    <w:name w:val="List Bullet"/>
    <w:basedOn w:val="Normal"/>
    <w:unhideWhenUsed/>
    <w:pPr>
      <w:numPr>
        <w:numId w:val="2"/>
      </w:numPr>
      <w:contextualSpacing/>
    </w:pPr>
  </w:style>
  <w:style w:type="paragraph" w:styleId="ListBullet2">
    <w:name w:val="List Bullet 2"/>
    <w:basedOn w:val="Normal"/>
    <w:unhideWhenUsed/>
    <w:pPr>
      <w:numPr>
        <w:numId w:val="3"/>
      </w:numPr>
      <w:contextualSpacing/>
    </w:pPr>
  </w:style>
  <w:style w:type="paragraph" w:styleId="ListBullet3">
    <w:name w:val="List Bullet 3"/>
    <w:basedOn w:val="Normal"/>
    <w:unhideWhenUsed/>
    <w:pPr>
      <w:numPr>
        <w:numId w:val="4"/>
      </w:numPr>
      <w:contextualSpacing/>
    </w:pPr>
  </w:style>
  <w:style w:type="paragraph" w:styleId="ListBullet4">
    <w:name w:val="List Bullet 4"/>
    <w:basedOn w:val="Normal"/>
    <w:unhideWhenUsed/>
    <w:pPr>
      <w:numPr>
        <w:numId w:val="5"/>
      </w:numPr>
      <w:contextualSpacing/>
    </w:pPr>
  </w:style>
  <w:style w:type="paragraph" w:styleId="ListNumber">
    <w:name w:val="List Number"/>
    <w:basedOn w:val="Normal"/>
    <w:unhideWhenUsed/>
    <w:pPr>
      <w:numPr>
        <w:numId w:val="6"/>
      </w:numPr>
      <w:contextualSpacing/>
    </w:pPr>
  </w:style>
  <w:style w:type="paragraph" w:styleId="ListNumber2">
    <w:name w:val="List Number 2"/>
    <w:basedOn w:val="Normal"/>
    <w:unhideWhenUsed/>
    <w:pPr>
      <w:numPr>
        <w:numId w:val="7"/>
      </w:numPr>
      <w:contextualSpacing/>
    </w:pPr>
  </w:style>
  <w:style w:type="paragraph" w:styleId="ListNumber3">
    <w:name w:val="List Number 3"/>
    <w:basedOn w:val="Normal"/>
    <w:unhideWhenUsed/>
    <w:pPr>
      <w:numPr>
        <w:numId w:val="8"/>
      </w:numPr>
      <w:contextualSpacing/>
    </w:pPr>
  </w:style>
  <w:style w:type="paragraph" w:styleId="ListNumber4">
    <w:name w:val="List Number 4"/>
    <w:basedOn w:val="Normal"/>
    <w:unhideWhenUsed/>
    <w:pPr>
      <w:numPr>
        <w:numId w:val="9"/>
      </w:numPr>
      <w:contextualSpacing/>
    </w:p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rPr>
      <w:rFonts w:ascii="Segoe UI" w:hAnsi="Segoe UI" w:cs="Segoe UI"/>
      <w:sz w:val="18"/>
      <w:szCs w:val="18"/>
      <w:lang w:val="en-GB"/>
    </w:rPr>
  </w:style>
  <w:style w:type="character" w:styleId="Emphasis">
    <w:name w:val="Emphasis"/>
    <w:uiPriority w:val="20"/>
    <w:qFormat/>
    <w:rPr>
      <w:i/>
      <w:iCs/>
    </w:rPr>
  </w:style>
  <w:style w:type="character" w:styleId="FollowedHyperlink">
    <w:name w:val="FollowedHyperlink"/>
    <w:basedOn w:val="DefaultParagraphFont"/>
    <w:unhideWhenUsed/>
    <w:rPr>
      <w:color w:val="800080" w:themeColor="followedHyperlink"/>
      <w:u w:val="single"/>
    </w:r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customStyle="1" w:styleId="normal2">
    <w:name w:val="normal2"/>
    <w:basedOn w:val="Normal"/>
    <w:pPr>
      <w:spacing w:after="0" w:line="312" w:lineRule="atLeast"/>
    </w:pPr>
    <w:rPr>
      <w:rFonts w:eastAsia="Times New Roman"/>
      <w:szCs w:val="24"/>
      <w:lang w:eastAsia="en-GB"/>
    </w:rPr>
  </w:style>
  <w:style w:type="character" w:styleId="Strong">
    <w:name w:val="Strong"/>
    <w:basedOn w:val="DefaultParagraphFont"/>
    <w:uiPriority w:val="22"/>
    <w:qFormat/>
    <w:rPr>
      <w:b/>
      <w:bCs/>
    </w:rPr>
  </w:style>
  <w:style w:type="paragraph" w:customStyle="1" w:styleId="norm">
    <w:name w:val="norm"/>
    <w:basedOn w:val="Normal"/>
    <w:pPr>
      <w:spacing w:after="0"/>
    </w:pPr>
    <w:rPr>
      <w:rFonts w:eastAsia="Times New Roman"/>
      <w:szCs w:val="24"/>
      <w:lang w:eastAsia="en-GB"/>
    </w:rPr>
  </w:style>
  <w:style w:type="paragraph" w:customStyle="1" w:styleId="ListBullet1">
    <w:name w:val="List Bullet 1"/>
    <w:basedOn w:val="Normal"/>
    <w:pPr>
      <w:numPr>
        <w:numId w:val="12"/>
      </w:numPr>
    </w:pPr>
    <w:rPr>
      <w:lang w:eastAsia="en-GB"/>
    </w:rPr>
  </w:style>
  <w:style w:type="paragraph" w:customStyle="1" w:styleId="ListDash1">
    <w:name w:val="List Dash 1"/>
    <w:basedOn w:val="Normal"/>
    <w:pPr>
      <w:numPr>
        <w:numId w:val="13"/>
      </w:numPr>
    </w:pPr>
    <w:rPr>
      <w:lang w:eastAsia="en-GB"/>
    </w:rPr>
  </w:style>
  <w:style w:type="paragraph" w:customStyle="1" w:styleId="ListDash2">
    <w:name w:val="List Dash 2"/>
    <w:basedOn w:val="Normal"/>
    <w:pPr>
      <w:numPr>
        <w:numId w:val="14"/>
      </w:numPr>
    </w:pPr>
    <w:rPr>
      <w:lang w:eastAsia="en-GB"/>
    </w:rPr>
  </w:style>
  <w:style w:type="paragraph" w:customStyle="1" w:styleId="ListNumberLevel2">
    <w:name w:val="List Number (Level 2)"/>
    <w:basedOn w:val="Normal"/>
    <w:pPr>
      <w:tabs>
        <w:tab w:val="num" w:pos="1417"/>
      </w:tabs>
      <w:ind w:left="1417" w:hanging="708"/>
    </w:pPr>
    <w:rPr>
      <w:lang w:eastAsia="en-GB"/>
    </w:rPr>
  </w:style>
  <w:style w:type="paragraph" w:customStyle="1" w:styleId="ListNumberLevel3">
    <w:name w:val="List Number (Level 3)"/>
    <w:basedOn w:val="Normal"/>
    <w:pPr>
      <w:tabs>
        <w:tab w:val="num" w:pos="2126"/>
      </w:tabs>
      <w:ind w:left="2126" w:hanging="709"/>
    </w:pPr>
    <w:rPr>
      <w:lang w:eastAsia="en-GB"/>
    </w:rPr>
  </w:style>
  <w:style w:type="paragraph" w:customStyle="1" w:styleId="ListNumberLevel4">
    <w:name w:val="List Number (Level 4)"/>
    <w:basedOn w:val="Normal"/>
    <w:pPr>
      <w:tabs>
        <w:tab w:val="num" w:pos="2835"/>
      </w:tabs>
      <w:ind w:left="2835" w:hanging="709"/>
    </w:pPr>
    <w:rPr>
      <w:lang w:eastAsia="en-GB"/>
    </w:rPr>
  </w:style>
  <w:style w:type="paragraph" w:customStyle="1" w:styleId="Fichefinancirestandardtitre">
    <w:name w:val="Fiche financière (standard) titre"/>
    <w:basedOn w:val="Normal"/>
    <w:next w:val="Normal"/>
    <w:pPr>
      <w:jc w:val="center"/>
    </w:pPr>
    <w:rPr>
      <w:b/>
      <w:u w:val="single"/>
      <w:lang w:eastAsia="en-GB"/>
    </w:rPr>
  </w:style>
  <w:style w:type="paragraph" w:customStyle="1" w:styleId="Sous-titreobjet">
    <w:name w:val="Sous-titre objet"/>
    <w:basedOn w:val="Normal"/>
    <w:pPr>
      <w:spacing w:before="0" w:after="0"/>
      <w:jc w:val="center"/>
    </w:pPr>
    <w:rPr>
      <w:b/>
      <w:lang w:eastAsia="en-GB"/>
    </w:rPr>
  </w:style>
  <w:style w:type="paragraph" w:customStyle="1" w:styleId="Sous-titreobjetPagedecouverture">
    <w:name w:val="Sous-titre objet (Page de couverture)"/>
    <w:basedOn w:val="Sous-titreobjet"/>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TOCHeadingChar">
    <w:name w:val="TOC Heading Char"/>
    <w:basedOn w:val="DefaultParagraphFont"/>
    <w:uiPriority w:val="39"/>
    <w:rPr>
      <w:rFonts w:ascii="Times New Roman" w:hAnsi="Times New Roman" w:cs="Times New Roman"/>
      <w:b/>
      <w:sz w:val="28"/>
      <w:lang w:val="en-GB"/>
    </w:rPr>
  </w:style>
  <w:style w:type="character" w:customStyle="1" w:styleId="FooterCoverPageChar">
    <w:name w:val="Footer Cover Page Char"/>
    <w:basedOn w:val="TOCHeadingChar"/>
    <w:link w:val="FooterCoverPage"/>
    <w:rPr>
      <w:rFonts w:ascii="Times New Roman" w:hAnsi="Times New Roman" w:cs="Times New Roman"/>
      <w:b w:val="0"/>
      <w:sz w:val="24"/>
      <w:lang w:val="en-GB"/>
    </w:rPr>
  </w:style>
  <w:style w:type="paragraph" w:customStyle="1" w:styleId="HeaderCoverPage">
    <w:name w:val="Header Cover Page"/>
    <w:basedOn w:val="Normal"/>
    <w:link w:val="HeaderCoverPageChar"/>
    <w:pPr>
      <w:tabs>
        <w:tab w:val="center" w:pos="4535"/>
        <w:tab w:val="right" w:pos="9071"/>
      </w:tabs>
      <w:spacing w:before="0"/>
    </w:pPr>
    <w:rPr>
      <w:lang w:eastAsia="en-GB"/>
    </w:rPr>
  </w:style>
  <w:style w:type="character" w:customStyle="1" w:styleId="HeaderCoverPageChar">
    <w:name w:val="Header Cover Page Char"/>
    <w:basedOn w:val="TOCHeadingChar"/>
    <w:link w:val="HeaderCoverPage"/>
    <w:rPr>
      <w:rFonts w:ascii="Times New Roman" w:hAnsi="Times New Roman" w:cs="Times New Roman"/>
      <w:b w:val="0"/>
      <w:sz w:val="24"/>
      <w:lang w:val="en-GB" w:eastAsia="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1"/>
      </w:numPr>
    </w:pPr>
  </w:style>
  <w:style w:type="paragraph" w:customStyle="1" w:styleId="Tiret1">
    <w:name w:val="Tiret 1"/>
    <w:basedOn w:val="Point1"/>
    <w:pPr>
      <w:numPr>
        <w:numId w:val="32"/>
      </w:numPr>
    </w:pPr>
  </w:style>
  <w:style w:type="paragraph" w:customStyle="1" w:styleId="Tiret2">
    <w:name w:val="Tiret 2"/>
    <w:basedOn w:val="Point2"/>
    <w:pPr>
      <w:numPr>
        <w:numId w:val="33"/>
      </w:numPr>
    </w:pPr>
  </w:style>
  <w:style w:type="paragraph" w:customStyle="1" w:styleId="Tiret3">
    <w:name w:val="Tiret 3"/>
    <w:basedOn w:val="Point3"/>
    <w:pPr>
      <w:numPr>
        <w:numId w:val="34"/>
      </w:numPr>
    </w:pPr>
  </w:style>
  <w:style w:type="paragraph" w:customStyle="1" w:styleId="Tiret4">
    <w:name w:val="Tiret 4"/>
    <w:basedOn w:val="Point4"/>
    <w:pPr>
      <w:numPr>
        <w:numId w:val="3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6"/>
      </w:numPr>
    </w:pPr>
  </w:style>
  <w:style w:type="paragraph" w:customStyle="1" w:styleId="NumPar2">
    <w:name w:val="NumPar 2"/>
    <w:basedOn w:val="Normal"/>
    <w:next w:val="Text1"/>
    <w:pPr>
      <w:numPr>
        <w:ilvl w:val="1"/>
        <w:numId w:val="36"/>
      </w:numPr>
    </w:pPr>
  </w:style>
  <w:style w:type="paragraph" w:customStyle="1" w:styleId="NumPar3">
    <w:name w:val="NumPar 3"/>
    <w:basedOn w:val="Normal"/>
    <w:next w:val="Text1"/>
    <w:pPr>
      <w:numPr>
        <w:ilvl w:val="2"/>
        <w:numId w:val="36"/>
      </w:numPr>
    </w:pPr>
  </w:style>
  <w:style w:type="paragraph" w:customStyle="1" w:styleId="NumPar4">
    <w:name w:val="NumPar 4"/>
    <w:basedOn w:val="Normal"/>
    <w:next w:val="Text1"/>
    <w:pPr>
      <w:numPr>
        <w:ilvl w:val="3"/>
        <w:numId w:val="3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8"/>
      </w:numPr>
    </w:pPr>
  </w:style>
  <w:style w:type="paragraph" w:customStyle="1" w:styleId="Point1number">
    <w:name w:val="Point 1 (number)"/>
    <w:basedOn w:val="Normal"/>
    <w:pPr>
      <w:numPr>
        <w:ilvl w:val="2"/>
        <w:numId w:val="38"/>
      </w:numPr>
    </w:pPr>
  </w:style>
  <w:style w:type="paragraph" w:customStyle="1" w:styleId="Point2number">
    <w:name w:val="Point 2 (number)"/>
    <w:basedOn w:val="Normal"/>
    <w:pPr>
      <w:numPr>
        <w:ilvl w:val="4"/>
        <w:numId w:val="38"/>
      </w:numPr>
    </w:pPr>
  </w:style>
  <w:style w:type="paragraph" w:customStyle="1" w:styleId="Point3number">
    <w:name w:val="Point 3 (number)"/>
    <w:basedOn w:val="Normal"/>
    <w:pPr>
      <w:numPr>
        <w:ilvl w:val="6"/>
        <w:numId w:val="38"/>
      </w:numPr>
    </w:pPr>
  </w:style>
  <w:style w:type="paragraph" w:customStyle="1" w:styleId="Point0letter">
    <w:name w:val="Point 0 (letter)"/>
    <w:basedOn w:val="Normal"/>
    <w:pPr>
      <w:numPr>
        <w:ilvl w:val="1"/>
        <w:numId w:val="38"/>
      </w:numPr>
    </w:pPr>
  </w:style>
  <w:style w:type="paragraph" w:customStyle="1" w:styleId="Point1letter">
    <w:name w:val="Point 1 (letter)"/>
    <w:basedOn w:val="Normal"/>
    <w:pPr>
      <w:numPr>
        <w:ilvl w:val="3"/>
        <w:numId w:val="38"/>
      </w:numPr>
    </w:pPr>
  </w:style>
  <w:style w:type="paragraph" w:customStyle="1" w:styleId="Point2letter">
    <w:name w:val="Point 2 (letter)"/>
    <w:basedOn w:val="Normal"/>
    <w:pPr>
      <w:numPr>
        <w:ilvl w:val="5"/>
        <w:numId w:val="38"/>
      </w:numPr>
    </w:pPr>
  </w:style>
  <w:style w:type="paragraph" w:customStyle="1" w:styleId="Point3letter">
    <w:name w:val="Point 3 (letter)"/>
    <w:basedOn w:val="Normal"/>
    <w:pPr>
      <w:numPr>
        <w:ilvl w:val="7"/>
        <w:numId w:val="38"/>
      </w:numPr>
    </w:pPr>
  </w:style>
  <w:style w:type="paragraph" w:customStyle="1" w:styleId="Point4letter">
    <w:name w:val="Point 4 (letter)"/>
    <w:basedOn w:val="Normal"/>
    <w:pPr>
      <w:numPr>
        <w:ilvl w:val="8"/>
        <w:numId w:val="38"/>
      </w:numPr>
    </w:pPr>
  </w:style>
  <w:style w:type="paragraph" w:customStyle="1" w:styleId="Bullet0">
    <w:name w:val="Bullet 0"/>
    <w:basedOn w:val="Normal"/>
    <w:pPr>
      <w:numPr>
        <w:numId w:val="39"/>
      </w:numPr>
    </w:pPr>
  </w:style>
  <w:style w:type="paragraph" w:customStyle="1" w:styleId="Bullet1">
    <w:name w:val="Bullet 1"/>
    <w:basedOn w:val="Normal"/>
    <w:pPr>
      <w:numPr>
        <w:numId w:val="40"/>
      </w:numPr>
    </w:pPr>
  </w:style>
  <w:style w:type="paragraph" w:customStyle="1" w:styleId="Bullet2">
    <w:name w:val="Bullet 2"/>
    <w:basedOn w:val="Normal"/>
    <w:pPr>
      <w:numPr>
        <w:numId w:val="41"/>
      </w:numPr>
    </w:pPr>
  </w:style>
  <w:style w:type="paragraph" w:customStyle="1" w:styleId="Bullet3">
    <w:name w:val="Bullet 3"/>
    <w:basedOn w:val="Normal"/>
    <w:pPr>
      <w:numPr>
        <w:numId w:val="42"/>
      </w:numPr>
    </w:pPr>
  </w:style>
  <w:style w:type="paragraph" w:customStyle="1" w:styleId="Bullet4">
    <w:name w:val="Bullet 4"/>
    <w:basedOn w:val="Normal"/>
    <w:pPr>
      <w:numPr>
        <w:numId w:val="4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0" w:qFormat="1"/>
    <w:lsdException w:name="table of figures" w:uiPriority="0"/>
    <w:lsdException w:name="footnote reference" w:qFormat="1"/>
    <w:lsdException w:name="annotation reference"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nhideWhenUsed/>
    <w:qFormat/>
    <w:pPr>
      <w:spacing w:before="0" w:after="200"/>
    </w:pPr>
    <w:rPr>
      <w:i/>
      <w:iCs/>
      <w:color w:val="1F497D" w:themeColor="text2"/>
      <w:sz w:val="18"/>
      <w:szCs w:val="18"/>
    </w:rPr>
  </w:style>
  <w:style w:type="paragraph" w:styleId="TableofFigures">
    <w:name w:val="table of figures"/>
    <w:basedOn w:val="Normal"/>
    <w:next w:val="Normal"/>
    <w:unhideWhenUsed/>
    <w:pPr>
      <w:spacing w:after="0"/>
    </w:pPr>
  </w:style>
  <w:style w:type="paragraph" w:styleId="ListBullet">
    <w:name w:val="List Bullet"/>
    <w:basedOn w:val="Normal"/>
    <w:unhideWhenUsed/>
    <w:pPr>
      <w:numPr>
        <w:numId w:val="2"/>
      </w:numPr>
      <w:contextualSpacing/>
    </w:pPr>
  </w:style>
  <w:style w:type="paragraph" w:styleId="ListBullet2">
    <w:name w:val="List Bullet 2"/>
    <w:basedOn w:val="Normal"/>
    <w:unhideWhenUsed/>
    <w:pPr>
      <w:numPr>
        <w:numId w:val="3"/>
      </w:numPr>
      <w:contextualSpacing/>
    </w:pPr>
  </w:style>
  <w:style w:type="paragraph" w:styleId="ListBullet3">
    <w:name w:val="List Bullet 3"/>
    <w:basedOn w:val="Normal"/>
    <w:unhideWhenUsed/>
    <w:pPr>
      <w:numPr>
        <w:numId w:val="4"/>
      </w:numPr>
      <w:contextualSpacing/>
    </w:pPr>
  </w:style>
  <w:style w:type="paragraph" w:styleId="ListBullet4">
    <w:name w:val="List Bullet 4"/>
    <w:basedOn w:val="Normal"/>
    <w:unhideWhenUsed/>
    <w:pPr>
      <w:numPr>
        <w:numId w:val="5"/>
      </w:numPr>
      <w:contextualSpacing/>
    </w:pPr>
  </w:style>
  <w:style w:type="paragraph" w:styleId="ListNumber">
    <w:name w:val="List Number"/>
    <w:basedOn w:val="Normal"/>
    <w:unhideWhenUsed/>
    <w:pPr>
      <w:numPr>
        <w:numId w:val="6"/>
      </w:numPr>
      <w:contextualSpacing/>
    </w:pPr>
  </w:style>
  <w:style w:type="paragraph" w:styleId="ListNumber2">
    <w:name w:val="List Number 2"/>
    <w:basedOn w:val="Normal"/>
    <w:unhideWhenUsed/>
    <w:pPr>
      <w:numPr>
        <w:numId w:val="7"/>
      </w:numPr>
      <w:contextualSpacing/>
    </w:pPr>
  </w:style>
  <w:style w:type="paragraph" w:styleId="ListNumber3">
    <w:name w:val="List Number 3"/>
    <w:basedOn w:val="Normal"/>
    <w:unhideWhenUsed/>
    <w:pPr>
      <w:numPr>
        <w:numId w:val="8"/>
      </w:numPr>
      <w:contextualSpacing/>
    </w:pPr>
  </w:style>
  <w:style w:type="paragraph" w:styleId="ListNumber4">
    <w:name w:val="List Number 4"/>
    <w:basedOn w:val="Normal"/>
    <w:unhideWhenUsed/>
    <w:pPr>
      <w:numPr>
        <w:numId w:val="9"/>
      </w:numPr>
      <w:contextualSpacing/>
    </w:p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rPr>
      <w:rFonts w:ascii="Segoe UI" w:hAnsi="Segoe UI" w:cs="Segoe UI"/>
      <w:sz w:val="18"/>
      <w:szCs w:val="18"/>
      <w:lang w:val="en-GB"/>
    </w:rPr>
  </w:style>
  <w:style w:type="character" w:styleId="Emphasis">
    <w:name w:val="Emphasis"/>
    <w:uiPriority w:val="20"/>
    <w:qFormat/>
    <w:rPr>
      <w:i/>
      <w:iCs/>
    </w:rPr>
  </w:style>
  <w:style w:type="character" w:styleId="FollowedHyperlink">
    <w:name w:val="FollowedHyperlink"/>
    <w:basedOn w:val="DefaultParagraphFont"/>
    <w:unhideWhenUsed/>
    <w:rPr>
      <w:color w:val="800080" w:themeColor="followedHyperlink"/>
      <w:u w:val="single"/>
    </w:r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customStyle="1" w:styleId="normal2">
    <w:name w:val="normal2"/>
    <w:basedOn w:val="Normal"/>
    <w:pPr>
      <w:spacing w:after="0" w:line="312" w:lineRule="atLeast"/>
    </w:pPr>
    <w:rPr>
      <w:rFonts w:eastAsia="Times New Roman"/>
      <w:szCs w:val="24"/>
      <w:lang w:eastAsia="en-GB"/>
    </w:rPr>
  </w:style>
  <w:style w:type="character" w:styleId="Strong">
    <w:name w:val="Strong"/>
    <w:basedOn w:val="DefaultParagraphFont"/>
    <w:uiPriority w:val="22"/>
    <w:qFormat/>
    <w:rPr>
      <w:b/>
      <w:bCs/>
    </w:rPr>
  </w:style>
  <w:style w:type="paragraph" w:customStyle="1" w:styleId="norm">
    <w:name w:val="norm"/>
    <w:basedOn w:val="Normal"/>
    <w:pPr>
      <w:spacing w:after="0"/>
    </w:pPr>
    <w:rPr>
      <w:rFonts w:eastAsia="Times New Roman"/>
      <w:szCs w:val="24"/>
      <w:lang w:eastAsia="en-GB"/>
    </w:rPr>
  </w:style>
  <w:style w:type="paragraph" w:customStyle="1" w:styleId="ListBullet1">
    <w:name w:val="List Bullet 1"/>
    <w:basedOn w:val="Normal"/>
    <w:pPr>
      <w:numPr>
        <w:numId w:val="12"/>
      </w:numPr>
    </w:pPr>
    <w:rPr>
      <w:lang w:eastAsia="en-GB"/>
    </w:rPr>
  </w:style>
  <w:style w:type="paragraph" w:customStyle="1" w:styleId="ListDash1">
    <w:name w:val="List Dash 1"/>
    <w:basedOn w:val="Normal"/>
    <w:pPr>
      <w:numPr>
        <w:numId w:val="13"/>
      </w:numPr>
    </w:pPr>
    <w:rPr>
      <w:lang w:eastAsia="en-GB"/>
    </w:rPr>
  </w:style>
  <w:style w:type="paragraph" w:customStyle="1" w:styleId="ListDash2">
    <w:name w:val="List Dash 2"/>
    <w:basedOn w:val="Normal"/>
    <w:pPr>
      <w:numPr>
        <w:numId w:val="14"/>
      </w:numPr>
    </w:pPr>
    <w:rPr>
      <w:lang w:eastAsia="en-GB"/>
    </w:rPr>
  </w:style>
  <w:style w:type="paragraph" w:customStyle="1" w:styleId="ListNumberLevel2">
    <w:name w:val="List Number (Level 2)"/>
    <w:basedOn w:val="Normal"/>
    <w:pPr>
      <w:tabs>
        <w:tab w:val="num" w:pos="1417"/>
      </w:tabs>
      <w:ind w:left="1417" w:hanging="708"/>
    </w:pPr>
    <w:rPr>
      <w:lang w:eastAsia="en-GB"/>
    </w:rPr>
  </w:style>
  <w:style w:type="paragraph" w:customStyle="1" w:styleId="ListNumberLevel3">
    <w:name w:val="List Number (Level 3)"/>
    <w:basedOn w:val="Normal"/>
    <w:pPr>
      <w:tabs>
        <w:tab w:val="num" w:pos="2126"/>
      </w:tabs>
      <w:ind w:left="2126" w:hanging="709"/>
    </w:pPr>
    <w:rPr>
      <w:lang w:eastAsia="en-GB"/>
    </w:rPr>
  </w:style>
  <w:style w:type="paragraph" w:customStyle="1" w:styleId="ListNumberLevel4">
    <w:name w:val="List Number (Level 4)"/>
    <w:basedOn w:val="Normal"/>
    <w:pPr>
      <w:tabs>
        <w:tab w:val="num" w:pos="2835"/>
      </w:tabs>
      <w:ind w:left="2835" w:hanging="709"/>
    </w:pPr>
    <w:rPr>
      <w:lang w:eastAsia="en-GB"/>
    </w:rPr>
  </w:style>
  <w:style w:type="paragraph" w:customStyle="1" w:styleId="Fichefinancirestandardtitre">
    <w:name w:val="Fiche financière (standard) titre"/>
    <w:basedOn w:val="Normal"/>
    <w:next w:val="Normal"/>
    <w:pPr>
      <w:jc w:val="center"/>
    </w:pPr>
    <w:rPr>
      <w:b/>
      <w:u w:val="single"/>
      <w:lang w:eastAsia="en-GB"/>
    </w:rPr>
  </w:style>
  <w:style w:type="paragraph" w:customStyle="1" w:styleId="Sous-titreobjet">
    <w:name w:val="Sous-titre objet"/>
    <w:basedOn w:val="Normal"/>
    <w:pPr>
      <w:spacing w:before="0" w:after="0"/>
      <w:jc w:val="center"/>
    </w:pPr>
    <w:rPr>
      <w:b/>
      <w:lang w:eastAsia="en-GB"/>
    </w:rPr>
  </w:style>
  <w:style w:type="paragraph" w:customStyle="1" w:styleId="Sous-titreobjetPagedecouverture">
    <w:name w:val="Sous-titre objet (Page de couverture)"/>
    <w:basedOn w:val="Sous-titreobjet"/>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TOCHeadingChar">
    <w:name w:val="TOC Heading Char"/>
    <w:basedOn w:val="DefaultParagraphFont"/>
    <w:uiPriority w:val="39"/>
    <w:rPr>
      <w:rFonts w:ascii="Times New Roman" w:hAnsi="Times New Roman" w:cs="Times New Roman"/>
      <w:b/>
      <w:sz w:val="28"/>
      <w:lang w:val="en-GB"/>
    </w:rPr>
  </w:style>
  <w:style w:type="character" w:customStyle="1" w:styleId="FooterCoverPageChar">
    <w:name w:val="Footer Cover Page Char"/>
    <w:basedOn w:val="TOCHeadingChar"/>
    <w:link w:val="FooterCoverPage"/>
    <w:rPr>
      <w:rFonts w:ascii="Times New Roman" w:hAnsi="Times New Roman" w:cs="Times New Roman"/>
      <w:b w:val="0"/>
      <w:sz w:val="24"/>
      <w:lang w:val="en-GB"/>
    </w:rPr>
  </w:style>
  <w:style w:type="paragraph" w:customStyle="1" w:styleId="HeaderCoverPage">
    <w:name w:val="Header Cover Page"/>
    <w:basedOn w:val="Normal"/>
    <w:link w:val="HeaderCoverPageChar"/>
    <w:pPr>
      <w:tabs>
        <w:tab w:val="center" w:pos="4535"/>
        <w:tab w:val="right" w:pos="9071"/>
      </w:tabs>
      <w:spacing w:before="0"/>
    </w:pPr>
    <w:rPr>
      <w:lang w:eastAsia="en-GB"/>
    </w:rPr>
  </w:style>
  <w:style w:type="character" w:customStyle="1" w:styleId="HeaderCoverPageChar">
    <w:name w:val="Header Cover Page Char"/>
    <w:basedOn w:val="TOCHeadingChar"/>
    <w:link w:val="HeaderCoverPage"/>
    <w:rPr>
      <w:rFonts w:ascii="Times New Roman" w:hAnsi="Times New Roman" w:cs="Times New Roman"/>
      <w:b w:val="0"/>
      <w:sz w:val="24"/>
      <w:lang w:val="en-GB" w:eastAsia="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1"/>
      </w:numPr>
    </w:pPr>
  </w:style>
  <w:style w:type="paragraph" w:customStyle="1" w:styleId="Tiret1">
    <w:name w:val="Tiret 1"/>
    <w:basedOn w:val="Point1"/>
    <w:pPr>
      <w:numPr>
        <w:numId w:val="32"/>
      </w:numPr>
    </w:pPr>
  </w:style>
  <w:style w:type="paragraph" w:customStyle="1" w:styleId="Tiret2">
    <w:name w:val="Tiret 2"/>
    <w:basedOn w:val="Point2"/>
    <w:pPr>
      <w:numPr>
        <w:numId w:val="33"/>
      </w:numPr>
    </w:pPr>
  </w:style>
  <w:style w:type="paragraph" w:customStyle="1" w:styleId="Tiret3">
    <w:name w:val="Tiret 3"/>
    <w:basedOn w:val="Point3"/>
    <w:pPr>
      <w:numPr>
        <w:numId w:val="34"/>
      </w:numPr>
    </w:pPr>
  </w:style>
  <w:style w:type="paragraph" w:customStyle="1" w:styleId="Tiret4">
    <w:name w:val="Tiret 4"/>
    <w:basedOn w:val="Point4"/>
    <w:pPr>
      <w:numPr>
        <w:numId w:val="3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6"/>
      </w:numPr>
    </w:pPr>
  </w:style>
  <w:style w:type="paragraph" w:customStyle="1" w:styleId="NumPar2">
    <w:name w:val="NumPar 2"/>
    <w:basedOn w:val="Normal"/>
    <w:next w:val="Text1"/>
    <w:pPr>
      <w:numPr>
        <w:ilvl w:val="1"/>
        <w:numId w:val="36"/>
      </w:numPr>
    </w:pPr>
  </w:style>
  <w:style w:type="paragraph" w:customStyle="1" w:styleId="NumPar3">
    <w:name w:val="NumPar 3"/>
    <w:basedOn w:val="Normal"/>
    <w:next w:val="Text1"/>
    <w:pPr>
      <w:numPr>
        <w:ilvl w:val="2"/>
        <w:numId w:val="36"/>
      </w:numPr>
    </w:pPr>
  </w:style>
  <w:style w:type="paragraph" w:customStyle="1" w:styleId="NumPar4">
    <w:name w:val="NumPar 4"/>
    <w:basedOn w:val="Normal"/>
    <w:next w:val="Text1"/>
    <w:pPr>
      <w:numPr>
        <w:ilvl w:val="3"/>
        <w:numId w:val="3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8"/>
      </w:numPr>
    </w:pPr>
  </w:style>
  <w:style w:type="paragraph" w:customStyle="1" w:styleId="Point1number">
    <w:name w:val="Point 1 (number)"/>
    <w:basedOn w:val="Normal"/>
    <w:pPr>
      <w:numPr>
        <w:ilvl w:val="2"/>
        <w:numId w:val="38"/>
      </w:numPr>
    </w:pPr>
  </w:style>
  <w:style w:type="paragraph" w:customStyle="1" w:styleId="Point2number">
    <w:name w:val="Point 2 (number)"/>
    <w:basedOn w:val="Normal"/>
    <w:pPr>
      <w:numPr>
        <w:ilvl w:val="4"/>
        <w:numId w:val="38"/>
      </w:numPr>
    </w:pPr>
  </w:style>
  <w:style w:type="paragraph" w:customStyle="1" w:styleId="Point3number">
    <w:name w:val="Point 3 (number)"/>
    <w:basedOn w:val="Normal"/>
    <w:pPr>
      <w:numPr>
        <w:ilvl w:val="6"/>
        <w:numId w:val="38"/>
      </w:numPr>
    </w:pPr>
  </w:style>
  <w:style w:type="paragraph" w:customStyle="1" w:styleId="Point0letter">
    <w:name w:val="Point 0 (letter)"/>
    <w:basedOn w:val="Normal"/>
    <w:pPr>
      <w:numPr>
        <w:ilvl w:val="1"/>
        <w:numId w:val="38"/>
      </w:numPr>
    </w:pPr>
  </w:style>
  <w:style w:type="paragraph" w:customStyle="1" w:styleId="Point1letter">
    <w:name w:val="Point 1 (letter)"/>
    <w:basedOn w:val="Normal"/>
    <w:pPr>
      <w:numPr>
        <w:ilvl w:val="3"/>
        <w:numId w:val="38"/>
      </w:numPr>
    </w:pPr>
  </w:style>
  <w:style w:type="paragraph" w:customStyle="1" w:styleId="Point2letter">
    <w:name w:val="Point 2 (letter)"/>
    <w:basedOn w:val="Normal"/>
    <w:pPr>
      <w:numPr>
        <w:ilvl w:val="5"/>
        <w:numId w:val="38"/>
      </w:numPr>
    </w:pPr>
  </w:style>
  <w:style w:type="paragraph" w:customStyle="1" w:styleId="Point3letter">
    <w:name w:val="Point 3 (letter)"/>
    <w:basedOn w:val="Normal"/>
    <w:pPr>
      <w:numPr>
        <w:ilvl w:val="7"/>
        <w:numId w:val="38"/>
      </w:numPr>
    </w:pPr>
  </w:style>
  <w:style w:type="paragraph" w:customStyle="1" w:styleId="Point4letter">
    <w:name w:val="Point 4 (letter)"/>
    <w:basedOn w:val="Normal"/>
    <w:pPr>
      <w:numPr>
        <w:ilvl w:val="8"/>
        <w:numId w:val="38"/>
      </w:numPr>
    </w:pPr>
  </w:style>
  <w:style w:type="paragraph" w:customStyle="1" w:styleId="Bullet0">
    <w:name w:val="Bullet 0"/>
    <w:basedOn w:val="Normal"/>
    <w:pPr>
      <w:numPr>
        <w:numId w:val="39"/>
      </w:numPr>
    </w:pPr>
  </w:style>
  <w:style w:type="paragraph" w:customStyle="1" w:styleId="Bullet1">
    <w:name w:val="Bullet 1"/>
    <w:basedOn w:val="Normal"/>
    <w:pPr>
      <w:numPr>
        <w:numId w:val="40"/>
      </w:numPr>
    </w:pPr>
  </w:style>
  <w:style w:type="paragraph" w:customStyle="1" w:styleId="Bullet2">
    <w:name w:val="Bullet 2"/>
    <w:basedOn w:val="Normal"/>
    <w:pPr>
      <w:numPr>
        <w:numId w:val="41"/>
      </w:numPr>
    </w:pPr>
  </w:style>
  <w:style w:type="paragraph" w:customStyle="1" w:styleId="Bullet3">
    <w:name w:val="Bullet 3"/>
    <w:basedOn w:val="Normal"/>
    <w:pPr>
      <w:numPr>
        <w:numId w:val="42"/>
      </w:numPr>
    </w:pPr>
  </w:style>
  <w:style w:type="paragraph" w:customStyle="1" w:styleId="Bullet4">
    <w:name w:val="Bullet 4"/>
    <w:basedOn w:val="Normal"/>
    <w:pPr>
      <w:numPr>
        <w:numId w:val="4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094139">
      <w:bodyDiv w:val="1"/>
      <w:marLeft w:val="0"/>
      <w:marRight w:val="0"/>
      <w:marTop w:val="0"/>
      <w:marBottom w:val="0"/>
      <w:divBdr>
        <w:top w:val="none" w:sz="0" w:space="0" w:color="auto"/>
        <w:left w:val="none" w:sz="0" w:space="0" w:color="auto"/>
        <w:bottom w:val="none" w:sz="0" w:space="0" w:color="auto"/>
        <w:right w:val="none" w:sz="0" w:space="0" w:color="auto"/>
      </w:divBdr>
      <w:divsChild>
        <w:div w:id="170604281">
          <w:marLeft w:val="0"/>
          <w:marRight w:val="0"/>
          <w:marTop w:val="0"/>
          <w:marBottom w:val="0"/>
          <w:divBdr>
            <w:top w:val="none" w:sz="0" w:space="0" w:color="auto"/>
            <w:left w:val="none" w:sz="0" w:space="0" w:color="auto"/>
            <w:bottom w:val="none" w:sz="0" w:space="0" w:color="auto"/>
            <w:right w:val="none" w:sz="0" w:space="0" w:color="auto"/>
          </w:divBdr>
          <w:divsChild>
            <w:div w:id="880746428">
              <w:marLeft w:val="0"/>
              <w:marRight w:val="0"/>
              <w:marTop w:val="0"/>
              <w:marBottom w:val="0"/>
              <w:divBdr>
                <w:top w:val="none" w:sz="0" w:space="0" w:color="auto"/>
                <w:left w:val="none" w:sz="0" w:space="0" w:color="auto"/>
                <w:bottom w:val="none" w:sz="0" w:space="0" w:color="auto"/>
                <w:right w:val="none" w:sz="0" w:space="0" w:color="auto"/>
              </w:divBdr>
              <w:divsChild>
                <w:div w:id="1358971456">
                  <w:marLeft w:val="0"/>
                  <w:marRight w:val="0"/>
                  <w:marTop w:val="0"/>
                  <w:marBottom w:val="0"/>
                  <w:divBdr>
                    <w:top w:val="none" w:sz="0" w:space="0" w:color="auto"/>
                    <w:left w:val="none" w:sz="0" w:space="0" w:color="auto"/>
                    <w:bottom w:val="none" w:sz="0" w:space="0" w:color="auto"/>
                    <w:right w:val="none" w:sz="0" w:space="0" w:color="auto"/>
                  </w:divBdr>
                  <w:divsChild>
                    <w:div w:id="2000648853">
                      <w:marLeft w:val="1"/>
                      <w:marRight w:val="1"/>
                      <w:marTop w:val="0"/>
                      <w:marBottom w:val="0"/>
                      <w:divBdr>
                        <w:top w:val="none" w:sz="0" w:space="0" w:color="auto"/>
                        <w:left w:val="none" w:sz="0" w:space="0" w:color="auto"/>
                        <w:bottom w:val="none" w:sz="0" w:space="0" w:color="auto"/>
                        <w:right w:val="none" w:sz="0" w:space="0" w:color="auto"/>
                      </w:divBdr>
                      <w:divsChild>
                        <w:div w:id="586841760">
                          <w:marLeft w:val="0"/>
                          <w:marRight w:val="0"/>
                          <w:marTop w:val="0"/>
                          <w:marBottom w:val="0"/>
                          <w:divBdr>
                            <w:top w:val="none" w:sz="0" w:space="0" w:color="auto"/>
                            <w:left w:val="none" w:sz="0" w:space="0" w:color="auto"/>
                            <w:bottom w:val="none" w:sz="0" w:space="0" w:color="auto"/>
                            <w:right w:val="none" w:sz="0" w:space="0" w:color="auto"/>
                          </w:divBdr>
                          <w:divsChild>
                            <w:div w:id="1905294853">
                              <w:marLeft w:val="0"/>
                              <w:marRight w:val="0"/>
                              <w:marTop w:val="0"/>
                              <w:marBottom w:val="360"/>
                              <w:divBdr>
                                <w:top w:val="none" w:sz="0" w:space="0" w:color="auto"/>
                                <w:left w:val="none" w:sz="0" w:space="0" w:color="auto"/>
                                <w:bottom w:val="none" w:sz="0" w:space="0" w:color="auto"/>
                                <w:right w:val="none" w:sz="0" w:space="0" w:color="auto"/>
                              </w:divBdr>
                              <w:divsChild>
                                <w:div w:id="378015364">
                                  <w:marLeft w:val="0"/>
                                  <w:marRight w:val="0"/>
                                  <w:marTop w:val="0"/>
                                  <w:marBottom w:val="0"/>
                                  <w:divBdr>
                                    <w:top w:val="none" w:sz="0" w:space="0" w:color="auto"/>
                                    <w:left w:val="none" w:sz="0" w:space="0" w:color="auto"/>
                                    <w:bottom w:val="none" w:sz="0" w:space="0" w:color="auto"/>
                                    <w:right w:val="none" w:sz="0" w:space="0" w:color="auto"/>
                                  </w:divBdr>
                                  <w:divsChild>
                                    <w:div w:id="305359737">
                                      <w:marLeft w:val="0"/>
                                      <w:marRight w:val="0"/>
                                      <w:marTop w:val="0"/>
                                      <w:marBottom w:val="0"/>
                                      <w:divBdr>
                                        <w:top w:val="none" w:sz="0" w:space="0" w:color="auto"/>
                                        <w:left w:val="none" w:sz="0" w:space="0" w:color="auto"/>
                                        <w:bottom w:val="none" w:sz="0" w:space="0" w:color="auto"/>
                                        <w:right w:val="none" w:sz="0" w:space="0" w:color="auto"/>
                                      </w:divBdr>
                                      <w:divsChild>
                                        <w:div w:id="863641041">
                                          <w:marLeft w:val="0"/>
                                          <w:marRight w:val="0"/>
                                          <w:marTop w:val="0"/>
                                          <w:marBottom w:val="0"/>
                                          <w:divBdr>
                                            <w:top w:val="none" w:sz="0" w:space="0" w:color="auto"/>
                                            <w:left w:val="none" w:sz="0" w:space="0" w:color="auto"/>
                                            <w:bottom w:val="none" w:sz="0" w:space="0" w:color="auto"/>
                                            <w:right w:val="none" w:sz="0" w:space="0" w:color="auto"/>
                                          </w:divBdr>
                                        </w:div>
                                        <w:div w:id="182420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045222">
      <w:bodyDiv w:val="1"/>
      <w:marLeft w:val="0"/>
      <w:marRight w:val="0"/>
      <w:marTop w:val="0"/>
      <w:marBottom w:val="0"/>
      <w:divBdr>
        <w:top w:val="none" w:sz="0" w:space="0" w:color="auto"/>
        <w:left w:val="none" w:sz="0" w:space="0" w:color="auto"/>
        <w:bottom w:val="none" w:sz="0" w:space="0" w:color="auto"/>
        <w:right w:val="none" w:sz="0" w:space="0" w:color="auto"/>
      </w:divBdr>
      <w:divsChild>
        <w:div w:id="765617296">
          <w:marLeft w:val="0"/>
          <w:marRight w:val="0"/>
          <w:marTop w:val="0"/>
          <w:marBottom w:val="0"/>
          <w:divBdr>
            <w:top w:val="none" w:sz="0" w:space="0" w:color="auto"/>
            <w:left w:val="none" w:sz="0" w:space="0" w:color="auto"/>
            <w:bottom w:val="none" w:sz="0" w:space="0" w:color="auto"/>
            <w:right w:val="none" w:sz="0" w:space="0" w:color="auto"/>
          </w:divBdr>
          <w:divsChild>
            <w:div w:id="657807361">
              <w:marLeft w:val="0"/>
              <w:marRight w:val="0"/>
              <w:marTop w:val="0"/>
              <w:marBottom w:val="0"/>
              <w:divBdr>
                <w:top w:val="none" w:sz="0" w:space="0" w:color="auto"/>
                <w:left w:val="none" w:sz="0" w:space="0" w:color="auto"/>
                <w:bottom w:val="none" w:sz="0" w:space="0" w:color="auto"/>
                <w:right w:val="none" w:sz="0" w:space="0" w:color="auto"/>
              </w:divBdr>
              <w:divsChild>
                <w:div w:id="594285200">
                  <w:marLeft w:val="0"/>
                  <w:marRight w:val="0"/>
                  <w:marTop w:val="0"/>
                  <w:marBottom w:val="0"/>
                  <w:divBdr>
                    <w:top w:val="none" w:sz="0" w:space="0" w:color="auto"/>
                    <w:left w:val="none" w:sz="0" w:space="0" w:color="auto"/>
                    <w:bottom w:val="none" w:sz="0" w:space="0" w:color="auto"/>
                    <w:right w:val="none" w:sz="0" w:space="0" w:color="auto"/>
                  </w:divBdr>
                  <w:divsChild>
                    <w:div w:id="682826771">
                      <w:marLeft w:val="1"/>
                      <w:marRight w:val="1"/>
                      <w:marTop w:val="0"/>
                      <w:marBottom w:val="0"/>
                      <w:divBdr>
                        <w:top w:val="none" w:sz="0" w:space="0" w:color="auto"/>
                        <w:left w:val="none" w:sz="0" w:space="0" w:color="auto"/>
                        <w:bottom w:val="none" w:sz="0" w:space="0" w:color="auto"/>
                        <w:right w:val="none" w:sz="0" w:space="0" w:color="auto"/>
                      </w:divBdr>
                      <w:divsChild>
                        <w:div w:id="1368024662">
                          <w:marLeft w:val="0"/>
                          <w:marRight w:val="0"/>
                          <w:marTop w:val="0"/>
                          <w:marBottom w:val="0"/>
                          <w:divBdr>
                            <w:top w:val="none" w:sz="0" w:space="0" w:color="auto"/>
                            <w:left w:val="none" w:sz="0" w:space="0" w:color="auto"/>
                            <w:bottom w:val="none" w:sz="0" w:space="0" w:color="auto"/>
                            <w:right w:val="none" w:sz="0" w:space="0" w:color="auto"/>
                          </w:divBdr>
                          <w:divsChild>
                            <w:div w:id="1047022686">
                              <w:marLeft w:val="0"/>
                              <w:marRight w:val="0"/>
                              <w:marTop w:val="0"/>
                              <w:marBottom w:val="360"/>
                              <w:divBdr>
                                <w:top w:val="none" w:sz="0" w:space="0" w:color="auto"/>
                                <w:left w:val="none" w:sz="0" w:space="0" w:color="auto"/>
                                <w:bottom w:val="none" w:sz="0" w:space="0" w:color="auto"/>
                                <w:right w:val="none" w:sz="0" w:space="0" w:color="auto"/>
                              </w:divBdr>
                              <w:divsChild>
                                <w:div w:id="212928918">
                                  <w:marLeft w:val="0"/>
                                  <w:marRight w:val="0"/>
                                  <w:marTop w:val="0"/>
                                  <w:marBottom w:val="0"/>
                                  <w:divBdr>
                                    <w:top w:val="none" w:sz="0" w:space="0" w:color="auto"/>
                                    <w:left w:val="none" w:sz="0" w:space="0" w:color="auto"/>
                                    <w:bottom w:val="none" w:sz="0" w:space="0" w:color="auto"/>
                                    <w:right w:val="none" w:sz="0" w:space="0" w:color="auto"/>
                                  </w:divBdr>
                                  <w:divsChild>
                                    <w:div w:id="614216841">
                                      <w:marLeft w:val="0"/>
                                      <w:marRight w:val="0"/>
                                      <w:marTop w:val="0"/>
                                      <w:marBottom w:val="0"/>
                                      <w:divBdr>
                                        <w:top w:val="none" w:sz="0" w:space="0" w:color="auto"/>
                                        <w:left w:val="none" w:sz="0" w:space="0" w:color="auto"/>
                                        <w:bottom w:val="none" w:sz="0" w:space="0" w:color="auto"/>
                                        <w:right w:val="none" w:sz="0" w:space="0" w:color="auto"/>
                                      </w:divBdr>
                                      <w:divsChild>
                                        <w:div w:id="812984310">
                                          <w:marLeft w:val="0"/>
                                          <w:marRight w:val="0"/>
                                          <w:marTop w:val="0"/>
                                          <w:marBottom w:val="0"/>
                                          <w:divBdr>
                                            <w:top w:val="none" w:sz="0" w:space="0" w:color="auto"/>
                                            <w:left w:val="none" w:sz="0" w:space="0" w:color="auto"/>
                                            <w:bottom w:val="none" w:sz="0" w:space="0" w:color="auto"/>
                                            <w:right w:val="none" w:sz="0" w:space="0" w:color="auto"/>
                                          </w:divBdr>
                                          <w:divsChild>
                                            <w:div w:id="1263221035">
                                              <w:marLeft w:val="0"/>
                                              <w:marRight w:val="0"/>
                                              <w:marTop w:val="0"/>
                                              <w:marBottom w:val="0"/>
                                              <w:divBdr>
                                                <w:top w:val="none" w:sz="0" w:space="0" w:color="auto"/>
                                                <w:left w:val="none" w:sz="0" w:space="0" w:color="auto"/>
                                                <w:bottom w:val="none" w:sz="0" w:space="0" w:color="auto"/>
                                                <w:right w:val="none" w:sz="0" w:space="0" w:color="auto"/>
                                              </w:divBdr>
                                              <w:divsChild>
                                                <w:div w:id="1024135031">
                                                  <w:marLeft w:val="0"/>
                                                  <w:marRight w:val="0"/>
                                                  <w:marTop w:val="0"/>
                                                  <w:marBottom w:val="0"/>
                                                  <w:divBdr>
                                                    <w:top w:val="none" w:sz="0" w:space="0" w:color="auto"/>
                                                    <w:left w:val="none" w:sz="0" w:space="0" w:color="auto"/>
                                                    <w:bottom w:val="none" w:sz="0" w:space="0" w:color="auto"/>
                                                    <w:right w:val="none" w:sz="0" w:space="0" w:color="auto"/>
                                                  </w:divBdr>
                                                  <w:divsChild>
                                                    <w:div w:id="29225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37250721">
      <w:bodyDiv w:val="1"/>
      <w:marLeft w:val="0"/>
      <w:marRight w:val="0"/>
      <w:marTop w:val="0"/>
      <w:marBottom w:val="0"/>
      <w:divBdr>
        <w:top w:val="none" w:sz="0" w:space="0" w:color="auto"/>
        <w:left w:val="none" w:sz="0" w:space="0" w:color="auto"/>
        <w:bottom w:val="none" w:sz="0" w:space="0" w:color="auto"/>
        <w:right w:val="none" w:sz="0" w:space="0" w:color="auto"/>
      </w:divBdr>
    </w:div>
    <w:div w:id="239752497">
      <w:bodyDiv w:val="1"/>
      <w:marLeft w:val="0"/>
      <w:marRight w:val="0"/>
      <w:marTop w:val="0"/>
      <w:marBottom w:val="0"/>
      <w:divBdr>
        <w:top w:val="none" w:sz="0" w:space="0" w:color="auto"/>
        <w:left w:val="none" w:sz="0" w:space="0" w:color="auto"/>
        <w:bottom w:val="none" w:sz="0" w:space="0" w:color="auto"/>
        <w:right w:val="none" w:sz="0" w:space="0" w:color="auto"/>
      </w:divBdr>
    </w:div>
    <w:div w:id="457334782">
      <w:bodyDiv w:val="1"/>
      <w:marLeft w:val="0"/>
      <w:marRight w:val="0"/>
      <w:marTop w:val="0"/>
      <w:marBottom w:val="0"/>
      <w:divBdr>
        <w:top w:val="none" w:sz="0" w:space="0" w:color="auto"/>
        <w:left w:val="none" w:sz="0" w:space="0" w:color="auto"/>
        <w:bottom w:val="none" w:sz="0" w:space="0" w:color="auto"/>
        <w:right w:val="none" w:sz="0" w:space="0" w:color="auto"/>
      </w:divBdr>
    </w:div>
    <w:div w:id="906039964">
      <w:bodyDiv w:val="1"/>
      <w:marLeft w:val="0"/>
      <w:marRight w:val="0"/>
      <w:marTop w:val="0"/>
      <w:marBottom w:val="0"/>
      <w:divBdr>
        <w:top w:val="none" w:sz="0" w:space="0" w:color="auto"/>
        <w:left w:val="none" w:sz="0" w:space="0" w:color="auto"/>
        <w:bottom w:val="none" w:sz="0" w:space="0" w:color="auto"/>
        <w:right w:val="none" w:sz="0" w:space="0" w:color="auto"/>
      </w:divBdr>
      <w:divsChild>
        <w:div w:id="1181893515">
          <w:marLeft w:val="0"/>
          <w:marRight w:val="0"/>
          <w:marTop w:val="0"/>
          <w:marBottom w:val="0"/>
          <w:divBdr>
            <w:top w:val="none" w:sz="0" w:space="0" w:color="auto"/>
            <w:left w:val="none" w:sz="0" w:space="0" w:color="auto"/>
            <w:bottom w:val="none" w:sz="0" w:space="0" w:color="auto"/>
            <w:right w:val="none" w:sz="0" w:space="0" w:color="auto"/>
          </w:divBdr>
          <w:divsChild>
            <w:div w:id="1857423059">
              <w:marLeft w:val="0"/>
              <w:marRight w:val="0"/>
              <w:marTop w:val="0"/>
              <w:marBottom w:val="0"/>
              <w:divBdr>
                <w:top w:val="none" w:sz="0" w:space="0" w:color="auto"/>
                <w:left w:val="none" w:sz="0" w:space="0" w:color="auto"/>
                <w:bottom w:val="none" w:sz="0" w:space="0" w:color="auto"/>
                <w:right w:val="none" w:sz="0" w:space="0" w:color="auto"/>
              </w:divBdr>
              <w:divsChild>
                <w:div w:id="1602570094">
                  <w:marLeft w:val="0"/>
                  <w:marRight w:val="0"/>
                  <w:marTop w:val="0"/>
                  <w:marBottom w:val="0"/>
                  <w:divBdr>
                    <w:top w:val="none" w:sz="0" w:space="0" w:color="auto"/>
                    <w:left w:val="none" w:sz="0" w:space="0" w:color="auto"/>
                    <w:bottom w:val="none" w:sz="0" w:space="0" w:color="auto"/>
                    <w:right w:val="none" w:sz="0" w:space="0" w:color="auto"/>
                  </w:divBdr>
                  <w:divsChild>
                    <w:div w:id="348797094">
                      <w:marLeft w:val="1"/>
                      <w:marRight w:val="1"/>
                      <w:marTop w:val="0"/>
                      <w:marBottom w:val="0"/>
                      <w:divBdr>
                        <w:top w:val="none" w:sz="0" w:space="0" w:color="auto"/>
                        <w:left w:val="none" w:sz="0" w:space="0" w:color="auto"/>
                        <w:bottom w:val="none" w:sz="0" w:space="0" w:color="auto"/>
                        <w:right w:val="none" w:sz="0" w:space="0" w:color="auto"/>
                      </w:divBdr>
                      <w:divsChild>
                        <w:div w:id="1615474655">
                          <w:marLeft w:val="0"/>
                          <w:marRight w:val="0"/>
                          <w:marTop w:val="0"/>
                          <w:marBottom w:val="0"/>
                          <w:divBdr>
                            <w:top w:val="none" w:sz="0" w:space="0" w:color="auto"/>
                            <w:left w:val="none" w:sz="0" w:space="0" w:color="auto"/>
                            <w:bottom w:val="none" w:sz="0" w:space="0" w:color="auto"/>
                            <w:right w:val="none" w:sz="0" w:space="0" w:color="auto"/>
                          </w:divBdr>
                          <w:divsChild>
                            <w:div w:id="6178583">
                              <w:marLeft w:val="0"/>
                              <w:marRight w:val="0"/>
                              <w:marTop w:val="0"/>
                              <w:marBottom w:val="360"/>
                              <w:divBdr>
                                <w:top w:val="none" w:sz="0" w:space="0" w:color="auto"/>
                                <w:left w:val="none" w:sz="0" w:space="0" w:color="auto"/>
                                <w:bottom w:val="none" w:sz="0" w:space="0" w:color="auto"/>
                                <w:right w:val="none" w:sz="0" w:space="0" w:color="auto"/>
                              </w:divBdr>
                              <w:divsChild>
                                <w:div w:id="917447419">
                                  <w:marLeft w:val="0"/>
                                  <w:marRight w:val="0"/>
                                  <w:marTop w:val="0"/>
                                  <w:marBottom w:val="0"/>
                                  <w:divBdr>
                                    <w:top w:val="none" w:sz="0" w:space="0" w:color="auto"/>
                                    <w:left w:val="none" w:sz="0" w:space="0" w:color="auto"/>
                                    <w:bottom w:val="none" w:sz="0" w:space="0" w:color="auto"/>
                                    <w:right w:val="none" w:sz="0" w:space="0" w:color="auto"/>
                                  </w:divBdr>
                                  <w:divsChild>
                                    <w:div w:id="1466895262">
                                      <w:marLeft w:val="0"/>
                                      <w:marRight w:val="0"/>
                                      <w:marTop w:val="0"/>
                                      <w:marBottom w:val="0"/>
                                      <w:divBdr>
                                        <w:top w:val="none" w:sz="0" w:space="0" w:color="auto"/>
                                        <w:left w:val="none" w:sz="0" w:space="0" w:color="auto"/>
                                        <w:bottom w:val="none" w:sz="0" w:space="0" w:color="auto"/>
                                        <w:right w:val="none" w:sz="0" w:space="0" w:color="auto"/>
                                      </w:divBdr>
                                      <w:divsChild>
                                        <w:div w:id="978657614">
                                          <w:marLeft w:val="0"/>
                                          <w:marRight w:val="0"/>
                                          <w:marTop w:val="0"/>
                                          <w:marBottom w:val="0"/>
                                          <w:divBdr>
                                            <w:top w:val="none" w:sz="0" w:space="0" w:color="auto"/>
                                            <w:left w:val="none" w:sz="0" w:space="0" w:color="auto"/>
                                            <w:bottom w:val="none" w:sz="0" w:space="0" w:color="auto"/>
                                            <w:right w:val="none" w:sz="0" w:space="0" w:color="auto"/>
                                          </w:divBdr>
                                        </w:div>
                                        <w:div w:id="106263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2566034">
      <w:bodyDiv w:val="1"/>
      <w:marLeft w:val="0"/>
      <w:marRight w:val="0"/>
      <w:marTop w:val="0"/>
      <w:marBottom w:val="0"/>
      <w:divBdr>
        <w:top w:val="none" w:sz="0" w:space="0" w:color="auto"/>
        <w:left w:val="none" w:sz="0" w:space="0" w:color="auto"/>
        <w:bottom w:val="none" w:sz="0" w:space="0" w:color="auto"/>
        <w:right w:val="none" w:sz="0" w:space="0" w:color="auto"/>
      </w:divBdr>
      <w:divsChild>
        <w:div w:id="484471053">
          <w:marLeft w:val="0"/>
          <w:marRight w:val="0"/>
          <w:marTop w:val="0"/>
          <w:marBottom w:val="0"/>
          <w:divBdr>
            <w:top w:val="none" w:sz="0" w:space="0" w:color="auto"/>
            <w:left w:val="none" w:sz="0" w:space="0" w:color="auto"/>
            <w:bottom w:val="none" w:sz="0" w:space="0" w:color="auto"/>
            <w:right w:val="none" w:sz="0" w:space="0" w:color="auto"/>
          </w:divBdr>
          <w:divsChild>
            <w:div w:id="139350986">
              <w:marLeft w:val="0"/>
              <w:marRight w:val="0"/>
              <w:marTop w:val="0"/>
              <w:marBottom w:val="0"/>
              <w:divBdr>
                <w:top w:val="none" w:sz="0" w:space="0" w:color="auto"/>
                <w:left w:val="none" w:sz="0" w:space="0" w:color="auto"/>
                <w:bottom w:val="none" w:sz="0" w:space="0" w:color="auto"/>
                <w:right w:val="none" w:sz="0" w:space="0" w:color="auto"/>
              </w:divBdr>
              <w:divsChild>
                <w:div w:id="1945186091">
                  <w:marLeft w:val="0"/>
                  <w:marRight w:val="0"/>
                  <w:marTop w:val="0"/>
                  <w:marBottom w:val="0"/>
                  <w:divBdr>
                    <w:top w:val="none" w:sz="0" w:space="0" w:color="auto"/>
                    <w:left w:val="none" w:sz="0" w:space="0" w:color="auto"/>
                    <w:bottom w:val="none" w:sz="0" w:space="0" w:color="auto"/>
                    <w:right w:val="none" w:sz="0" w:space="0" w:color="auto"/>
                  </w:divBdr>
                  <w:divsChild>
                    <w:div w:id="1010913008">
                      <w:marLeft w:val="1"/>
                      <w:marRight w:val="1"/>
                      <w:marTop w:val="0"/>
                      <w:marBottom w:val="0"/>
                      <w:divBdr>
                        <w:top w:val="none" w:sz="0" w:space="0" w:color="auto"/>
                        <w:left w:val="none" w:sz="0" w:space="0" w:color="auto"/>
                        <w:bottom w:val="none" w:sz="0" w:space="0" w:color="auto"/>
                        <w:right w:val="none" w:sz="0" w:space="0" w:color="auto"/>
                      </w:divBdr>
                      <w:divsChild>
                        <w:div w:id="1205555010">
                          <w:marLeft w:val="0"/>
                          <w:marRight w:val="0"/>
                          <w:marTop w:val="0"/>
                          <w:marBottom w:val="0"/>
                          <w:divBdr>
                            <w:top w:val="none" w:sz="0" w:space="0" w:color="auto"/>
                            <w:left w:val="none" w:sz="0" w:space="0" w:color="auto"/>
                            <w:bottom w:val="none" w:sz="0" w:space="0" w:color="auto"/>
                            <w:right w:val="none" w:sz="0" w:space="0" w:color="auto"/>
                          </w:divBdr>
                          <w:divsChild>
                            <w:div w:id="1966347664">
                              <w:marLeft w:val="0"/>
                              <w:marRight w:val="0"/>
                              <w:marTop w:val="0"/>
                              <w:marBottom w:val="360"/>
                              <w:divBdr>
                                <w:top w:val="none" w:sz="0" w:space="0" w:color="auto"/>
                                <w:left w:val="none" w:sz="0" w:space="0" w:color="auto"/>
                                <w:bottom w:val="none" w:sz="0" w:space="0" w:color="auto"/>
                                <w:right w:val="none" w:sz="0" w:space="0" w:color="auto"/>
                              </w:divBdr>
                              <w:divsChild>
                                <w:div w:id="286199355">
                                  <w:marLeft w:val="0"/>
                                  <w:marRight w:val="0"/>
                                  <w:marTop w:val="0"/>
                                  <w:marBottom w:val="0"/>
                                  <w:divBdr>
                                    <w:top w:val="none" w:sz="0" w:space="0" w:color="auto"/>
                                    <w:left w:val="none" w:sz="0" w:space="0" w:color="auto"/>
                                    <w:bottom w:val="none" w:sz="0" w:space="0" w:color="auto"/>
                                    <w:right w:val="none" w:sz="0" w:space="0" w:color="auto"/>
                                  </w:divBdr>
                                  <w:divsChild>
                                    <w:div w:id="1758676634">
                                      <w:marLeft w:val="0"/>
                                      <w:marRight w:val="0"/>
                                      <w:marTop w:val="0"/>
                                      <w:marBottom w:val="0"/>
                                      <w:divBdr>
                                        <w:top w:val="none" w:sz="0" w:space="0" w:color="auto"/>
                                        <w:left w:val="none" w:sz="0" w:space="0" w:color="auto"/>
                                        <w:bottom w:val="none" w:sz="0" w:space="0" w:color="auto"/>
                                        <w:right w:val="none" w:sz="0" w:space="0" w:color="auto"/>
                                      </w:divBdr>
                                      <w:divsChild>
                                        <w:div w:id="1539002036">
                                          <w:marLeft w:val="0"/>
                                          <w:marRight w:val="0"/>
                                          <w:marTop w:val="0"/>
                                          <w:marBottom w:val="0"/>
                                          <w:divBdr>
                                            <w:top w:val="none" w:sz="0" w:space="0" w:color="auto"/>
                                            <w:left w:val="none" w:sz="0" w:space="0" w:color="auto"/>
                                            <w:bottom w:val="none" w:sz="0" w:space="0" w:color="auto"/>
                                            <w:right w:val="none" w:sz="0" w:space="0" w:color="auto"/>
                                          </w:divBdr>
                                        </w:div>
                                        <w:div w:id="170591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1543413">
      <w:bodyDiv w:val="1"/>
      <w:marLeft w:val="0"/>
      <w:marRight w:val="0"/>
      <w:marTop w:val="0"/>
      <w:marBottom w:val="0"/>
      <w:divBdr>
        <w:top w:val="none" w:sz="0" w:space="0" w:color="auto"/>
        <w:left w:val="none" w:sz="0" w:space="0" w:color="auto"/>
        <w:bottom w:val="none" w:sz="0" w:space="0" w:color="auto"/>
        <w:right w:val="none" w:sz="0" w:space="0" w:color="auto"/>
      </w:divBdr>
    </w:div>
    <w:div w:id="1112551098">
      <w:bodyDiv w:val="1"/>
      <w:marLeft w:val="0"/>
      <w:marRight w:val="0"/>
      <w:marTop w:val="0"/>
      <w:marBottom w:val="0"/>
      <w:divBdr>
        <w:top w:val="none" w:sz="0" w:space="0" w:color="auto"/>
        <w:left w:val="none" w:sz="0" w:space="0" w:color="auto"/>
        <w:bottom w:val="none" w:sz="0" w:space="0" w:color="auto"/>
        <w:right w:val="none" w:sz="0" w:space="0" w:color="auto"/>
      </w:divBdr>
      <w:divsChild>
        <w:div w:id="575214962">
          <w:marLeft w:val="0"/>
          <w:marRight w:val="0"/>
          <w:marTop w:val="0"/>
          <w:marBottom w:val="0"/>
          <w:divBdr>
            <w:top w:val="none" w:sz="0" w:space="0" w:color="auto"/>
            <w:left w:val="none" w:sz="0" w:space="0" w:color="auto"/>
            <w:bottom w:val="none" w:sz="0" w:space="0" w:color="auto"/>
            <w:right w:val="none" w:sz="0" w:space="0" w:color="auto"/>
          </w:divBdr>
          <w:divsChild>
            <w:div w:id="717508174">
              <w:marLeft w:val="0"/>
              <w:marRight w:val="0"/>
              <w:marTop w:val="0"/>
              <w:marBottom w:val="0"/>
              <w:divBdr>
                <w:top w:val="none" w:sz="0" w:space="0" w:color="auto"/>
                <w:left w:val="none" w:sz="0" w:space="0" w:color="auto"/>
                <w:bottom w:val="none" w:sz="0" w:space="0" w:color="auto"/>
                <w:right w:val="none" w:sz="0" w:space="0" w:color="auto"/>
              </w:divBdr>
              <w:divsChild>
                <w:div w:id="457340103">
                  <w:marLeft w:val="0"/>
                  <w:marRight w:val="0"/>
                  <w:marTop w:val="0"/>
                  <w:marBottom w:val="0"/>
                  <w:divBdr>
                    <w:top w:val="none" w:sz="0" w:space="0" w:color="auto"/>
                    <w:left w:val="none" w:sz="0" w:space="0" w:color="auto"/>
                    <w:bottom w:val="none" w:sz="0" w:space="0" w:color="auto"/>
                    <w:right w:val="none" w:sz="0" w:space="0" w:color="auto"/>
                  </w:divBdr>
                  <w:divsChild>
                    <w:div w:id="1453287772">
                      <w:marLeft w:val="1"/>
                      <w:marRight w:val="1"/>
                      <w:marTop w:val="0"/>
                      <w:marBottom w:val="0"/>
                      <w:divBdr>
                        <w:top w:val="none" w:sz="0" w:space="0" w:color="auto"/>
                        <w:left w:val="none" w:sz="0" w:space="0" w:color="auto"/>
                        <w:bottom w:val="none" w:sz="0" w:space="0" w:color="auto"/>
                        <w:right w:val="none" w:sz="0" w:space="0" w:color="auto"/>
                      </w:divBdr>
                      <w:divsChild>
                        <w:div w:id="314264814">
                          <w:marLeft w:val="0"/>
                          <w:marRight w:val="0"/>
                          <w:marTop w:val="0"/>
                          <w:marBottom w:val="0"/>
                          <w:divBdr>
                            <w:top w:val="none" w:sz="0" w:space="0" w:color="auto"/>
                            <w:left w:val="none" w:sz="0" w:space="0" w:color="auto"/>
                            <w:bottom w:val="none" w:sz="0" w:space="0" w:color="auto"/>
                            <w:right w:val="none" w:sz="0" w:space="0" w:color="auto"/>
                          </w:divBdr>
                          <w:divsChild>
                            <w:div w:id="1615215167">
                              <w:marLeft w:val="0"/>
                              <w:marRight w:val="0"/>
                              <w:marTop w:val="0"/>
                              <w:marBottom w:val="360"/>
                              <w:divBdr>
                                <w:top w:val="none" w:sz="0" w:space="0" w:color="auto"/>
                                <w:left w:val="none" w:sz="0" w:space="0" w:color="auto"/>
                                <w:bottom w:val="none" w:sz="0" w:space="0" w:color="auto"/>
                                <w:right w:val="none" w:sz="0" w:space="0" w:color="auto"/>
                              </w:divBdr>
                              <w:divsChild>
                                <w:div w:id="524952688">
                                  <w:marLeft w:val="0"/>
                                  <w:marRight w:val="0"/>
                                  <w:marTop w:val="0"/>
                                  <w:marBottom w:val="0"/>
                                  <w:divBdr>
                                    <w:top w:val="none" w:sz="0" w:space="0" w:color="auto"/>
                                    <w:left w:val="none" w:sz="0" w:space="0" w:color="auto"/>
                                    <w:bottom w:val="none" w:sz="0" w:space="0" w:color="auto"/>
                                    <w:right w:val="none" w:sz="0" w:space="0" w:color="auto"/>
                                  </w:divBdr>
                                  <w:divsChild>
                                    <w:div w:id="1752000515">
                                      <w:marLeft w:val="0"/>
                                      <w:marRight w:val="0"/>
                                      <w:marTop w:val="0"/>
                                      <w:marBottom w:val="0"/>
                                      <w:divBdr>
                                        <w:top w:val="none" w:sz="0" w:space="0" w:color="auto"/>
                                        <w:left w:val="none" w:sz="0" w:space="0" w:color="auto"/>
                                        <w:bottom w:val="none" w:sz="0" w:space="0" w:color="auto"/>
                                        <w:right w:val="none" w:sz="0" w:space="0" w:color="auto"/>
                                      </w:divBdr>
                                      <w:divsChild>
                                        <w:div w:id="1181121915">
                                          <w:marLeft w:val="0"/>
                                          <w:marRight w:val="0"/>
                                          <w:marTop w:val="0"/>
                                          <w:marBottom w:val="0"/>
                                          <w:divBdr>
                                            <w:top w:val="none" w:sz="0" w:space="0" w:color="auto"/>
                                            <w:left w:val="none" w:sz="0" w:space="0" w:color="auto"/>
                                            <w:bottom w:val="none" w:sz="0" w:space="0" w:color="auto"/>
                                            <w:right w:val="none" w:sz="0" w:space="0" w:color="auto"/>
                                          </w:divBdr>
                                        </w:div>
                                        <w:div w:id="197479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9445695">
      <w:bodyDiv w:val="1"/>
      <w:marLeft w:val="0"/>
      <w:marRight w:val="0"/>
      <w:marTop w:val="0"/>
      <w:marBottom w:val="0"/>
      <w:divBdr>
        <w:top w:val="none" w:sz="0" w:space="0" w:color="auto"/>
        <w:left w:val="none" w:sz="0" w:space="0" w:color="auto"/>
        <w:bottom w:val="none" w:sz="0" w:space="0" w:color="auto"/>
        <w:right w:val="none" w:sz="0" w:space="0" w:color="auto"/>
      </w:divBdr>
    </w:div>
    <w:div w:id="1662350892">
      <w:bodyDiv w:val="1"/>
      <w:marLeft w:val="0"/>
      <w:marRight w:val="0"/>
      <w:marTop w:val="0"/>
      <w:marBottom w:val="0"/>
      <w:divBdr>
        <w:top w:val="none" w:sz="0" w:space="0" w:color="auto"/>
        <w:left w:val="none" w:sz="0" w:space="0" w:color="auto"/>
        <w:bottom w:val="none" w:sz="0" w:space="0" w:color="auto"/>
        <w:right w:val="none" w:sz="0" w:space="0" w:color="auto"/>
      </w:divBdr>
    </w:div>
    <w:div w:id="1689672597">
      <w:bodyDiv w:val="1"/>
      <w:marLeft w:val="0"/>
      <w:marRight w:val="0"/>
      <w:marTop w:val="0"/>
      <w:marBottom w:val="0"/>
      <w:divBdr>
        <w:top w:val="none" w:sz="0" w:space="0" w:color="auto"/>
        <w:left w:val="none" w:sz="0" w:space="0" w:color="auto"/>
        <w:bottom w:val="none" w:sz="0" w:space="0" w:color="auto"/>
        <w:right w:val="none" w:sz="0" w:space="0" w:color="auto"/>
      </w:divBdr>
    </w:div>
    <w:div w:id="1742021330">
      <w:bodyDiv w:val="1"/>
      <w:marLeft w:val="0"/>
      <w:marRight w:val="0"/>
      <w:marTop w:val="0"/>
      <w:marBottom w:val="0"/>
      <w:divBdr>
        <w:top w:val="none" w:sz="0" w:space="0" w:color="auto"/>
        <w:left w:val="none" w:sz="0" w:space="0" w:color="auto"/>
        <w:bottom w:val="none" w:sz="0" w:space="0" w:color="auto"/>
        <w:right w:val="none" w:sz="0" w:space="0" w:color="auto"/>
      </w:divBdr>
    </w:div>
    <w:div w:id="1856655732">
      <w:bodyDiv w:val="1"/>
      <w:marLeft w:val="0"/>
      <w:marRight w:val="0"/>
      <w:marTop w:val="0"/>
      <w:marBottom w:val="0"/>
      <w:divBdr>
        <w:top w:val="none" w:sz="0" w:space="0" w:color="auto"/>
        <w:left w:val="none" w:sz="0" w:space="0" w:color="auto"/>
        <w:bottom w:val="none" w:sz="0" w:space="0" w:color="auto"/>
        <w:right w:val="none" w:sz="0" w:space="0" w:color="auto"/>
      </w:divBdr>
    </w:div>
    <w:div w:id="2110541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5.xml"/><Relationship Id="rId29"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7.xml"/><Relationship Id="rId32" Type="http://schemas.microsoft.com/office/2011/relationships/people" Target="peop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8.xml"/><Relationship Id="rId28" Type="http://schemas.openxmlformats.org/officeDocument/2006/relationships/header" Target="header9.xml"/><Relationship Id="rId10" Type="http://schemas.openxmlformats.org/officeDocument/2006/relationships/header" Target="header1.xml"/><Relationship Id="rId19" Type="http://schemas.openxmlformats.org/officeDocument/2006/relationships/footer" Target="footer6.xm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6.xml"/><Relationship Id="rId27" Type="http://schemas.openxmlformats.org/officeDocument/2006/relationships/footer" Target="footer10.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myintracomm.ec.europa.eu/budgweb/EN/man/budgmanag/Pages/budgmanag.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CBBE6060-2D32-468E-AAF8-0974D6F58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23</Pages>
  <Words>6888</Words>
  <Characters>38505</Characters>
  <Application>Microsoft Office Word</Application>
  <DocSecurity>0</DocSecurity>
  <Lines>1132</Lines>
  <Paragraphs>515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44878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cp:lastPrinted>2018-09-04T11:22:00Z</cp:lastPrinted>
  <dcterms:created xsi:type="dcterms:W3CDTF">2018-09-10T17:29:00Z</dcterms:created>
  <dcterms:modified xsi:type="dcterms:W3CDTF">2018-09-11T13:07:00Z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6.0.1, Build 20180503</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DQCStatus">
    <vt:lpwstr>Yellow (DQC version 03)</vt:lpwstr>
  </property>
</Properties>
</file>