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6614ECE-968F-4155-95AA-161378FDEF4A" style="width:450.35pt;height:406.8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Списък на делегирани актове и актове за изпълнение, които са приети или предстои да бъдат приети от Комисията съгласно изискванията на четвъртия железопътен пакет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1. Приети делегирани актове и актове за изпълнение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Делегирано решение (ЕС) 2017/1474 на Комисията от 8 юни 2017 г. за допълване на Директива (ЕС) 2016/797 на Европейския парламент и на Съвета по отношение на специфичните цели за изготвяне, приемане и преразглеждане на техническите спецификации за оперативна съвместимост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Регламент за изпълнение </w:t>
      </w:r>
      <w:r>
        <w:rPr>
          <w:rStyle w:val="Strong"/>
          <w:rFonts w:ascii="Times New Roman" w:hAnsi="Times New Roman"/>
          <w:b w:val="0"/>
          <w:noProof/>
          <w:sz w:val="24"/>
        </w:rPr>
        <w:t>(ЕС) 2018/763 на Комисията от 9 април 2018 г.</w:t>
      </w:r>
      <w:r>
        <w:rPr>
          <w:rFonts w:ascii="Times New Roman" w:hAnsi="Times New Roman"/>
          <w:noProof/>
          <w:sz w:val="24"/>
        </w:rPr>
        <w:t xml:space="preserve"> за определяне на практически разпоредби относно издаването на единни сертификати за безопасност на железопътни предприятия съгласно Директива (ЕС) 2016/798 на Европейския парламент и на Съвета и за отмяна на Регламент (ЕО) № 653/2007 на Комисията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Регламент за изпълнение (ЕС) 2018/545 на Комисията от 4 април 2018 г. за определяне на практически разпоредби относно процеса на разрешаване на железопътни возила и на типове железопътни возила в съответствие с Директива (ЕС) 2016/797 на Европейския парламент и на Съвета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Регламент за изпълнение </w:t>
      </w:r>
      <w:r>
        <w:rPr>
          <w:rStyle w:val="Strong"/>
          <w:rFonts w:ascii="Times New Roman" w:hAnsi="Times New Roman"/>
          <w:b w:val="0"/>
          <w:noProof/>
          <w:sz w:val="24"/>
        </w:rPr>
        <w:t>(ЕС) 2018/764 на Комисията от 2 май 2018 г.</w:t>
      </w:r>
      <w:r>
        <w:rPr>
          <w:rFonts w:ascii="Times New Roman" w:hAnsi="Times New Roman"/>
          <w:noProof/>
          <w:sz w:val="24"/>
        </w:rPr>
        <w:t xml:space="preserve"> относно таксите и възнагражденията, дължими на Агенцията за железопътен транспорт на Европейския съюз, и съответните условия за плащане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Регламент за изпълнение (ЕС) 2018/867 на Комисията от 13 юни 2018 г. за създаване на процедурен правилник на апелативните съвети на Агенцията за железопътен транспорт на Европейския съюз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Делегиран регламент </w:t>
      </w:r>
      <w:r>
        <w:rPr>
          <w:rStyle w:val="Strong"/>
          <w:rFonts w:ascii="Times New Roman" w:hAnsi="Times New Roman"/>
          <w:b w:val="0"/>
          <w:noProof/>
          <w:sz w:val="24"/>
        </w:rPr>
        <w:t>(ЕС) 2018/762 на Комисията от 8 март 2018 г.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за установяване на общи методи за безопасност във връзка с изискванията към системата за управление на безопасността съгласно Директива (ЕС) 2016/798 на Европейския парламент и на Съвета и за отмяна на регламенти (ЕС) № 1158/2010 и (ЕС) № 1169/2010 на Комисията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>;</w:t>
      </w:r>
    </w:p>
    <w:p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Делегиран регламент </w:t>
      </w:r>
      <w:r>
        <w:rPr>
          <w:rStyle w:val="Strong"/>
          <w:rFonts w:ascii="Times New Roman" w:hAnsi="Times New Roman"/>
          <w:b w:val="0"/>
          <w:noProof/>
          <w:sz w:val="24"/>
        </w:rPr>
        <w:t>(ЕС) 2018/761 на Комисията от 16 февруари 2018 г.</w:t>
      </w:r>
      <w:r>
        <w:rPr>
          <w:rFonts w:ascii="Times New Roman" w:hAnsi="Times New Roman"/>
          <w:noProof/>
          <w:sz w:val="24"/>
        </w:rPr>
        <w:t xml:space="preserve"> за определяне на общи методи за безопасност, отнасящи се за надзор от националните органи по безопасността след издаването на единен сертификат за безопасност или на разрешение за безопасност в съответствие с Директива (ЕС) 2016/798 на Европейския парламент и на Съвета и за отмяна на Регламент (ЕС) № 1077/2012 на Комисията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noProof/>
          <w:sz w:val="24"/>
        </w:rPr>
        <w:t>;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Препоръка на Комисията от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18 юли 2018</w:t>
      </w:r>
      <w:r>
        <w:rPr>
          <w:rFonts w:ascii="Times New Roman" w:hAnsi="Times New Roman"/>
          <w:noProof/>
          <w:sz w:val="24"/>
        </w:rPr>
        <w:t xml:space="preserve"> г. относно насоки за хармонизираното прилагане на Европейската система за управление на железопътното движение в Съюза</w:t>
      </w:r>
      <w:r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rFonts w:ascii="Times New Roman" w:hAnsi="Times New Roman"/>
          <w:noProof/>
          <w:sz w:val="24"/>
        </w:rPr>
        <w:t>.</w:t>
      </w:r>
    </w:p>
    <w:p>
      <w:pPr>
        <w:rPr>
          <w:rFonts w:ascii="Times New Roman" w:hAnsi="Times New Roman" w:cs="Times New Roman"/>
          <w:noProof/>
          <w:sz w:val="24"/>
        </w:rPr>
      </w:pPr>
    </w:p>
    <w:p>
      <w:pPr>
        <w:keepNext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2. Делегирани актове и актове за изпълнение, които предстои да бъдат приети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акт за изпълнение на Комисията относно спецификациите за Национален регистър на превозните средства и Европейски регистър на превозните средства;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акт за изпълнение на Комисията относно образеца на декларацията за проверка на ЕС;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акт за изпълнение на Комисията относно преразглеждането на регламента за структурата, отговаряща за ремонта и поддръжката и разширението за обхващане на други возила;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решение на Комисията, с което се съставя списък на квалифицирани експерти, които да бъдат назначени от управителния съвет на Агенцията като членове на апелативния съвет на Агенцията;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акт за изпълнение относно класификацията на националните правила;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акт за изпълнение на Комисията относно регистъра на инфраструктурата (РИНФ);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Проект на акт за изпълнение на Комисията относно изменение на ТСОС „Локомотиви и пътнически подвижен състав“, „Товарни вагони“, „Инфраструктура“, „Енергия“, „Контрол, управление и сигнализация“, „Безопасност в железопътните тунели“, „Шум“ и на Европейския регистър на разрешените типове превозни средства; </w:t>
      </w:r>
    </w:p>
    <w:p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акт за изпълнение на Комисията относно изменение на ТСОС „Експлоатация и управление на движението“.</w:t>
      </w:r>
    </w:p>
    <w:p>
      <w:pPr>
        <w:rPr>
          <w:rFonts w:ascii="Times New Roman" w:hAnsi="Times New Roman" w:cs="Times New Roman"/>
          <w:noProof/>
          <w:sz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327468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lang w:val="pl-PL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OВ L 210, 15.8.2017 г., стр. 5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OВ L 129, 25.5.2018 г., стр. 49</w:t>
      </w:r>
    </w:p>
  </w:footnote>
  <w:footnote w:id="3">
    <w:p>
      <w:pPr>
        <w:pStyle w:val="FootnoteText"/>
        <w:rPr>
          <w:rFonts w:ascii="Times New Roman" w:hAnsi="Times New Roman" w:cs="Times New Roman"/>
          <w:lang w:val="pl-PL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OВ L 90, 6.4.2018 г., стр. 66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OВ L 129, 25.5.2018 г., стр. 68</w:t>
      </w:r>
    </w:p>
  </w:footnote>
  <w:footnote w:id="5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OВ L 149, 14.6.2018 г., стр. 3.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OВ L 129, 25.5.2018 г., стр. 26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OВ L 129, 25.5.2018 г., стр. 16</w:t>
      </w:r>
    </w:p>
  </w:footnote>
  <w:footnote w:id="8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ОВ C 253, 19.7.2018 г., стр.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AE5"/>
    <w:multiLevelType w:val="multilevel"/>
    <w:tmpl w:val="370E93F2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5F4821"/>
    <w:multiLevelType w:val="hybridMultilevel"/>
    <w:tmpl w:val="9EC8EB8A"/>
    <w:lvl w:ilvl="0" w:tplc="09B26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CEE05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335997"/>
    <w:multiLevelType w:val="hybridMultilevel"/>
    <w:tmpl w:val="64C68616"/>
    <w:lvl w:ilvl="0" w:tplc="09B26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6614ECE-968F-4155-95AA-161378FDEF4A"/>
    <w:docVar w:name="LW_COVERPAGE_TYPE" w:val="1"/>
    <w:docVar w:name="LW_CROSSREFERENCE" w:val="&lt;UNUSED&gt;"/>
    <w:docVar w:name="LW_DocType" w:val="NORMAL"/>
    <w:docVar w:name="LW_EMISSION" w:val="13.9.2018"/>
    <w:docVar w:name="LW_EMISSION_ISODATE" w:val="2018-09-13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89?\u1090?\u1080?\u1075?\u1085?\u1072?\u1090?\u1080?\u1103? \u1085?\u1072?\u1087?\u1088?\u1077?\u1076?\u1098?\u1082? \u1074? \u1087?\u1086?\u1076?\u1075?\u1086?\u1090?\u1086?\u1074?\u1082?\u1072?\u1090?\u1072? \u1079?\u1072? \u1079?\u1072?\u1089?\u1080?\u1083?\u1077?\u1085?\u1072? \u1088?\u1086?\u1083?\u1103? \u1085?\u1072? \u1040?\u1075?\u1077?\u1085?\u1094?\u1080?\u1103?\u1090?\u1072? \u1079?\u1072? \u1078?\u1077?\u1083?\u1077?\u1079?\u1086?\u1087?\u1098?\u1090?\u1077?\u1085? \u1090?\u1088?\u1072?\u1085?\u1089?\u1087?\u1086?\u1088?\u1090? \u1085?\u1072? \u1045?\u1074?\u1088?\u1086?\u1087?\u1077?\u1081?\u1089?\u1082?\u1080?\u1103? \u1089?\u1098?\u1102?\u1079? \u1089?\u1098?\u1075?\u1083?\u1072?\u1089?\u1085?\u1086? \u1044?\u1080?\u1088?\u1077?\u1082?\u1090?\u1080?\u1074?\u1072? (E\u1057?) 2016/797 \u1086?\u1090?\u1085?\u1086?\u1089?\u1085?\u1086? \u1086?\u1087?\u1077?\u1088?\u1072?\u1090?\u1080?\u1074?\u1085?\u1072?\u1090?\u1072? \u1089?\u1098?\u1074?\u1084?\u1077?\u1089?\u1090?\u1080?\u1084?\u1086?\u1089?\u1090? \u1085?\u1072? \u1078?\u1077?\u1083?\u1077?\u1079?\u1086?\u1087?\u1098?\u1090?\u1085?\u1072?\u1090?\u1072? \u1089?\u1080?\u1089?\u1090?\u1077?\u1084?\u1072? \u1074? \u1088?\u1072?\u1084?\u1082?\u1080?\u1090?\u1077? \u1085?\u1072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8) 6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86?\u1082?\u1083?\u1072?\u1076? \u1085?\u1072? \u1050?\u1086?\u1084?\u1080?\u1089?\u1080?\u1103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HAnsi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HAnsi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HAnsi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HAnsi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Theme="minorHAnsi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HAnsi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HAnsi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HAnsi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HAnsi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7CA9-45D8-45B4-B0F1-CE59B067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550</Words>
  <Characters>3092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 Solange (MOVE)</dc:creator>
  <cp:lastModifiedBy>DIGIT/A3</cp:lastModifiedBy>
  <cp:revision>17</cp:revision>
  <dcterms:created xsi:type="dcterms:W3CDTF">2018-06-12T14:52:00Z</dcterms:created>
  <dcterms:modified xsi:type="dcterms:W3CDTF">2018-09-06T08:49:00Z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