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A95B146-4A1F-4A5E-BFE4-419D239B611A"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lang w:val="en-GB" w:eastAsia="en-GB" w:bidi="ar-SA"/>
        </w:rPr>
      </w:pPr>
      <w:r>
        <w:rPr>
          <w:noProof/>
        </w:rPr>
        <w:fldChar w:fldCharType="begin"/>
      </w:r>
      <w:r>
        <w:rPr>
          <w:noProof/>
        </w:rPr>
        <w:instrText xml:space="preserve"> TOC \o "1-3" \h \z \u </w:instrText>
      </w:r>
      <w:r>
        <w:rPr>
          <w:noProof/>
        </w:rPr>
        <w:fldChar w:fldCharType="separate"/>
      </w:r>
      <w:hyperlink w:anchor="_Toc521505513" w:history="1">
        <w:r>
          <w:rPr>
            <w:rStyle w:val="Hyperlink"/>
            <w:b/>
            <w:smallCaps/>
            <w:noProof/>
          </w:rPr>
          <w:t>1.</w:t>
        </w:r>
        <w:r>
          <w:rPr>
            <w:rFonts w:asciiTheme="minorHAnsi" w:eastAsiaTheme="minorEastAsia" w:hAnsiTheme="minorHAnsi" w:cstheme="minorBidi"/>
            <w:noProof/>
            <w:sz w:val="22"/>
            <w:lang w:val="en-GB" w:eastAsia="en-GB" w:bidi="ar-SA"/>
          </w:rPr>
          <w:tab/>
        </w:r>
        <w:r>
          <w:rPr>
            <w:rStyle w:val="Hyperlink"/>
            <w:b/>
            <w:smallCaps/>
            <w:noProof/>
          </w:rPr>
          <w:t>Бюджетна процедура</w:t>
        </w:r>
        <w:r>
          <w:rPr>
            <w:noProof/>
            <w:webHidden/>
          </w:rPr>
          <w:tab/>
        </w:r>
        <w:r>
          <w:rPr>
            <w:noProof/>
            <w:webHidden/>
          </w:rPr>
          <w:fldChar w:fldCharType="begin"/>
        </w:r>
        <w:r>
          <w:rPr>
            <w:noProof/>
            <w:webHidden/>
          </w:rPr>
          <w:instrText xml:space="preserve"> PAGEREF _Toc521505513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505514" w:history="1">
        <w:r>
          <w:rPr>
            <w:rStyle w:val="Hyperlink"/>
            <w:b/>
            <w:noProof/>
          </w:rPr>
          <w:t>1.1.</w:t>
        </w:r>
        <w:r>
          <w:rPr>
            <w:rFonts w:asciiTheme="minorHAnsi" w:eastAsiaTheme="minorEastAsia" w:hAnsiTheme="minorHAnsi" w:cstheme="minorBidi"/>
            <w:noProof/>
            <w:sz w:val="22"/>
            <w:lang w:val="en-GB" w:eastAsia="en-GB" w:bidi="ar-SA"/>
          </w:rPr>
          <w:tab/>
        </w:r>
        <w:r>
          <w:rPr>
            <w:rStyle w:val="Hyperlink"/>
            <w:b/>
            <w:noProof/>
          </w:rPr>
          <w:t>Финансова рамка</w:t>
        </w:r>
        <w:r>
          <w:rPr>
            <w:noProof/>
            <w:webHidden/>
          </w:rPr>
          <w:tab/>
        </w:r>
        <w:r>
          <w:rPr>
            <w:noProof/>
            <w:webHidden/>
          </w:rPr>
          <w:fldChar w:fldCharType="begin"/>
        </w:r>
        <w:r>
          <w:rPr>
            <w:noProof/>
            <w:webHidden/>
          </w:rPr>
          <w:instrText xml:space="preserve"> PAGEREF _Toc521505514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505515" w:history="1">
        <w:r>
          <w:rPr>
            <w:rStyle w:val="Hyperlink"/>
            <w:b/>
            <w:noProof/>
          </w:rPr>
          <w:t>1.2.</w:t>
        </w:r>
        <w:r>
          <w:rPr>
            <w:rFonts w:asciiTheme="minorHAnsi" w:eastAsiaTheme="minorEastAsia" w:hAnsiTheme="minorHAnsi" w:cstheme="minorBidi"/>
            <w:noProof/>
            <w:sz w:val="22"/>
            <w:lang w:val="en-GB" w:eastAsia="en-GB" w:bidi="ar-SA"/>
          </w:rPr>
          <w:tab/>
        </w:r>
        <w:r>
          <w:rPr>
            <w:rStyle w:val="Hyperlink"/>
            <w:b/>
            <w:noProof/>
          </w:rPr>
          <w:t>Проектобюджет за 2017 г.</w:t>
        </w:r>
        <w:r>
          <w:rPr>
            <w:noProof/>
            <w:webHidden/>
          </w:rPr>
          <w:tab/>
        </w:r>
        <w:r>
          <w:rPr>
            <w:noProof/>
            <w:webHidden/>
          </w:rPr>
          <w:fldChar w:fldCharType="begin"/>
        </w:r>
        <w:r>
          <w:rPr>
            <w:noProof/>
            <w:webHidden/>
          </w:rPr>
          <w:instrText xml:space="preserve"> PAGEREF _Toc521505515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505516" w:history="1">
        <w:r>
          <w:rPr>
            <w:rStyle w:val="Hyperlink"/>
            <w:b/>
            <w:noProof/>
          </w:rPr>
          <w:t>1.3.</w:t>
        </w:r>
        <w:r>
          <w:rPr>
            <w:rFonts w:asciiTheme="minorHAnsi" w:eastAsiaTheme="minorEastAsia" w:hAnsiTheme="minorHAnsi" w:cstheme="minorBidi"/>
            <w:noProof/>
            <w:sz w:val="22"/>
            <w:lang w:val="en-GB" w:eastAsia="en-GB" w:bidi="ar-SA"/>
          </w:rPr>
          <w:tab/>
        </w:r>
        <w:r>
          <w:rPr>
            <w:rStyle w:val="Hyperlink"/>
            <w:b/>
            <w:noProof/>
          </w:rPr>
          <w:t>Приемане на бюджета за 2017 г.</w:t>
        </w:r>
        <w:r>
          <w:rPr>
            <w:noProof/>
            <w:webHidden/>
          </w:rPr>
          <w:tab/>
        </w:r>
        <w:r>
          <w:rPr>
            <w:noProof/>
            <w:webHidden/>
          </w:rPr>
          <w:fldChar w:fldCharType="begin"/>
        </w:r>
        <w:r>
          <w:rPr>
            <w:noProof/>
            <w:webHidden/>
          </w:rPr>
          <w:instrText xml:space="preserve"> PAGEREF _Toc521505516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505517" w:history="1">
        <w:r>
          <w:rPr>
            <w:rStyle w:val="Hyperlink"/>
            <w:b/>
            <w:noProof/>
          </w:rPr>
          <w:t>1.4.</w:t>
        </w:r>
        <w:r>
          <w:rPr>
            <w:rFonts w:asciiTheme="minorHAnsi" w:eastAsiaTheme="minorEastAsia" w:hAnsiTheme="minorHAnsi" w:cstheme="minorBidi"/>
            <w:noProof/>
            <w:sz w:val="22"/>
            <w:lang w:val="en-GB" w:eastAsia="en-GB" w:bidi="ar-SA"/>
          </w:rPr>
          <w:tab/>
        </w:r>
        <w:r>
          <w:rPr>
            <w:rStyle w:val="Hyperlink"/>
            <w:b/>
            <w:noProof/>
          </w:rPr>
          <w:t>Приемане на коригиращите бюджети</w:t>
        </w:r>
        <w:r>
          <w:rPr>
            <w:noProof/>
            <w:webHidden/>
          </w:rPr>
          <w:tab/>
        </w:r>
        <w:r>
          <w:rPr>
            <w:noProof/>
            <w:webHidden/>
          </w:rPr>
          <w:fldChar w:fldCharType="begin"/>
        </w:r>
        <w:r>
          <w:rPr>
            <w:noProof/>
            <w:webHidden/>
          </w:rPr>
          <w:instrText xml:space="preserve"> PAGEREF _Toc521505517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21505518" w:history="1">
        <w:r>
          <w:rPr>
            <w:rStyle w:val="Hyperlink"/>
            <w:b/>
            <w:smallCaps/>
            <w:noProof/>
          </w:rPr>
          <w:t>2.</w:t>
        </w:r>
        <w:r>
          <w:rPr>
            <w:rFonts w:asciiTheme="minorHAnsi" w:eastAsiaTheme="minorEastAsia" w:hAnsiTheme="minorHAnsi" w:cstheme="minorBidi"/>
            <w:noProof/>
            <w:sz w:val="22"/>
            <w:lang w:val="en-GB" w:eastAsia="en-GB" w:bidi="ar-SA"/>
          </w:rPr>
          <w:tab/>
        </w:r>
        <w:r>
          <w:rPr>
            <w:rStyle w:val="Hyperlink"/>
            <w:b/>
            <w:smallCaps/>
            <w:noProof/>
          </w:rPr>
          <w:t>Управление на бюджетните кредити</w:t>
        </w:r>
        <w:r>
          <w:rPr>
            <w:noProof/>
            <w:webHidden/>
          </w:rPr>
          <w:tab/>
        </w:r>
        <w:r>
          <w:rPr>
            <w:noProof/>
            <w:webHidden/>
          </w:rPr>
          <w:fldChar w:fldCharType="begin"/>
        </w:r>
        <w:r>
          <w:rPr>
            <w:noProof/>
            <w:webHidden/>
          </w:rPr>
          <w:instrText xml:space="preserve"> PAGEREF _Toc521505518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505519" w:history="1">
        <w:r>
          <w:rPr>
            <w:rStyle w:val="Hyperlink"/>
            <w:b/>
            <w:noProof/>
          </w:rPr>
          <w:t>2.1.</w:t>
        </w:r>
        <w:r>
          <w:rPr>
            <w:rFonts w:asciiTheme="minorHAnsi" w:eastAsiaTheme="minorEastAsia" w:hAnsiTheme="minorHAnsi" w:cstheme="minorBidi"/>
            <w:noProof/>
            <w:sz w:val="22"/>
            <w:lang w:val="en-GB" w:eastAsia="en-GB" w:bidi="ar-SA"/>
          </w:rPr>
          <w:tab/>
        </w:r>
        <w:r>
          <w:rPr>
            <w:rStyle w:val="Hyperlink"/>
            <w:b/>
            <w:noProof/>
          </w:rPr>
          <w:t>Управление на бюджетните кредити за поети задължения</w:t>
        </w:r>
        <w:r>
          <w:rPr>
            <w:noProof/>
            <w:webHidden/>
          </w:rPr>
          <w:tab/>
        </w:r>
        <w:r>
          <w:rPr>
            <w:noProof/>
            <w:webHidden/>
          </w:rPr>
          <w:fldChar w:fldCharType="begin"/>
        </w:r>
        <w:r>
          <w:rPr>
            <w:noProof/>
            <w:webHidden/>
          </w:rPr>
          <w:instrText xml:space="preserve"> PAGEREF _Toc521505519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505520" w:history="1">
        <w:r>
          <w:rPr>
            <w:rStyle w:val="Hyperlink"/>
            <w:i/>
            <w:noProof/>
          </w:rPr>
          <w:t>2.1.1.</w:t>
        </w:r>
        <w:r>
          <w:rPr>
            <w:rFonts w:asciiTheme="minorHAnsi" w:eastAsiaTheme="minorEastAsia" w:hAnsiTheme="minorHAnsi" w:cstheme="minorBidi"/>
            <w:noProof/>
            <w:sz w:val="22"/>
            <w:lang w:val="en-GB" w:eastAsia="en-GB" w:bidi="ar-SA"/>
          </w:rPr>
          <w:tab/>
        </w:r>
        <w:r>
          <w:rPr>
            <w:rStyle w:val="Hyperlink"/>
            <w:i/>
            <w:noProof/>
          </w:rPr>
          <w:t>Програми за развитие на селските райони по линия на ЕЗФРСР</w:t>
        </w:r>
        <w:r>
          <w:rPr>
            <w:noProof/>
            <w:webHidden/>
          </w:rPr>
          <w:tab/>
        </w:r>
        <w:r>
          <w:rPr>
            <w:noProof/>
            <w:webHidden/>
          </w:rPr>
          <w:fldChar w:fldCharType="begin"/>
        </w:r>
        <w:r>
          <w:rPr>
            <w:noProof/>
            <w:webHidden/>
          </w:rPr>
          <w:instrText xml:space="preserve"> PAGEREF _Toc521505520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505521" w:history="1">
        <w:r>
          <w:rPr>
            <w:rStyle w:val="Hyperlink"/>
            <w:i/>
            <w:noProof/>
          </w:rPr>
          <w:t>2.1.2.</w:t>
        </w:r>
        <w:r>
          <w:rPr>
            <w:rFonts w:asciiTheme="minorHAnsi" w:eastAsiaTheme="minorEastAsia" w:hAnsiTheme="minorHAnsi" w:cstheme="minorBid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_Toc521505521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505522" w:history="1">
        <w:r>
          <w:rPr>
            <w:rStyle w:val="Hyperlink"/>
            <w:b/>
            <w:noProof/>
          </w:rPr>
          <w:t>2.2.</w:t>
        </w:r>
        <w:r>
          <w:rPr>
            <w:rFonts w:asciiTheme="minorHAnsi" w:eastAsiaTheme="minorEastAsia" w:hAnsiTheme="minorHAnsi" w:cstheme="minorBidi"/>
            <w:noProof/>
            <w:sz w:val="22"/>
            <w:lang w:val="en-GB" w:eastAsia="en-GB" w:bidi="ar-SA"/>
          </w:rPr>
          <w:tab/>
        </w:r>
        <w:r>
          <w:rPr>
            <w:rStyle w:val="Hyperlink"/>
            <w:b/>
            <w:noProof/>
          </w:rPr>
          <w:t>Управление на бюджетните кредити за плащания</w:t>
        </w:r>
        <w:r>
          <w:rPr>
            <w:noProof/>
            <w:webHidden/>
          </w:rPr>
          <w:tab/>
        </w:r>
        <w:r>
          <w:rPr>
            <w:noProof/>
            <w:webHidden/>
          </w:rPr>
          <w:fldChar w:fldCharType="begin"/>
        </w:r>
        <w:r>
          <w:rPr>
            <w:noProof/>
            <w:webHidden/>
          </w:rPr>
          <w:instrText xml:space="preserve"> PAGEREF _Toc521505522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505523" w:history="1">
        <w:r>
          <w:rPr>
            <w:rStyle w:val="Hyperlink"/>
            <w:i/>
            <w:noProof/>
          </w:rPr>
          <w:t>2.2.1.</w:t>
        </w:r>
        <w:r>
          <w:rPr>
            <w:rFonts w:asciiTheme="minorHAnsi" w:eastAsiaTheme="minorEastAsia" w:hAnsiTheme="minorHAnsi" w:cstheme="minorBidi"/>
            <w:noProof/>
            <w:sz w:val="22"/>
            <w:lang w:val="en-GB" w:eastAsia="en-GB" w:bidi="ar-SA"/>
          </w:rPr>
          <w:tab/>
        </w:r>
        <w:r>
          <w:rPr>
            <w:rStyle w:val="Hyperlink"/>
            <w:i/>
            <w:noProof/>
          </w:rPr>
          <w:t>Програми за развитие на селските райони по линия на ЕЗФРСР</w:t>
        </w:r>
        <w:r>
          <w:rPr>
            <w:noProof/>
            <w:webHidden/>
          </w:rPr>
          <w:tab/>
        </w:r>
        <w:r>
          <w:rPr>
            <w:noProof/>
            <w:webHidden/>
          </w:rPr>
          <w:fldChar w:fldCharType="begin"/>
        </w:r>
        <w:r>
          <w:rPr>
            <w:noProof/>
            <w:webHidden/>
          </w:rPr>
          <w:instrText xml:space="preserve"> PAGEREF _Toc521505523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505524" w:history="1">
        <w:r>
          <w:rPr>
            <w:rStyle w:val="Hyperlink"/>
            <w:i/>
            <w:noProof/>
          </w:rPr>
          <w:t>2.2.2.</w:t>
        </w:r>
        <w:r>
          <w:rPr>
            <w:rFonts w:asciiTheme="minorHAnsi" w:eastAsiaTheme="minorEastAsia" w:hAnsiTheme="minorHAnsi" w:cstheme="minorBid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_Toc521505524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21505525" w:history="1">
        <w:r>
          <w:rPr>
            <w:rStyle w:val="Hyperlink"/>
            <w:b/>
            <w:smallCaps/>
            <w:noProof/>
          </w:rPr>
          <w:t>3.</w:t>
        </w:r>
        <w:r>
          <w:rPr>
            <w:rFonts w:asciiTheme="minorHAnsi" w:eastAsiaTheme="minorEastAsia" w:hAnsiTheme="minorHAnsi" w:cstheme="minorBidi"/>
            <w:noProof/>
            <w:sz w:val="22"/>
            <w:lang w:val="en-GB" w:eastAsia="en-GB" w:bidi="ar-SA"/>
          </w:rPr>
          <w:tab/>
        </w:r>
        <w:r>
          <w:rPr>
            <w:rStyle w:val="Hyperlink"/>
            <w:b/>
            <w:smallCaps/>
            <w:noProof/>
          </w:rPr>
          <w:t>Изпълнение на бюджета на ЕЗФРСР за 2017 г.</w:t>
        </w:r>
        <w:r>
          <w:rPr>
            <w:noProof/>
            <w:webHidden/>
          </w:rPr>
          <w:tab/>
        </w:r>
        <w:r>
          <w:rPr>
            <w:noProof/>
            <w:webHidden/>
          </w:rPr>
          <w:fldChar w:fldCharType="begin"/>
        </w:r>
        <w:r>
          <w:rPr>
            <w:noProof/>
            <w:webHidden/>
          </w:rPr>
          <w:instrText xml:space="preserve"> PAGEREF _Toc521505525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505526" w:history="1">
        <w:r>
          <w:rPr>
            <w:rStyle w:val="Hyperlink"/>
            <w:b/>
            <w:noProof/>
          </w:rPr>
          <w:t>3.1.</w:t>
        </w:r>
        <w:r>
          <w:rPr>
            <w:rFonts w:asciiTheme="minorHAnsi" w:eastAsiaTheme="minorEastAsia" w:hAnsiTheme="minorHAnsi" w:cstheme="minorBidi"/>
            <w:noProof/>
            <w:sz w:val="22"/>
            <w:lang w:val="en-GB" w:eastAsia="en-GB" w:bidi="ar-SA"/>
          </w:rPr>
          <w:tab/>
        </w:r>
        <w:r>
          <w:rPr>
            <w:rStyle w:val="Hyperlink"/>
            <w:b/>
            <w:noProof/>
          </w:rPr>
          <w:t>Усвояване на бюджетните кредити за поети задължения</w:t>
        </w:r>
        <w:r>
          <w:rPr>
            <w:noProof/>
            <w:webHidden/>
          </w:rPr>
          <w:tab/>
        </w:r>
        <w:r>
          <w:rPr>
            <w:noProof/>
            <w:webHidden/>
          </w:rPr>
          <w:fldChar w:fldCharType="begin"/>
        </w:r>
        <w:r>
          <w:rPr>
            <w:noProof/>
            <w:webHidden/>
          </w:rPr>
          <w:instrText xml:space="preserve"> PAGEREF _Toc521505526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505527" w:history="1">
        <w:r>
          <w:rPr>
            <w:rStyle w:val="Hyperlink"/>
            <w:i/>
            <w:noProof/>
          </w:rPr>
          <w:t>3.1.1.</w:t>
        </w:r>
        <w:r>
          <w:rPr>
            <w:rFonts w:asciiTheme="minorHAnsi" w:eastAsiaTheme="minorEastAsia" w:hAnsiTheme="minorHAnsi" w:cstheme="minorBidi"/>
            <w:noProof/>
            <w:sz w:val="22"/>
            <w:lang w:val="en-GB" w:eastAsia="en-GB" w:bidi="ar-SA"/>
          </w:rPr>
          <w:tab/>
        </w:r>
        <w:r>
          <w:rPr>
            <w:rStyle w:val="Hyperlink"/>
            <w:i/>
            <w:noProof/>
          </w:rPr>
          <w:t>Програми за развитие на селските райони по линия на ЕЗФРСР</w:t>
        </w:r>
        <w:r>
          <w:rPr>
            <w:noProof/>
            <w:webHidden/>
          </w:rPr>
          <w:tab/>
        </w:r>
        <w:r>
          <w:rPr>
            <w:noProof/>
            <w:webHidden/>
          </w:rPr>
          <w:fldChar w:fldCharType="begin"/>
        </w:r>
        <w:r>
          <w:rPr>
            <w:noProof/>
            <w:webHidden/>
          </w:rPr>
          <w:instrText xml:space="preserve"> PAGEREF _Toc521505527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505528" w:history="1">
        <w:r>
          <w:rPr>
            <w:rStyle w:val="Hyperlink"/>
            <w:i/>
            <w:noProof/>
          </w:rPr>
          <w:t>3.1.2.</w:t>
        </w:r>
        <w:r>
          <w:rPr>
            <w:rFonts w:asciiTheme="minorHAnsi" w:eastAsiaTheme="minorEastAsia" w:hAnsiTheme="minorHAnsi" w:cstheme="minorBid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_Toc521505528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505529" w:history="1">
        <w:r>
          <w:rPr>
            <w:rStyle w:val="Hyperlink"/>
            <w:b/>
            <w:noProof/>
          </w:rPr>
          <w:t>3.2.</w:t>
        </w:r>
        <w:r>
          <w:rPr>
            <w:rFonts w:asciiTheme="minorHAnsi" w:eastAsiaTheme="minorEastAsia" w:hAnsiTheme="minorHAnsi" w:cstheme="minorBidi"/>
            <w:noProof/>
            <w:sz w:val="22"/>
            <w:lang w:val="en-GB" w:eastAsia="en-GB" w:bidi="ar-SA"/>
          </w:rPr>
          <w:tab/>
        </w:r>
        <w:r>
          <w:rPr>
            <w:rStyle w:val="Hyperlink"/>
            <w:b/>
            <w:noProof/>
          </w:rPr>
          <w:t>Усвояване на бюджетните кредити за плащания</w:t>
        </w:r>
        <w:r>
          <w:rPr>
            <w:noProof/>
            <w:webHidden/>
          </w:rPr>
          <w:tab/>
        </w:r>
        <w:r>
          <w:rPr>
            <w:noProof/>
            <w:webHidden/>
          </w:rPr>
          <w:fldChar w:fldCharType="begin"/>
        </w:r>
        <w:r>
          <w:rPr>
            <w:noProof/>
            <w:webHidden/>
          </w:rPr>
          <w:instrText xml:space="preserve"> PAGEREF _Toc521505529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505530" w:history="1">
        <w:r>
          <w:rPr>
            <w:rStyle w:val="Hyperlink"/>
            <w:i/>
            <w:noProof/>
          </w:rPr>
          <w:t>3.2.1.</w:t>
        </w:r>
        <w:r>
          <w:rPr>
            <w:rFonts w:asciiTheme="minorHAnsi" w:eastAsiaTheme="minorEastAsia" w:hAnsiTheme="minorHAnsi" w:cstheme="minorBidi"/>
            <w:noProof/>
            <w:sz w:val="22"/>
            <w:lang w:val="en-GB" w:eastAsia="en-GB" w:bidi="ar-SA"/>
          </w:rPr>
          <w:tab/>
        </w:r>
        <w:r>
          <w:rPr>
            <w:rStyle w:val="Hyperlink"/>
            <w:i/>
            <w:noProof/>
          </w:rPr>
          <w:t>Програми за развитие на селските райони по линия на ЕЗФРСР</w:t>
        </w:r>
        <w:r>
          <w:rPr>
            <w:noProof/>
            <w:webHidden/>
          </w:rPr>
          <w:tab/>
        </w:r>
        <w:r>
          <w:rPr>
            <w:noProof/>
            <w:webHidden/>
          </w:rPr>
          <w:fldChar w:fldCharType="begin"/>
        </w:r>
        <w:r>
          <w:rPr>
            <w:noProof/>
            <w:webHidden/>
          </w:rPr>
          <w:instrText xml:space="preserve"> PAGEREF _Toc521505530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505531" w:history="1">
        <w:r>
          <w:rPr>
            <w:rStyle w:val="Hyperlink"/>
            <w:i/>
            <w:noProof/>
          </w:rPr>
          <w:t>3.2.2.</w:t>
        </w:r>
        <w:r>
          <w:rPr>
            <w:rFonts w:asciiTheme="minorHAnsi" w:eastAsiaTheme="minorEastAsia" w:hAnsiTheme="minorHAnsi" w:cstheme="minorBidi"/>
            <w:noProof/>
            <w:sz w:val="22"/>
            <w:lang w:val="en-GB" w:eastAsia="en-GB" w:bidi="ar-SA"/>
          </w:rPr>
          <w:tab/>
        </w:r>
        <w:r>
          <w:rPr>
            <w:rStyle w:val="Hyperlink"/>
            <w:i/>
            <w:noProof/>
          </w:rPr>
          <w:t>Техническа помощ</w:t>
        </w:r>
        <w:r>
          <w:rPr>
            <w:noProof/>
            <w:webHidden/>
          </w:rPr>
          <w:tab/>
        </w:r>
        <w:r>
          <w:rPr>
            <w:noProof/>
            <w:webHidden/>
          </w:rPr>
          <w:fldChar w:fldCharType="begin"/>
        </w:r>
        <w:r>
          <w:rPr>
            <w:noProof/>
            <w:webHidden/>
          </w:rPr>
          <w:instrText xml:space="preserve"> PAGEREF _Toc521505531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505532" w:history="1">
        <w:r>
          <w:rPr>
            <w:rStyle w:val="Hyperlink"/>
            <w:b/>
            <w:noProof/>
          </w:rPr>
          <w:t>3.3.</w:t>
        </w:r>
        <w:r>
          <w:rPr>
            <w:rFonts w:asciiTheme="minorHAnsi" w:eastAsiaTheme="minorEastAsia" w:hAnsiTheme="minorHAnsi" w:cstheme="minorBidi"/>
            <w:noProof/>
            <w:sz w:val="22"/>
            <w:lang w:val="en-GB" w:eastAsia="en-GB" w:bidi="ar-SA"/>
          </w:rPr>
          <w:tab/>
        </w:r>
        <w:r>
          <w:rPr>
            <w:rStyle w:val="Hyperlink"/>
            <w:b/>
            <w:noProof/>
          </w:rPr>
          <w:t>Анализ на декларираните разходи по мерки</w:t>
        </w:r>
        <w:r>
          <w:rPr>
            <w:noProof/>
            <w:webHidden/>
          </w:rPr>
          <w:tab/>
        </w:r>
        <w:r>
          <w:rPr>
            <w:noProof/>
            <w:webHidden/>
          </w:rPr>
          <w:fldChar w:fldCharType="begin"/>
        </w:r>
        <w:r>
          <w:rPr>
            <w:noProof/>
            <w:webHidden/>
          </w:rPr>
          <w:instrText xml:space="preserve"> PAGEREF _Toc521505532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505533" w:history="1">
        <w:r>
          <w:rPr>
            <w:rStyle w:val="Hyperlink"/>
            <w:b/>
            <w:noProof/>
          </w:rPr>
          <w:t>3.4.</w:t>
        </w:r>
        <w:r>
          <w:rPr>
            <w:rFonts w:asciiTheme="minorHAnsi" w:eastAsiaTheme="minorEastAsia" w:hAnsiTheme="minorHAnsi" w:cstheme="minorBidi"/>
            <w:noProof/>
            <w:sz w:val="22"/>
            <w:lang w:val="en-GB" w:eastAsia="en-GB" w:bidi="ar-SA"/>
          </w:rPr>
          <w:tab/>
        </w:r>
        <w:r>
          <w:rPr>
            <w:rStyle w:val="Hyperlink"/>
            <w:b/>
            <w:noProof/>
          </w:rPr>
          <w:t>Изпълнение на програмите по линия на ЕЗФРСР</w:t>
        </w:r>
        <w:r>
          <w:rPr>
            <w:noProof/>
            <w:webHidden/>
          </w:rPr>
          <w:tab/>
        </w:r>
        <w:r>
          <w:rPr>
            <w:noProof/>
            <w:webHidden/>
          </w:rPr>
          <w:fldChar w:fldCharType="begin"/>
        </w:r>
        <w:r>
          <w:rPr>
            <w:noProof/>
            <w:webHidden/>
          </w:rPr>
          <w:instrText xml:space="preserve"> PAGEREF _Toc521505533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505534" w:history="1">
        <w:r>
          <w:rPr>
            <w:rStyle w:val="Hyperlink"/>
            <w:i/>
            <w:noProof/>
          </w:rPr>
          <w:t>3.4.1.</w:t>
        </w:r>
        <w:r>
          <w:rPr>
            <w:rFonts w:asciiTheme="minorHAnsi" w:eastAsiaTheme="minorEastAsia" w:hAnsiTheme="minorHAnsi" w:cstheme="minorBidi"/>
            <w:noProof/>
            <w:sz w:val="22"/>
            <w:lang w:val="en-GB" w:eastAsia="en-GB" w:bidi="ar-SA"/>
          </w:rPr>
          <w:tab/>
        </w:r>
        <w:r>
          <w:rPr>
            <w:rStyle w:val="Hyperlink"/>
            <w:i/>
            <w:noProof/>
          </w:rPr>
          <w:t>Програмен период 2007—2013 г.</w:t>
        </w:r>
        <w:r>
          <w:rPr>
            <w:noProof/>
            <w:webHidden/>
          </w:rPr>
          <w:tab/>
        </w:r>
        <w:r>
          <w:rPr>
            <w:noProof/>
            <w:webHidden/>
          </w:rPr>
          <w:fldChar w:fldCharType="begin"/>
        </w:r>
        <w:r>
          <w:rPr>
            <w:noProof/>
            <w:webHidden/>
          </w:rPr>
          <w:instrText xml:space="preserve"> PAGEREF _Toc521505534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505535" w:history="1">
        <w:r>
          <w:rPr>
            <w:rStyle w:val="Hyperlink"/>
            <w:i/>
            <w:noProof/>
          </w:rPr>
          <w:t>3.4.2.</w:t>
        </w:r>
        <w:r>
          <w:rPr>
            <w:rFonts w:asciiTheme="minorHAnsi" w:eastAsiaTheme="minorEastAsia" w:hAnsiTheme="minorHAnsi" w:cstheme="minorBidi"/>
            <w:noProof/>
            <w:sz w:val="22"/>
            <w:lang w:val="en-GB" w:eastAsia="en-GB" w:bidi="ar-SA"/>
          </w:rPr>
          <w:tab/>
        </w:r>
        <w:r>
          <w:rPr>
            <w:rStyle w:val="Hyperlink"/>
            <w:i/>
            <w:noProof/>
          </w:rPr>
          <w:t>Програмен период 2014—2020 г.</w:t>
        </w:r>
        <w:r>
          <w:rPr>
            <w:noProof/>
            <w:webHidden/>
          </w:rPr>
          <w:tab/>
        </w:r>
        <w:r>
          <w:rPr>
            <w:noProof/>
            <w:webHidden/>
          </w:rPr>
          <w:fldChar w:fldCharType="begin"/>
        </w:r>
        <w:r>
          <w:rPr>
            <w:noProof/>
            <w:webHidden/>
          </w:rPr>
          <w:instrText xml:space="preserve"> PAGEREF _Toc521505535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rPr>
      </w:pPr>
      <w:r>
        <w:rPr>
          <w:b/>
          <w:bCs/>
          <w:noProof/>
        </w:rPr>
        <w:fldChar w:fldCharType="end"/>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1"/>
          <w:cols w:space="708"/>
          <w:docGrid w:linePitch="360"/>
        </w:sectPr>
      </w:pPr>
    </w:p>
    <w:p>
      <w:pPr>
        <w:keepNext/>
        <w:tabs>
          <w:tab w:val="left" w:pos="0"/>
          <w:tab w:val="left" w:pos="10080"/>
        </w:tabs>
        <w:spacing w:before="360" w:after="120" w:line="240" w:lineRule="auto"/>
        <w:ind w:left="850" w:hanging="850"/>
        <w:jc w:val="both"/>
        <w:outlineLvl w:val="0"/>
        <w:rPr>
          <w:rFonts w:ascii="Times New Roman" w:eastAsia="Times New Roman" w:hAnsi="Times New Roman"/>
          <w:b/>
          <w:smallCaps/>
          <w:noProof/>
          <w:sz w:val="24"/>
        </w:rPr>
      </w:pPr>
      <w:bookmarkStart w:id="2" w:name="_Toc331167057"/>
      <w:bookmarkStart w:id="3" w:name="_Toc393127465"/>
      <w:bookmarkStart w:id="4" w:name="_Toc518304998"/>
      <w:bookmarkStart w:id="5" w:name="_Toc521505513"/>
      <w:r>
        <w:rPr>
          <w:rFonts w:ascii="Times New Roman" w:hAnsi="Times New Roman"/>
          <w:b/>
          <w:smallCaps/>
          <w:noProof/>
          <w:sz w:val="24"/>
        </w:rPr>
        <w:t>1.</w:t>
      </w:r>
      <w:r>
        <w:rPr>
          <w:noProof/>
        </w:rPr>
        <w:tab/>
      </w:r>
      <w:r>
        <w:rPr>
          <w:rFonts w:ascii="Times New Roman" w:hAnsi="Times New Roman"/>
          <w:b/>
          <w:smallCaps/>
          <w:noProof/>
          <w:sz w:val="24"/>
        </w:rPr>
        <w:t>Бюджетна процедура</w:t>
      </w:r>
      <w:bookmarkEnd w:id="2"/>
      <w:bookmarkEnd w:id="3"/>
      <w:bookmarkEnd w:id="4"/>
      <w:bookmarkEnd w:id="5"/>
    </w:p>
    <w:p>
      <w:pPr>
        <w:keepNext/>
        <w:tabs>
          <w:tab w:val="left" w:pos="0"/>
        </w:tabs>
        <w:spacing w:before="240" w:after="120" w:line="240" w:lineRule="auto"/>
        <w:ind w:left="850" w:hanging="850"/>
        <w:jc w:val="both"/>
        <w:outlineLvl w:val="1"/>
        <w:rPr>
          <w:rFonts w:ascii="Times New Roman" w:eastAsia="Times New Roman" w:hAnsi="Times New Roman"/>
          <w:b/>
          <w:noProof/>
          <w:sz w:val="24"/>
        </w:rPr>
      </w:pPr>
      <w:bookmarkStart w:id="6" w:name="_Toc331167058"/>
      <w:bookmarkStart w:id="7" w:name="_Toc393127466"/>
      <w:bookmarkStart w:id="8" w:name="_Toc518304999"/>
      <w:bookmarkStart w:id="9" w:name="_Toc521505514"/>
      <w:r>
        <w:rPr>
          <w:rFonts w:ascii="Times New Roman" w:hAnsi="Times New Roman"/>
          <w:b/>
          <w:noProof/>
          <w:sz w:val="24"/>
        </w:rPr>
        <w:t>1.1.</w:t>
      </w:r>
      <w:r>
        <w:rPr>
          <w:noProof/>
        </w:rPr>
        <w:tab/>
      </w:r>
      <w:r>
        <w:rPr>
          <w:rFonts w:ascii="Times New Roman" w:hAnsi="Times New Roman"/>
          <w:b/>
          <w:noProof/>
          <w:sz w:val="24"/>
        </w:rPr>
        <w:t>Финансова рамка</w:t>
      </w:r>
      <w:bookmarkEnd w:id="6"/>
      <w:bookmarkEnd w:id="7"/>
      <w:bookmarkEnd w:id="8"/>
      <w:bookmarkEnd w:id="9"/>
      <w:r>
        <w:rPr>
          <w:rFonts w:ascii="Times New Roman" w:hAnsi="Times New Roman"/>
          <w:b/>
          <w:noProof/>
          <w:sz w:val="24"/>
        </w:rPr>
        <w:t xml:space="preserve"> </w:t>
      </w:r>
    </w:p>
    <w:p>
      <w:pPr>
        <w:spacing w:before="120" w:after="120" w:line="240" w:lineRule="auto"/>
        <w:ind w:left="840" w:right="-49"/>
        <w:jc w:val="both"/>
        <w:rPr>
          <w:rFonts w:ascii="Times New Roman" w:eastAsia="Times New Roman" w:hAnsi="Times New Roman"/>
          <w:noProof/>
          <w:sz w:val="24"/>
        </w:rPr>
      </w:pPr>
      <w:r>
        <w:rPr>
          <w:rFonts w:ascii="Times New Roman" w:hAnsi="Times New Roman"/>
          <w:noProof/>
          <w:sz w:val="24"/>
        </w:rPr>
        <w:t>Разходите за развитие на селските райони през 2017 г. се финансират в рамките на две многогодишни финансови рамки (МФР): 2007—2013 г. и 2014—2020 г. Финансовата рамка за периода 2014—2020 г. е предвидена в Регламент (ЕС) № 1311/2013 на Съвета. Разпределените средства за развитие на селските райони и разпределените средства за разходи, свързани с пазара, и за преки плащания след годишната техническа корекция на МФР са представени в таблица 1.</w:t>
      </w:r>
    </w:p>
    <w:p>
      <w:pPr>
        <w:tabs>
          <w:tab w:val="left" w:pos="0"/>
        </w:tabs>
        <w:spacing w:before="120" w:after="120" w:line="240" w:lineRule="auto"/>
        <w:jc w:val="both"/>
        <w:rPr>
          <w:rFonts w:ascii="Times New Roman" w:eastAsia="Times New Roman" w:hAnsi="Times New Roman"/>
          <w:noProof/>
          <w:sz w:val="24"/>
        </w:rPr>
      </w:pPr>
      <w:bookmarkStart w:id="10" w:name="_Toc331167059"/>
      <w:bookmarkStart w:id="11" w:name="_Toc393127467"/>
    </w:p>
    <w:p>
      <w:pPr>
        <w:tabs>
          <w:tab w:val="left" w:pos="0"/>
        </w:tabs>
        <w:spacing w:before="120" w:after="120" w:line="240" w:lineRule="auto"/>
        <w:jc w:val="both"/>
        <w:rPr>
          <w:rFonts w:ascii="Times New Roman" w:eastAsia="Times New Roman" w:hAnsi="Times New Roman"/>
          <w:noProof/>
          <w:sz w:val="24"/>
        </w:rPr>
      </w:pPr>
      <w:r>
        <w:rPr>
          <w:rFonts w:ascii="Times New Roman" w:hAnsi="Times New Roman"/>
          <w:noProof/>
          <w:sz w:val="24"/>
        </w:rPr>
        <w:t>Таблица 1 — Финансова рамка за периода 2014—2020 г.</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trPr>
          <w:trHeight w:val="270"/>
        </w:trPr>
        <w:tc>
          <w:tcPr>
            <w:tcW w:w="2857" w:type="dxa"/>
            <w:tcBorders>
              <w:top w:val="single" w:sz="8" w:space="0" w:color="auto"/>
              <w:left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20"/>
                <w:szCs w:val="20"/>
              </w:rPr>
            </w:pPr>
            <w:r>
              <w:rPr>
                <w:rFonts w:ascii="Times New Roman" w:hAnsi="Times New Roman"/>
                <w:b/>
                <w:noProof/>
                <w:sz w:val="20"/>
              </w:rPr>
              <w:t>ФУНКЦИЯ 2.</w:t>
            </w:r>
          </w:p>
        </w:tc>
        <w:tc>
          <w:tcPr>
            <w:tcW w:w="6416" w:type="dxa"/>
            <w:gridSpan w:val="7"/>
            <w:tcBorders>
              <w:top w:val="single" w:sz="8" w:space="0" w:color="auto"/>
              <w:left w:val="nil"/>
              <w:bottom w:val="nil"/>
              <w:right w:val="single" w:sz="8" w:space="0" w:color="000000"/>
            </w:tcBorders>
            <w:shd w:val="clear" w:color="000000" w:fill="FFFF99"/>
            <w:vAlign w:val="center"/>
          </w:tcPr>
          <w:p>
            <w:pPr>
              <w:spacing w:after="0" w:line="240" w:lineRule="auto"/>
              <w:jc w:val="center"/>
              <w:rPr>
                <w:rFonts w:ascii="Times New Roman" w:eastAsia="Times New Roman" w:hAnsi="Times New Roman"/>
                <w:bCs/>
                <w:noProof/>
                <w:sz w:val="20"/>
                <w:szCs w:val="20"/>
              </w:rPr>
            </w:pPr>
            <w:r>
              <w:rPr>
                <w:rFonts w:ascii="Times New Roman" w:hAnsi="Times New Roman"/>
                <w:noProof/>
                <w:sz w:val="20"/>
              </w:rPr>
              <w:t>в млн. евро по текущи цени</w:t>
            </w:r>
          </w:p>
        </w:tc>
      </w:tr>
      <w:tr>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18"/>
                <w:szCs w:val="18"/>
              </w:rPr>
            </w:pPr>
            <w:r>
              <w:rPr>
                <w:rFonts w:ascii="Times New Roman" w:hAnsi="Times New Roman"/>
                <w:b/>
                <w:noProof/>
                <w:sz w:val="18"/>
              </w:rPr>
              <w:t>Устойчив растеж: природни ресурси</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2014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2015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2016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2017 г.</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2018 г.</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2019 г.</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2020 г.</w:t>
            </w:r>
          </w:p>
        </w:tc>
      </w:tr>
      <w:tr>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ОБЩО </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49 857</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64 692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64 262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60 191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60 267</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60 344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60 421</w:t>
            </w:r>
          </w:p>
        </w:tc>
      </w:tr>
      <w:tr>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от които:</w:t>
            </w:r>
          </w:p>
        </w:tc>
      </w:tr>
      <w:tr>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rPr>
            </w:pPr>
            <w:r>
              <w:rPr>
                <w:rFonts w:ascii="Times New Roman" w:hAnsi="Times New Roman"/>
                <w:noProof/>
                <w:sz w:val="18"/>
              </w:rPr>
              <w:t xml:space="preserve">— за развитие на селските райони </w:t>
            </w:r>
            <w:r>
              <w:rPr>
                <w:rFonts w:ascii="Times New Roman" w:hAnsi="Times New Roman"/>
                <w:noProof/>
                <w:vertAlign w:val="superscript"/>
              </w:rPr>
              <w:t>а), б), в), г), д)</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5299</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18 184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18 684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14 371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14 381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14 691</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14 709</w:t>
            </w:r>
          </w:p>
        </w:tc>
      </w:tr>
      <w:tr>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rPr>
            </w:pPr>
            <w:r>
              <w:rPr>
                <w:rFonts w:ascii="Times New Roman" w:hAnsi="Times New Roman"/>
                <w:noProof/>
                <w:sz w:val="18"/>
              </w:rPr>
              <w:t xml:space="preserve">— за разходи, свързани с пазара, и преки помощи </w:t>
            </w:r>
            <w:r>
              <w:rPr>
                <w:rFonts w:ascii="Times New Roman" w:hAnsi="Times New Roman"/>
                <w:noProof/>
                <w:vertAlign w:val="superscript"/>
              </w:rPr>
              <w:t>а), б), в),</w:t>
            </w:r>
            <w:r>
              <w:rPr>
                <w:rFonts w:ascii="Times New Roman" w:hAnsi="Times New Roman"/>
                <w:noProof/>
                <w:color w:val="000000" w:themeColor="text1"/>
                <w:vertAlign w:val="superscript"/>
              </w:rPr>
              <w:t>г)</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43 778</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44 190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43 950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44 146</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44 162</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43 880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43 888</w:t>
            </w:r>
          </w:p>
        </w:tc>
      </w:tr>
      <w:tr>
        <w:trPr>
          <w:trHeight w:val="255"/>
        </w:trPr>
        <w:tc>
          <w:tcPr>
            <w:tcW w:w="2857"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а) след нетно прехвърляне на 351,9 млн. евро между ЕФГЗ и ЕЗФРСР за финансовата 2014 година (вж. бележка е) за подробности)</w:t>
            </w:r>
          </w:p>
          <w:p>
            <w:pPr>
              <w:spacing w:after="0" w:line="240" w:lineRule="auto"/>
              <w:jc w:val="both"/>
              <w:rPr>
                <w:rFonts w:ascii="Times New Roman" w:eastAsia="Times New Roman" w:hAnsi="Times New Roman"/>
                <w:noProof/>
                <w:color w:val="000000" w:themeColor="text1"/>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б) след нетно прехвърляне на 51,6 млн. евро между ЕФГЗ и ЕЗФРСР за финансовата 2015 година (вж. бележка е) за подробности)</w:t>
            </w:r>
          </w:p>
          <w:p>
            <w:pPr>
              <w:spacing w:after="0" w:line="240" w:lineRule="auto"/>
              <w:jc w:val="both"/>
              <w:rPr>
                <w:rFonts w:ascii="Times New Roman" w:eastAsia="Times New Roman" w:hAnsi="Times New Roman"/>
                <w:noProof/>
                <w:color w:val="000000" w:themeColor="text1"/>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xml:space="preserve">в) след нетно прехвърляне на 28 млн. евро между ЕФГЗ и ЕЗФРСР за финансовите 2014—2020 години (вж. бележка е) за подробности) </w:t>
            </w:r>
          </w:p>
          <w:p>
            <w:pPr>
              <w:spacing w:after="0" w:line="240" w:lineRule="auto"/>
              <w:jc w:val="both"/>
              <w:rPr>
                <w:rFonts w:ascii="Times New Roman" w:eastAsia="Times New Roman" w:hAnsi="Times New Roman"/>
                <w:noProof/>
                <w:color w:val="000000" w:themeColor="text1"/>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г) след нетно прехвърляне на 4313,6 млн. евро между ЕФГЗ и ЕЗФРСР за финансовите 2015—2020 години (вж. бележка е) за подробности)</w:t>
            </w:r>
          </w:p>
          <w:p>
            <w:pPr>
              <w:spacing w:after="0" w:line="240" w:lineRule="auto"/>
              <w:jc w:val="both"/>
              <w:rPr>
                <w:rFonts w:ascii="Times New Roman" w:eastAsia="Times New Roman" w:hAnsi="Times New Roman"/>
                <w:noProof/>
                <w:color w:val="000000" w:themeColor="text1"/>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pStyle w:val="Defaul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д) след препрограмиране на разпределените средства по линия на ЕЗФРСР за 2014 година вследствие на прилагането на член 19 от Регламент (ЕС) № 1311/2013 за МФР, обща сума в размер на 8705 млн. евро — приспаднати поети задължения за 2014 г. — бе разпределена по равно към поетите задължения за 2015 и 2016 г.</w:t>
            </w: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rPr>
            </w:pPr>
          </w:p>
          <w:p>
            <w:pPr>
              <w:spacing w:after="0" w:line="240" w:lineRule="auto"/>
              <w:jc w:val="both"/>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е) прехвърлянията за развитие на селските райони (към ЕЗФРСР), посочени в бележки а) — г) по-горе, включват: 4 млн. евро, прехвърляни годишно за целия период 2014—2020 г. от сектора на памука (EL) въз основа на член 66, параграф 1 от Регламент (ЕС) № 1307/2013, 296,3 млн. евро за доброволната корекция, прехвърлени за финансовата 2014 година (UK) въз основа на член 10б и член 10в, параграф 2 от Регламент (ЕО) № 73/2009, 51,6 млн. евро за неизползваните суми, прехвърляни всяка година за финансовите 2014 и 2015 години (SE и DE) въз основа на членове 136 и 136б от Регламент (ЕО) № 73/2009, и 4313,6 млн. евро за намаляването на плащанията и гъвкавостта между стълбовете, въз основа на</w:t>
            </w:r>
            <w:r>
              <w:rPr>
                <w:noProof/>
              </w:rPr>
              <w:t xml:space="preserve"> </w:t>
            </w:r>
            <w:r>
              <w:rPr>
                <w:rFonts w:ascii="Times New Roman" w:hAnsi="Times New Roman"/>
                <w:noProof/>
                <w:color w:val="000000" w:themeColor="text1"/>
                <w:sz w:val="18"/>
              </w:rPr>
              <w:t>член 7, параграф 2 и член 14, параграф 1 от Регламент (ЕС) № 1307/2013.</w:t>
            </w:r>
          </w:p>
          <w:p>
            <w:pPr>
              <w:spacing w:after="0" w:line="240" w:lineRule="auto"/>
              <w:jc w:val="both"/>
              <w:rPr>
                <w:rFonts w:ascii="Times New Roman" w:eastAsia="Times New Roman" w:hAnsi="Times New Roman"/>
                <w:noProof/>
                <w:color w:val="000000" w:themeColor="text1"/>
                <w:sz w:val="18"/>
                <w:szCs w:val="18"/>
              </w:rPr>
            </w:pP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2" w:name="_Toc518305000"/>
      <w:bookmarkStart w:id="13" w:name="_Toc521505515"/>
      <w:r>
        <w:rPr>
          <w:rFonts w:ascii="Times New Roman" w:hAnsi="Times New Roman"/>
          <w:b/>
          <w:noProof/>
          <w:sz w:val="24"/>
        </w:rPr>
        <w:t>1.2.</w:t>
      </w:r>
      <w:r>
        <w:rPr>
          <w:noProof/>
        </w:rPr>
        <w:tab/>
      </w:r>
      <w:r>
        <w:rPr>
          <w:rFonts w:ascii="Times New Roman" w:hAnsi="Times New Roman"/>
          <w:b/>
          <w:noProof/>
          <w:sz w:val="24"/>
        </w:rPr>
        <w:t xml:space="preserve">Проектобюджет за </w:t>
      </w:r>
      <w:bookmarkEnd w:id="10"/>
      <w:r>
        <w:rPr>
          <w:rFonts w:ascii="Times New Roman" w:hAnsi="Times New Roman"/>
          <w:b/>
          <w:noProof/>
          <w:sz w:val="24"/>
        </w:rPr>
        <w:t>2017 г.</w:t>
      </w:r>
      <w:bookmarkEnd w:id="11"/>
      <w:bookmarkEnd w:id="12"/>
      <w:bookmarkEnd w:id="13"/>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Проектобюджетът (ПБ) за 2017 г. бе приет от Комисията и предложен на бюджетния орган на 18 юли 2016 г.</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Проектобюджетът включваше 1280 млн. евро бюджетни кредити за плащания за Европейския земеделски фонд за развитие на селските райони (ЕЗФРСР) за програмния период 2007—2013 г.</w:t>
      </w:r>
      <w:bookmarkStart w:id="14" w:name="OLE_LINK6"/>
      <w:r>
        <w:rPr>
          <w:rFonts w:ascii="Times New Roman" w:hAnsi="Times New Roman"/>
          <w:noProof/>
          <w:sz w:val="24"/>
        </w:rPr>
        <w:t xml:space="preserve"> Не бяха поискани бюджетни кредити за поети задължения за 2017 г., тъй като програмният период 2007—2013 г. приключи в края на 2013 г. За програмния период 2014—2020 г. ПБ за 2017 г. включваше 14 360 млн. евро бюджетни кредити за поети задължения и 9926 млн. евро бюджетни кредити за плащания.</w:t>
      </w:r>
    </w:p>
    <w:p>
      <w:pPr>
        <w:spacing w:before="120" w:after="120" w:line="240" w:lineRule="auto"/>
        <w:ind w:left="850"/>
        <w:jc w:val="both"/>
        <w:rPr>
          <w:rFonts w:ascii="Times New Roman" w:eastAsia="Times New Roman" w:hAnsi="Times New Roman"/>
          <w:noProof/>
          <w:sz w:val="24"/>
        </w:rPr>
      </w:pPr>
    </w:p>
    <w:bookmarkEnd w:id="14"/>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Съветът прие своята позиция относно проектобюджета за 2017 г. на 12 септември 2016 г., а Европейският парламент прие позицията си на 26 октомври 2016 г. Наложи се да бъде свикан Помирителният комитет, който постигна споразумение по общ проект в рамките на срока от 21 дни. Съветът одобри общия проект на 29 ноември 2016 г., а Европейският парламент го одобри на 1 декември 2016 г.</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5" w:name="_Toc331167061"/>
      <w:bookmarkStart w:id="16" w:name="_Toc393127468"/>
      <w:bookmarkStart w:id="17" w:name="_Toc518305001"/>
      <w:bookmarkStart w:id="18" w:name="_Toc521505516"/>
      <w:r>
        <w:rPr>
          <w:rFonts w:ascii="Times New Roman" w:hAnsi="Times New Roman"/>
          <w:b/>
          <w:noProof/>
          <w:sz w:val="24"/>
        </w:rPr>
        <w:t>1.3.</w:t>
      </w:r>
      <w:r>
        <w:rPr>
          <w:noProof/>
        </w:rPr>
        <w:tab/>
      </w:r>
      <w:r>
        <w:rPr>
          <w:rFonts w:ascii="Times New Roman" w:hAnsi="Times New Roman"/>
          <w:b/>
          <w:noProof/>
          <w:sz w:val="24"/>
        </w:rPr>
        <w:t>Приемане на бюджета за 2017 г.</w:t>
      </w:r>
      <w:bookmarkEnd w:id="15"/>
      <w:bookmarkEnd w:id="16"/>
      <w:bookmarkEnd w:id="17"/>
      <w:bookmarkEnd w:id="18"/>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По отношение на ЕЗФРСР бюджетът за 2017 г., приет на 1 декември 2016 г., беше равен на първоначалното предложение на Комисията. </w:t>
      </w:r>
    </w:p>
    <w:p>
      <w:pPr>
        <w:spacing w:before="120" w:after="120" w:line="240" w:lineRule="auto"/>
        <w:ind w:right="71"/>
        <w:jc w:val="both"/>
        <w:rPr>
          <w:rFonts w:ascii="Times New Roman" w:eastAsia="Times New Roman" w:hAnsi="Times New Roman"/>
          <w:noProof/>
          <w:sz w:val="24"/>
        </w:rPr>
      </w:pPr>
      <w:bookmarkStart w:id="19" w:name="OLE_LINK7"/>
      <w:r>
        <w:rPr>
          <w:rFonts w:ascii="Times New Roman" w:hAnsi="Times New Roman"/>
          <w:noProof/>
          <w:sz w:val="24"/>
        </w:rPr>
        <w:t>Таблица 2</w:t>
      </w:r>
    </w:p>
    <w:tbl>
      <w:tblPr>
        <w:tblW w:w="9015" w:type="dxa"/>
        <w:tblInd w:w="93" w:type="dxa"/>
        <w:tblLayout w:type="fixed"/>
        <w:tblLook w:val="04A0" w:firstRow="1" w:lastRow="0" w:firstColumn="1" w:lastColumn="0" w:noHBand="0" w:noVBand="1"/>
      </w:tblPr>
      <w:tblGrid>
        <w:gridCol w:w="5055"/>
        <w:gridCol w:w="1920"/>
        <w:gridCol w:w="2040"/>
      </w:tblGrid>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bookmarkStart w:id="20" w:name="_Toc331167062"/>
            <w:bookmarkEnd w:id="19"/>
            <w:r>
              <w:rPr>
                <w:rFonts w:ascii="Times New Roman" w:hAnsi="Times New Roman"/>
                <w:b/>
                <w:noProof/>
              </w:rPr>
              <w:t>Приет бюджет за 2017 г.</w:t>
            </w:r>
          </w:p>
        </w:tc>
      </w:tr>
      <w:tr>
        <w:trPr>
          <w:trHeight w:val="570"/>
        </w:trPr>
        <w:tc>
          <w:tcPr>
            <w:tcW w:w="5055"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rPr>
                <w:rFonts w:ascii="Times New Roman" w:eastAsia="Times New Roman" w:hAnsi="Times New Roman"/>
                <w:b/>
                <w:bCs/>
                <w:noProof/>
              </w:rPr>
            </w:pPr>
            <w:r>
              <w:rPr>
                <w:rFonts w:ascii="Times New Roman" w:hAnsi="Times New Roman"/>
                <w:b/>
                <w:noProof/>
              </w:rPr>
              <w:t>Бюджетна позиция</w:t>
            </w:r>
          </w:p>
        </w:tc>
        <w:tc>
          <w:tcPr>
            <w:tcW w:w="192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Бюджетни кредити за поети задължения</w:t>
            </w:r>
          </w:p>
        </w:tc>
        <w:tc>
          <w:tcPr>
            <w:tcW w:w="20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Бюджетни кредити за плащания</w:t>
            </w:r>
          </w:p>
        </w:tc>
      </w:tr>
      <w:tr>
        <w:trPr>
          <w:trHeight w:val="270"/>
        </w:trPr>
        <w:tc>
          <w:tcPr>
            <w:tcW w:w="5055"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rPr>
            </w:pPr>
          </w:p>
        </w:tc>
        <w:tc>
          <w:tcPr>
            <w:tcW w:w="19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(в евро)</w:t>
            </w:r>
          </w:p>
        </w:tc>
        <w:tc>
          <w:tcPr>
            <w:tcW w:w="20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(в евро)</w:t>
            </w:r>
          </w:p>
        </w:tc>
      </w:tr>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2007—2013 г.</w:t>
            </w:r>
          </w:p>
        </w:tc>
      </w:tr>
      <w:tr>
        <w:trPr>
          <w:trHeight w:val="526"/>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 xml:space="preserve">05.040501 (Програми за развитие на селските райони)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1 280 000 000</w:t>
            </w:r>
          </w:p>
        </w:tc>
      </w:tr>
      <w:tr>
        <w:trPr>
          <w:trHeight w:val="454"/>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rPr>
            </w:pPr>
            <w:r>
              <w:rPr>
                <w:rFonts w:ascii="Times New Roman" w:hAnsi="Times New Roman"/>
                <w:noProof/>
              </w:rPr>
              <w:t>05.040502 (Оперативна техническа помощ)</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w:t>
            </w:r>
          </w:p>
        </w:tc>
      </w:tr>
      <w:tr>
        <w:trPr>
          <w:trHeight w:val="300"/>
        </w:trPr>
        <w:tc>
          <w:tcPr>
            <w:tcW w:w="9015" w:type="dxa"/>
            <w:gridSpan w:val="3"/>
            <w:tcBorders>
              <w:top w:val="single" w:sz="8" w:space="0" w:color="auto"/>
              <w:left w:val="single" w:sz="8" w:space="0" w:color="auto"/>
              <w:bottom w:val="single" w:sz="8" w:space="0" w:color="auto"/>
              <w:right w:val="nil"/>
            </w:tcBorders>
            <w:shd w:val="clear" w:color="auto" w:fill="auto"/>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2014—2020 г.</w:t>
            </w:r>
          </w:p>
        </w:tc>
      </w:tr>
      <w:tr>
        <w:trPr>
          <w:trHeight w:val="502"/>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05.046001 (Програми за развитие на селските райони)</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14 337 026 697</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9 902 000 000</w:t>
            </w:r>
          </w:p>
        </w:tc>
      </w:tr>
      <w:tr>
        <w:trPr>
          <w:trHeight w:val="502"/>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rPr>
            </w:pPr>
            <w:r>
              <w:rPr>
                <w:rFonts w:ascii="Times New Roman" w:hAnsi="Times New Roman"/>
                <w:noProof/>
              </w:rPr>
              <w:t>05.010404 (Неоперативна техническа помощ)</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4 910 000</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4 910 000</w:t>
            </w:r>
          </w:p>
        </w:tc>
      </w:tr>
      <w:tr>
        <w:trPr>
          <w:trHeight w:val="502"/>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rPr>
            </w:pPr>
            <w:r>
              <w:rPr>
                <w:rFonts w:ascii="Times New Roman" w:hAnsi="Times New Roman"/>
                <w:noProof/>
              </w:rPr>
              <w:t>05.046002 (Оперативна техническа помощ)</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18 522 000</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19 022 443</w:t>
            </w:r>
          </w:p>
        </w:tc>
      </w:tr>
    </w:tbl>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1" w:name="_Toc393127469"/>
      <w:bookmarkStart w:id="22" w:name="_Toc518305002"/>
      <w:bookmarkStart w:id="23" w:name="_Toc521505517"/>
      <w:r>
        <w:rPr>
          <w:rFonts w:ascii="Times New Roman" w:hAnsi="Times New Roman"/>
          <w:b/>
          <w:noProof/>
          <w:sz w:val="24"/>
        </w:rPr>
        <w:t>1.4.</w:t>
      </w:r>
      <w:r>
        <w:rPr>
          <w:noProof/>
        </w:rPr>
        <w:tab/>
      </w:r>
      <w:r>
        <w:rPr>
          <w:rFonts w:ascii="Times New Roman" w:hAnsi="Times New Roman"/>
          <w:b/>
          <w:noProof/>
          <w:sz w:val="24"/>
        </w:rPr>
        <w:t>Приемане на коригиращите бюджети</w:t>
      </w:r>
      <w:bookmarkEnd w:id="21"/>
      <w:bookmarkEnd w:id="22"/>
      <w:bookmarkEnd w:id="23"/>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В коригиращите бюджети № 6 бюджетните кредити за плащания по линия на ЕЗФРСР за периода 2007—2013 г. бяха намалени със 780 млн. евро, а бюджетните кредити за поети задължения за техническа помощ бяха намалени с 1,5 млн. евро.</w:t>
      </w:r>
    </w:p>
    <w:p>
      <w:pPr>
        <w:spacing w:before="120" w:after="120" w:line="240" w:lineRule="auto"/>
        <w:ind w:right="71"/>
        <w:jc w:val="both"/>
        <w:rPr>
          <w:rFonts w:ascii="Times New Roman" w:eastAsia="Times New Roman" w:hAnsi="Times New Roman"/>
          <w:noProof/>
          <w:sz w:val="24"/>
        </w:rPr>
      </w:pPr>
      <w:r>
        <w:rPr>
          <w:rFonts w:ascii="Times New Roman" w:hAnsi="Times New Roman"/>
          <w:noProof/>
          <w:sz w:val="24"/>
        </w:rPr>
        <w:t>Таблица 3</w:t>
      </w:r>
    </w:p>
    <w:tbl>
      <w:tblPr>
        <w:tblW w:w="9015" w:type="dxa"/>
        <w:tblInd w:w="93" w:type="dxa"/>
        <w:tblLook w:val="04A0" w:firstRow="1" w:lastRow="0" w:firstColumn="1" w:lastColumn="0" w:noHBand="0" w:noVBand="1"/>
      </w:tblPr>
      <w:tblGrid>
        <w:gridCol w:w="5055"/>
        <w:gridCol w:w="1920"/>
        <w:gridCol w:w="2040"/>
      </w:tblGrid>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 xml:space="preserve">Бюджет за 2017 г. след измененията </w:t>
            </w:r>
          </w:p>
        </w:tc>
      </w:tr>
      <w:tr>
        <w:trPr>
          <w:trHeight w:val="570"/>
        </w:trPr>
        <w:tc>
          <w:tcPr>
            <w:tcW w:w="5055"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rPr>
                <w:rFonts w:ascii="Times New Roman" w:eastAsia="Times New Roman" w:hAnsi="Times New Roman"/>
                <w:b/>
                <w:bCs/>
                <w:noProof/>
              </w:rPr>
            </w:pPr>
            <w:r>
              <w:rPr>
                <w:rFonts w:ascii="Times New Roman" w:hAnsi="Times New Roman"/>
                <w:b/>
                <w:noProof/>
              </w:rPr>
              <w:t>Бюджетна позиция</w:t>
            </w:r>
          </w:p>
        </w:tc>
        <w:tc>
          <w:tcPr>
            <w:tcW w:w="192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Бюджетни кредити за поети задължения</w:t>
            </w:r>
          </w:p>
        </w:tc>
        <w:tc>
          <w:tcPr>
            <w:tcW w:w="20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Бюджетни кредити за плащания</w:t>
            </w:r>
          </w:p>
        </w:tc>
      </w:tr>
      <w:tr>
        <w:trPr>
          <w:trHeight w:val="270"/>
        </w:trPr>
        <w:tc>
          <w:tcPr>
            <w:tcW w:w="5055"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rPr>
            </w:pPr>
          </w:p>
        </w:tc>
        <w:tc>
          <w:tcPr>
            <w:tcW w:w="19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(в евро)</w:t>
            </w:r>
          </w:p>
        </w:tc>
        <w:tc>
          <w:tcPr>
            <w:tcW w:w="20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(в евро)</w:t>
            </w:r>
          </w:p>
        </w:tc>
      </w:tr>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2007—2013 г.</w:t>
            </w:r>
          </w:p>
        </w:tc>
      </w:tr>
      <w:tr>
        <w:trPr>
          <w:trHeight w:val="3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 xml:space="preserve">05.040501 (Програми за развитие на селските райони)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 xml:space="preserve">— </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500 000 000</w:t>
            </w:r>
          </w:p>
        </w:tc>
      </w:tr>
      <w:tr>
        <w:trPr>
          <w:trHeight w:val="6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05.040502 (Оперативна техническа помощ)</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 xml:space="preserve">— </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w:t>
            </w:r>
          </w:p>
        </w:tc>
      </w:tr>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2014—2020 г.</w:t>
            </w:r>
          </w:p>
        </w:tc>
      </w:tr>
      <w:tr>
        <w:trPr>
          <w:trHeight w:val="3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05.046001 (Програми за развитие на селските райони)</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14 337 026 697</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9 902 000 000</w:t>
            </w:r>
          </w:p>
        </w:tc>
      </w:tr>
      <w:tr>
        <w:trPr>
          <w:trHeight w:val="315"/>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rPr>
            </w:pPr>
            <w:r>
              <w:rPr>
                <w:rFonts w:ascii="Times New Roman" w:hAnsi="Times New Roman"/>
                <w:noProof/>
              </w:rPr>
              <w:t>05.010404 (Неоперативна техническа помощ)</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4 910 000</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4 910 000</w:t>
            </w:r>
          </w:p>
        </w:tc>
      </w:tr>
      <w:tr>
        <w:trPr>
          <w:trHeight w:val="6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05.046002 (Оперативна техническа помощ)</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17 022 000</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19 022 443</w:t>
            </w:r>
          </w:p>
        </w:tc>
      </w:tr>
    </w:tbl>
    <w:p>
      <w:pPr>
        <w:spacing w:before="120" w:after="120" w:line="240" w:lineRule="auto"/>
        <w:jc w:val="both"/>
        <w:rPr>
          <w:rFonts w:ascii="Times New Roman" w:eastAsia="Times New Roman" w:hAnsi="Times New Roman"/>
          <w:noProof/>
          <w:sz w:val="24"/>
          <w:highlight w:val="yellow"/>
        </w:rPr>
      </w:pP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rPr>
      </w:pPr>
      <w:bookmarkStart w:id="24" w:name="_Toc393127470"/>
      <w:bookmarkStart w:id="25" w:name="_Toc518305003"/>
      <w:bookmarkStart w:id="26" w:name="_Toc521505518"/>
      <w:r>
        <w:rPr>
          <w:rFonts w:ascii="Times New Roman" w:hAnsi="Times New Roman"/>
          <w:b/>
          <w:smallCaps/>
          <w:noProof/>
          <w:sz w:val="24"/>
        </w:rPr>
        <w:t>2.</w:t>
      </w:r>
      <w:r>
        <w:rPr>
          <w:noProof/>
        </w:rPr>
        <w:tab/>
      </w:r>
      <w:r>
        <w:rPr>
          <w:rFonts w:ascii="Times New Roman" w:hAnsi="Times New Roman"/>
          <w:b/>
          <w:smallCaps/>
          <w:noProof/>
          <w:sz w:val="24"/>
        </w:rPr>
        <w:t>Управление на бюджетните кредити</w:t>
      </w:r>
      <w:bookmarkEnd w:id="20"/>
      <w:bookmarkEnd w:id="24"/>
      <w:bookmarkEnd w:id="25"/>
      <w:bookmarkEnd w:id="26"/>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7" w:name="_Toc331167063"/>
      <w:bookmarkStart w:id="28" w:name="_Toc393127471"/>
      <w:bookmarkStart w:id="29" w:name="_Toc518305004"/>
      <w:bookmarkStart w:id="30" w:name="_Toc521505519"/>
      <w:r>
        <w:rPr>
          <w:rFonts w:ascii="Times New Roman" w:hAnsi="Times New Roman"/>
          <w:b/>
          <w:noProof/>
          <w:sz w:val="24"/>
        </w:rPr>
        <w:t>2.1.</w:t>
      </w:r>
      <w:r>
        <w:rPr>
          <w:noProof/>
        </w:rPr>
        <w:tab/>
      </w:r>
      <w:r>
        <w:rPr>
          <w:rFonts w:ascii="Times New Roman" w:hAnsi="Times New Roman"/>
          <w:b/>
          <w:noProof/>
          <w:sz w:val="24"/>
        </w:rPr>
        <w:t>Управление на бюджетните кредити за поети задължения</w:t>
      </w:r>
      <w:bookmarkEnd w:id="27"/>
      <w:bookmarkEnd w:id="28"/>
      <w:bookmarkEnd w:id="29"/>
      <w:bookmarkEnd w:id="30"/>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31" w:name="_Toc331167064"/>
      <w:bookmarkStart w:id="32" w:name="_Toc393127472"/>
      <w:bookmarkStart w:id="33" w:name="_Toc518305005"/>
      <w:bookmarkStart w:id="34" w:name="_Toc521505520"/>
      <w:r>
        <w:rPr>
          <w:rFonts w:ascii="Times New Roman" w:hAnsi="Times New Roman"/>
          <w:i/>
          <w:noProof/>
          <w:sz w:val="24"/>
        </w:rPr>
        <w:t>2.1.1.</w:t>
      </w:r>
      <w:r>
        <w:rPr>
          <w:noProof/>
        </w:rPr>
        <w:tab/>
      </w:r>
      <w:r>
        <w:rPr>
          <w:rFonts w:ascii="Times New Roman" w:hAnsi="Times New Roman"/>
          <w:i/>
          <w:noProof/>
          <w:sz w:val="24"/>
        </w:rPr>
        <w:t>Програми за развитие на селските райони по линия на ЕЗФРСР</w:t>
      </w:r>
      <w:bookmarkEnd w:id="31"/>
      <w:bookmarkEnd w:id="32"/>
      <w:bookmarkEnd w:id="33"/>
      <w:bookmarkEnd w:id="34"/>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По отношение на бюджетните кредити за поети задължения одобреният бюджет за 2017 г. възлизаше на 14 337 млн. евро, всичките свързани с програмите за периода 2014—2020 г.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Бюджетът за 2017 г. не включваше бюджетни кредити за поети задължения за програмите по линия на ЕЗФРСР за периода 2007—2013 г.</w:t>
      </w:r>
    </w:p>
    <w:p>
      <w:pPr>
        <w:keepNext/>
        <w:keepLines/>
        <w:spacing w:before="120" w:after="120" w:line="240" w:lineRule="auto"/>
        <w:ind w:left="850"/>
        <w:jc w:val="both"/>
        <w:rPr>
          <w:rFonts w:ascii="Times New Roman" w:eastAsia="Times New Roman" w:hAnsi="Times New Roman"/>
          <w:noProof/>
          <w:sz w:val="24"/>
        </w:rPr>
      </w:pPr>
      <w:bookmarkStart w:id="35" w:name="OLE_LINK8"/>
      <w:r>
        <w:rPr>
          <w:rFonts w:ascii="Times New Roman" w:hAnsi="Times New Roman"/>
          <w:noProof/>
          <w:sz w:val="24"/>
        </w:rPr>
        <w:t>Таблица 4</w:t>
      </w:r>
    </w:p>
    <w:tbl>
      <w:tblPr>
        <w:tblW w:w="8341"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920"/>
        <w:gridCol w:w="1861"/>
      </w:tblGrid>
      <w:tr>
        <w:trPr>
          <w:trHeight w:val="763"/>
        </w:trPr>
        <w:tc>
          <w:tcPr>
            <w:tcW w:w="4560" w:type="dxa"/>
            <w:shd w:val="clear" w:color="auto" w:fill="FFFF99"/>
            <w:vAlign w:val="center"/>
          </w:tcPr>
          <w:p>
            <w:pPr>
              <w:keepNext/>
              <w:keepLines/>
              <w:autoSpaceDE w:val="0"/>
              <w:autoSpaceDN w:val="0"/>
              <w:adjustRightInd w:val="0"/>
              <w:spacing w:before="120" w:after="0" w:line="240" w:lineRule="auto"/>
              <w:jc w:val="center"/>
              <w:rPr>
                <w:rFonts w:ascii="Times New Roman" w:eastAsia="Times New Roman" w:hAnsi="Times New Roman"/>
                <w:b/>
                <w:noProof/>
              </w:rPr>
            </w:pPr>
            <w:r>
              <w:rPr>
                <w:rFonts w:ascii="Times New Roman" w:hAnsi="Times New Roman"/>
                <w:b/>
                <w:noProof/>
              </w:rPr>
              <w:t>Управление на бюджетните кредити за поети задължения през 2017 г. — ЕЗФРСР</w:t>
            </w:r>
          </w:p>
        </w:tc>
        <w:tc>
          <w:tcPr>
            <w:tcW w:w="1920" w:type="dxa"/>
            <w:shd w:val="clear" w:color="auto" w:fill="FFFF99"/>
            <w:vAlign w:val="center"/>
          </w:tcPr>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Бюджетна позиция</w:t>
            </w:r>
          </w:p>
          <w:p>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05.040501</w:t>
            </w:r>
          </w:p>
          <w:p>
            <w:pPr>
              <w:keepNext/>
              <w:keepLines/>
              <w:autoSpaceDE w:val="0"/>
              <w:autoSpaceDN w:val="0"/>
              <w:adjustRightInd w:val="0"/>
              <w:spacing w:after="0" w:line="240" w:lineRule="auto"/>
              <w:jc w:val="center"/>
              <w:rPr>
                <w:rFonts w:ascii="Times New Roman" w:eastAsia="Times New Roman" w:hAnsi="Times New Roman"/>
                <w:noProof/>
              </w:rPr>
            </w:pPr>
            <w:r>
              <w:rPr>
                <w:rFonts w:ascii="Times New Roman" w:hAnsi="Times New Roman"/>
                <w:noProof/>
                <w:sz w:val="20"/>
              </w:rPr>
              <w:t>(в евро)</w:t>
            </w:r>
          </w:p>
        </w:tc>
        <w:tc>
          <w:tcPr>
            <w:tcW w:w="1861" w:type="dxa"/>
            <w:shd w:val="clear" w:color="auto" w:fill="FFFF99"/>
          </w:tcPr>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Бюджетна позиция</w:t>
            </w:r>
          </w:p>
          <w:p>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05.046001</w:t>
            </w:r>
          </w:p>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noProof/>
                <w:sz w:val="20"/>
              </w:rPr>
              <w:t>(в евро)</w:t>
            </w:r>
          </w:p>
        </w:tc>
      </w:tr>
      <w:tr>
        <w:tc>
          <w:tcPr>
            <w:tcW w:w="4560" w:type="dxa"/>
            <w:shd w:val="clear" w:color="auto" w:fill="auto"/>
            <w:vAlign w:val="center"/>
          </w:tcPr>
          <w:p>
            <w:pPr>
              <w:keepNext/>
              <w:keepLines/>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Бюджетни кредити в началото на 2017 г.</w:t>
            </w:r>
          </w:p>
        </w:tc>
        <w:tc>
          <w:tcPr>
            <w:tcW w:w="1920" w:type="dxa"/>
            <w:shd w:val="clear" w:color="auto" w:fill="auto"/>
            <w:vAlign w:val="center"/>
          </w:tcPr>
          <w:p>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14 337 026 697</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b/>
                <w:noProof/>
              </w:rPr>
            </w:pPr>
            <w:r>
              <w:rPr>
                <w:rFonts w:ascii="Times New Roman" w:hAnsi="Times New Roman"/>
                <w:b/>
                <w:noProof/>
              </w:rPr>
              <w:t>Налични бюджетни кредити през 2017 г.</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14 337 026 697</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Усвоени бюджетни кредити през 2017 г.</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14 337 026 697</w:t>
            </w:r>
          </w:p>
        </w:tc>
      </w:tr>
    </w:tbl>
    <w:p>
      <w:pPr>
        <w:spacing w:before="120" w:after="120" w:line="240" w:lineRule="auto"/>
        <w:ind w:left="850"/>
        <w:jc w:val="both"/>
        <w:rPr>
          <w:rFonts w:ascii="Times New Roman" w:eastAsia="Times New Roman" w:hAnsi="Times New Roman"/>
          <w:noProof/>
          <w:sz w:val="24"/>
        </w:rPr>
      </w:pPr>
      <w:bookmarkStart w:id="36" w:name="_Toc331167065"/>
      <w:bookmarkStart w:id="37" w:name="_Toc393127473"/>
      <w:bookmarkEnd w:id="35"/>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38" w:name="_Toc518305006"/>
      <w:bookmarkStart w:id="39" w:name="_Toc521505521"/>
      <w:r>
        <w:rPr>
          <w:rFonts w:ascii="Times New Roman" w:hAnsi="Times New Roman"/>
          <w:i/>
          <w:noProof/>
          <w:sz w:val="24"/>
        </w:rPr>
        <w:t>2.1.2.</w:t>
      </w:r>
      <w:r>
        <w:rPr>
          <w:noProof/>
        </w:rPr>
        <w:tab/>
      </w:r>
      <w:r>
        <w:rPr>
          <w:rFonts w:ascii="Times New Roman" w:hAnsi="Times New Roman"/>
          <w:i/>
          <w:noProof/>
          <w:sz w:val="24"/>
        </w:rPr>
        <w:t>Техническа помощ</w:t>
      </w:r>
      <w:bookmarkEnd w:id="36"/>
      <w:bookmarkEnd w:id="37"/>
      <w:bookmarkEnd w:id="38"/>
      <w:bookmarkEnd w:id="39"/>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Съгласно член 51, параграф 1 от Регламент (ЕС) № 1305/2013 ЕЗФРСР може да използва до 0,25 % от годишните си средства за финансиране на действия за техническа помощ по инициатива на Комисията. Първоначалната сума, налична за тази цел в бюджета за 2017 г., беше 4,9 млн. евро за неоперативна техническа помощ и 18,5 млн. евро за оперативна техническа помощ. С коригиращ бюджет № 6 последната беше намалена с 1,5 млн. евро.</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40" w:name="_Toc331167066"/>
      <w:bookmarkStart w:id="41" w:name="_Toc393127474"/>
      <w:bookmarkStart w:id="42" w:name="_Toc518305007"/>
      <w:bookmarkStart w:id="43" w:name="_Toc521505522"/>
      <w:r>
        <w:rPr>
          <w:rFonts w:ascii="Times New Roman" w:hAnsi="Times New Roman"/>
          <w:b/>
          <w:noProof/>
          <w:sz w:val="24"/>
        </w:rPr>
        <w:t>2.2.</w:t>
      </w:r>
      <w:r>
        <w:rPr>
          <w:noProof/>
        </w:rPr>
        <w:tab/>
      </w:r>
      <w:r>
        <w:rPr>
          <w:rFonts w:ascii="Times New Roman" w:hAnsi="Times New Roman"/>
          <w:b/>
          <w:noProof/>
          <w:sz w:val="24"/>
        </w:rPr>
        <w:t>Управление на бюджетните кредити за плащания</w:t>
      </w:r>
      <w:bookmarkEnd w:id="40"/>
      <w:bookmarkEnd w:id="41"/>
      <w:bookmarkEnd w:id="42"/>
      <w:bookmarkEnd w:id="43"/>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44" w:name="_Toc331167067"/>
      <w:bookmarkStart w:id="45" w:name="_Toc393127475"/>
      <w:bookmarkStart w:id="46" w:name="_Toc518305008"/>
      <w:bookmarkStart w:id="47" w:name="_Toc521505523"/>
      <w:r>
        <w:rPr>
          <w:rFonts w:ascii="Times New Roman" w:hAnsi="Times New Roman"/>
          <w:i/>
          <w:noProof/>
          <w:sz w:val="24"/>
        </w:rPr>
        <w:t>2.2.1.</w:t>
      </w:r>
      <w:r>
        <w:rPr>
          <w:noProof/>
        </w:rPr>
        <w:tab/>
      </w:r>
      <w:r>
        <w:rPr>
          <w:rFonts w:ascii="Times New Roman" w:hAnsi="Times New Roman"/>
          <w:i/>
          <w:noProof/>
          <w:sz w:val="24"/>
        </w:rPr>
        <w:t>Програми за развитие на селските райони по линия на ЕЗФРСР</w:t>
      </w:r>
      <w:bookmarkEnd w:id="44"/>
      <w:bookmarkEnd w:id="45"/>
      <w:bookmarkEnd w:id="46"/>
      <w:bookmarkEnd w:id="47"/>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В одобрения бюджет за 2017 г. бюджетните кредити за плащания, предназначени за програмите за развитие на селските райони за периода 2014—2020 г., възлизаха на 9902 млн. евро. Освен това наличните целеви приходи, събрани през годината, възлязоха на 14,0 млн. евро. Бюджетните кредити за плащания бяха увеличени с прехвърлянето на 3,0 млн. евро от бюджетния ред за техническа помощ, с прехвърлянето в края на годината, възлизащо на 567,7 млн. евро, и с прехвърлянето на 110,0 млн. евро целеви приходи от ЕЗФРСР за периода 2007—2013 г., за да бъдат покрити в пълен размер подадените от държавите членки декларации за разходи за третото тримесечие на 2017 г. Като се вземат предвид всички прехвърляния, общият размер на бюджетните кредити за плащания, налични през 2017 г., възлизаше на 11 069,9 млн. евро. Общо през 2017 г. бяха усвоени 11 051,8 млн. евро бюджетни кредити за плащания, а 18,1 млн. евро целеви приходи бяха автоматично пренесени към 2018 г.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В одобрения бюджет за 2017 г. бюджетните кредити за плащания, предназначени за програмите за развитие на селските райони за периода 2007—2013 г., възлизаха на 1280 млн. евро. Освен това наличните целеви приходи, пренесени от 2016 г. или събрани през годината, възлязоха на 497,2 млн. евро. С коригиращ бюджет № 6 бюджетните кредити за плащания бяха намалени със 780 млн. евро. Освен това те бяха намалени и с две прехвърляния към бюджетния ред за програмите по линия на ЕЗФРСР за периода 2014—2020 г., възлизащи общо на 583,2 млн. евро. В края на годината общият размер на бюджетните кредити за плащания, налични през 2017 г., възлизаше на 413,8 млн. евро. От тази сума бяха усвоени 43,1 млн. евро, а 370,7 млн. евро целеви приходи бяха автоматично пренесени към 2018 г.</w:t>
      </w:r>
    </w:p>
    <w:p>
      <w:pPr>
        <w:keepNext/>
        <w:keepLines/>
        <w:spacing w:before="120" w:after="120" w:line="240" w:lineRule="auto"/>
        <w:ind w:left="850"/>
        <w:jc w:val="both"/>
        <w:rPr>
          <w:rFonts w:ascii="Times New Roman" w:eastAsia="Times New Roman" w:hAnsi="Times New Roman"/>
          <w:noProof/>
          <w:sz w:val="24"/>
        </w:rPr>
      </w:pPr>
      <w:bookmarkStart w:id="48" w:name="OLE_LINK9"/>
      <w:r>
        <w:rPr>
          <w:rFonts w:ascii="Times New Roman" w:hAnsi="Times New Roman"/>
          <w:noProof/>
          <w:sz w:val="24"/>
        </w:rPr>
        <w:t>Таблица 5</w:t>
      </w:r>
    </w:p>
    <w:tbl>
      <w:tblPr>
        <w:tblW w:w="7752" w:type="dxa"/>
        <w:tblInd w:w="948" w:type="dxa"/>
        <w:tblLook w:val="04A0" w:firstRow="1" w:lastRow="0" w:firstColumn="1" w:lastColumn="0" w:noHBand="0" w:noVBand="1"/>
      </w:tblPr>
      <w:tblGrid>
        <w:gridCol w:w="4992"/>
        <w:gridCol w:w="2760"/>
      </w:tblGrid>
      <w:tr>
        <w:trPr>
          <w:trHeight w:val="28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Управление на бюджетните кредити за плащания през 2017 г.</w:t>
            </w:r>
          </w:p>
        </w:tc>
      </w:tr>
      <w:tr>
        <w:trPr>
          <w:trHeight w:val="300"/>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(в евро)</w:t>
            </w:r>
          </w:p>
        </w:tc>
      </w:tr>
      <w:tr>
        <w:trPr>
          <w:trHeight w:val="178"/>
        </w:trPr>
        <w:tc>
          <w:tcPr>
            <w:tcW w:w="77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rPr>
            </w:pPr>
            <w:r>
              <w:rPr>
                <w:rFonts w:ascii="Times New Roman" w:hAnsi="Times New Roman"/>
                <w:noProof/>
              </w:rPr>
              <w:t> </w:t>
            </w:r>
          </w:p>
        </w:tc>
      </w:tr>
      <w:tr>
        <w:trPr>
          <w:trHeight w:val="285"/>
        </w:trPr>
        <w:tc>
          <w:tcPr>
            <w:tcW w:w="7752" w:type="dxa"/>
            <w:gridSpan w:val="2"/>
            <w:tcBorders>
              <w:top w:val="single" w:sz="8" w:space="0" w:color="auto"/>
              <w:left w:val="single" w:sz="8" w:space="0" w:color="auto"/>
              <w:bottom w:val="nil"/>
              <w:right w:val="single" w:sz="8" w:space="0" w:color="000000"/>
            </w:tcBorders>
            <w:shd w:val="pct50" w:color="FFFF00" w:fill="FFFF9C"/>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ЕЗФРСР (2014—2020 г.)</w:t>
            </w:r>
          </w:p>
        </w:tc>
      </w:tr>
      <w:tr>
        <w:trPr>
          <w:trHeight w:val="300"/>
        </w:trPr>
        <w:tc>
          <w:tcPr>
            <w:tcW w:w="7752" w:type="dxa"/>
            <w:gridSpan w:val="2"/>
            <w:tcBorders>
              <w:top w:val="nil"/>
              <w:left w:val="single" w:sz="8" w:space="0" w:color="auto"/>
              <w:bottom w:val="single" w:sz="8" w:space="0" w:color="auto"/>
              <w:right w:val="single" w:sz="8" w:space="0" w:color="000000"/>
            </w:tcBorders>
            <w:shd w:val="pct50" w:color="FFFF00" w:fill="FFFF9C"/>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Бюджетна позиция — 05.046001</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Бюджетни кредити в началото на 2017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9 902 000 000</w:t>
            </w:r>
          </w:p>
        </w:tc>
      </w:tr>
      <w:tr>
        <w:trPr>
          <w:trHeight w:val="6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Прехвърляне от ЕЗФРСР за периода 2007—2013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473 190 882</w:t>
            </w:r>
          </w:p>
        </w:tc>
      </w:tr>
      <w:tr>
        <w:trPr>
          <w:trHeight w:val="6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Прехвърляне от бюджетния ред за техническа помощ по линия на ЕЗФРСР за периода 2014—2020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3 000 000</w:t>
            </w:r>
          </w:p>
        </w:tc>
      </w:tr>
      <w:tr>
        <w:trPr>
          <w:trHeight w:val="394"/>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Прехвърляне в края на годината</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567 662 308</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Целеви приходи, събрани през 2017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14 029 057</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Прехвърляне на целеви приходи от ЕЗФРСР за периода 2007—2013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110 000 000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b/>
                <w:noProof/>
              </w:rPr>
            </w:pPr>
            <w:r>
              <w:rPr>
                <w:rFonts w:ascii="Times New Roman" w:hAnsi="Times New Roman"/>
                <w:b/>
                <w:noProof/>
              </w:rPr>
              <w:t>Налични бюджетни кредити през 2017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b/>
                <w:noProof/>
              </w:rPr>
            </w:pPr>
            <w:r>
              <w:rPr>
                <w:rFonts w:ascii="Times New Roman" w:hAnsi="Times New Roman"/>
                <w:b/>
                <w:noProof/>
              </w:rPr>
              <w:t>11 069 882 247</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Усвоени бюджетни кредити през 2017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11 051 784 091</w:t>
            </w:r>
          </w:p>
        </w:tc>
      </w:tr>
      <w:tr>
        <w:trPr>
          <w:trHeight w:val="31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ЕЗФРСР (2007—2013 г.)</w:t>
            </w:r>
          </w:p>
        </w:tc>
      </w:tr>
      <w:tr>
        <w:trPr>
          <w:trHeight w:val="285"/>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 xml:space="preserve">Бюджетна позиция — </w:t>
            </w:r>
            <w:r>
              <w:rPr>
                <w:rFonts w:ascii="Times New Roman" w:hAnsi="Times New Roman"/>
                <w:b/>
                <w:noProof/>
                <w:sz w:val="20"/>
              </w:rPr>
              <w:t>05.040501</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Бюджетни кредити в началото на 2017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1 280 000 000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 xml:space="preserve">Прехвърляне към ЕЗФРСР за периода 2014—2020 г. </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-473 190 882</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Прехвърляне към бюджетен ред 05.087706</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-182 967</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Коригиращ бюджет</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-780 000 000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Целеви приходи, пренесени от 2016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12 134 265</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Целеви приходи, събрани през 2017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485 027 166</w:t>
            </w:r>
          </w:p>
        </w:tc>
      </w:tr>
      <w:tr>
        <w:trPr>
          <w:trHeight w:val="300"/>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Прехвърляне на целеви приходи към ЕЗФРСР за периода 2014—2020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-110 000 000</w:t>
            </w:r>
          </w:p>
        </w:tc>
      </w:tr>
      <w:tr>
        <w:trPr>
          <w:trHeight w:val="300"/>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b/>
                <w:noProof/>
              </w:rPr>
            </w:pPr>
            <w:r>
              <w:rPr>
                <w:rFonts w:ascii="Times New Roman" w:hAnsi="Times New Roman"/>
                <w:b/>
                <w:noProof/>
              </w:rPr>
              <w:t>Налични бюджетни кредити през 2017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b/>
                <w:noProof/>
              </w:rPr>
            </w:pPr>
            <w:r>
              <w:rPr>
                <w:rFonts w:ascii="Times New Roman" w:hAnsi="Times New Roman"/>
                <w:b/>
                <w:noProof/>
              </w:rPr>
              <w:t>413 787 582</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Усвоени бюджетни кредити през 2017 г.</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43 121 731</w:t>
            </w:r>
          </w:p>
        </w:tc>
      </w:tr>
    </w:tbl>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49" w:name="_Toc331167068"/>
      <w:bookmarkStart w:id="50" w:name="_Toc393127476"/>
      <w:bookmarkStart w:id="51" w:name="_Toc518305009"/>
      <w:bookmarkStart w:id="52" w:name="_Toc521505524"/>
      <w:bookmarkEnd w:id="48"/>
      <w:r>
        <w:rPr>
          <w:rFonts w:ascii="Times New Roman" w:hAnsi="Times New Roman"/>
          <w:i/>
          <w:noProof/>
          <w:sz w:val="24"/>
        </w:rPr>
        <w:t>2.2.2.</w:t>
      </w:r>
      <w:r>
        <w:rPr>
          <w:noProof/>
        </w:rPr>
        <w:tab/>
      </w:r>
      <w:r>
        <w:rPr>
          <w:rFonts w:ascii="Times New Roman" w:hAnsi="Times New Roman"/>
          <w:i/>
          <w:noProof/>
          <w:sz w:val="24"/>
        </w:rPr>
        <w:t>Техническа помощ</w:t>
      </w:r>
      <w:bookmarkEnd w:id="49"/>
      <w:bookmarkEnd w:id="50"/>
      <w:bookmarkEnd w:id="51"/>
      <w:bookmarkEnd w:id="52"/>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По отношение на техническата помощ по линия на ЕЗФРСР общият размер на бюджетните кредити за плащания в бюджета за 2017 г. възлизаше на 23,9 млн. евро. 3,0 млн. евро бяха прехвърлени към бюджетния ред за програмите по линия на ЕЗФРСР за периода 2014—2020 г., за да бъдат покрити в пълен размер подадените от държавите членки декларации за разходи за третото тримесечие на 2017 г. Окончателните бюджетни кредити за плащания бяха в размер на 20,9 млн. евро. </w:t>
      </w:r>
    </w:p>
    <w:p>
      <w:pPr>
        <w:keepNext/>
        <w:tabs>
          <w:tab w:val="left" w:pos="850"/>
        </w:tabs>
        <w:spacing w:before="360" w:after="120" w:line="240" w:lineRule="auto"/>
        <w:ind w:left="850" w:right="749" w:hanging="850"/>
        <w:jc w:val="both"/>
        <w:outlineLvl w:val="0"/>
        <w:rPr>
          <w:rFonts w:ascii="Times New Roman" w:eastAsia="Times New Roman" w:hAnsi="Times New Roman"/>
          <w:b/>
          <w:smallCaps/>
          <w:noProof/>
          <w:sz w:val="24"/>
        </w:rPr>
      </w:pPr>
      <w:bookmarkStart w:id="53" w:name="_Toc331167069"/>
      <w:bookmarkStart w:id="54" w:name="_Toc393127477"/>
      <w:bookmarkStart w:id="55" w:name="_Toc518305010"/>
      <w:bookmarkStart w:id="56" w:name="_Toc521505525"/>
      <w:r>
        <w:rPr>
          <w:rFonts w:ascii="Times New Roman" w:hAnsi="Times New Roman"/>
          <w:b/>
          <w:smallCaps/>
          <w:noProof/>
          <w:sz w:val="24"/>
        </w:rPr>
        <w:t>3.</w:t>
      </w:r>
      <w:r>
        <w:rPr>
          <w:noProof/>
        </w:rPr>
        <w:tab/>
      </w:r>
      <w:r>
        <w:rPr>
          <w:rFonts w:ascii="Times New Roman" w:hAnsi="Times New Roman"/>
          <w:b/>
          <w:smallCaps/>
          <w:noProof/>
          <w:sz w:val="24"/>
        </w:rPr>
        <w:t>Изпълнение на бюджета на ЕЗФРСР за 2017 г.</w:t>
      </w:r>
      <w:bookmarkEnd w:id="53"/>
      <w:bookmarkEnd w:id="54"/>
      <w:bookmarkEnd w:id="55"/>
      <w:bookmarkEnd w:id="56"/>
    </w:p>
    <w:p>
      <w:pPr>
        <w:keepNext/>
        <w:tabs>
          <w:tab w:val="left" w:pos="850"/>
        </w:tabs>
        <w:spacing w:before="240" w:after="120" w:line="240" w:lineRule="auto"/>
        <w:ind w:left="850" w:right="749" w:hanging="850"/>
        <w:jc w:val="both"/>
        <w:outlineLvl w:val="1"/>
        <w:rPr>
          <w:rFonts w:ascii="Times New Roman" w:eastAsia="Times New Roman" w:hAnsi="Times New Roman"/>
          <w:b/>
          <w:noProof/>
          <w:sz w:val="24"/>
        </w:rPr>
      </w:pPr>
      <w:bookmarkStart w:id="57" w:name="_Toc331167071"/>
      <w:bookmarkStart w:id="58" w:name="_Toc393127479"/>
      <w:bookmarkStart w:id="59" w:name="_Toc518305011"/>
      <w:bookmarkStart w:id="60" w:name="_Toc521505526"/>
      <w:r>
        <w:rPr>
          <w:rFonts w:ascii="Times New Roman" w:hAnsi="Times New Roman"/>
          <w:b/>
          <w:noProof/>
          <w:sz w:val="24"/>
        </w:rPr>
        <w:t>3.1.</w:t>
      </w:r>
      <w:r>
        <w:rPr>
          <w:noProof/>
        </w:rPr>
        <w:tab/>
      </w:r>
      <w:r>
        <w:rPr>
          <w:rFonts w:ascii="Times New Roman" w:hAnsi="Times New Roman"/>
          <w:b/>
          <w:noProof/>
          <w:sz w:val="24"/>
        </w:rPr>
        <w:t>Усвояване на бюджетните кредити за поети задължения</w:t>
      </w:r>
      <w:bookmarkEnd w:id="57"/>
      <w:bookmarkEnd w:id="58"/>
      <w:bookmarkEnd w:id="59"/>
      <w:bookmarkEnd w:id="60"/>
    </w:p>
    <w:p>
      <w:pPr>
        <w:keepNext/>
        <w:tabs>
          <w:tab w:val="left" w:pos="850"/>
          <w:tab w:val="right" w:pos="8322"/>
        </w:tabs>
        <w:spacing w:before="240" w:after="120" w:line="240" w:lineRule="auto"/>
        <w:ind w:left="850" w:right="749" w:hanging="850"/>
        <w:jc w:val="both"/>
        <w:outlineLvl w:val="2"/>
        <w:rPr>
          <w:rFonts w:ascii="Times New Roman" w:eastAsia="Times New Roman" w:hAnsi="Times New Roman"/>
          <w:i/>
          <w:noProof/>
          <w:sz w:val="24"/>
        </w:rPr>
      </w:pPr>
      <w:bookmarkStart w:id="61" w:name="_Toc331167072"/>
      <w:bookmarkStart w:id="62" w:name="_Toc393127480"/>
      <w:bookmarkStart w:id="63" w:name="_Toc518305012"/>
      <w:bookmarkStart w:id="64" w:name="_Toc521505527"/>
      <w:r>
        <w:rPr>
          <w:rFonts w:ascii="Times New Roman" w:hAnsi="Times New Roman"/>
          <w:i/>
          <w:noProof/>
          <w:sz w:val="24"/>
        </w:rPr>
        <w:t>3.1.1.</w:t>
      </w:r>
      <w:r>
        <w:rPr>
          <w:noProof/>
        </w:rPr>
        <w:tab/>
      </w:r>
      <w:r>
        <w:rPr>
          <w:rFonts w:ascii="Times New Roman" w:hAnsi="Times New Roman"/>
          <w:i/>
          <w:noProof/>
          <w:sz w:val="24"/>
        </w:rPr>
        <w:t>Програми за развитие на селските райони по линия на ЕЗФРСР</w:t>
      </w:r>
      <w:bookmarkEnd w:id="61"/>
      <w:bookmarkEnd w:id="62"/>
      <w:bookmarkEnd w:id="63"/>
      <w:bookmarkEnd w:id="64"/>
      <w:r>
        <w:rPr>
          <w:noProof/>
        </w:rPr>
        <w:tab/>
      </w:r>
    </w:p>
    <w:p>
      <w:pPr>
        <w:spacing w:before="120" w:after="240" w:line="240" w:lineRule="auto"/>
        <w:ind w:left="850" w:right="71"/>
        <w:jc w:val="both"/>
        <w:rPr>
          <w:rFonts w:ascii="Times New Roman" w:eastAsia="Times New Roman" w:hAnsi="Times New Roman"/>
          <w:noProof/>
          <w:sz w:val="24"/>
        </w:rPr>
      </w:pPr>
      <w:r>
        <w:rPr>
          <w:rFonts w:ascii="Times New Roman" w:hAnsi="Times New Roman"/>
          <w:noProof/>
          <w:sz w:val="24"/>
        </w:rPr>
        <w:t xml:space="preserve">Бяха поети задължения за общия размер на наличните в бюджета за 2017 г. бюджетни кредити за поети задължения, предназначени за програмите по линия на ЕЗФРСР за периода 2014—2020 г. (14 337,0 млн. евро). </w:t>
      </w:r>
    </w:p>
    <w:p>
      <w:pPr>
        <w:spacing w:before="120" w:after="240" w:line="240" w:lineRule="auto"/>
        <w:ind w:left="850" w:right="71"/>
        <w:jc w:val="both"/>
        <w:rPr>
          <w:rFonts w:ascii="Times New Roman" w:eastAsia="Times New Roman" w:hAnsi="Times New Roman"/>
          <w:noProof/>
          <w:sz w:val="24"/>
        </w:rPr>
      </w:pPr>
      <w:bookmarkStart w:id="65" w:name="OLE_LINK10"/>
      <w:r>
        <w:rPr>
          <w:rFonts w:ascii="Times New Roman" w:hAnsi="Times New Roman"/>
          <w:noProof/>
          <w:sz w:val="24"/>
        </w:rPr>
        <w:t>Таблица 6 показва (по държави членки) разпределението на бюджетните кредити, установено с Регламент (ЕС) № 1305/2013, последно изменен с Делегиран регламент (ЕС) 2018/162 на Комисията, и сумите, за които са поети задължения през 2017 г.</w:t>
      </w:r>
    </w:p>
    <w:p>
      <w:pPr>
        <w:keepNext/>
        <w:keepLines/>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Таблица 6</w:t>
      </w:r>
    </w:p>
    <w:tbl>
      <w:tblPr>
        <w:tblW w:w="5960" w:type="dxa"/>
        <w:tblInd w:w="948" w:type="dxa"/>
        <w:tblLook w:val="04A0" w:firstRow="1" w:lastRow="0" w:firstColumn="1" w:lastColumn="0" w:noHBand="0" w:noVBand="1"/>
      </w:tblPr>
      <w:tblGrid>
        <w:gridCol w:w="1700"/>
        <w:gridCol w:w="2280"/>
        <w:gridCol w:w="1980"/>
      </w:tblGrid>
      <w:tr>
        <w:trPr>
          <w:trHeight w:val="615"/>
        </w:trPr>
        <w:tc>
          <w:tcPr>
            <w:tcW w:w="5960"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rPr>
            </w:pPr>
            <w:bookmarkStart w:id="66" w:name="_Toc331167073"/>
            <w:bookmarkStart w:id="67" w:name="_Toc393127481"/>
            <w:bookmarkEnd w:id="65"/>
            <w:r>
              <w:rPr>
                <w:rFonts w:ascii="Times New Roman" w:hAnsi="Times New Roman"/>
                <w:b/>
                <w:i/>
                <w:noProof/>
              </w:rPr>
              <w:t>Регламент (ЕС) № 1305/2013 (с измененията) спрямо сумите, за които са поети задължения до края на 2017 г.</w:t>
            </w:r>
          </w:p>
        </w:tc>
      </w:tr>
      <w:tr>
        <w:trPr>
          <w:trHeight w:val="270"/>
        </w:trPr>
        <w:tc>
          <w:tcPr>
            <w:tcW w:w="3980" w:type="dxa"/>
            <w:gridSpan w:val="2"/>
            <w:tcBorders>
              <w:top w:val="single" w:sz="8" w:space="0" w:color="auto"/>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Бюджетна позиция: 05.046001</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i/>
                <w:iCs/>
                <w:noProof/>
                <w:sz w:val="20"/>
                <w:szCs w:val="20"/>
              </w:rPr>
            </w:pPr>
            <w:r>
              <w:rPr>
                <w:rFonts w:ascii="Times New Roman" w:hAnsi="Times New Roman"/>
                <w:i/>
                <w:noProof/>
                <w:sz w:val="20"/>
              </w:rPr>
              <w:t>(в евро)</w:t>
            </w:r>
          </w:p>
        </w:tc>
      </w:tr>
      <w:tr>
        <w:trPr>
          <w:trHeight w:val="510"/>
        </w:trPr>
        <w:tc>
          <w:tcPr>
            <w:tcW w:w="170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ДЧ</w:t>
            </w:r>
          </w:p>
        </w:tc>
        <w:tc>
          <w:tcPr>
            <w:tcW w:w="22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Регламент (ЕС) № 1305/2013</w:t>
            </w:r>
          </w:p>
        </w:tc>
        <w:tc>
          <w:tcPr>
            <w:tcW w:w="198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Суми, за които са поети задължения през 2017 г.</w:t>
            </w:r>
          </w:p>
        </w:tc>
      </w:tr>
      <w:tr>
        <w:trPr>
          <w:trHeight w:val="270"/>
        </w:trPr>
        <w:tc>
          <w:tcPr>
            <w:tcW w:w="170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20"/>
                <w:szCs w:val="20"/>
              </w:rPr>
            </w:pP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 Разпределение за 2017 г.</w:t>
            </w:r>
          </w:p>
        </w:tc>
        <w:tc>
          <w:tcPr>
            <w:tcW w:w="198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20"/>
                <w:szCs w:val="20"/>
              </w:rPr>
            </w:pP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eastAsia="Times New Roman" w:cs="Arial"/>
                <w:noProof/>
                <w:sz w:val="20"/>
                <w:szCs w:val="20"/>
              </w:rPr>
            </w:pPr>
            <w:r>
              <w:rPr>
                <w:noProof/>
                <w:sz w:val="20"/>
              </w:rPr>
              <w:t> </w:t>
            </w: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а)</w:t>
            </w:r>
          </w:p>
        </w:tc>
        <w:tc>
          <w:tcPr>
            <w:tcW w:w="19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б)</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AT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562 467 745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562 467 745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BE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97 175 076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97 175 076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BG</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340 409 994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340 409 994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CY</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18 894 801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18 894 801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CZ</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344 509 078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344 509 078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DE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1 404 073 302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1 404 073 302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DK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144 868 072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144 868 072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122 865 093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122 865 093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ES</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1 185 553 005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1 185 553 005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FI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340 009 057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340 009 057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FR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1 665 777 592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1 665 777 592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GR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703 471 245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703 471 245</w:t>
            </w:r>
          </w:p>
        </w:tc>
      </w:tr>
      <w:tr>
        <w:trPr>
          <w:trHeight w:val="315"/>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HR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282 342 500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282 342 500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HU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488 620 684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488 620 684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IE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313 007 411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313 007 411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IT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1 493 380 162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1 493 380 162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230 451 686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230 451 686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14 366 484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14 366 484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LV</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155 139 289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155 139 289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MT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13 914 927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13 914 927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NL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118 357 256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118 357 256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PL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1 192 025 238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1 192 025 238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PT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579 806 001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579 806 001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RO</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1 186 544 149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1 186 544 149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249 386 135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249 386 135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119 684 133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119 684 133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215 356 644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215 356 644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UK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754 569 938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754 569 938</w:t>
            </w: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Общо</w:t>
            </w:r>
          </w:p>
        </w:tc>
        <w:tc>
          <w:tcPr>
            <w:tcW w:w="2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14 337 026 697</w:t>
            </w:r>
          </w:p>
        </w:tc>
        <w:tc>
          <w:tcPr>
            <w:tcW w:w="19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14 337 026 697</w:t>
            </w:r>
          </w:p>
        </w:tc>
      </w:tr>
    </w:tbl>
    <w:p>
      <w:pPr>
        <w:keepNext/>
        <w:tabs>
          <w:tab w:val="left" w:pos="850"/>
        </w:tabs>
        <w:spacing w:before="240" w:after="120" w:line="240" w:lineRule="auto"/>
        <w:ind w:left="850" w:hanging="850"/>
        <w:jc w:val="both"/>
        <w:outlineLvl w:val="2"/>
        <w:rPr>
          <w:rFonts w:ascii="Times New Roman" w:eastAsia="Times New Roman" w:hAnsi="Times New Roman"/>
          <w:i/>
          <w:noProof/>
          <w:sz w:val="24"/>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68" w:name="_Toc518305013"/>
      <w:bookmarkStart w:id="69" w:name="_Toc521505528"/>
      <w:r>
        <w:rPr>
          <w:rFonts w:ascii="Times New Roman" w:hAnsi="Times New Roman"/>
          <w:i/>
          <w:noProof/>
          <w:sz w:val="24"/>
        </w:rPr>
        <w:t>3.1.2.</w:t>
      </w:r>
      <w:r>
        <w:rPr>
          <w:noProof/>
        </w:rPr>
        <w:tab/>
      </w:r>
      <w:r>
        <w:rPr>
          <w:rFonts w:ascii="Times New Roman" w:hAnsi="Times New Roman"/>
          <w:i/>
          <w:noProof/>
          <w:sz w:val="24"/>
        </w:rPr>
        <w:t>Техническа помощ</w:t>
      </w:r>
      <w:bookmarkEnd w:id="66"/>
      <w:bookmarkEnd w:id="67"/>
      <w:bookmarkEnd w:id="68"/>
      <w:bookmarkEnd w:id="69"/>
    </w:p>
    <w:p>
      <w:pPr>
        <w:spacing w:before="120" w:after="240" w:line="240" w:lineRule="auto"/>
        <w:ind w:left="851" w:right="71"/>
        <w:jc w:val="both"/>
        <w:rPr>
          <w:rFonts w:ascii="Times New Roman" w:eastAsia="Times New Roman" w:hAnsi="Times New Roman"/>
          <w:noProof/>
          <w:sz w:val="24"/>
        </w:rPr>
      </w:pPr>
      <w:r>
        <w:rPr>
          <w:rFonts w:ascii="Times New Roman" w:hAnsi="Times New Roman"/>
          <w:noProof/>
          <w:sz w:val="24"/>
        </w:rPr>
        <w:t>За програмния период 2014—2020 г. размерът на бюджетните кредити за поети задължения за оперативна техническа помощ в бюджета за 2017 г. беше 18,5 млн. евро. В коригиращ бюджет № 6 този бюджетен ред беше намален с 1,5 млн. евро. В таблица 7 е показано усвояването на бюджетните кредити за поети задължения, налични за оперативна техническа помощ през 2017 г. Най-голямата част е за Европейската мрежа за развитие на селските райони, както и за Европейското партньорство за иновации.</w:t>
      </w:r>
    </w:p>
    <w:p>
      <w:pPr>
        <w:keepNext/>
        <w:keepLines/>
        <w:spacing w:before="120" w:after="120" w:line="240" w:lineRule="auto"/>
        <w:ind w:left="850"/>
        <w:jc w:val="both"/>
        <w:rPr>
          <w:rFonts w:ascii="Times New Roman" w:eastAsia="Times New Roman" w:hAnsi="Times New Roman"/>
          <w:noProof/>
          <w:sz w:val="24"/>
        </w:rPr>
      </w:pPr>
      <w:bookmarkStart w:id="70" w:name="OLE_LINK11"/>
      <w:r>
        <w:rPr>
          <w:rFonts w:ascii="Times New Roman" w:hAnsi="Times New Roman"/>
          <w:noProof/>
          <w:sz w:val="24"/>
        </w:rPr>
        <w:t>Таблица 7</w:t>
      </w:r>
    </w:p>
    <w:tbl>
      <w:tblPr>
        <w:tblW w:w="8160" w:type="dxa"/>
        <w:tblInd w:w="948" w:type="dxa"/>
        <w:tblLook w:val="04A0" w:firstRow="1" w:lastRow="0" w:firstColumn="1" w:lastColumn="0" w:noHBand="0" w:noVBand="1"/>
      </w:tblPr>
      <w:tblGrid>
        <w:gridCol w:w="4800"/>
        <w:gridCol w:w="3360"/>
      </w:tblGrid>
      <w:tr>
        <w:trPr>
          <w:trHeight w:val="600"/>
        </w:trPr>
        <w:tc>
          <w:tcPr>
            <w:tcW w:w="816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rPr>
            </w:pPr>
            <w:r>
              <w:rPr>
                <w:rFonts w:ascii="Times New Roman" w:hAnsi="Times New Roman"/>
                <w:b/>
                <w:i/>
                <w:noProof/>
              </w:rPr>
              <w:t>Техническа помощ — усвояване на бюджетните кредити за поети задължения</w:t>
            </w:r>
          </w:p>
        </w:tc>
      </w:tr>
      <w:tr>
        <w:trPr>
          <w:trHeight w:val="270"/>
        </w:trPr>
        <w:tc>
          <w:tcPr>
            <w:tcW w:w="4800"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Бюджетна позиция: 05.046002</w:t>
            </w:r>
          </w:p>
        </w:tc>
        <w:tc>
          <w:tcPr>
            <w:tcW w:w="33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 (в евро) </w:t>
            </w:r>
          </w:p>
        </w:tc>
      </w:tr>
      <w:tr>
        <w:trPr>
          <w:trHeight w:val="525"/>
        </w:trPr>
        <w:tc>
          <w:tcPr>
            <w:tcW w:w="48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Описание</w:t>
            </w:r>
          </w:p>
        </w:tc>
        <w:tc>
          <w:tcPr>
            <w:tcW w:w="336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 Сума, за която са поети задължения </w:t>
            </w:r>
          </w:p>
        </w:tc>
      </w:tr>
      <w:tr>
        <w:trPr>
          <w:trHeight w:val="525"/>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Европейска мрежа за развитие на селските райони </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5 023 899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Европейско партньорство за иновации </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2 687 741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Информационни технологии*</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2 257 024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Европейска мрежа за оценка </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1 925 113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Одит и контрол</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668 574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Корпус за солидарност</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500 000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База данни за биологичното земеделие</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115 000 </w:t>
            </w:r>
          </w:p>
        </w:tc>
      </w:tr>
      <w:tr>
        <w:trPr>
          <w:trHeight w:val="270"/>
        </w:trPr>
        <w:tc>
          <w:tcPr>
            <w:tcW w:w="48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w:t>
            </w:r>
          </w:p>
        </w:tc>
        <w:tc>
          <w:tcPr>
            <w:tcW w:w="336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 xml:space="preserve">         13 177 350 </w:t>
            </w:r>
          </w:p>
        </w:tc>
      </w:tr>
      <w:tr>
        <w:trPr>
          <w:trHeight w:val="270"/>
        </w:trPr>
        <w:tc>
          <w:tcPr>
            <w:tcW w:w="8160" w:type="dxa"/>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  * Включително службите по широколентов достъп</w:t>
            </w: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71" w:name="_Toc331167074"/>
      <w:bookmarkStart w:id="72" w:name="_Toc393127482"/>
      <w:bookmarkStart w:id="73" w:name="_Toc518305014"/>
      <w:bookmarkStart w:id="74" w:name="_Toc521505529"/>
      <w:bookmarkEnd w:id="70"/>
      <w:r>
        <w:rPr>
          <w:rFonts w:ascii="Times New Roman" w:hAnsi="Times New Roman"/>
          <w:b/>
          <w:noProof/>
          <w:sz w:val="24"/>
        </w:rPr>
        <w:t>3.2.</w:t>
      </w:r>
      <w:r>
        <w:rPr>
          <w:noProof/>
        </w:rPr>
        <w:tab/>
      </w:r>
      <w:r>
        <w:rPr>
          <w:rFonts w:ascii="Times New Roman" w:hAnsi="Times New Roman"/>
          <w:b/>
          <w:noProof/>
          <w:sz w:val="24"/>
        </w:rPr>
        <w:t>Усвояване на бюджетните кредити за плащания</w:t>
      </w:r>
      <w:bookmarkEnd w:id="71"/>
      <w:bookmarkEnd w:id="72"/>
      <w:bookmarkEnd w:id="73"/>
      <w:bookmarkEnd w:id="74"/>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75" w:name="_Toc331167075"/>
      <w:bookmarkStart w:id="76" w:name="_Toc393127483"/>
      <w:bookmarkStart w:id="77" w:name="_Toc518305015"/>
      <w:bookmarkStart w:id="78" w:name="_Toc521505530"/>
      <w:r>
        <w:rPr>
          <w:rFonts w:ascii="Times New Roman" w:hAnsi="Times New Roman"/>
          <w:i/>
          <w:noProof/>
          <w:sz w:val="24"/>
        </w:rPr>
        <w:t>3.2.1.</w:t>
      </w:r>
      <w:r>
        <w:rPr>
          <w:noProof/>
        </w:rPr>
        <w:tab/>
      </w:r>
      <w:r>
        <w:rPr>
          <w:rFonts w:ascii="Times New Roman" w:hAnsi="Times New Roman"/>
          <w:i/>
          <w:noProof/>
          <w:sz w:val="24"/>
        </w:rPr>
        <w:t>Програми за развитие на селските райони по линия на ЕЗФРСР</w:t>
      </w:r>
      <w:bookmarkEnd w:id="75"/>
      <w:bookmarkEnd w:id="76"/>
      <w:bookmarkEnd w:id="77"/>
      <w:bookmarkEnd w:id="78"/>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За програмния период 2014—2020 г. бяха усвоени всички бюджетни кредити за плащания, налични в бюджета за 2017 г. (9902,0 млн. евро). Освен това в края на годината бяха необходими допълнителни средства, за да могат да бъдат възстановени в пълен размер разходите, декларирани от държавите членки. Наличните бюджетни кредити за плащания от ЕЗФРСР за периода 2014—2020 г. бяха увеличени със следните прехвърляния: 473,2 млн. евро от бюджета за 2017 г. на ЕЗФРСР за периода 2007—2013 г., 110,0 млн. евро целеви приходи от ЕЗФРСР за периода 2007—2013 г., 3,0 млн. евро от оперативната техническа помощ по линия на ЕЗФРСР за периода 2014—2020 г., 567,7 млн. евро от прехвърлянето в края на годината. До края на 2017 г. бяха усвоени общо 11 051,8 млн. евро от наличните след прехвърлянията 11 069,9 млн. евро бюджетни кредити за плащания.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За програмния период 2007—2013 г. бяха усвоени 43,1 млн. евро от първоначалните налични в бюджета 1280 млн. евро бюджетни кредити за плащания и от наличните като целеви разходи 497,2 млн. евро. С коригиращ бюджет № 6 бюджетните кредити за плащания бяха намалени със 780,0 млн. евро. Освен това 583,2 млн. евро (в това число 110,0 млн. евро целеви приходи) бяха прехвърлени към бюджетния ред за програмите по линия на ЕЗФРСР за периода 2014—2020 г. </w:t>
      </w:r>
    </w:p>
    <w:p>
      <w:pPr>
        <w:spacing w:before="120" w:after="120" w:line="240" w:lineRule="auto"/>
        <w:ind w:left="840" w:right="71"/>
        <w:jc w:val="both"/>
        <w:rPr>
          <w:rFonts w:ascii="Times New Roman" w:eastAsia="Times New Roman" w:hAnsi="Times New Roman"/>
          <w:noProof/>
          <w:sz w:val="24"/>
        </w:rPr>
      </w:pPr>
      <w:r>
        <w:rPr>
          <w:rFonts w:ascii="Times New Roman" w:hAnsi="Times New Roman"/>
          <w:noProof/>
          <w:sz w:val="24"/>
        </w:rPr>
        <w:t>В таблица 8 е показано разпределението на плащанията, извършени през 2017 г., по периоди на деклариране:</w:t>
      </w:r>
    </w:p>
    <w:p>
      <w:pPr>
        <w:pStyle w:val="Text1"/>
        <w:ind w:right="749"/>
        <w:rPr>
          <w:noProof/>
        </w:rPr>
      </w:pPr>
      <w:bookmarkStart w:id="79" w:name="OLE_LINK12"/>
      <w:r>
        <w:rPr>
          <w:noProof/>
        </w:rPr>
        <w:t>Таблица 8</w:t>
      </w:r>
    </w:p>
    <w:tbl>
      <w:tblPr>
        <w:tblW w:w="8400" w:type="dxa"/>
        <w:tblInd w:w="708" w:type="dxa"/>
        <w:tblLook w:val="04A0" w:firstRow="1" w:lastRow="0" w:firstColumn="1" w:lastColumn="0" w:noHBand="0" w:noVBand="1"/>
      </w:tblPr>
      <w:tblGrid>
        <w:gridCol w:w="4440"/>
        <w:gridCol w:w="1920"/>
        <w:gridCol w:w="2040"/>
      </w:tblGrid>
      <w:tr>
        <w:trPr>
          <w:trHeight w:val="603"/>
        </w:trPr>
        <w:tc>
          <w:tcPr>
            <w:tcW w:w="444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Плащания за 2017 г. за програмите за развитие на селските райони по линия на ЕЗФРСР (в млн. евро)</w:t>
            </w:r>
          </w:p>
        </w:tc>
        <w:tc>
          <w:tcPr>
            <w:tcW w:w="192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2007—2013 г.</w:t>
            </w:r>
          </w:p>
        </w:tc>
        <w:tc>
          <w:tcPr>
            <w:tcW w:w="204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2014—2020 г.</w:t>
            </w:r>
          </w:p>
        </w:tc>
      </w:tr>
      <w:tr>
        <w:trPr>
          <w:trHeight w:val="265"/>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Позиция 05.040501</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Позиция 05.046001</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Предварително финансиране за периода 2014—2020 г.</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преди четвъртото тримесечие на 2017 г.</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26,4</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четвъртото тримесечие на 2017 г.</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3941,4</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първото тримесечие на 2017 г.</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1924,2</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второто тримесечие на 2017 г.</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2099,1</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Възстановяване на разходи по искания за плащане за третото тримесечие на 2017 г.</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3060,7</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Плащания по приключването и/или положителни плащания за периода 2007—2013 г.</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43,1</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w:t>
            </w:r>
          </w:p>
        </w:tc>
      </w:tr>
      <w:tr>
        <w:trPr>
          <w:trHeight w:val="265"/>
        </w:trPr>
        <w:tc>
          <w:tcPr>
            <w:tcW w:w="44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 за 2017 г.</w:t>
            </w:r>
          </w:p>
        </w:tc>
        <w:tc>
          <w:tcPr>
            <w:tcW w:w="1920" w:type="dxa"/>
            <w:tcBorders>
              <w:top w:val="nil"/>
              <w:left w:val="nil"/>
              <w:bottom w:val="single" w:sz="8" w:space="0" w:color="auto"/>
              <w:right w:val="single" w:sz="8" w:space="0" w:color="auto"/>
            </w:tcBorders>
            <w:shd w:val="clear" w:color="000000" w:fill="FFFF99"/>
            <w:vAlign w:val="center"/>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43,1</w:t>
            </w:r>
          </w:p>
        </w:tc>
        <w:tc>
          <w:tcPr>
            <w:tcW w:w="2040" w:type="dxa"/>
            <w:tcBorders>
              <w:top w:val="nil"/>
              <w:left w:val="nil"/>
              <w:bottom w:val="single" w:sz="8" w:space="0" w:color="auto"/>
              <w:right w:val="single" w:sz="8" w:space="0" w:color="auto"/>
            </w:tcBorders>
            <w:shd w:val="clear" w:color="000000" w:fill="FFFF99"/>
            <w:vAlign w:val="center"/>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11 051,8</w:t>
            </w:r>
          </w:p>
        </w:tc>
      </w:tr>
    </w:tbl>
    <w:p>
      <w:pPr>
        <w:pStyle w:val="Text1"/>
        <w:ind w:right="749"/>
        <w:rPr>
          <w:noProof/>
        </w:rPr>
      </w:pPr>
    </w:p>
    <w:bookmarkEnd w:id="79"/>
    <w:p>
      <w:pPr>
        <w:spacing w:before="120" w:after="120" w:line="240" w:lineRule="auto"/>
        <w:ind w:left="850" w:right="71"/>
        <w:jc w:val="both"/>
        <w:rPr>
          <w:rFonts w:ascii="Times New Roman" w:eastAsia="Times New Roman" w:hAnsi="Times New Roman"/>
          <w:noProof/>
          <w:color w:val="000000"/>
          <w:sz w:val="24"/>
        </w:rPr>
      </w:pPr>
      <w:r>
        <w:rPr>
          <w:noProof/>
        </w:rPr>
        <w:br w:type="page"/>
      </w:r>
      <w:r>
        <w:rPr>
          <w:rFonts w:ascii="Times New Roman" w:hAnsi="Times New Roman"/>
          <w:noProof/>
          <w:color w:val="000000"/>
          <w:sz w:val="24"/>
        </w:rPr>
        <w:t xml:space="preserve">Месечното усвояване на бюджетните кредити за плащания през годината (януари — декември 2017 г.) е показано в графиката по-долу. </w:t>
      </w:r>
    </w:p>
    <w:p>
      <w:pPr>
        <w:spacing w:before="120" w:after="120" w:line="240" w:lineRule="auto"/>
        <w:ind w:left="850" w:right="71"/>
        <w:jc w:val="both"/>
        <w:rPr>
          <w:rFonts w:ascii="Times New Roman" w:eastAsia="Times New Roman" w:hAnsi="Times New Roman"/>
          <w:noProof/>
          <w:color w:val="000000"/>
          <w:sz w:val="24"/>
        </w:rPr>
      </w:pPr>
    </w:p>
    <w:p>
      <w:pPr>
        <w:spacing w:before="120" w:after="120" w:line="240" w:lineRule="auto"/>
        <w:ind w:left="840" w:right="749"/>
        <w:jc w:val="both"/>
        <w:rPr>
          <w:noProof/>
        </w:rPr>
      </w:pPr>
      <w:r>
        <w:rPr>
          <w:rFonts w:ascii="Times New Roman" w:hAnsi="Times New Roman"/>
          <w:noProof/>
          <w:color w:val="000000"/>
          <w:sz w:val="24"/>
        </w:rPr>
        <w:t xml:space="preserve">Графика 1 </w:t>
      </w:r>
    </w:p>
    <w:p>
      <w:pPr>
        <w:spacing w:before="120" w:after="120" w:line="240" w:lineRule="auto"/>
        <w:ind w:left="-480"/>
        <w:jc w:val="both"/>
        <w:rPr>
          <w:noProof/>
        </w:rPr>
      </w:pPr>
    </w:p>
    <w:p>
      <w:pPr>
        <w:spacing w:before="120" w:after="120" w:line="240" w:lineRule="auto"/>
        <w:ind w:right="71"/>
        <w:jc w:val="both"/>
        <w:rPr>
          <w:rFonts w:ascii="Times New Roman" w:eastAsia="Times New Roman" w:hAnsi="Times New Roman"/>
          <w:noProof/>
          <w:sz w:val="24"/>
        </w:rPr>
      </w:pPr>
      <w:r>
        <w:rPr>
          <w:noProof/>
          <w:lang w:val="en-US" w:eastAsia="en-US" w:bidi="ar-SA"/>
        </w:rPr>
        <w:drawing>
          <wp:inline distT="0" distB="0" distL="0" distR="0">
            <wp:extent cx="5760085" cy="38468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85" cy="3846859"/>
                    </a:xfrm>
                    <a:prstGeom prst="rect">
                      <a:avLst/>
                    </a:prstGeom>
                    <a:noFill/>
                    <a:ln>
                      <a:noFill/>
                    </a:ln>
                  </pic:spPr>
                </pic:pic>
              </a:graphicData>
            </a:graphic>
          </wp:inline>
        </w:drawing>
      </w: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noProof/>
        </w:rPr>
        <w:br w:type="page"/>
      </w:r>
      <w:r>
        <w:rPr>
          <w:rFonts w:ascii="Times New Roman" w:hAnsi="Times New Roman"/>
          <w:noProof/>
          <w:sz w:val="24"/>
        </w:rPr>
        <w:t xml:space="preserve">В таблици 9а и 9б е показано разпределението по държави членки и по периоди на деклариране на сумите, изплатени от Комисията през бюджетната 2017 година. </w:t>
      </w:r>
    </w:p>
    <w:p>
      <w:pPr>
        <w:keepNext/>
        <w:keepLines/>
        <w:spacing w:before="120" w:after="120" w:line="240" w:lineRule="auto"/>
        <w:ind w:left="850"/>
        <w:jc w:val="both"/>
        <w:rPr>
          <w:rFonts w:ascii="Times New Roman" w:eastAsia="Times New Roman" w:hAnsi="Times New Roman"/>
          <w:noProof/>
          <w:sz w:val="24"/>
        </w:rPr>
      </w:pPr>
      <w:bookmarkStart w:id="80" w:name="OLE_LINK14"/>
      <w:r>
        <w:rPr>
          <w:rFonts w:ascii="Times New Roman" w:hAnsi="Times New Roman"/>
          <w:noProof/>
          <w:sz w:val="24"/>
        </w:rPr>
        <w:t>Таблица 9а: ЕЗФРСР 2007—2013 г.</w:t>
      </w:r>
    </w:p>
    <w:tbl>
      <w:tblPr>
        <w:tblW w:w="5780" w:type="dxa"/>
        <w:tblInd w:w="937" w:type="dxa"/>
        <w:tblLook w:val="04A0" w:firstRow="1" w:lastRow="0" w:firstColumn="1" w:lastColumn="0" w:noHBand="0" w:noVBand="1"/>
      </w:tblPr>
      <w:tblGrid>
        <w:gridCol w:w="1140"/>
        <w:gridCol w:w="1840"/>
        <w:gridCol w:w="1400"/>
        <w:gridCol w:w="1400"/>
      </w:tblGrid>
      <w:tr>
        <w:trPr>
          <w:trHeight w:val="270"/>
        </w:trPr>
        <w:tc>
          <w:tcPr>
            <w:tcW w:w="5780" w:type="dxa"/>
            <w:gridSpan w:val="4"/>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Реално извършени плащания в периода 1.1.2017 г. — 31.12.2017 г.</w:t>
            </w:r>
          </w:p>
        </w:tc>
      </w:tr>
      <w:tr>
        <w:trPr>
          <w:trHeight w:val="270"/>
        </w:trPr>
        <w:tc>
          <w:tcPr>
            <w:tcW w:w="5780" w:type="dxa"/>
            <w:gridSpan w:val="4"/>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ЕЗФРСР 2007—2013 г. — бюджетна позиция 05.040501                 (в евро)</w:t>
            </w:r>
          </w:p>
        </w:tc>
      </w:tr>
      <w:tr>
        <w:trPr>
          <w:trHeight w:val="975"/>
        </w:trPr>
        <w:tc>
          <w:tcPr>
            <w:tcW w:w="1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ДЧ</w:t>
            </w:r>
          </w:p>
        </w:tc>
        <w:tc>
          <w:tcPr>
            <w:tcW w:w="1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themeColor="text1"/>
                <w:sz w:val="18"/>
                <w:szCs w:val="18"/>
              </w:rPr>
            </w:pPr>
            <w:r>
              <w:rPr>
                <w:rFonts w:ascii="Times New Roman" w:hAnsi="Times New Roman"/>
                <w:b/>
                <w:noProof/>
                <w:color w:val="000000" w:themeColor="text1"/>
                <w:sz w:val="18"/>
              </w:rPr>
              <w:t>Положителни плащания, главно вследствие на решенията на Съда на ЕС</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Приключване</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BG</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1 644 120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1 644 120</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CY</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CZ</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2607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2607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DK</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ES</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FI</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FR</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GR</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4 843 628</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4 843 628</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HU</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708 137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708 137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LU</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LV</w:t>
            </w:r>
          </w:p>
        </w:tc>
        <w:tc>
          <w:tcPr>
            <w:tcW w:w="18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FF0000"/>
                <w:sz w:val="18"/>
                <w:szCs w:val="18"/>
              </w:rPr>
            </w:pPr>
            <w:r>
              <w:rPr>
                <w:rFonts w:ascii="Times New Roman" w:hAnsi="Times New Roman"/>
                <w:noProof/>
                <w:color w:val="FF0000"/>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MT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NL</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PL</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24 776</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24 776</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RO</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35 897 249</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35 897 249</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SI</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1214</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1214</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SK</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UK</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8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43 121 731</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43 121 731</w:t>
            </w:r>
          </w:p>
        </w:tc>
      </w:tr>
    </w:tbl>
    <w:p>
      <w:pPr>
        <w:keepNext/>
        <w:keepLines/>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r>
        <w:rPr>
          <w:noProof/>
        </w:rPr>
        <w:br w:type="page"/>
      </w:r>
      <w:r>
        <w:rPr>
          <w:rFonts w:ascii="Times New Roman" w:hAnsi="Times New Roman"/>
          <w:noProof/>
          <w:sz w:val="24"/>
        </w:rPr>
        <w:t>Таблица 9б: ЕЗФРСР 2014—2020 г.</w:t>
      </w:r>
    </w:p>
    <w:tbl>
      <w:tblPr>
        <w:tblW w:w="9700" w:type="dxa"/>
        <w:tblInd w:w="93" w:type="dxa"/>
        <w:tblLook w:val="04A0" w:firstRow="1" w:lastRow="0" w:firstColumn="1" w:lastColumn="0" w:noHBand="0" w:noVBand="1"/>
      </w:tblPr>
      <w:tblGrid>
        <w:gridCol w:w="1300"/>
        <w:gridCol w:w="1240"/>
        <w:gridCol w:w="1540"/>
        <w:gridCol w:w="1320"/>
        <w:gridCol w:w="1380"/>
        <w:gridCol w:w="1540"/>
        <w:gridCol w:w="1380"/>
      </w:tblGrid>
      <w:tr>
        <w:trPr>
          <w:trHeight w:val="270"/>
        </w:trPr>
        <w:tc>
          <w:tcPr>
            <w:tcW w:w="9700" w:type="dxa"/>
            <w:gridSpan w:val="7"/>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Реално извършени плащания в периода 1.1.2017 г. — 31.12.2017 г. </w:t>
            </w:r>
          </w:p>
        </w:tc>
      </w:tr>
      <w:tr>
        <w:trPr>
          <w:trHeight w:val="285"/>
        </w:trPr>
        <w:tc>
          <w:tcPr>
            <w:tcW w:w="8320" w:type="dxa"/>
            <w:gridSpan w:val="6"/>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ЕЗФРСР 2014—2020 г. — бюджетна позиция 05.046001</w:t>
            </w:r>
          </w:p>
        </w:tc>
        <w:tc>
          <w:tcPr>
            <w:tcW w:w="13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i/>
                <w:iCs/>
                <w:noProof/>
                <w:sz w:val="20"/>
                <w:szCs w:val="20"/>
              </w:rPr>
            </w:pPr>
            <w:r>
              <w:rPr>
                <w:rFonts w:ascii="Times New Roman" w:hAnsi="Times New Roman"/>
                <w:b/>
                <w:i/>
                <w:noProof/>
                <w:sz w:val="20"/>
              </w:rPr>
              <w:t>(в евро)</w:t>
            </w:r>
          </w:p>
        </w:tc>
      </w:tr>
      <w:tr>
        <w:trPr>
          <w:trHeight w:val="495"/>
        </w:trPr>
        <w:tc>
          <w:tcPr>
            <w:tcW w:w="13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ДЧ</w:t>
            </w:r>
          </w:p>
        </w:tc>
        <w:tc>
          <w:tcPr>
            <w:tcW w:w="12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Преди четвъртото тримесечие на 2016 г.</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Т4 2016 г.</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Т1 2017 г.</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Т2 2017 г.</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 Т3 2017 г.</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284 034 513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34 306 827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118 368 156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41 760 912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478 470 408</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5 925 045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2 756 556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19 997 126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8 452 989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37 131 717</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BG</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19 664 658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39 513 021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81 321 944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54 014 439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194 514 062</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CY</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7 106 491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2 030 516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1 212 301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4 224 143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14 573 450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CZ</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40 792 524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95 902 134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86 375 959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36 281 185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259 351 803</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474 591 531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206 265 375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158 977 107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111 118 692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950 952 706</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DK</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27 313 513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20 805 180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31 119 758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20 639 549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99 878 000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17 338 409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52 578 670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12 925 139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16 571 073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99 413 291</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ES</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288 516 817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126 055 741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121 249 143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166 811 391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702 633 093</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FI</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127 783 822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18 656 891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53 803 633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118 963 308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319 207 655</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FR</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801 033 393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64 649 703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69 174 381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818 850 517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1 753 707 994</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GR</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338 972 961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39 884 776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45 877 268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283 310 929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708 045 934</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HR</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12 404 315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35 760 815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79 650 699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22 357 649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150 173 479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HU</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54 311 309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2 482 437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105 315 539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34 483 224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196 592 509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104 218 851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24 253 168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17 117 853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108 982 160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254 572 032</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215 647 575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189 232 281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211 715 839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173 676 812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790 272 508</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84 849 526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68 844 173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55 926 201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44 354 105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253 974 006</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LU</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2 759 059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4 188 850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637 753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1 277 912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8 863 575</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LV</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63 038 107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44 521 391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22 859 330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32 078 140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162 496 969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MT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1 654 062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305 557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88 103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123 251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2 170 973</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NL</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11 845 693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32 549 017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10 590 136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2 628 968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57 613 814</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PL</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148 421 690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132 318 221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208 784 253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84 080 426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573 604 590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309 074 601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87 906 633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77 268 204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49 983 739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524 233 177</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RO</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26 332 371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265 094 574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340 526 570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313 662 587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623 552 613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1 569 168 715</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31 826 689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34 272 890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23 227 732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14 948 891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104 276 200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SI</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27 374 475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12 498 310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31 421 808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8 959 016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80 253 608</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SK</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51 127 107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44 801 397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38 534 466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33 400 226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167 863 196</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UK</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43 923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124 709 926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166 295 483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101 908 247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144 817 050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537 774 629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2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26 376 295</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3 941 431 236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1 924 162 584</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2 099 110 666</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3 060 703 310</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11 051 784 091</w:t>
            </w:r>
          </w:p>
        </w:tc>
      </w:tr>
    </w:tbl>
    <w:p>
      <w:pPr>
        <w:spacing w:before="120" w:after="120" w:line="240" w:lineRule="auto"/>
        <w:ind w:left="850"/>
        <w:jc w:val="both"/>
        <w:rPr>
          <w:rFonts w:ascii="Times New Roman" w:eastAsia="Times New Roman" w:hAnsi="Times New Roman"/>
          <w:noProof/>
          <w:sz w:val="24"/>
        </w:rPr>
      </w:pPr>
    </w:p>
    <w:bookmarkEnd w:id="80"/>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В таблица 10 е показано сравнение, по държави членки, между плащанията по линия на ЕЗФРСР за периода 2014—2020 г., извършени през 2017 г., и плащанията, извършени през 2016 г. Плащанията са се увеличили значително (с 42 %) в сравнение с 2016 г. (11,1 млрд. евро спрямо 7,8 млрд. евро). Данните за 2016 г. включват последния транш от предварителното финансиране, изплатено по програмите за периода 2014—2020 г.</w:t>
      </w:r>
    </w:p>
    <w:p>
      <w:pPr>
        <w:spacing w:before="120" w:after="120" w:line="240" w:lineRule="auto"/>
        <w:ind w:left="850"/>
        <w:jc w:val="both"/>
        <w:rPr>
          <w:rFonts w:ascii="Times New Roman" w:eastAsia="Times New Roman" w:hAnsi="Times New Roman"/>
          <w:noProof/>
          <w:sz w:val="24"/>
        </w:rPr>
      </w:pPr>
      <w:bookmarkStart w:id="81" w:name="OLE_LINK15"/>
    </w:p>
    <w:p>
      <w:pPr>
        <w:spacing w:before="120" w:after="120" w:line="240" w:lineRule="auto"/>
        <w:ind w:left="850"/>
        <w:jc w:val="both"/>
        <w:rPr>
          <w:rFonts w:ascii="Times New Roman" w:eastAsia="Times New Roman" w:hAnsi="Times New Roman"/>
          <w:noProof/>
          <w:sz w:val="24"/>
        </w:rPr>
        <w:sectPr>
          <w:headerReference w:type="even" r:id="rId23"/>
          <w:headerReference w:type="default" r:id="rId24"/>
          <w:footerReference w:type="even" r:id="rId25"/>
          <w:footerReference w:type="default" r:id="rId26"/>
          <w:headerReference w:type="first" r:id="rId27"/>
          <w:footerReference w:type="first" r:id="rId28"/>
          <w:pgSz w:w="11907" w:h="16839" w:code="9"/>
          <w:pgMar w:top="1134" w:right="1418" w:bottom="1134" w:left="1418" w:header="709" w:footer="709" w:gutter="0"/>
          <w:cols w:space="708"/>
          <w:docGrid w:linePitch="360"/>
        </w:sectPr>
      </w:pPr>
    </w:p>
    <w:bookmarkEnd w:id="81"/>
    <w:p>
      <w:pPr>
        <w:spacing w:after="0" w:line="240" w:lineRule="auto"/>
        <w:ind w:left="850"/>
        <w:jc w:val="both"/>
        <w:rPr>
          <w:rFonts w:ascii="Times New Roman" w:eastAsia="Times New Roman" w:hAnsi="Times New Roman"/>
          <w:noProof/>
          <w:sz w:val="24"/>
        </w:rPr>
      </w:pPr>
      <w:r>
        <w:rPr>
          <w:rFonts w:ascii="Times New Roman" w:hAnsi="Times New Roman"/>
          <w:noProof/>
          <w:sz w:val="24"/>
        </w:rPr>
        <w:t>Таблица 10</w:t>
      </w:r>
    </w:p>
    <w:tbl>
      <w:tblPr>
        <w:tblW w:w="12342" w:type="dxa"/>
        <w:tblInd w:w="93" w:type="dxa"/>
        <w:tblLook w:val="04A0" w:firstRow="1" w:lastRow="0" w:firstColumn="1" w:lastColumn="0" w:noHBand="0" w:noVBand="1"/>
      </w:tblPr>
      <w:tblGrid>
        <w:gridCol w:w="1022"/>
        <w:gridCol w:w="1688"/>
        <w:gridCol w:w="1482"/>
        <w:gridCol w:w="1280"/>
        <w:gridCol w:w="1688"/>
        <w:gridCol w:w="1482"/>
        <w:gridCol w:w="1388"/>
        <w:gridCol w:w="1380"/>
        <w:gridCol w:w="1300"/>
      </w:tblGrid>
      <w:tr>
        <w:trPr>
          <w:trHeight w:val="255"/>
        </w:trPr>
        <w:tc>
          <w:tcPr>
            <w:tcW w:w="9662"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Плащания, извършени към държавите членки — сравнение между 2017 г. и 2016 г. — </w:t>
            </w:r>
            <w:r>
              <w:rPr>
                <w:rFonts w:ascii="Times New Roman" w:hAnsi="Times New Roman"/>
                <w:b/>
                <w:noProof/>
                <w:sz w:val="18"/>
                <w:u w:val="single"/>
              </w:rPr>
              <w:t>по линия на ЕЗФРСР за периода 2014—2020 г.</w:t>
            </w:r>
          </w:p>
        </w:tc>
        <w:tc>
          <w:tcPr>
            <w:tcW w:w="1380" w:type="dxa"/>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rPr>
            </w:pPr>
            <w:r>
              <w:rPr>
                <w:rFonts w:ascii="Times New Roman" w:hAnsi="Times New Roman"/>
                <w:b/>
                <w:i/>
                <w:noProof/>
                <w:sz w:val="18"/>
              </w:rPr>
              <w:t>(в евро)</w:t>
            </w:r>
          </w:p>
        </w:tc>
        <w:tc>
          <w:tcPr>
            <w:tcW w:w="1300"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noProof/>
                <w:sz w:val="18"/>
                <w:szCs w:val="18"/>
              </w:rPr>
            </w:pPr>
            <w:r>
              <w:rPr>
                <w:rFonts w:ascii="Times New Roman" w:hAnsi="Times New Roman"/>
                <w:noProof/>
                <w:sz w:val="18"/>
              </w:rPr>
              <w:t> </w:t>
            </w:r>
          </w:p>
        </w:tc>
      </w:tr>
      <w:tr>
        <w:trPr>
          <w:trHeight w:val="270"/>
        </w:trPr>
        <w:tc>
          <w:tcPr>
            <w:tcW w:w="9662"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rPr>
            </w:pPr>
          </w:p>
        </w:tc>
        <w:tc>
          <w:tcPr>
            <w:tcW w:w="1380" w:type="dxa"/>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b/>
                <w:bCs/>
                <w:i/>
                <w:iCs/>
                <w:noProof/>
                <w:sz w:val="18"/>
                <w:szCs w:val="18"/>
              </w:rPr>
            </w:pPr>
          </w:p>
        </w:tc>
        <w:tc>
          <w:tcPr>
            <w:tcW w:w="1300" w:type="dxa"/>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noProof/>
                <w:sz w:val="18"/>
                <w:szCs w:val="18"/>
              </w:rPr>
            </w:pPr>
          </w:p>
        </w:tc>
      </w:tr>
      <w:tr>
        <w:trPr>
          <w:trHeight w:val="270"/>
        </w:trPr>
        <w:tc>
          <w:tcPr>
            <w:tcW w:w="1022"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ДЧ</w:t>
            </w:r>
          </w:p>
        </w:tc>
        <w:tc>
          <w:tcPr>
            <w:tcW w:w="4266"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2016 г.</w:t>
            </w:r>
          </w:p>
        </w:tc>
        <w:tc>
          <w:tcPr>
            <w:tcW w:w="4374"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2017 г.</w:t>
            </w:r>
          </w:p>
        </w:tc>
        <w:tc>
          <w:tcPr>
            <w:tcW w:w="2680" w:type="dxa"/>
            <w:gridSpan w:val="2"/>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Разлика между 2017 г. и 2016 г.</w:t>
            </w:r>
          </w:p>
        </w:tc>
      </w:tr>
      <w:tr>
        <w:trPr>
          <w:trHeight w:val="270"/>
        </w:trPr>
        <w:tc>
          <w:tcPr>
            <w:tcW w:w="1022"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rPr>
            </w:pPr>
          </w:p>
        </w:tc>
        <w:tc>
          <w:tcPr>
            <w:tcW w:w="1688"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Междинни плащания</w:t>
            </w:r>
          </w:p>
        </w:tc>
        <w:tc>
          <w:tcPr>
            <w:tcW w:w="129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Предварително финансиране</w:t>
            </w:r>
          </w:p>
        </w:tc>
        <w:tc>
          <w:tcPr>
            <w:tcW w:w="1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688" w:type="dxa"/>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Междинни плащания</w:t>
            </w:r>
          </w:p>
        </w:tc>
        <w:tc>
          <w:tcPr>
            <w:tcW w:w="129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Предварително финансиране</w:t>
            </w:r>
          </w:p>
        </w:tc>
        <w:tc>
          <w:tcPr>
            <w:tcW w:w="1388"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38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(в евро)</w:t>
            </w:r>
          </w:p>
        </w:tc>
        <w:tc>
          <w:tcPr>
            <w:tcW w:w="13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(в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394 576 581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433 952 101</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478 470 408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478 470 408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44 518 307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10,26 %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39 503 051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6 477 978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45 981 029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37 131 717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37 131 717</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-8 849 312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-19,25 %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129 060 043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23 667 170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152 727 213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194 514 062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194 514 062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41 786 849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27,36 %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7 177 699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1 322 444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8 500 142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14 573 450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14 573 450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6 073 308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71,45 %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181 882 819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23 056 740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204 939 559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259 351 803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259 351 803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54 412 243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26,55 %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647 841 345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93 607 201</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741 448 545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950 952 706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950 952 706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209 504 160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28,26 %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74 929 013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14 976 097</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89 905 110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99 878 000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99 878 000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9 972 890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11,09 %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87 901 431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8 233 416</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96 134 846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99 413 291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99 413 291</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3 278 445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3,41 %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378 590 289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82 973 888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461 564 178</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702 633 093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702 633 093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241 068 915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52,23 %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327 182 929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23 804 083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350 987 012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319 207 655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319 207 655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-31 779 358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-9,05 %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524 557 370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113 848 442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638 405 812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1 753 707 994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1 753 707 994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1 115 302 182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174,70 %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227 838 949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47 182 918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275 021 867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708 045 934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708 045 934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433 024 067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157,45 %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131 044 159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20 262 225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151 306 384</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150 173 479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150 173 479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-1 132 905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-0,75 %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208 468 125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34 306 645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242 774 769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196 592 509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196 592 509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-46 182 260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-19,02 %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253 822 792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21 905 922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275 728 714</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254 572 032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254 572 032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-21 156 682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-7,67 %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419 548 741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104 443 808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523 992 549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790 272 508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790 272 508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266 279 959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50,82 %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173 957 330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16 130 882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190 088 212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253 974 006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253 974 006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63 885 794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33,61 %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6 355 840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1 005 746</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7 361 586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8 863 575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8 863 575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1 501 989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20,40 %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108 833 038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10 756 038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119 589 076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162 496 969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162 496 969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42 907 893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35,88 %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589 457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973 269</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1 562 726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2 170 973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2 170 973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608 248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38,92 %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34 449 926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10 812 454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45 262 379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57 613 814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57 613 814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12 351 435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27,29 %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362 852 034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88 961 088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451 813 122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573 604 590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573 604 590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121 791 467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26,96 %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536 945 153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40 601 404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577 546 557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524 233 177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524 233 177</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-53 313 380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-9,23 %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524 017 099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81 279 964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605 297 063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1 569 168 715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1 569 168 715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963 871 652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159,24 %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191 405 372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17 455 653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208 861 025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104 276 200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104 276 200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-104 584 824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-50,07 %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77 260 537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8 378 498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85 639 035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80 253 608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80 253 608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-5 385 427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-6,29 %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105 682 050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15 885 298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121 567 349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167 863 196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167 863 196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46 295 847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38,08 %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653 010 765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48 906 195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701 916 960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537 774 629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537 774 629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-164 142 331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-23,38 %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Общо</w:t>
            </w:r>
          </w:p>
        </w:tc>
        <w:tc>
          <w:tcPr>
            <w:tcW w:w="16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6 809 283 936</w:t>
            </w:r>
          </w:p>
        </w:tc>
        <w:tc>
          <w:tcPr>
            <w:tcW w:w="129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1 000 590 984</w:t>
            </w:r>
          </w:p>
        </w:tc>
        <w:tc>
          <w:tcPr>
            <w:tcW w:w="1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7 809 874 920</w:t>
            </w:r>
          </w:p>
        </w:tc>
        <w:tc>
          <w:tcPr>
            <w:tcW w:w="16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11 051 784 091</w:t>
            </w:r>
          </w:p>
        </w:tc>
        <w:tc>
          <w:tcPr>
            <w:tcW w:w="129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3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11 051 784 091</w:t>
            </w:r>
          </w:p>
        </w:tc>
        <w:tc>
          <w:tcPr>
            <w:tcW w:w="13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3 241 909 172</w:t>
            </w:r>
          </w:p>
        </w:tc>
        <w:tc>
          <w:tcPr>
            <w:tcW w:w="13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41,51 %</w:t>
            </w:r>
          </w:p>
        </w:tc>
      </w:tr>
    </w:tbl>
    <w:p>
      <w:pPr>
        <w:spacing w:after="0" w:line="240" w:lineRule="auto"/>
        <w:ind w:left="850"/>
        <w:jc w:val="both"/>
        <w:rPr>
          <w:rFonts w:ascii="Times New Roman" w:eastAsia="Times New Roman" w:hAnsi="Times New Roman"/>
          <w:noProof/>
          <w:sz w:val="24"/>
        </w:rPr>
        <w:sectPr>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480" w:right="1134" w:bottom="840" w:left="1134" w:header="360" w:footer="0" w:gutter="0"/>
          <w:cols w:space="708"/>
          <w:docGrid w:linePitch="360"/>
        </w:sect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82" w:name="_Toc331167076"/>
      <w:bookmarkStart w:id="83" w:name="_Toc393127484"/>
      <w:bookmarkStart w:id="84" w:name="_Toc518305016"/>
      <w:bookmarkStart w:id="85" w:name="_Toc521505531"/>
      <w:r>
        <w:rPr>
          <w:rFonts w:ascii="Times New Roman" w:hAnsi="Times New Roman"/>
          <w:i/>
          <w:noProof/>
          <w:sz w:val="24"/>
        </w:rPr>
        <w:t>3.2.2.</w:t>
      </w:r>
      <w:r>
        <w:rPr>
          <w:noProof/>
        </w:rPr>
        <w:tab/>
      </w:r>
      <w:r>
        <w:rPr>
          <w:rFonts w:ascii="Times New Roman" w:hAnsi="Times New Roman"/>
          <w:i/>
          <w:noProof/>
          <w:sz w:val="24"/>
        </w:rPr>
        <w:t>Техническа помощ</w:t>
      </w:r>
      <w:bookmarkEnd w:id="82"/>
      <w:bookmarkEnd w:id="83"/>
      <w:bookmarkEnd w:id="84"/>
      <w:bookmarkEnd w:id="85"/>
      <w:r>
        <w:rPr>
          <w:rFonts w:ascii="Times New Roman" w:hAnsi="Times New Roman"/>
          <w:i/>
          <w:noProof/>
          <w:sz w:val="24"/>
          <w:highlight w:val="yellow"/>
        </w:rPr>
        <w:t xml:space="preserve">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За програмния период 2014—2020 г. размерът на бюджетните кредити за плащания за оперативната техническа помощ беше 19,0 млн. евро. Част от тези бюджетни кредити (3,0 млн. евро) бяха прехвърлени за покриване на нуждите от плащания във връзка с програмите за развитие на селските райони по линия на ЕЗФРСР за периода 2014—2020 г.</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В следващата таблица 11 са представени плащанията, групирани по основни дейности. Най-голямата част е за Европейската мрежа за развитие на селските райони.</w:t>
      </w:r>
    </w:p>
    <w:p>
      <w:pPr>
        <w:spacing w:before="120" w:after="120" w:line="240" w:lineRule="auto"/>
        <w:ind w:left="850"/>
        <w:jc w:val="both"/>
        <w:rPr>
          <w:rFonts w:ascii="Times New Roman" w:eastAsia="Times New Roman" w:hAnsi="Times New Roman"/>
          <w:noProof/>
          <w:sz w:val="24"/>
        </w:rPr>
      </w:pPr>
      <w:bookmarkStart w:id="86" w:name="OLE_LINK17"/>
      <w:r>
        <w:rPr>
          <w:rFonts w:ascii="Times New Roman" w:hAnsi="Times New Roman"/>
          <w:noProof/>
          <w:sz w:val="24"/>
        </w:rPr>
        <w:t>Таблица 11</w:t>
      </w:r>
    </w:p>
    <w:tbl>
      <w:tblPr>
        <w:tblW w:w="7061" w:type="dxa"/>
        <w:tblInd w:w="1327" w:type="dxa"/>
        <w:tblLook w:val="04A0" w:firstRow="1" w:lastRow="0" w:firstColumn="1" w:lastColumn="0" w:noHBand="0" w:noVBand="1"/>
      </w:tblPr>
      <w:tblGrid>
        <w:gridCol w:w="5175"/>
        <w:gridCol w:w="1886"/>
      </w:tblGrid>
      <w:tr>
        <w:trPr>
          <w:trHeight w:val="315"/>
        </w:trPr>
        <w:tc>
          <w:tcPr>
            <w:tcW w:w="7061"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rPr>
            </w:pPr>
            <w:r>
              <w:rPr>
                <w:rFonts w:ascii="Times New Roman" w:hAnsi="Times New Roman"/>
                <w:b/>
                <w:i/>
                <w:noProof/>
              </w:rPr>
              <w:t>Техническа помощ — усвояване на бюджетните кредити за плащания</w:t>
            </w:r>
          </w:p>
        </w:tc>
      </w:tr>
      <w:tr>
        <w:trPr>
          <w:trHeight w:val="315"/>
        </w:trPr>
        <w:tc>
          <w:tcPr>
            <w:tcW w:w="517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Бюджетна позиция: 05.046002</w:t>
            </w:r>
          </w:p>
        </w:tc>
        <w:tc>
          <w:tcPr>
            <w:tcW w:w="188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 (в евро) </w:t>
            </w:r>
          </w:p>
        </w:tc>
      </w:tr>
      <w:tr>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Описание</w:t>
            </w:r>
          </w:p>
        </w:tc>
        <w:tc>
          <w:tcPr>
            <w:tcW w:w="1886"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Изплатена сума </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Европейска мрежа за развитие на селските райони</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4 057 011</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Европейско партньорство за иновации</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2 734 982</w:t>
            </w:r>
          </w:p>
        </w:tc>
      </w:tr>
      <w:tr>
        <w:trPr>
          <w:trHeight w:val="353"/>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Институционална комуникация</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2 600 000</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Информационни технологии*</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2 258 270</w:t>
            </w:r>
          </w:p>
        </w:tc>
      </w:tr>
      <w:tr>
        <w:trPr>
          <w:trHeight w:val="418"/>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Европейска мрежа за оценка</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1 375 984</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Одит и контрол</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649 115</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Техническа експертна платформа за финансови инструменти</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320 000</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Корпус за солидарност</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296 041</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База данни за биологичното земеделие</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248 533</w:t>
            </w:r>
          </w:p>
        </w:tc>
      </w:tr>
      <w:tr>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Общо</w:t>
            </w:r>
          </w:p>
        </w:tc>
        <w:tc>
          <w:tcPr>
            <w:tcW w:w="1886"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14 539 936</w:t>
            </w:r>
          </w:p>
        </w:tc>
      </w:tr>
    </w:tbl>
    <w:bookmarkEnd w:id="86"/>
    <w:p>
      <w:pPr>
        <w:spacing w:before="120" w:after="120" w:line="240" w:lineRule="auto"/>
        <w:ind w:left="850"/>
        <w:jc w:val="both"/>
        <w:rPr>
          <w:rFonts w:ascii="Times New Roman" w:eastAsia="Times New Roman" w:hAnsi="Times New Roman"/>
          <w:noProof/>
          <w:color w:val="000000"/>
          <w:sz w:val="20"/>
          <w:szCs w:val="20"/>
        </w:rPr>
      </w:pPr>
      <w:r>
        <w:rPr>
          <w:rFonts w:ascii="Times New Roman" w:hAnsi="Times New Roman"/>
          <w:noProof/>
          <w:color w:val="000000"/>
          <w:sz w:val="20"/>
        </w:rPr>
        <w:t xml:space="preserve"> </w:t>
      </w:r>
      <w:r>
        <w:rPr>
          <w:noProof/>
        </w:rPr>
        <w:tab/>
      </w:r>
      <w:r>
        <w:rPr>
          <w:rFonts w:ascii="Times New Roman" w:hAnsi="Times New Roman"/>
          <w:noProof/>
          <w:sz w:val="20"/>
        </w:rPr>
        <w:t xml:space="preserve">  * Включително службите по широколентов достъп</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87" w:name="_Toc331167077"/>
      <w:bookmarkStart w:id="88" w:name="_Toc393127485"/>
      <w:bookmarkStart w:id="89" w:name="_Toc518305017"/>
      <w:bookmarkStart w:id="90" w:name="_Toc521505532"/>
      <w:r>
        <w:rPr>
          <w:rFonts w:ascii="Times New Roman" w:hAnsi="Times New Roman"/>
          <w:b/>
          <w:noProof/>
          <w:sz w:val="24"/>
        </w:rPr>
        <w:t>3.3.</w:t>
      </w:r>
      <w:r>
        <w:rPr>
          <w:noProof/>
        </w:rPr>
        <w:tab/>
      </w:r>
      <w:r>
        <w:rPr>
          <w:rFonts w:ascii="Times New Roman" w:hAnsi="Times New Roman"/>
          <w:b/>
          <w:noProof/>
          <w:sz w:val="24"/>
        </w:rPr>
        <w:t>Анализ на декларираните разходи по мерки</w:t>
      </w:r>
      <w:bookmarkEnd w:id="87"/>
      <w:bookmarkEnd w:id="88"/>
      <w:bookmarkEnd w:id="89"/>
      <w:bookmarkEnd w:id="90"/>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В таблица 12 са показани декларираните искания за плащане, по държави членки и по мерки, за развитието на селските райони през 2017 г. (от 4-ото тримесечие на 2016 г. до 3-ото тримесечие на 2017 г.), кумулативните декларирани разходи от началото на програмния период, както и финансовият план на програмите по линия на ЕЗФРСР за периода 2014—2020 г.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През 2017 г. разходите по линия на ЕЗФРСР за периода 2014—2020 г. са продължили да бъдат насочени основно по мярка 13 (Плащания за районите с природни или други специфични ограничения) и мярка 10 (Агроекология и климат). </w:t>
      </w:r>
    </w:p>
    <w:p>
      <w:pPr>
        <w:spacing w:before="120" w:after="0" w:line="240" w:lineRule="auto"/>
        <w:jc w:val="both"/>
        <w:rPr>
          <w:rFonts w:ascii="Times New Roman" w:eastAsia="Times New Roman" w:hAnsi="Times New Roman"/>
          <w:noProof/>
          <w:sz w:val="24"/>
        </w:rPr>
      </w:pPr>
      <w:r>
        <w:rPr>
          <w:noProof/>
        </w:rPr>
        <w:br w:type="page"/>
      </w:r>
      <w:bookmarkStart w:id="91" w:name="OLE_LINK18"/>
      <w:r>
        <w:rPr>
          <w:rFonts w:ascii="Times New Roman" w:hAnsi="Times New Roman"/>
          <w:noProof/>
          <w:sz w:val="24"/>
        </w:rPr>
        <w:t xml:space="preserve">Таблица </w:t>
      </w:r>
      <w:bookmarkStart w:id="92" w:name="_Toc331167078"/>
      <w:bookmarkEnd w:id="91"/>
      <w:r>
        <w:rPr>
          <w:rFonts w:ascii="Times New Roman" w:hAnsi="Times New Roman"/>
          <w:noProof/>
          <w:sz w:val="24"/>
        </w:rPr>
        <w:t>12</w:t>
      </w:r>
    </w:p>
    <w:p>
      <w:pPr>
        <w:spacing w:before="120" w:after="0" w:line="240" w:lineRule="auto"/>
        <w:jc w:val="both"/>
        <w:rPr>
          <w:rFonts w:ascii="Times New Roman" w:eastAsia="Times New Roman" w:hAnsi="Times New Roman"/>
          <w:noProof/>
          <w:sz w:val="24"/>
        </w:rPr>
      </w:pPr>
    </w:p>
    <w:tbl>
      <w:tblPr>
        <w:tblW w:w="9588" w:type="dxa"/>
        <w:tblInd w:w="93" w:type="dxa"/>
        <w:tblLook w:val="04A0" w:firstRow="1" w:lastRow="0" w:firstColumn="1" w:lastColumn="0" w:noHBand="0" w:noVBand="1"/>
      </w:tblPr>
      <w:tblGrid>
        <w:gridCol w:w="1296"/>
        <w:gridCol w:w="2799"/>
        <w:gridCol w:w="840"/>
        <w:gridCol w:w="1080"/>
        <w:gridCol w:w="960"/>
        <w:gridCol w:w="813"/>
        <w:gridCol w:w="960"/>
        <w:gridCol w:w="840"/>
      </w:tblGrid>
      <w:tr>
        <w:trPr>
          <w:trHeight w:val="255"/>
        </w:trPr>
        <w:tc>
          <w:tcPr>
            <w:tcW w:w="9588" w:type="dxa"/>
            <w:gridSpan w:val="8"/>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Декларирани разходи по линия на ЕЗФРСР за 2017 г. (Т4 2016 г. — ТЗ 2017 г.) и общи кумулативни разходи (Т4 2014 г. — ТЗ 2017 г.) </w:t>
            </w:r>
          </w:p>
        </w:tc>
      </w:tr>
      <w:tr>
        <w:trPr>
          <w:trHeight w:val="270"/>
        </w:trPr>
        <w:tc>
          <w:tcPr>
            <w:tcW w:w="9588" w:type="dxa"/>
            <w:gridSpan w:val="8"/>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в сравнение с финансовите планове — </w:t>
            </w:r>
            <w:r>
              <w:rPr>
                <w:rFonts w:ascii="Times New Roman" w:hAnsi="Times New Roman"/>
                <w:b/>
                <w:noProof/>
                <w:sz w:val="18"/>
                <w:u w:val="single"/>
              </w:rPr>
              <w:t>ЕЗФРСР 2014—2020 г.</w:t>
            </w:r>
          </w:p>
        </w:tc>
      </w:tr>
      <w:tr>
        <w:trPr>
          <w:trHeight w:val="420"/>
        </w:trPr>
        <w:tc>
          <w:tcPr>
            <w:tcW w:w="409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Декларирани разходи за 2017 г. (Т4 2016 г. — ТЗ 2017 г.)</w:t>
            </w:r>
          </w:p>
        </w:tc>
        <w:tc>
          <w:tcPr>
            <w:tcW w:w="1773"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Кумулативни декларирани разходи (Т4 2014 г. — ТЗ 2017 г.)</w:t>
            </w:r>
          </w:p>
        </w:tc>
        <w:tc>
          <w:tcPr>
            <w:tcW w:w="180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Финансови планове за периода 2014—2020 г.</w:t>
            </w:r>
          </w:p>
        </w:tc>
      </w:tr>
      <w:tr>
        <w:trPr>
          <w:trHeight w:val="270"/>
        </w:trPr>
        <w:tc>
          <w:tcPr>
            <w:tcW w:w="4095"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Мярка по ЕЗФРСР</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813"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(в млн. евро)</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01</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Трансфер на знания и действия за осведомяване</w:t>
            </w:r>
          </w:p>
        </w:tc>
        <w:tc>
          <w:tcPr>
            <w:tcW w:w="84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51,4</w:t>
            </w:r>
          </w:p>
        </w:tc>
        <w:tc>
          <w:tcPr>
            <w:tcW w:w="1080"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73,3</w:t>
            </w:r>
          </w:p>
        </w:tc>
        <w:tc>
          <w:tcPr>
            <w:tcW w:w="813"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1102,7</w:t>
            </w:r>
          </w:p>
        </w:tc>
        <w:tc>
          <w:tcPr>
            <w:tcW w:w="840" w:type="dxa"/>
            <w:tcBorders>
              <w:top w:val="single" w:sz="8"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02</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Консултантски услуги, услуги по управление на стопанства и услуги по заместване в стопанствата</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27,3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763,4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0,8 %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03</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Схеми за качество на селскостопанските продукти и храните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18,3</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28,8</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379,9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04</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Инвестиции във физически активи</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1625,5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14,7 %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2811,7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13,3 %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22 621,2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22,8 %</w:t>
            </w:r>
          </w:p>
        </w:tc>
      </w:tr>
      <w:tr>
        <w:trPr>
          <w:trHeight w:val="67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05</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Възстановяване на селскостопанския производствен потенциал, претърпял щети в резултат на природни бедствия и катастрофични събития, и въвеждане на подходящи превантивни мерки</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111,6</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894,1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06</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Развитие на стопанствата и предприятията</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861,5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7,8 %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1277,6</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7234,7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07</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Основни услуги и обновяване на селата в селските райони</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568,5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688,9</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6679,5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08</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Инвестиции в развитие на горските райони и подобряване жизнеспособността на горите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341,7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670,2</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4532,6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4,6 %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09</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Учредяване на групи и организации на производителите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33,4</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413,1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10</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Агроекология и климат</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2031,8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18,4 %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5125,3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24,2 %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16 504,1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16,6 %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11</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Биологично земеделие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939,8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1739,5</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6631,8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12</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Плащания по „Натура 2000“ и Рамковата директива за водите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69,6</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165,5</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0,8 %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576,2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13</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Плащания за райони с природни или други специфични ограничения </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3314,4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6532,7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30,8 %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16 013,6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16,1 %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14</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Хуманно отношение към животните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287,8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519,3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1509,4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15</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Екологични услуги и услуги във връзка с климата в горското стопанство и опазване на горите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20,2</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265,2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16</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Сътрудничество</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38,8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60,7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1749,0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17</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Управление на риска</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166,6</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182,3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1671,7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18</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Финансиране на допълнителни национални директни плащания за Хърватия</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108,5</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111,9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19</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Подпомагане на местното развитие в рамките на LEADER – водено от общностите местно развитие (ВОМР)</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291,5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417,0</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6931,2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7,0 %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20</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Техническа помощ на държавите членки</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208,0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291,7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2125,4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113</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Ранно пенсиониране</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97,4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295,1</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631,8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131</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Спазване на стандартите, основани на законодателството на Общността</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1296"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Мярка 341</w:t>
            </w:r>
          </w:p>
        </w:tc>
        <w:tc>
          <w:tcPr>
            <w:tcW w:w="2799" w:type="dxa"/>
            <w:tcBorders>
              <w:top w:val="nil"/>
              <w:left w:val="nil"/>
              <w:bottom w:val="single" w:sz="8" w:space="0" w:color="auto"/>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Придобиване на умения и прилагането им на практика</w:t>
            </w:r>
          </w:p>
        </w:tc>
        <w:tc>
          <w:tcPr>
            <w:tcW w:w="84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w:t>
            </w:r>
          </w:p>
        </w:tc>
        <w:tc>
          <w:tcPr>
            <w:tcW w:w="1080" w:type="dxa"/>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w:t>
            </w:r>
          </w:p>
        </w:tc>
        <w:tc>
          <w:tcPr>
            <w:tcW w:w="813" w:type="dxa"/>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w:t>
            </w:r>
          </w:p>
        </w:tc>
        <w:tc>
          <w:tcPr>
            <w:tcW w:w="8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1296"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Общ сбор</w:t>
            </w:r>
          </w:p>
        </w:tc>
        <w:tc>
          <w:tcPr>
            <w:tcW w:w="2799" w:type="dxa"/>
            <w:tcBorders>
              <w:top w:val="nil"/>
              <w:left w:val="nil"/>
              <w:bottom w:val="single" w:sz="8" w:space="0" w:color="auto"/>
              <w:right w:val="single" w:sz="8" w:space="0" w:color="auto"/>
            </w:tcBorders>
            <w:shd w:val="clear" w:color="000000" w:fill="FFFF99"/>
            <w:noWrap/>
            <w:vAlign w:val="center"/>
            <w:hideMark/>
          </w:tcPr>
          <w:p>
            <w:pPr>
              <w:spacing w:after="0" w:line="240" w:lineRule="auto"/>
              <w:rPr>
                <w:rFonts w:ascii="Arial" w:eastAsia="Times New Roman" w:hAnsi="Arial" w:cs="Arial"/>
                <w:noProof/>
                <w:sz w:val="20"/>
                <w:szCs w:val="20"/>
              </w:rPr>
            </w:pPr>
            <w:r>
              <w:rPr>
                <w:rFonts w:ascii="Arial" w:hAnsi="Arial"/>
                <w:noProof/>
                <w:sz w:val="20"/>
              </w:rPr>
              <w:t> </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11 033,6</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21 180,9</w:t>
            </w:r>
          </w:p>
        </w:tc>
        <w:tc>
          <w:tcPr>
            <w:tcW w:w="813"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99 343,3</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r>
    </w:tbl>
    <w:p>
      <w:pPr>
        <w:spacing w:before="120" w:after="0" w:line="240" w:lineRule="auto"/>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0"/>
          <w:szCs w:val="20"/>
        </w:rPr>
      </w:pPr>
      <w:r>
        <w:rPr>
          <w:rFonts w:ascii="Times New Roman" w:hAnsi="Times New Roman"/>
          <w:noProof/>
          <w:sz w:val="20"/>
        </w:rPr>
        <w:t>*Държавите членки декларират разходите си на тримесечие. Декларациите за четвъртото тримесечие (Т4) на година n обаче се подават през януари на година n+1. Следователно съответните възстановявания от Комисията на разходите на държавите членки през година n обхващат периода от четвъртото тримесечие (Т4) на година n-1 до третото тримесечие (Т3) на година n.</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93" w:name="_Toc393127486"/>
      <w:bookmarkStart w:id="94" w:name="_Toc518305018"/>
      <w:bookmarkStart w:id="95" w:name="_Toc521505533"/>
      <w:r>
        <w:rPr>
          <w:rFonts w:ascii="Times New Roman" w:hAnsi="Times New Roman"/>
          <w:b/>
          <w:noProof/>
          <w:sz w:val="24"/>
        </w:rPr>
        <w:t>3.4.</w:t>
      </w:r>
      <w:r>
        <w:rPr>
          <w:noProof/>
        </w:rPr>
        <w:tab/>
      </w:r>
      <w:r>
        <w:rPr>
          <w:rFonts w:ascii="Times New Roman" w:hAnsi="Times New Roman"/>
          <w:b/>
          <w:noProof/>
          <w:sz w:val="24"/>
        </w:rPr>
        <w:t>Изпълнение на програмите по линия на ЕЗФРСР</w:t>
      </w:r>
      <w:bookmarkEnd w:id="93"/>
      <w:bookmarkEnd w:id="94"/>
      <w:bookmarkEnd w:id="95"/>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96" w:name="_Toc518305019"/>
      <w:bookmarkStart w:id="97" w:name="_Toc521505534"/>
      <w:bookmarkEnd w:id="92"/>
      <w:r>
        <w:rPr>
          <w:rFonts w:ascii="Times New Roman" w:hAnsi="Times New Roman"/>
          <w:i/>
          <w:noProof/>
          <w:sz w:val="24"/>
        </w:rPr>
        <w:t>3.4.1.</w:t>
      </w:r>
      <w:r>
        <w:rPr>
          <w:noProof/>
        </w:rPr>
        <w:tab/>
      </w:r>
      <w:r>
        <w:rPr>
          <w:rFonts w:ascii="Times New Roman" w:hAnsi="Times New Roman"/>
          <w:i/>
          <w:noProof/>
          <w:sz w:val="24"/>
        </w:rPr>
        <w:t>Програмен период 2007—2013 г.</w:t>
      </w:r>
      <w:bookmarkEnd w:id="96"/>
      <w:bookmarkEnd w:id="97"/>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 xml:space="preserve">Графика 2 показва процента на усвояване на средства по програмите за развитие на селските райони за периода 2007—2013 г. по държави членки: плащания от началото на програмния период до 31 декември 2017 г., включително плащания по приключването на програмите, които вече са били приключени към посочената дата, спрямо общия размер на разпределените средства за периода 2007—2013 г. </w:t>
      </w: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До края на 2017 г. прилагането на правилото N+2 е довело до отмяната на бюджетни кредити, възлизащи общо на 1867 млн. евро.</w:t>
      </w: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98" w:name="_Toc518305020"/>
      <w:bookmarkStart w:id="99" w:name="_Toc521505535"/>
      <w:r>
        <w:rPr>
          <w:rFonts w:ascii="Times New Roman" w:hAnsi="Times New Roman"/>
          <w:i/>
          <w:noProof/>
          <w:sz w:val="24"/>
        </w:rPr>
        <w:t>3.4.2.</w:t>
      </w:r>
      <w:r>
        <w:rPr>
          <w:noProof/>
        </w:rPr>
        <w:tab/>
      </w:r>
      <w:r>
        <w:rPr>
          <w:rFonts w:ascii="Times New Roman" w:hAnsi="Times New Roman"/>
          <w:i/>
          <w:noProof/>
          <w:sz w:val="24"/>
        </w:rPr>
        <w:t>Програмен период 2014—2020 г.</w:t>
      </w:r>
      <w:bookmarkEnd w:id="98"/>
      <w:bookmarkEnd w:id="99"/>
    </w:p>
    <w:p>
      <w:pPr>
        <w:spacing w:before="120" w:after="120" w:line="240" w:lineRule="auto"/>
        <w:ind w:left="840"/>
        <w:jc w:val="both"/>
        <w:rPr>
          <w:rFonts w:ascii="Times New Roman" w:eastAsia="Times New Roman" w:hAnsi="Times New Roman"/>
          <w:noProof/>
          <w:sz w:val="24"/>
        </w:rPr>
      </w:pPr>
      <w:r>
        <w:rPr>
          <w:rFonts w:ascii="Times New Roman" w:hAnsi="Times New Roman"/>
          <w:noProof/>
          <w:sz w:val="24"/>
        </w:rPr>
        <w:t>Графика 3 показва процента на усвояване на средства по програмите за развитие на селските райони за периода 2014—2020 г. по държави членки: плащания от началото на програмния период, включително извършените плащания за 4-ото тримесечие на 2017 г., разходите за които се възстановяват през финансовата 2018 година, спрямо общия размер на разпределените средства за периода 2014—2020 г.</w:t>
      </w:r>
    </w:p>
    <w:p>
      <w:pPr>
        <w:spacing w:before="120" w:after="120" w:line="240" w:lineRule="auto"/>
        <w:ind w:left="840"/>
        <w:jc w:val="both"/>
        <w:rPr>
          <w:rFonts w:ascii="Times New Roman" w:eastAsia="Times New Roman" w:hAnsi="Times New Roman"/>
          <w:noProof/>
          <w:sz w:val="24"/>
        </w:rPr>
        <w:sectPr>
          <w:headerReference w:type="even" r:id="rId35"/>
          <w:headerReference w:type="default" r:id="rId36"/>
          <w:footerReference w:type="even" r:id="rId37"/>
          <w:footerReference w:type="default" r:id="rId38"/>
          <w:headerReference w:type="first" r:id="rId39"/>
          <w:footerReference w:type="first" r:id="rId40"/>
          <w:pgSz w:w="11907" w:h="16839" w:code="9"/>
          <w:pgMar w:top="1134" w:right="1418" w:bottom="1134" w:left="1418" w:header="709" w:footer="709" w:gutter="0"/>
          <w:cols w:space="708"/>
          <w:docGrid w:linePitch="360"/>
        </w:sectPr>
      </w:pPr>
      <w:r>
        <w:rPr>
          <w:rFonts w:ascii="Times New Roman" w:hAnsi="Times New Roman"/>
          <w:noProof/>
          <w:sz w:val="24"/>
        </w:rPr>
        <w:t xml:space="preserve"> </w:t>
      </w:r>
    </w:p>
    <w:p>
      <w:pPr>
        <w:spacing w:before="120" w:after="120" w:line="240" w:lineRule="auto"/>
        <w:jc w:val="both"/>
        <w:rPr>
          <w:noProof/>
        </w:rPr>
      </w:pPr>
      <w:r>
        <w:rPr>
          <w:noProof/>
          <w:lang w:val="en-US" w:eastAsia="en-US" w:bidi="ar-SA"/>
        </w:rPr>
        <w:drawing>
          <wp:inline distT="0" distB="0" distL="0" distR="0">
            <wp:extent cx="8892540" cy="5142383"/>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92540" cy="5142383"/>
                    </a:xfrm>
                    <a:prstGeom prst="rect">
                      <a:avLst/>
                    </a:prstGeom>
                    <a:noFill/>
                    <a:ln>
                      <a:noFill/>
                    </a:ln>
                  </pic:spPr>
                </pic:pic>
              </a:graphicData>
            </a:graphic>
          </wp:inline>
        </w:drawing>
      </w:r>
    </w:p>
    <w:p>
      <w:pPr>
        <w:spacing w:before="120" w:after="120" w:line="240" w:lineRule="auto"/>
        <w:jc w:val="both"/>
        <w:rPr>
          <w:noProof/>
        </w:rPr>
      </w:pPr>
    </w:p>
    <w:p>
      <w:pPr>
        <w:spacing w:before="120" w:after="120" w:line="240" w:lineRule="auto"/>
        <w:jc w:val="both"/>
        <w:rPr>
          <w:noProof/>
        </w:rPr>
      </w:pPr>
      <w:r>
        <w:rPr>
          <w:noProof/>
          <w:lang w:val="en-US" w:eastAsia="en-US" w:bidi="ar-SA"/>
        </w:rPr>
        <w:drawing>
          <wp:inline distT="0" distB="0" distL="0" distR="0">
            <wp:extent cx="8610600" cy="5162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610600" cy="5162550"/>
                    </a:xfrm>
                    <a:prstGeom prst="rect">
                      <a:avLst/>
                    </a:prstGeom>
                    <a:noFill/>
                    <a:ln>
                      <a:noFill/>
                    </a:ln>
                  </pic:spPr>
                </pic:pic>
              </a:graphicData>
            </a:graphic>
          </wp:inline>
        </w:drawing>
      </w:r>
    </w:p>
    <w:sectPr>
      <w:headerReference w:type="even" r:id="rId43"/>
      <w:headerReference w:type="default" r:id="rId44"/>
      <w:footerReference w:type="even" r:id="rId45"/>
      <w:footerReference w:type="default" r:id="rId46"/>
      <w:headerReference w:type="first" r:id="rId47"/>
      <w:footerReference w:type="first" r:id="rId4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13</w:t>
    </w:r>
    <w:r>
      <w:rPr>
        <w:noProof/>
      </w:rPr>
      <w:fldChar w:fldCharType="end"/>
    </w:r>
  </w:p>
  <w:p>
    <w:pPr>
      <w:pStyle w:val="Foo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w:t>
    </w:r>
    <w:r>
      <w:rPr>
        <w:noProof/>
      </w:rPr>
      <w:fldChar w:fldCharType="end"/>
    </w:r>
  </w:p>
  <w:p>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19</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0,721580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2A8042C"/>
    <w:multiLevelType w:val="singleLevel"/>
    <w:tmpl w:val="CCF20C06"/>
    <w:name w:val="0,4528865"/>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name w:val="Point"/>
    <w:lvl w:ilvl="0">
      <w:start w:val="1"/>
      <w:numFmt w:val="bullet"/>
      <w:lvlRestart w:val="0"/>
      <w:lvlText w:val=""/>
      <w:lvlJc w:val="left"/>
      <w:pPr>
        <w:tabs>
          <w:tab w:val="num" w:pos="1134"/>
        </w:tabs>
        <w:ind w:left="1134" w:hanging="283"/>
      </w:pPr>
      <w:rPr>
        <w:rFonts w:ascii="Symbol" w:hAnsi="Symbol" w:hint="default"/>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C96D36"/>
    <w:multiLevelType w:val="multilevel"/>
    <w:tmpl w:val="E2CADEF8"/>
    <w:name w:val="0,0873878"/>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1,378596E-02"/>
    <w:lvl w:ilvl="0">
      <w:start w:val="1"/>
      <w:numFmt w:val="bullet"/>
      <w:lvlRestart w:val="0"/>
      <w:lvlText w:val="–"/>
      <w:lvlJc w:val="left"/>
      <w:pPr>
        <w:tabs>
          <w:tab w:val="num" w:pos="1134"/>
        </w:tabs>
        <w:ind w:left="1134" w:hanging="283"/>
      </w:pPr>
      <w:rPr>
        <w:rFonts w:ascii="Times New Roman" w:hAnsi="Times New Roman" w:cs="Times New Roman"/>
      </w:rPr>
    </w:lvl>
  </w:abstractNum>
  <w:num w:numId="1">
    <w:abstractNumId w:val="13"/>
    <w:lvlOverride w:ilvl="0">
      <w:startOverride w:val="1"/>
    </w:lvlOverride>
  </w:num>
  <w:num w:numId="2">
    <w:abstractNumId w:val="22"/>
  </w:num>
  <w:num w:numId="3">
    <w:abstractNumId w:val="28"/>
  </w:num>
  <w:num w:numId="4">
    <w:abstractNumId w:val="8"/>
  </w:num>
  <w:num w:numId="5">
    <w:abstractNumId w:val="14"/>
  </w:num>
  <w:num w:numId="6">
    <w:abstractNumId w:val="4"/>
  </w:num>
  <w:num w:numId="7">
    <w:abstractNumId w:val="27"/>
  </w:num>
  <w:num w:numId="8">
    <w:abstractNumId w:val="2"/>
  </w:num>
  <w:num w:numId="9">
    <w:abstractNumId w:val="15"/>
  </w:num>
  <w:num w:numId="10">
    <w:abstractNumId w:val="20"/>
  </w:num>
  <w:num w:numId="11">
    <w:abstractNumId w:val="21"/>
  </w:num>
  <w:num w:numId="12">
    <w:abstractNumId w:val="7"/>
  </w:num>
  <w:num w:numId="13">
    <w:abstractNumId w:val="18"/>
  </w:num>
  <w:num w:numId="14">
    <w:abstractNumId w:val="33"/>
  </w:num>
  <w:num w:numId="15">
    <w:abstractNumId w:val="12"/>
  </w:num>
  <w:num w:numId="16">
    <w:abstractNumId w:val="5"/>
  </w:num>
  <w:num w:numId="17">
    <w:abstractNumId w:val="11"/>
  </w:num>
  <w:num w:numId="18">
    <w:abstractNumId w:val="25"/>
  </w:num>
  <w:num w:numId="19">
    <w:abstractNumId w:val="30"/>
  </w:num>
  <w:num w:numId="20">
    <w:abstractNumId w:val="9"/>
  </w:num>
  <w:num w:numId="21">
    <w:abstractNumId w:val="24"/>
  </w:num>
  <w:num w:numId="22">
    <w:abstractNumId w:val="23"/>
  </w:num>
  <w:num w:numId="23">
    <w:abstractNumId w:val="16"/>
  </w:num>
  <w:num w:numId="24">
    <w:abstractNumId w:val="17"/>
  </w:num>
  <w:num w:numId="25">
    <w:abstractNumId w:val="3"/>
  </w:num>
  <w:num w:numId="26">
    <w:abstractNumId w:val="10"/>
  </w:num>
  <w:num w:numId="27">
    <w:abstractNumId w:val="1"/>
  </w:num>
  <w:num w:numId="28">
    <w:abstractNumId w:val="6"/>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6A95B146-4A1F-4A5E-BFE4-419D239B611A"/>
    <w:docVar w:name="LW_COVERPAGE_TYPE" w:val="1"/>
    <w:docVar w:name="LW_CROSSREFERENCE" w:val="&lt;UNUSED&gt;"/>
    <w:docVar w:name="LW_DocType" w:val="NORMAL"/>
    <w:docVar w:name="LW_EMISSION" w:val="17.9.2018"/>
    <w:docVar w:name="LW_EMISSION_ISODATE" w:val="2018-09-1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5?\u1044?\u1048?\u1053?\u1040?\u1044?\u1045?\u1057?\u1045?\u1058?\u1048? \u1060?\u1048?\u1053?\u1040?\u1053?\u1057?\u1054?\u1042? \u1044?\u1054?\u1050?\u1051?\u1040?\u1044? \u1053?\u1040? \u1050?\u1054?\u1052?\u1048?\u1057?\u1048?\u1071?\u1058?\u1040? \u1044?\u1054? \u1045?\u1042?\u1056?\u1054?\u1055?\u1045?\u1049?\u1057?\u1050?\u1048?\u1071? \u1055?\u1040?\u1056?\u1051?\u1040?\u1052?\u1045?\u1053?\u1058? \u1048? \u1057?\u1066?\u1042?\u1045?\u1058?\u1040? _x000d__x000d__x000b_\u1086?\u1090?\u1085?\u1086?\u1089?\u1085?\u1086? \u1045?\u1042?\u1056?\u1054?\u1055?\u1045?\u1049?\u1057?\u1050?\u1048?\u1071? \u1060?\u1054?\u1053?\u1044? \u1047?\u1040? \u1056?\u1040?\u1047?\u1042?\u1048?\u1058?\u1048?\u1045? \u1053?\u1040? \u1057?\u1045?\u1051?\u1057?\u1050?\u1048?\u1058?\u1045? \u1056?\u1040?\u1049?\u1054?\u1053?\u1048? (\u1045?\u1047?\u1060?\u1056?\u1060?\u1057?\u1056?)_x000d__x000d__x000b_\u1060?\u1048?\u1053?\u1040?\u1053?\u1057?\u1054?\u1042?\u1040? 2017 \u1043?\u1054?\u1044?\u1048?\u1053?\u104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Text1"/>
    <w:pPr>
      <w:numPr>
        <w:numId w:val="16"/>
      </w:numPr>
      <w:spacing w:before="0" w:after="240"/>
    </w:pPr>
    <w:rPr>
      <w:szCs w:val="20"/>
      <w:lang w:eastAsia="en-US" w:bidi="ar-SA"/>
    </w:rPr>
  </w:style>
  <w:style w:type="paragraph" w:customStyle="1" w:styleId="ListDash1">
    <w:name w:val="List Dash 1"/>
    <w:basedOn w:val="Text1"/>
    <w:pPr>
      <w:numPr>
        <w:numId w:val="21"/>
      </w:numPr>
      <w:spacing w:before="0" w:after="240"/>
    </w:pPr>
    <w:rPr>
      <w:szCs w:val="20"/>
      <w:lang w:eastAsia="en-US" w:bidi="ar-SA"/>
    </w:rPr>
  </w:style>
  <w:style w:type="paragraph" w:customStyle="1" w:styleId="ListDash2">
    <w:name w:val="List Dash 2"/>
    <w:basedOn w:val="Text2"/>
    <w:pPr>
      <w:numPr>
        <w:numId w:val="22"/>
      </w:numPr>
      <w:spacing w:before="0" w:after="240"/>
    </w:pPr>
    <w:rPr>
      <w:szCs w:val="20"/>
      <w:lang w:eastAsia="en-US" w:bidi="ar-SA"/>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lang w:eastAsia="en-US" w:bidi="ar-SA"/>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bidi="ar-SA"/>
    </w:rPr>
  </w:style>
  <w:style w:type="paragraph" w:styleId="ListNumber3">
    <w:name w:val="List Number 3"/>
    <w:basedOn w:val="Text3"/>
    <w:pPr>
      <w:numPr>
        <w:numId w:val="28"/>
      </w:numPr>
      <w:spacing w:before="0" w:after="240"/>
    </w:pPr>
    <w:rPr>
      <w:szCs w:val="20"/>
      <w:lang w:eastAsia="en-US" w:bidi="ar-SA"/>
    </w:rPr>
  </w:style>
  <w:style w:type="paragraph" w:styleId="ListNumber4">
    <w:name w:val="List Number 4"/>
    <w:basedOn w:val="Text4"/>
    <w:pPr>
      <w:numPr>
        <w:numId w:val="29"/>
      </w:numPr>
      <w:spacing w:before="0" w:after="240"/>
    </w:pPr>
    <w:rPr>
      <w:szCs w:val="20"/>
      <w:lang w:eastAsia="en-US" w:bidi="ar-SA"/>
    </w:rPr>
  </w:style>
  <w:style w:type="paragraph" w:customStyle="1" w:styleId="ListNumber1">
    <w:name w:val="List Number 1"/>
    <w:basedOn w:val="Text1"/>
    <w:pPr>
      <w:numPr>
        <w:numId w:val="26"/>
      </w:numPr>
      <w:spacing w:before="0" w:after="240"/>
    </w:pPr>
    <w:rPr>
      <w:szCs w:val="20"/>
      <w:lang w:eastAsia="en-US" w:bidi="ar-SA"/>
    </w:rPr>
  </w:style>
  <w:style w:type="paragraph" w:customStyle="1" w:styleId="ListNumber1Level2">
    <w:name w:val="List Number 1 (Level 2)"/>
    <w:basedOn w:val="Text1"/>
    <w:pPr>
      <w:numPr>
        <w:ilvl w:val="1"/>
        <w:numId w:val="26"/>
      </w:numPr>
      <w:spacing w:before="0" w:after="240"/>
    </w:pPr>
    <w:rPr>
      <w:szCs w:val="20"/>
      <w:lang w:eastAsia="en-US" w:bidi="ar-SA"/>
    </w:rPr>
  </w:style>
  <w:style w:type="paragraph" w:customStyle="1" w:styleId="ListNumber2Level2">
    <w:name w:val="List Number 2 (Level 2)"/>
    <w:basedOn w:val="Text2"/>
    <w:pPr>
      <w:numPr>
        <w:ilvl w:val="1"/>
        <w:numId w:val="27"/>
      </w:numPr>
      <w:spacing w:before="0" w:after="240"/>
    </w:pPr>
    <w:rPr>
      <w:szCs w:val="20"/>
      <w:lang w:eastAsia="en-US" w:bidi="ar-SA"/>
    </w:rPr>
  </w:style>
  <w:style w:type="paragraph" w:customStyle="1" w:styleId="ListNumber3Level2">
    <w:name w:val="List Number 3 (Level 2)"/>
    <w:basedOn w:val="Text3"/>
    <w:pPr>
      <w:numPr>
        <w:ilvl w:val="1"/>
        <w:numId w:val="28"/>
      </w:numPr>
      <w:spacing w:before="0" w:after="240"/>
    </w:pPr>
    <w:rPr>
      <w:szCs w:val="20"/>
      <w:lang w:eastAsia="en-US" w:bidi="ar-SA"/>
    </w:rPr>
  </w:style>
  <w:style w:type="paragraph" w:customStyle="1" w:styleId="ListNumber4Level2">
    <w:name w:val="List Number 4 (Level 2)"/>
    <w:basedOn w:val="Text4"/>
    <w:pPr>
      <w:numPr>
        <w:ilvl w:val="1"/>
        <w:numId w:val="29"/>
      </w:numPr>
      <w:spacing w:before="0" w:after="240"/>
    </w:pPr>
    <w:rPr>
      <w:szCs w:val="20"/>
      <w:lang w:eastAsia="en-US" w:bidi="ar-SA"/>
    </w:rPr>
  </w:style>
  <w:style w:type="paragraph" w:customStyle="1" w:styleId="ListNumber1Level3">
    <w:name w:val="List Number 1 (Level 3)"/>
    <w:basedOn w:val="Text1"/>
    <w:pPr>
      <w:numPr>
        <w:ilvl w:val="2"/>
        <w:numId w:val="26"/>
      </w:numPr>
      <w:spacing w:before="0" w:after="240"/>
    </w:pPr>
    <w:rPr>
      <w:szCs w:val="20"/>
      <w:lang w:eastAsia="en-US" w:bidi="ar-SA"/>
    </w:rPr>
  </w:style>
  <w:style w:type="paragraph" w:customStyle="1" w:styleId="ListNumber2Level3">
    <w:name w:val="List Number 2 (Level 3)"/>
    <w:basedOn w:val="Text2"/>
    <w:pPr>
      <w:numPr>
        <w:ilvl w:val="2"/>
        <w:numId w:val="27"/>
      </w:numPr>
      <w:spacing w:before="0" w:after="240"/>
    </w:pPr>
    <w:rPr>
      <w:szCs w:val="20"/>
      <w:lang w:eastAsia="en-US" w:bidi="ar-SA"/>
    </w:rPr>
  </w:style>
  <w:style w:type="paragraph" w:customStyle="1" w:styleId="ListNumber3Level3">
    <w:name w:val="List Number 3 (Level 3)"/>
    <w:basedOn w:val="Text3"/>
    <w:pPr>
      <w:numPr>
        <w:ilvl w:val="2"/>
        <w:numId w:val="28"/>
      </w:numPr>
      <w:spacing w:before="0" w:after="240"/>
    </w:pPr>
    <w:rPr>
      <w:szCs w:val="20"/>
      <w:lang w:eastAsia="en-US" w:bidi="ar-SA"/>
    </w:rPr>
  </w:style>
  <w:style w:type="paragraph" w:customStyle="1" w:styleId="ListNumber4Level3">
    <w:name w:val="List Number 4 (Level 3)"/>
    <w:basedOn w:val="Text4"/>
    <w:pPr>
      <w:numPr>
        <w:ilvl w:val="2"/>
        <w:numId w:val="29"/>
      </w:numPr>
      <w:spacing w:before="0" w:after="240"/>
    </w:pPr>
    <w:rPr>
      <w:szCs w:val="20"/>
      <w:lang w:eastAsia="en-US" w:bidi="ar-SA"/>
    </w:rPr>
  </w:style>
  <w:style w:type="paragraph" w:customStyle="1" w:styleId="ListNumber1Level4">
    <w:name w:val="List Number 1 (Level 4)"/>
    <w:basedOn w:val="Text1"/>
    <w:pPr>
      <w:numPr>
        <w:ilvl w:val="3"/>
        <w:numId w:val="26"/>
      </w:numPr>
      <w:spacing w:before="0" w:after="240"/>
    </w:pPr>
    <w:rPr>
      <w:szCs w:val="20"/>
      <w:lang w:eastAsia="en-US" w:bidi="ar-SA"/>
    </w:rPr>
  </w:style>
  <w:style w:type="paragraph" w:customStyle="1" w:styleId="ListNumber2Level4">
    <w:name w:val="List Number 2 (Level 4)"/>
    <w:basedOn w:val="Text2"/>
    <w:pPr>
      <w:numPr>
        <w:ilvl w:val="3"/>
        <w:numId w:val="27"/>
      </w:numPr>
      <w:spacing w:before="0" w:after="240"/>
    </w:pPr>
    <w:rPr>
      <w:szCs w:val="20"/>
      <w:lang w:eastAsia="en-US" w:bidi="ar-SA"/>
    </w:rPr>
  </w:style>
  <w:style w:type="paragraph" w:customStyle="1" w:styleId="ListNumber3Level4">
    <w:name w:val="List Number 3 (Level 4)"/>
    <w:basedOn w:val="Text3"/>
    <w:pPr>
      <w:numPr>
        <w:ilvl w:val="3"/>
        <w:numId w:val="28"/>
      </w:numPr>
      <w:spacing w:before="0" w:after="240"/>
    </w:pPr>
    <w:rPr>
      <w:szCs w:val="20"/>
      <w:lang w:eastAsia="en-US" w:bidi="ar-SA"/>
    </w:rPr>
  </w:style>
  <w:style w:type="paragraph" w:customStyle="1" w:styleId="ListNumber4Level4">
    <w:name w:val="List Number 4 (Level 4)"/>
    <w:basedOn w:val="Text4"/>
    <w:pPr>
      <w:numPr>
        <w:ilvl w:val="3"/>
        <w:numId w:val="29"/>
      </w:numPr>
      <w:spacing w:before="0" w:after="240"/>
    </w:pPr>
    <w:rPr>
      <w:szCs w:val="20"/>
      <w:lang w:eastAsia="en-US" w:bidi="ar-SA"/>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Text2"/>
    <w:pPr>
      <w:numPr>
        <w:numId w:val="17"/>
      </w:numPr>
      <w:spacing w:before="0" w:after="240"/>
    </w:pPr>
    <w:rPr>
      <w:szCs w:val="20"/>
      <w:lang w:eastAsia="en-US" w:bidi="ar-SA"/>
    </w:rPr>
  </w:style>
  <w:style w:type="paragraph" w:styleId="ListBullet3">
    <w:name w:val="List Bullet 3"/>
    <w:basedOn w:val="Text3"/>
    <w:pPr>
      <w:numPr>
        <w:numId w:val="18"/>
      </w:numPr>
      <w:spacing w:before="0" w:after="240"/>
    </w:pPr>
    <w:rPr>
      <w:szCs w:val="20"/>
      <w:lang w:eastAsia="en-US" w:bidi="ar-SA"/>
    </w:rPr>
  </w:style>
  <w:style w:type="paragraph" w:styleId="ListBullet4">
    <w:name w:val="List Bullet 4"/>
    <w:basedOn w:val="Text4"/>
    <w:pPr>
      <w:numPr>
        <w:numId w:val="19"/>
      </w:numPr>
      <w:spacing w:before="0" w:after="240"/>
    </w:pPr>
    <w:rPr>
      <w:szCs w:val="20"/>
      <w:lang w:eastAsia="en-US" w:bidi="ar-SA"/>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Text3"/>
    <w:pPr>
      <w:numPr>
        <w:numId w:val="23"/>
      </w:numPr>
      <w:spacing w:before="0" w:after="240"/>
    </w:pPr>
    <w:rPr>
      <w:szCs w:val="20"/>
      <w:lang w:eastAsia="en-US" w:bidi="ar-SA"/>
    </w:rPr>
  </w:style>
  <w:style w:type="paragraph" w:customStyle="1" w:styleId="ListDash4">
    <w:name w:val="List Dash 4"/>
    <w:basedOn w:val="Text4"/>
    <w:pPr>
      <w:numPr>
        <w:numId w:val="24"/>
      </w:numPr>
      <w:spacing w:before="0" w:after="240"/>
    </w:pPr>
    <w:rPr>
      <w:szCs w:val="20"/>
      <w:lang w:eastAsia="en-US" w:bidi="ar-SA"/>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Text1"/>
    <w:pPr>
      <w:numPr>
        <w:numId w:val="16"/>
      </w:numPr>
      <w:spacing w:before="0" w:after="240"/>
    </w:pPr>
    <w:rPr>
      <w:szCs w:val="20"/>
      <w:lang w:eastAsia="en-US" w:bidi="ar-SA"/>
    </w:rPr>
  </w:style>
  <w:style w:type="paragraph" w:customStyle="1" w:styleId="ListDash1">
    <w:name w:val="List Dash 1"/>
    <w:basedOn w:val="Text1"/>
    <w:pPr>
      <w:numPr>
        <w:numId w:val="21"/>
      </w:numPr>
      <w:spacing w:before="0" w:after="240"/>
    </w:pPr>
    <w:rPr>
      <w:szCs w:val="20"/>
      <w:lang w:eastAsia="en-US" w:bidi="ar-SA"/>
    </w:rPr>
  </w:style>
  <w:style w:type="paragraph" w:customStyle="1" w:styleId="ListDash2">
    <w:name w:val="List Dash 2"/>
    <w:basedOn w:val="Text2"/>
    <w:pPr>
      <w:numPr>
        <w:numId w:val="22"/>
      </w:numPr>
      <w:spacing w:before="0" w:after="240"/>
    </w:pPr>
    <w:rPr>
      <w:szCs w:val="20"/>
      <w:lang w:eastAsia="en-US" w:bidi="ar-SA"/>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lang w:eastAsia="en-US" w:bidi="ar-SA"/>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bidi="ar-SA"/>
    </w:rPr>
  </w:style>
  <w:style w:type="paragraph" w:styleId="ListNumber3">
    <w:name w:val="List Number 3"/>
    <w:basedOn w:val="Text3"/>
    <w:pPr>
      <w:numPr>
        <w:numId w:val="28"/>
      </w:numPr>
      <w:spacing w:before="0" w:after="240"/>
    </w:pPr>
    <w:rPr>
      <w:szCs w:val="20"/>
      <w:lang w:eastAsia="en-US" w:bidi="ar-SA"/>
    </w:rPr>
  </w:style>
  <w:style w:type="paragraph" w:styleId="ListNumber4">
    <w:name w:val="List Number 4"/>
    <w:basedOn w:val="Text4"/>
    <w:pPr>
      <w:numPr>
        <w:numId w:val="29"/>
      </w:numPr>
      <w:spacing w:before="0" w:after="240"/>
    </w:pPr>
    <w:rPr>
      <w:szCs w:val="20"/>
      <w:lang w:eastAsia="en-US" w:bidi="ar-SA"/>
    </w:rPr>
  </w:style>
  <w:style w:type="paragraph" w:customStyle="1" w:styleId="ListNumber1">
    <w:name w:val="List Number 1"/>
    <w:basedOn w:val="Text1"/>
    <w:pPr>
      <w:numPr>
        <w:numId w:val="26"/>
      </w:numPr>
      <w:spacing w:before="0" w:after="240"/>
    </w:pPr>
    <w:rPr>
      <w:szCs w:val="20"/>
      <w:lang w:eastAsia="en-US" w:bidi="ar-SA"/>
    </w:rPr>
  </w:style>
  <w:style w:type="paragraph" w:customStyle="1" w:styleId="ListNumber1Level2">
    <w:name w:val="List Number 1 (Level 2)"/>
    <w:basedOn w:val="Text1"/>
    <w:pPr>
      <w:numPr>
        <w:ilvl w:val="1"/>
        <w:numId w:val="26"/>
      </w:numPr>
      <w:spacing w:before="0" w:after="240"/>
    </w:pPr>
    <w:rPr>
      <w:szCs w:val="20"/>
      <w:lang w:eastAsia="en-US" w:bidi="ar-SA"/>
    </w:rPr>
  </w:style>
  <w:style w:type="paragraph" w:customStyle="1" w:styleId="ListNumber2Level2">
    <w:name w:val="List Number 2 (Level 2)"/>
    <w:basedOn w:val="Text2"/>
    <w:pPr>
      <w:numPr>
        <w:ilvl w:val="1"/>
        <w:numId w:val="27"/>
      </w:numPr>
      <w:spacing w:before="0" w:after="240"/>
    </w:pPr>
    <w:rPr>
      <w:szCs w:val="20"/>
      <w:lang w:eastAsia="en-US" w:bidi="ar-SA"/>
    </w:rPr>
  </w:style>
  <w:style w:type="paragraph" w:customStyle="1" w:styleId="ListNumber3Level2">
    <w:name w:val="List Number 3 (Level 2)"/>
    <w:basedOn w:val="Text3"/>
    <w:pPr>
      <w:numPr>
        <w:ilvl w:val="1"/>
        <w:numId w:val="28"/>
      </w:numPr>
      <w:spacing w:before="0" w:after="240"/>
    </w:pPr>
    <w:rPr>
      <w:szCs w:val="20"/>
      <w:lang w:eastAsia="en-US" w:bidi="ar-SA"/>
    </w:rPr>
  </w:style>
  <w:style w:type="paragraph" w:customStyle="1" w:styleId="ListNumber4Level2">
    <w:name w:val="List Number 4 (Level 2)"/>
    <w:basedOn w:val="Text4"/>
    <w:pPr>
      <w:numPr>
        <w:ilvl w:val="1"/>
        <w:numId w:val="29"/>
      </w:numPr>
      <w:spacing w:before="0" w:after="240"/>
    </w:pPr>
    <w:rPr>
      <w:szCs w:val="20"/>
      <w:lang w:eastAsia="en-US" w:bidi="ar-SA"/>
    </w:rPr>
  </w:style>
  <w:style w:type="paragraph" w:customStyle="1" w:styleId="ListNumber1Level3">
    <w:name w:val="List Number 1 (Level 3)"/>
    <w:basedOn w:val="Text1"/>
    <w:pPr>
      <w:numPr>
        <w:ilvl w:val="2"/>
        <w:numId w:val="26"/>
      </w:numPr>
      <w:spacing w:before="0" w:after="240"/>
    </w:pPr>
    <w:rPr>
      <w:szCs w:val="20"/>
      <w:lang w:eastAsia="en-US" w:bidi="ar-SA"/>
    </w:rPr>
  </w:style>
  <w:style w:type="paragraph" w:customStyle="1" w:styleId="ListNumber2Level3">
    <w:name w:val="List Number 2 (Level 3)"/>
    <w:basedOn w:val="Text2"/>
    <w:pPr>
      <w:numPr>
        <w:ilvl w:val="2"/>
        <w:numId w:val="27"/>
      </w:numPr>
      <w:spacing w:before="0" w:after="240"/>
    </w:pPr>
    <w:rPr>
      <w:szCs w:val="20"/>
      <w:lang w:eastAsia="en-US" w:bidi="ar-SA"/>
    </w:rPr>
  </w:style>
  <w:style w:type="paragraph" w:customStyle="1" w:styleId="ListNumber3Level3">
    <w:name w:val="List Number 3 (Level 3)"/>
    <w:basedOn w:val="Text3"/>
    <w:pPr>
      <w:numPr>
        <w:ilvl w:val="2"/>
        <w:numId w:val="28"/>
      </w:numPr>
      <w:spacing w:before="0" w:after="240"/>
    </w:pPr>
    <w:rPr>
      <w:szCs w:val="20"/>
      <w:lang w:eastAsia="en-US" w:bidi="ar-SA"/>
    </w:rPr>
  </w:style>
  <w:style w:type="paragraph" w:customStyle="1" w:styleId="ListNumber4Level3">
    <w:name w:val="List Number 4 (Level 3)"/>
    <w:basedOn w:val="Text4"/>
    <w:pPr>
      <w:numPr>
        <w:ilvl w:val="2"/>
        <w:numId w:val="29"/>
      </w:numPr>
      <w:spacing w:before="0" w:after="240"/>
    </w:pPr>
    <w:rPr>
      <w:szCs w:val="20"/>
      <w:lang w:eastAsia="en-US" w:bidi="ar-SA"/>
    </w:rPr>
  </w:style>
  <w:style w:type="paragraph" w:customStyle="1" w:styleId="ListNumber1Level4">
    <w:name w:val="List Number 1 (Level 4)"/>
    <w:basedOn w:val="Text1"/>
    <w:pPr>
      <w:numPr>
        <w:ilvl w:val="3"/>
        <w:numId w:val="26"/>
      </w:numPr>
      <w:spacing w:before="0" w:after="240"/>
    </w:pPr>
    <w:rPr>
      <w:szCs w:val="20"/>
      <w:lang w:eastAsia="en-US" w:bidi="ar-SA"/>
    </w:rPr>
  </w:style>
  <w:style w:type="paragraph" w:customStyle="1" w:styleId="ListNumber2Level4">
    <w:name w:val="List Number 2 (Level 4)"/>
    <w:basedOn w:val="Text2"/>
    <w:pPr>
      <w:numPr>
        <w:ilvl w:val="3"/>
        <w:numId w:val="27"/>
      </w:numPr>
      <w:spacing w:before="0" w:after="240"/>
    </w:pPr>
    <w:rPr>
      <w:szCs w:val="20"/>
      <w:lang w:eastAsia="en-US" w:bidi="ar-SA"/>
    </w:rPr>
  </w:style>
  <w:style w:type="paragraph" w:customStyle="1" w:styleId="ListNumber3Level4">
    <w:name w:val="List Number 3 (Level 4)"/>
    <w:basedOn w:val="Text3"/>
    <w:pPr>
      <w:numPr>
        <w:ilvl w:val="3"/>
        <w:numId w:val="28"/>
      </w:numPr>
      <w:spacing w:before="0" w:after="240"/>
    </w:pPr>
    <w:rPr>
      <w:szCs w:val="20"/>
      <w:lang w:eastAsia="en-US" w:bidi="ar-SA"/>
    </w:rPr>
  </w:style>
  <w:style w:type="paragraph" w:customStyle="1" w:styleId="ListNumber4Level4">
    <w:name w:val="List Number 4 (Level 4)"/>
    <w:basedOn w:val="Text4"/>
    <w:pPr>
      <w:numPr>
        <w:ilvl w:val="3"/>
        <w:numId w:val="29"/>
      </w:numPr>
      <w:spacing w:before="0" w:after="240"/>
    </w:pPr>
    <w:rPr>
      <w:szCs w:val="20"/>
      <w:lang w:eastAsia="en-US" w:bidi="ar-SA"/>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Text2"/>
    <w:pPr>
      <w:numPr>
        <w:numId w:val="17"/>
      </w:numPr>
      <w:spacing w:before="0" w:after="240"/>
    </w:pPr>
    <w:rPr>
      <w:szCs w:val="20"/>
      <w:lang w:eastAsia="en-US" w:bidi="ar-SA"/>
    </w:rPr>
  </w:style>
  <w:style w:type="paragraph" w:styleId="ListBullet3">
    <w:name w:val="List Bullet 3"/>
    <w:basedOn w:val="Text3"/>
    <w:pPr>
      <w:numPr>
        <w:numId w:val="18"/>
      </w:numPr>
      <w:spacing w:before="0" w:after="240"/>
    </w:pPr>
    <w:rPr>
      <w:szCs w:val="20"/>
      <w:lang w:eastAsia="en-US" w:bidi="ar-SA"/>
    </w:rPr>
  </w:style>
  <w:style w:type="paragraph" w:styleId="ListBullet4">
    <w:name w:val="List Bullet 4"/>
    <w:basedOn w:val="Text4"/>
    <w:pPr>
      <w:numPr>
        <w:numId w:val="19"/>
      </w:numPr>
      <w:spacing w:before="0" w:after="240"/>
    </w:pPr>
    <w:rPr>
      <w:szCs w:val="20"/>
      <w:lang w:eastAsia="en-US" w:bidi="ar-SA"/>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Text3"/>
    <w:pPr>
      <w:numPr>
        <w:numId w:val="23"/>
      </w:numPr>
      <w:spacing w:before="0" w:after="240"/>
    </w:pPr>
    <w:rPr>
      <w:szCs w:val="20"/>
      <w:lang w:eastAsia="en-US" w:bidi="ar-SA"/>
    </w:rPr>
  </w:style>
  <w:style w:type="paragraph" w:customStyle="1" w:styleId="ListDash4">
    <w:name w:val="List Dash 4"/>
    <w:basedOn w:val="Text4"/>
    <w:pPr>
      <w:numPr>
        <w:numId w:val="24"/>
      </w:numPr>
      <w:spacing w:before="0" w:after="240"/>
    </w:pPr>
    <w:rPr>
      <w:szCs w:val="20"/>
      <w:lang w:eastAsia="en-US" w:bidi="ar-SA"/>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862">
      <w:bodyDiv w:val="1"/>
      <w:marLeft w:val="0"/>
      <w:marRight w:val="0"/>
      <w:marTop w:val="0"/>
      <w:marBottom w:val="0"/>
      <w:divBdr>
        <w:top w:val="none" w:sz="0" w:space="0" w:color="auto"/>
        <w:left w:val="none" w:sz="0" w:space="0" w:color="auto"/>
        <w:bottom w:val="none" w:sz="0" w:space="0" w:color="auto"/>
        <w:right w:val="none" w:sz="0" w:space="0" w:color="auto"/>
      </w:divBdr>
    </w:div>
    <w:div w:id="20404791">
      <w:bodyDiv w:val="1"/>
      <w:marLeft w:val="0"/>
      <w:marRight w:val="0"/>
      <w:marTop w:val="0"/>
      <w:marBottom w:val="0"/>
      <w:divBdr>
        <w:top w:val="none" w:sz="0" w:space="0" w:color="auto"/>
        <w:left w:val="none" w:sz="0" w:space="0" w:color="auto"/>
        <w:bottom w:val="none" w:sz="0" w:space="0" w:color="auto"/>
        <w:right w:val="none" w:sz="0" w:space="0" w:color="auto"/>
      </w:divBdr>
    </w:div>
    <w:div w:id="48503476">
      <w:bodyDiv w:val="1"/>
      <w:marLeft w:val="0"/>
      <w:marRight w:val="0"/>
      <w:marTop w:val="0"/>
      <w:marBottom w:val="0"/>
      <w:divBdr>
        <w:top w:val="none" w:sz="0" w:space="0" w:color="auto"/>
        <w:left w:val="none" w:sz="0" w:space="0" w:color="auto"/>
        <w:bottom w:val="none" w:sz="0" w:space="0" w:color="auto"/>
        <w:right w:val="none" w:sz="0" w:space="0" w:color="auto"/>
      </w:divBdr>
    </w:div>
    <w:div w:id="55590005">
      <w:bodyDiv w:val="1"/>
      <w:marLeft w:val="0"/>
      <w:marRight w:val="0"/>
      <w:marTop w:val="0"/>
      <w:marBottom w:val="0"/>
      <w:divBdr>
        <w:top w:val="none" w:sz="0" w:space="0" w:color="auto"/>
        <w:left w:val="none" w:sz="0" w:space="0" w:color="auto"/>
        <w:bottom w:val="none" w:sz="0" w:space="0" w:color="auto"/>
        <w:right w:val="none" w:sz="0" w:space="0" w:color="auto"/>
      </w:divBdr>
    </w:div>
    <w:div w:id="57746921">
      <w:bodyDiv w:val="1"/>
      <w:marLeft w:val="0"/>
      <w:marRight w:val="0"/>
      <w:marTop w:val="0"/>
      <w:marBottom w:val="0"/>
      <w:divBdr>
        <w:top w:val="none" w:sz="0" w:space="0" w:color="auto"/>
        <w:left w:val="none" w:sz="0" w:space="0" w:color="auto"/>
        <w:bottom w:val="none" w:sz="0" w:space="0" w:color="auto"/>
        <w:right w:val="none" w:sz="0" w:space="0" w:color="auto"/>
      </w:divBdr>
    </w:div>
    <w:div w:id="79524618">
      <w:bodyDiv w:val="1"/>
      <w:marLeft w:val="0"/>
      <w:marRight w:val="0"/>
      <w:marTop w:val="0"/>
      <w:marBottom w:val="0"/>
      <w:divBdr>
        <w:top w:val="none" w:sz="0" w:space="0" w:color="auto"/>
        <w:left w:val="none" w:sz="0" w:space="0" w:color="auto"/>
        <w:bottom w:val="none" w:sz="0" w:space="0" w:color="auto"/>
        <w:right w:val="none" w:sz="0" w:space="0" w:color="auto"/>
      </w:divBdr>
    </w:div>
    <w:div w:id="89620424">
      <w:bodyDiv w:val="1"/>
      <w:marLeft w:val="0"/>
      <w:marRight w:val="0"/>
      <w:marTop w:val="0"/>
      <w:marBottom w:val="0"/>
      <w:divBdr>
        <w:top w:val="none" w:sz="0" w:space="0" w:color="auto"/>
        <w:left w:val="none" w:sz="0" w:space="0" w:color="auto"/>
        <w:bottom w:val="none" w:sz="0" w:space="0" w:color="auto"/>
        <w:right w:val="none" w:sz="0" w:space="0" w:color="auto"/>
      </w:divBdr>
    </w:div>
    <w:div w:id="117531499">
      <w:bodyDiv w:val="1"/>
      <w:marLeft w:val="0"/>
      <w:marRight w:val="0"/>
      <w:marTop w:val="0"/>
      <w:marBottom w:val="0"/>
      <w:divBdr>
        <w:top w:val="none" w:sz="0" w:space="0" w:color="auto"/>
        <w:left w:val="none" w:sz="0" w:space="0" w:color="auto"/>
        <w:bottom w:val="none" w:sz="0" w:space="0" w:color="auto"/>
        <w:right w:val="none" w:sz="0" w:space="0" w:color="auto"/>
      </w:divBdr>
    </w:div>
    <w:div w:id="165752188">
      <w:bodyDiv w:val="1"/>
      <w:marLeft w:val="0"/>
      <w:marRight w:val="0"/>
      <w:marTop w:val="0"/>
      <w:marBottom w:val="0"/>
      <w:divBdr>
        <w:top w:val="none" w:sz="0" w:space="0" w:color="auto"/>
        <w:left w:val="none" w:sz="0" w:space="0" w:color="auto"/>
        <w:bottom w:val="none" w:sz="0" w:space="0" w:color="auto"/>
        <w:right w:val="none" w:sz="0" w:space="0" w:color="auto"/>
      </w:divBdr>
    </w:div>
    <w:div w:id="196701086">
      <w:bodyDiv w:val="1"/>
      <w:marLeft w:val="0"/>
      <w:marRight w:val="0"/>
      <w:marTop w:val="0"/>
      <w:marBottom w:val="0"/>
      <w:divBdr>
        <w:top w:val="none" w:sz="0" w:space="0" w:color="auto"/>
        <w:left w:val="none" w:sz="0" w:space="0" w:color="auto"/>
        <w:bottom w:val="none" w:sz="0" w:space="0" w:color="auto"/>
        <w:right w:val="none" w:sz="0" w:space="0" w:color="auto"/>
      </w:divBdr>
    </w:div>
    <w:div w:id="230584177">
      <w:bodyDiv w:val="1"/>
      <w:marLeft w:val="0"/>
      <w:marRight w:val="0"/>
      <w:marTop w:val="0"/>
      <w:marBottom w:val="0"/>
      <w:divBdr>
        <w:top w:val="none" w:sz="0" w:space="0" w:color="auto"/>
        <w:left w:val="none" w:sz="0" w:space="0" w:color="auto"/>
        <w:bottom w:val="none" w:sz="0" w:space="0" w:color="auto"/>
        <w:right w:val="none" w:sz="0" w:space="0" w:color="auto"/>
      </w:divBdr>
    </w:div>
    <w:div w:id="232088436">
      <w:bodyDiv w:val="1"/>
      <w:marLeft w:val="0"/>
      <w:marRight w:val="0"/>
      <w:marTop w:val="0"/>
      <w:marBottom w:val="0"/>
      <w:divBdr>
        <w:top w:val="none" w:sz="0" w:space="0" w:color="auto"/>
        <w:left w:val="none" w:sz="0" w:space="0" w:color="auto"/>
        <w:bottom w:val="none" w:sz="0" w:space="0" w:color="auto"/>
        <w:right w:val="none" w:sz="0" w:space="0" w:color="auto"/>
      </w:divBdr>
    </w:div>
    <w:div w:id="251743226">
      <w:bodyDiv w:val="1"/>
      <w:marLeft w:val="0"/>
      <w:marRight w:val="0"/>
      <w:marTop w:val="0"/>
      <w:marBottom w:val="0"/>
      <w:divBdr>
        <w:top w:val="none" w:sz="0" w:space="0" w:color="auto"/>
        <w:left w:val="none" w:sz="0" w:space="0" w:color="auto"/>
        <w:bottom w:val="none" w:sz="0" w:space="0" w:color="auto"/>
        <w:right w:val="none" w:sz="0" w:space="0" w:color="auto"/>
      </w:divBdr>
    </w:div>
    <w:div w:id="285431364">
      <w:bodyDiv w:val="1"/>
      <w:marLeft w:val="0"/>
      <w:marRight w:val="0"/>
      <w:marTop w:val="0"/>
      <w:marBottom w:val="0"/>
      <w:divBdr>
        <w:top w:val="none" w:sz="0" w:space="0" w:color="auto"/>
        <w:left w:val="none" w:sz="0" w:space="0" w:color="auto"/>
        <w:bottom w:val="none" w:sz="0" w:space="0" w:color="auto"/>
        <w:right w:val="none" w:sz="0" w:space="0" w:color="auto"/>
      </w:divBdr>
    </w:div>
    <w:div w:id="288627254">
      <w:bodyDiv w:val="1"/>
      <w:marLeft w:val="0"/>
      <w:marRight w:val="0"/>
      <w:marTop w:val="0"/>
      <w:marBottom w:val="0"/>
      <w:divBdr>
        <w:top w:val="none" w:sz="0" w:space="0" w:color="auto"/>
        <w:left w:val="none" w:sz="0" w:space="0" w:color="auto"/>
        <w:bottom w:val="none" w:sz="0" w:space="0" w:color="auto"/>
        <w:right w:val="none" w:sz="0" w:space="0" w:color="auto"/>
      </w:divBdr>
    </w:div>
    <w:div w:id="344330042">
      <w:bodyDiv w:val="1"/>
      <w:marLeft w:val="0"/>
      <w:marRight w:val="0"/>
      <w:marTop w:val="0"/>
      <w:marBottom w:val="0"/>
      <w:divBdr>
        <w:top w:val="none" w:sz="0" w:space="0" w:color="auto"/>
        <w:left w:val="none" w:sz="0" w:space="0" w:color="auto"/>
        <w:bottom w:val="none" w:sz="0" w:space="0" w:color="auto"/>
        <w:right w:val="none" w:sz="0" w:space="0" w:color="auto"/>
      </w:divBdr>
    </w:div>
    <w:div w:id="369762378">
      <w:bodyDiv w:val="1"/>
      <w:marLeft w:val="0"/>
      <w:marRight w:val="0"/>
      <w:marTop w:val="0"/>
      <w:marBottom w:val="0"/>
      <w:divBdr>
        <w:top w:val="none" w:sz="0" w:space="0" w:color="auto"/>
        <w:left w:val="none" w:sz="0" w:space="0" w:color="auto"/>
        <w:bottom w:val="none" w:sz="0" w:space="0" w:color="auto"/>
        <w:right w:val="none" w:sz="0" w:space="0" w:color="auto"/>
      </w:divBdr>
    </w:div>
    <w:div w:id="526061196">
      <w:bodyDiv w:val="1"/>
      <w:marLeft w:val="0"/>
      <w:marRight w:val="0"/>
      <w:marTop w:val="0"/>
      <w:marBottom w:val="0"/>
      <w:divBdr>
        <w:top w:val="none" w:sz="0" w:space="0" w:color="auto"/>
        <w:left w:val="none" w:sz="0" w:space="0" w:color="auto"/>
        <w:bottom w:val="none" w:sz="0" w:space="0" w:color="auto"/>
        <w:right w:val="none" w:sz="0" w:space="0" w:color="auto"/>
      </w:divBdr>
    </w:div>
    <w:div w:id="526068619">
      <w:bodyDiv w:val="1"/>
      <w:marLeft w:val="0"/>
      <w:marRight w:val="0"/>
      <w:marTop w:val="0"/>
      <w:marBottom w:val="0"/>
      <w:divBdr>
        <w:top w:val="none" w:sz="0" w:space="0" w:color="auto"/>
        <w:left w:val="none" w:sz="0" w:space="0" w:color="auto"/>
        <w:bottom w:val="none" w:sz="0" w:space="0" w:color="auto"/>
        <w:right w:val="none" w:sz="0" w:space="0" w:color="auto"/>
      </w:divBdr>
    </w:div>
    <w:div w:id="580794129">
      <w:bodyDiv w:val="1"/>
      <w:marLeft w:val="0"/>
      <w:marRight w:val="0"/>
      <w:marTop w:val="0"/>
      <w:marBottom w:val="0"/>
      <w:divBdr>
        <w:top w:val="none" w:sz="0" w:space="0" w:color="auto"/>
        <w:left w:val="none" w:sz="0" w:space="0" w:color="auto"/>
        <w:bottom w:val="none" w:sz="0" w:space="0" w:color="auto"/>
        <w:right w:val="none" w:sz="0" w:space="0" w:color="auto"/>
      </w:divBdr>
    </w:div>
    <w:div w:id="610018029">
      <w:bodyDiv w:val="1"/>
      <w:marLeft w:val="0"/>
      <w:marRight w:val="0"/>
      <w:marTop w:val="0"/>
      <w:marBottom w:val="0"/>
      <w:divBdr>
        <w:top w:val="none" w:sz="0" w:space="0" w:color="auto"/>
        <w:left w:val="none" w:sz="0" w:space="0" w:color="auto"/>
        <w:bottom w:val="none" w:sz="0" w:space="0" w:color="auto"/>
        <w:right w:val="none" w:sz="0" w:space="0" w:color="auto"/>
      </w:divBdr>
    </w:div>
    <w:div w:id="736437301">
      <w:bodyDiv w:val="1"/>
      <w:marLeft w:val="0"/>
      <w:marRight w:val="0"/>
      <w:marTop w:val="0"/>
      <w:marBottom w:val="0"/>
      <w:divBdr>
        <w:top w:val="none" w:sz="0" w:space="0" w:color="auto"/>
        <w:left w:val="none" w:sz="0" w:space="0" w:color="auto"/>
        <w:bottom w:val="none" w:sz="0" w:space="0" w:color="auto"/>
        <w:right w:val="none" w:sz="0" w:space="0" w:color="auto"/>
      </w:divBdr>
    </w:div>
    <w:div w:id="742799920">
      <w:bodyDiv w:val="1"/>
      <w:marLeft w:val="0"/>
      <w:marRight w:val="0"/>
      <w:marTop w:val="0"/>
      <w:marBottom w:val="0"/>
      <w:divBdr>
        <w:top w:val="none" w:sz="0" w:space="0" w:color="auto"/>
        <w:left w:val="none" w:sz="0" w:space="0" w:color="auto"/>
        <w:bottom w:val="none" w:sz="0" w:space="0" w:color="auto"/>
        <w:right w:val="none" w:sz="0" w:space="0" w:color="auto"/>
      </w:divBdr>
    </w:div>
    <w:div w:id="746150139">
      <w:bodyDiv w:val="1"/>
      <w:marLeft w:val="0"/>
      <w:marRight w:val="0"/>
      <w:marTop w:val="0"/>
      <w:marBottom w:val="0"/>
      <w:divBdr>
        <w:top w:val="none" w:sz="0" w:space="0" w:color="auto"/>
        <w:left w:val="none" w:sz="0" w:space="0" w:color="auto"/>
        <w:bottom w:val="none" w:sz="0" w:space="0" w:color="auto"/>
        <w:right w:val="none" w:sz="0" w:space="0" w:color="auto"/>
      </w:divBdr>
    </w:div>
    <w:div w:id="772557418">
      <w:bodyDiv w:val="1"/>
      <w:marLeft w:val="0"/>
      <w:marRight w:val="0"/>
      <w:marTop w:val="0"/>
      <w:marBottom w:val="0"/>
      <w:divBdr>
        <w:top w:val="none" w:sz="0" w:space="0" w:color="auto"/>
        <w:left w:val="none" w:sz="0" w:space="0" w:color="auto"/>
        <w:bottom w:val="none" w:sz="0" w:space="0" w:color="auto"/>
        <w:right w:val="none" w:sz="0" w:space="0" w:color="auto"/>
      </w:divBdr>
    </w:div>
    <w:div w:id="774903897">
      <w:bodyDiv w:val="1"/>
      <w:marLeft w:val="0"/>
      <w:marRight w:val="0"/>
      <w:marTop w:val="0"/>
      <w:marBottom w:val="0"/>
      <w:divBdr>
        <w:top w:val="none" w:sz="0" w:space="0" w:color="auto"/>
        <w:left w:val="none" w:sz="0" w:space="0" w:color="auto"/>
        <w:bottom w:val="none" w:sz="0" w:space="0" w:color="auto"/>
        <w:right w:val="none" w:sz="0" w:space="0" w:color="auto"/>
      </w:divBdr>
    </w:div>
    <w:div w:id="824054861">
      <w:bodyDiv w:val="1"/>
      <w:marLeft w:val="0"/>
      <w:marRight w:val="0"/>
      <w:marTop w:val="0"/>
      <w:marBottom w:val="0"/>
      <w:divBdr>
        <w:top w:val="none" w:sz="0" w:space="0" w:color="auto"/>
        <w:left w:val="none" w:sz="0" w:space="0" w:color="auto"/>
        <w:bottom w:val="none" w:sz="0" w:space="0" w:color="auto"/>
        <w:right w:val="none" w:sz="0" w:space="0" w:color="auto"/>
      </w:divBdr>
    </w:div>
    <w:div w:id="837111333">
      <w:bodyDiv w:val="1"/>
      <w:marLeft w:val="0"/>
      <w:marRight w:val="0"/>
      <w:marTop w:val="0"/>
      <w:marBottom w:val="0"/>
      <w:divBdr>
        <w:top w:val="none" w:sz="0" w:space="0" w:color="auto"/>
        <w:left w:val="none" w:sz="0" w:space="0" w:color="auto"/>
        <w:bottom w:val="none" w:sz="0" w:space="0" w:color="auto"/>
        <w:right w:val="none" w:sz="0" w:space="0" w:color="auto"/>
      </w:divBdr>
    </w:div>
    <w:div w:id="889069503">
      <w:bodyDiv w:val="1"/>
      <w:marLeft w:val="0"/>
      <w:marRight w:val="0"/>
      <w:marTop w:val="0"/>
      <w:marBottom w:val="0"/>
      <w:divBdr>
        <w:top w:val="none" w:sz="0" w:space="0" w:color="auto"/>
        <w:left w:val="none" w:sz="0" w:space="0" w:color="auto"/>
        <w:bottom w:val="none" w:sz="0" w:space="0" w:color="auto"/>
        <w:right w:val="none" w:sz="0" w:space="0" w:color="auto"/>
      </w:divBdr>
    </w:div>
    <w:div w:id="904880461">
      <w:bodyDiv w:val="1"/>
      <w:marLeft w:val="0"/>
      <w:marRight w:val="0"/>
      <w:marTop w:val="0"/>
      <w:marBottom w:val="0"/>
      <w:divBdr>
        <w:top w:val="none" w:sz="0" w:space="0" w:color="auto"/>
        <w:left w:val="none" w:sz="0" w:space="0" w:color="auto"/>
        <w:bottom w:val="none" w:sz="0" w:space="0" w:color="auto"/>
        <w:right w:val="none" w:sz="0" w:space="0" w:color="auto"/>
      </w:divBdr>
    </w:div>
    <w:div w:id="1008021674">
      <w:bodyDiv w:val="1"/>
      <w:marLeft w:val="0"/>
      <w:marRight w:val="0"/>
      <w:marTop w:val="0"/>
      <w:marBottom w:val="0"/>
      <w:divBdr>
        <w:top w:val="none" w:sz="0" w:space="0" w:color="auto"/>
        <w:left w:val="none" w:sz="0" w:space="0" w:color="auto"/>
        <w:bottom w:val="none" w:sz="0" w:space="0" w:color="auto"/>
        <w:right w:val="none" w:sz="0" w:space="0" w:color="auto"/>
      </w:divBdr>
    </w:div>
    <w:div w:id="1024332129">
      <w:bodyDiv w:val="1"/>
      <w:marLeft w:val="0"/>
      <w:marRight w:val="0"/>
      <w:marTop w:val="0"/>
      <w:marBottom w:val="0"/>
      <w:divBdr>
        <w:top w:val="none" w:sz="0" w:space="0" w:color="auto"/>
        <w:left w:val="none" w:sz="0" w:space="0" w:color="auto"/>
        <w:bottom w:val="none" w:sz="0" w:space="0" w:color="auto"/>
        <w:right w:val="none" w:sz="0" w:space="0" w:color="auto"/>
      </w:divBdr>
    </w:div>
    <w:div w:id="1065105355">
      <w:bodyDiv w:val="1"/>
      <w:marLeft w:val="0"/>
      <w:marRight w:val="0"/>
      <w:marTop w:val="0"/>
      <w:marBottom w:val="0"/>
      <w:divBdr>
        <w:top w:val="none" w:sz="0" w:space="0" w:color="auto"/>
        <w:left w:val="none" w:sz="0" w:space="0" w:color="auto"/>
        <w:bottom w:val="none" w:sz="0" w:space="0" w:color="auto"/>
        <w:right w:val="none" w:sz="0" w:space="0" w:color="auto"/>
      </w:divBdr>
    </w:div>
    <w:div w:id="1104810222">
      <w:bodyDiv w:val="1"/>
      <w:marLeft w:val="0"/>
      <w:marRight w:val="0"/>
      <w:marTop w:val="0"/>
      <w:marBottom w:val="0"/>
      <w:divBdr>
        <w:top w:val="none" w:sz="0" w:space="0" w:color="auto"/>
        <w:left w:val="none" w:sz="0" w:space="0" w:color="auto"/>
        <w:bottom w:val="none" w:sz="0" w:space="0" w:color="auto"/>
        <w:right w:val="none" w:sz="0" w:space="0" w:color="auto"/>
      </w:divBdr>
    </w:div>
    <w:div w:id="1174875639">
      <w:bodyDiv w:val="1"/>
      <w:marLeft w:val="0"/>
      <w:marRight w:val="0"/>
      <w:marTop w:val="0"/>
      <w:marBottom w:val="0"/>
      <w:divBdr>
        <w:top w:val="none" w:sz="0" w:space="0" w:color="auto"/>
        <w:left w:val="none" w:sz="0" w:space="0" w:color="auto"/>
        <w:bottom w:val="none" w:sz="0" w:space="0" w:color="auto"/>
        <w:right w:val="none" w:sz="0" w:space="0" w:color="auto"/>
      </w:divBdr>
    </w:div>
    <w:div w:id="1179542234">
      <w:bodyDiv w:val="1"/>
      <w:marLeft w:val="0"/>
      <w:marRight w:val="0"/>
      <w:marTop w:val="0"/>
      <w:marBottom w:val="0"/>
      <w:divBdr>
        <w:top w:val="none" w:sz="0" w:space="0" w:color="auto"/>
        <w:left w:val="none" w:sz="0" w:space="0" w:color="auto"/>
        <w:bottom w:val="none" w:sz="0" w:space="0" w:color="auto"/>
        <w:right w:val="none" w:sz="0" w:space="0" w:color="auto"/>
      </w:divBdr>
    </w:div>
    <w:div w:id="1190029536">
      <w:bodyDiv w:val="1"/>
      <w:marLeft w:val="0"/>
      <w:marRight w:val="0"/>
      <w:marTop w:val="0"/>
      <w:marBottom w:val="0"/>
      <w:divBdr>
        <w:top w:val="none" w:sz="0" w:space="0" w:color="auto"/>
        <w:left w:val="none" w:sz="0" w:space="0" w:color="auto"/>
        <w:bottom w:val="none" w:sz="0" w:space="0" w:color="auto"/>
        <w:right w:val="none" w:sz="0" w:space="0" w:color="auto"/>
      </w:divBdr>
    </w:div>
    <w:div w:id="1231162155">
      <w:bodyDiv w:val="1"/>
      <w:marLeft w:val="0"/>
      <w:marRight w:val="0"/>
      <w:marTop w:val="0"/>
      <w:marBottom w:val="0"/>
      <w:divBdr>
        <w:top w:val="none" w:sz="0" w:space="0" w:color="auto"/>
        <w:left w:val="none" w:sz="0" w:space="0" w:color="auto"/>
        <w:bottom w:val="none" w:sz="0" w:space="0" w:color="auto"/>
        <w:right w:val="none" w:sz="0" w:space="0" w:color="auto"/>
      </w:divBdr>
    </w:div>
    <w:div w:id="1308122633">
      <w:bodyDiv w:val="1"/>
      <w:marLeft w:val="0"/>
      <w:marRight w:val="0"/>
      <w:marTop w:val="0"/>
      <w:marBottom w:val="0"/>
      <w:divBdr>
        <w:top w:val="none" w:sz="0" w:space="0" w:color="auto"/>
        <w:left w:val="none" w:sz="0" w:space="0" w:color="auto"/>
        <w:bottom w:val="none" w:sz="0" w:space="0" w:color="auto"/>
        <w:right w:val="none" w:sz="0" w:space="0" w:color="auto"/>
      </w:divBdr>
    </w:div>
    <w:div w:id="1325818863">
      <w:bodyDiv w:val="1"/>
      <w:marLeft w:val="0"/>
      <w:marRight w:val="0"/>
      <w:marTop w:val="0"/>
      <w:marBottom w:val="0"/>
      <w:divBdr>
        <w:top w:val="none" w:sz="0" w:space="0" w:color="auto"/>
        <w:left w:val="none" w:sz="0" w:space="0" w:color="auto"/>
        <w:bottom w:val="none" w:sz="0" w:space="0" w:color="auto"/>
        <w:right w:val="none" w:sz="0" w:space="0" w:color="auto"/>
      </w:divBdr>
    </w:div>
    <w:div w:id="1331592549">
      <w:bodyDiv w:val="1"/>
      <w:marLeft w:val="0"/>
      <w:marRight w:val="0"/>
      <w:marTop w:val="0"/>
      <w:marBottom w:val="0"/>
      <w:divBdr>
        <w:top w:val="none" w:sz="0" w:space="0" w:color="auto"/>
        <w:left w:val="none" w:sz="0" w:space="0" w:color="auto"/>
        <w:bottom w:val="none" w:sz="0" w:space="0" w:color="auto"/>
        <w:right w:val="none" w:sz="0" w:space="0" w:color="auto"/>
      </w:divBdr>
    </w:div>
    <w:div w:id="1342201723">
      <w:bodyDiv w:val="1"/>
      <w:marLeft w:val="0"/>
      <w:marRight w:val="0"/>
      <w:marTop w:val="0"/>
      <w:marBottom w:val="0"/>
      <w:divBdr>
        <w:top w:val="none" w:sz="0" w:space="0" w:color="auto"/>
        <w:left w:val="none" w:sz="0" w:space="0" w:color="auto"/>
        <w:bottom w:val="none" w:sz="0" w:space="0" w:color="auto"/>
        <w:right w:val="none" w:sz="0" w:space="0" w:color="auto"/>
      </w:divBdr>
    </w:div>
    <w:div w:id="1345981416">
      <w:bodyDiv w:val="1"/>
      <w:marLeft w:val="0"/>
      <w:marRight w:val="0"/>
      <w:marTop w:val="0"/>
      <w:marBottom w:val="0"/>
      <w:divBdr>
        <w:top w:val="none" w:sz="0" w:space="0" w:color="auto"/>
        <w:left w:val="none" w:sz="0" w:space="0" w:color="auto"/>
        <w:bottom w:val="none" w:sz="0" w:space="0" w:color="auto"/>
        <w:right w:val="none" w:sz="0" w:space="0" w:color="auto"/>
      </w:divBdr>
    </w:div>
    <w:div w:id="1354109431">
      <w:bodyDiv w:val="1"/>
      <w:marLeft w:val="0"/>
      <w:marRight w:val="0"/>
      <w:marTop w:val="0"/>
      <w:marBottom w:val="0"/>
      <w:divBdr>
        <w:top w:val="none" w:sz="0" w:space="0" w:color="auto"/>
        <w:left w:val="none" w:sz="0" w:space="0" w:color="auto"/>
        <w:bottom w:val="none" w:sz="0" w:space="0" w:color="auto"/>
        <w:right w:val="none" w:sz="0" w:space="0" w:color="auto"/>
      </w:divBdr>
    </w:div>
    <w:div w:id="1372345142">
      <w:bodyDiv w:val="1"/>
      <w:marLeft w:val="0"/>
      <w:marRight w:val="0"/>
      <w:marTop w:val="0"/>
      <w:marBottom w:val="0"/>
      <w:divBdr>
        <w:top w:val="none" w:sz="0" w:space="0" w:color="auto"/>
        <w:left w:val="none" w:sz="0" w:space="0" w:color="auto"/>
        <w:bottom w:val="none" w:sz="0" w:space="0" w:color="auto"/>
        <w:right w:val="none" w:sz="0" w:space="0" w:color="auto"/>
      </w:divBdr>
    </w:div>
    <w:div w:id="1384598710">
      <w:bodyDiv w:val="1"/>
      <w:marLeft w:val="0"/>
      <w:marRight w:val="0"/>
      <w:marTop w:val="0"/>
      <w:marBottom w:val="0"/>
      <w:divBdr>
        <w:top w:val="none" w:sz="0" w:space="0" w:color="auto"/>
        <w:left w:val="none" w:sz="0" w:space="0" w:color="auto"/>
        <w:bottom w:val="none" w:sz="0" w:space="0" w:color="auto"/>
        <w:right w:val="none" w:sz="0" w:space="0" w:color="auto"/>
      </w:divBdr>
    </w:div>
    <w:div w:id="1400979876">
      <w:bodyDiv w:val="1"/>
      <w:marLeft w:val="0"/>
      <w:marRight w:val="0"/>
      <w:marTop w:val="0"/>
      <w:marBottom w:val="0"/>
      <w:divBdr>
        <w:top w:val="none" w:sz="0" w:space="0" w:color="auto"/>
        <w:left w:val="none" w:sz="0" w:space="0" w:color="auto"/>
        <w:bottom w:val="none" w:sz="0" w:space="0" w:color="auto"/>
        <w:right w:val="none" w:sz="0" w:space="0" w:color="auto"/>
      </w:divBdr>
    </w:div>
    <w:div w:id="1402170609">
      <w:bodyDiv w:val="1"/>
      <w:marLeft w:val="0"/>
      <w:marRight w:val="0"/>
      <w:marTop w:val="0"/>
      <w:marBottom w:val="0"/>
      <w:divBdr>
        <w:top w:val="none" w:sz="0" w:space="0" w:color="auto"/>
        <w:left w:val="none" w:sz="0" w:space="0" w:color="auto"/>
        <w:bottom w:val="none" w:sz="0" w:space="0" w:color="auto"/>
        <w:right w:val="none" w:sz="0" w:space="0" w:color="auto"/>
      </w:divBdr>
    </w:div>
    <w:div w:id="1410226752">
      <w:bodyDiv w:val="1"/>
      <w:marLeft w:val="0"/>
      <w:marRight w:val="0"/>
      <w:marTop w:val="0"/>
      <w:marBottom w:val="0"/>
      <w:divBdr>
        <w:top w:val="none" w:sz="0" w:space="0" w:color="auto"/>
        <w:left w:val="none" w:sz="0" w:space="0" w:color="auto"/>
        <w:bottom w:val="none" w:sz="0" w:space="0" w:color="auto"/>
        <w:right w:val="none" w:sz="0" w:space="0" w:color="auto"/>
      </w:divBdr>
    </w:div>
    <w:div w:id="1538005148">
      <w:bodyDiv w:val="1"/>
      <w:marLeft w:val="0"/>
      <w:marRight w:val="0"/>
      <w:marTop w:val="0"/>
      <w:marBottom w:val="0"/>
      <w:divBdr>
        <w:top w:val="none" w:sz="0" w:space="0" w:color="auto"/>
        <w:left w:val="none" w:sz="0" w:space="0" w:color="auto"/>
        <w:bottom w:val="none" w:sz="0" w:space="0" w:color="auto"/>
        <w:right w:val="none" w:sz="0" w:space="0" w:color="auto"/>
      </w:divBdr>
    </w:div>
    <w:div w:id="1565525382">
      <w:bodyDiv w:val="1"/>
      <w:marLeft w:val="0"/>
      <w:marRight w:val="0"/>
      <w:marTop w:val="0"/>
      <w:marBottom w:val="0"/>
      <w:divBdr>
        <w:top w:val="none" w:sz="0" w:space="0" w:color="auto"/>
        <w:left w:val="none" w:sz="0" w:space="0" w:color="auto"/>
        <w:bottom w:val="none" w:sz="0" w:space="0" w:color="auto"/>
        <w:right w:val="none" w:sz="0" w:space="0" w:color="auto"/>
      </w:divBdr>
    </w:div>
    <w:div w:id="1592930674">
      <w:bodyDiv w:val="1"/>
      <w:marLeft w:val="0"/>
      <w:marRight w:val="0"/>
      <w:marTop w:val="0"/>
      <w:marBottom w:val="0"/>
      <w:divBdr>
        <w:top w:val="none" w:sz="0" w:space="0" w:color="auto"/>
        <w:left w:val="none" w:sz="0" w:space="0" w:color="auto"/>
        <w:bottom w:val="none" w:sz="0" w:space="0" w:color="auto"/>
        <w:right w:val="none" w:sz="0" w:space="0" w:color="auto"/>
      </w:divBdr>
    </w:div>
    <w:div w:id="1622609434">
      <w:bodyDiv w:val="1"/>
      <w:marLeft w:val="0"/>
      <w:marRight w:val="0"/>
      <w:marTop w:val="0"/>
      <w:marBottom w:val="0"/>
      <w:divBdr>
        <w:top w:val="none" w:sz="0" w:space="0" w:color="auto"/>
        <w:left w:val="none" w:sz="0" w:space="0" w:color="auto"/>
        <w:bottom w:val="none" w:sz="0" w:space="0" w:color="auto"/>
        <w:right w:val="none" w:sz="0" w:space="0" w:color="auto"/>
      </w:divBdr>
    </w:div>
    <w:div w:id="1659728628">
      <w:bodyDiv w:val="1"/>
      <w:marLeft w:val="0"/>
      <w:marRight w:val="0"/>
      <w:marTop w:val="0"/>
      <w:marBottom w:val="0"/>
      <w:divBdr>
        <w:top w:val="none" w:sz="0" w:space="0" w:color="auto"/>
        <w:left w:val="none" w:sz="0" w:space="0" w:color="auto"/>
        <w:bottom w:val="none" w:sz="0" w:space="0" w:color="auto"/>
        <w:right w:val="none" w:sz="0" w:space="0" w:color="auto"/>
      </w:divBdr>
    </w:div>
    <w:div w:id="1682929643">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41518366">
      <w:bodyDiv w:val="1"/>
      <w:marLeft w:val="0"/>
      <w:marRight w:val="0"/>
      <w:marTop w:val="0"/>
      <w:marBottom w:val="0"/>
      <w:divBdr>
        <w:top w:val="none" w:sz="0" w:space="0" w:color="auto"/>
        <w:left w:val="none" w:sz="0" w:space="0" w:color="auto"/>
        <w:bottom w:val="none" w:sz="0" w:space="0" w:color="auto"/>
        <w:right w:val="none" w:sz="0" w:space="0" w:color="auto"/>
      </w:divBdr>
    </w:div>
    <w:div w:id="1802919670">
      <w:bodyDiv w:val="1"/>
      <w:marLeft w:val="0"/>
      <w:marRight w:val="0"/>
      <w:marTop w:val="0"/>
      <w:marBottom w:val="0"/>
      <w:divBdr>
        <w:top w:val="none" w:sz="0" w:space="0" w:color="auto"/>
        <w:left w:val="none" w:sz="0" w:space="0" w:color="auto"/>
        <w:bottom w:val="none" w:sz="0" w:space="0" w:color="auto"/>
        <w:right w:val="none" w:sz="0" w:space="0" w:color="auto"/>
      </w:divBdr>
    </w:div>
    <w:div w:id="1867711935">
      <w:bodyDiv w:val="1"/>
      <w:marLeft w:val="0"/>
      <w:marRight w:val="0"/>
      <w:marTop w:val="0"/>
      <w:marBottom w:val="0"/>
      <w:divBdr>
        <w:top w:val="none" w:sz="0" w:space="0" w:color="auto"/>
        <w:left w:val="none" w:sz="0" w:space="0" w:color="auto"/>
        <w:bottom w:val="none" w:sz="0" w:space="0" w:color="auto"/>
        <w:right w:val="none" w:sz="0" w:space="0" w:color="auto"/>
      </w:divBdr>
    </w:div>
    <w:div w:id="1888374777">
      <w:bodyDiv w:val="1"/>
      <w:marLeft w:val="0"/>
      <w:marRight w:val="0"/>
      <w:marTop w:val="0"/>
      <w:marBottom w:val="0"/>
      <w:divBdr>
        <w:top w:val="none" w:sz="0" w:space="0" w:color="auto"/>
        <w:left w:val="none" w:sz="0" w:space="0" w:color="auto"/>
        <w:bottom w:val="none" w:sz="0" w:space="0" w:color="auto"/>
        <w:right w:val="none" w:sz="0" w:space="0" w:color="auto"/>
      </w:divBdr>
    </w:div>
    <w:div w:id="1907762175">
      <w:bodyDiv w:val="1"/>
      <w:marLeft w:val="0"/>
      <w:marRight w:val="0"/>
      <w:marTop w:val="0"/>
      <w:marBottom w:val="0"/>
      <w:divBdr>
        <w:top w:val="none" w:sz="0" w:space="0" w:color="auto"/>
        <w:left w:val="none" w:sz="0" w:space="0" w:color="auto"/>
        <w:bottom w:val="none" w:sz="0" w:space="0" w:color="auto"/>
        <w:right w:val="none" w:sz="0" w:space="0" w:color="auto"/>
      </w:divBdr>
    </w:div>
    <w:div w:id="1913814967">
      <w:bodyDiv w:val="1"/>
      <w:marLeft w:val="0"/>
      <w:marRight w:val="0"/>
      <w:marTop w:val="0"/>
      <w:marBottom w:val="0"/>
      <w:divBdr>
        <w:top w:val="none" w:sz="0" w:space="0" w:color="auto"/>
        <w:left w:val="none" w:sz="0" w:space="0" w:color="auto"/>
        <w:bottom w:val="none" w:sz="0" w:space="0" w:color="auto"/>
        <w:right w:val="none" w:sz="0" w:space="0" w:color="auto"/>
      </w:divBdr>
    </w:div>
    <w:div w:id="1914316164">
      <w:bodyDiv w:val="1"/>
      <w:marLeft w:val="0"/>
      <w:marRight w:val="0"/>
      <w:marTop w:val="0"/>
      <w:marBottom w:val="0"/>
      <w:divBdr>
        <w:top w:val="none" w:sz="0" w:space="0" w:color="auto"/>
        <w:left w:val="none" w:sz="0" w:space="0" w:color="auto"/>
        <w:bottom w:val="none" w:sz="0" w:space="0" w:color="auto"/>
        <w:right w:val="none" w:sz="0" w:space="0" w:color="auto"/>
      </w:divBdr>
    </w:div>
    <w:div w:id="1917746250">
      <w:bodyDiv w:val="1"/>
      <w:marLeft w:val="0"/>
      <w:marRight w:val="0"/>
      <w:marTop w:val="0"/>
      <w:marBottom w:val="0"/>
      <w:divBdr>
        <w:top w:val="none" w:sz="0" w:space="0" w:color="auto"/>
        <w:left w:val="none" w:sz="0" w:space="0" w:color="auto"/>
        <w:bottom w:val="none" w:sz="0" w:space="0" w:color="auto"/>
        <w:right w:val="none" w:sz="0" w:space="0" w:color="auto"/>
      </w:divBdr>
    </w:div>
    <w:div w:id="1929995712">
      <w:bodyDiv w:val="1"/>
      <w:marLeft w:val="0"/>
      <w:marRight w:val="0"/>
      <w:marTop w:val="0"/>
      <w:marBottom w:val="0"/>
      <w:divBdr>
        <w:top w:val="none" w:sz="0" w:space="0" w:color="auto"/>
        <w:left w:val="none" w:sz="0" w:space="0" w:color="auto"/>
        <w:bottom w:val="none" w:sz="0" w:space="0" w:color="auto"/>
        <w:right w:val="none" w:sz="0" w:space="0" w:color="auto"/>
      </w:divBdr>
    </w:div>
    <w:div w:id="1941063620">
      <w:bodyDiv w:val="1"/>
      <w:marLeft w:val="0"/>
      <w:marRight w:val="0"/>
      <w:marTop w:val="0"/>
      <w:marBottom w:val="0"/>
      <w:divBdr>
        <w:top w:val="none" w:sz="0" w:space="0" w:color="auto"/>
        <w:left w:val="none" w:sz="0" w:space="0" w:color="auto"/>
        <w:bottom w:val="none" w:sz="0" w:space="0" w:color="auto"/>
        <w:right w:val="none" w:sz="0" w:space="0" w:color="auto"/>
      </w:divBdr>
    </w:div>
    <w:div w:id="1961571958">
      <w:bodyDiv w:val="1"/>
      <w:marLeft w:val="0"/>
      <w:marRight w:val="0"/>
      <w:marTop w:val="0"/>
      <w:marBottom w:val="0"/>
      <w:divBdr>
        <w:top w:val="none" w:sz="0" w:space="0" w:color="auto"/>
        <w:left w:val="none" w:sz="0" w:space="0" w:color="auto"/>
        <w:bottom w:val="none" w:sz="0" w:space="0" w:color="auto"/>
        <w:right w:val="none" w:sz="0" w:space="0" w:color="auto"/>
      </w:divBdr>
    </w:div>
    <w:div w:id="1991248446">
      <w:bodyDiv w:val="1"/>
      <w:marLeft w:val="0"/>
      <w:marRight w:val="0"/>
      <w:marTop w:val="0"/>
      <w:marBottom w:val="0"/>
      <w:divBdr>
        <w:top w:val="none" w:sz="0" w:space="0" w:color="auto"/>
        <w:left w:val="none" w:sz="0" w:space="0" w:color="auto"/>
        <w:bottom w:val="none" w:sz="0" w:space="0" w:color="auto"/>
        <w:right w:val="none" w:sz="0" w:space="0" w:color="auto"/>
      </w:divBdr>
    </w:div>
    <w:div w:id="2041660730">
      <w:bodyDiv w:val="1"/>
      <w:marLeft w:val="0"/>
      <w:marRight w:val="0"/>
      <w:marTop w:val="0"/>
      <w:marBottom w:val="0"/>
      <w:divBdr>
        <w:top w:val="none" w:sz="0" w:space="0" w:color="auto"/>
        <w:left w:val="none" w:sz="0" w:space="0" w:color="auto"/>
        <w:bottom w:val="none" w:sz="0" w:space="0" w:color="auto"/>
        <w:right w:val="none" w:sz="0" w:space="0" w:color="auto"/>
      </w:divBdr>
    </w:div>
    <w:div w:id="2045985606">
      <w:bodyDiv w:val="1"/>
      <w:marLeft w:val="0"/>
      <w:marRight w:val="0"/>
      <w:marTop w:val="0"/>
      <w:marBottom w:val="0"/>
      <w:divBdr>
        <w:top w:val="none" w:sz="0" w:space="0" w:color="auto"/>
        <w:left w:val="none" w:sz="0" w:space="0" w:color="auto"/>
        <w:bottom w:val="none" w:sz="0" w:space="0" w:color="auto"/>
        <w:right w:val="none" w:sz="0" w:space="0" w:color="auto"/>
      </w:divBdr>
    </w:div>
    <w:div w:id="2046366012">
      <w:bodyDiv w:val="1"/>
      <w:marLeft w:val="0"/>
      <w:marRight w:val="0"/>
      <w:marTop w:val="0"/>
      <w:marBottom w:val="0"/>
      <w:divBdr>
        <w:top w:val="none" w:sz="0" w:space="0" w:color="auto"/>
        <w:left w:val="none" w:sz="0" w:space="0" w:color="auto"/>
        <w:bottom w:val="none" w:sz="0" w:space="0" w:color="auto"/>
        <w:right w:val="none" w:sz="0" w:space="0" w:color="auto"/>
      </w:divBdr>
    </w:div>
    <w:div w:id="2080864530">
      <w:bodyDiv w:val="1"/>
      <w:marLeft w:val="0"/>
      <w:marRight w:val="0"/>
      <w:marTop w:val="0"/>
      <w:marBottom w:val="0"/>
      <w:divBdr>
        <w:top w:val="none" w:sz="0" w:space="0" w:color="auto"/>
        <w:left w:val="none" w:sz="0" w:space="0" w:color="auto"/>
        <w:bottom w:val="none" w:sz="0" w:space="0" w:color="auto"/>
        <w:right w:val="none" w:sz="0" w:space="0" w:color="auto"/>
      </w:divBdr>
    </w:div>
    <w:div w:id="2083721024">
      <w:bodyDiv w:val="1"/>
      <w:marLeft w:val="0"/>
      <w:marRight w:val="0"/>
      <w:marTop w:val="0"/>
      <w:marBottom w:val="0"/>
      <w:divBdr>
        <w:top w:val="none" w:sz="0" w:space="0" w:color="auto"/>
        <w:left w:val="none" w:sz="0" w:space="0" w:color="auto"/>
        <w:bottom w:val="none" w:sz="0" w:space="0" w:color="auto"/>
        <w:right w:val="none" w:sz="0" w:space="0" w:color="auto"/>
      </w:divBdr>
    </w:div>
    <w:div w:id="2110929728">
      <w:bodyDiv w:val="1"/>
      <w:marLeft w:val="0"/>
      <w:marRight w:val="0"/>
      <w:marTop w:val="0"/>
      <w:marBottom w:val="0"/>
      <w:divBdr>
        <w:top w:val="none" w:sz="0" w:space="0" w:color="auto"/>
        <w:left w:val="none" w:sz="0" w:space="0" w:color="auto"/>
        <w:bottom w:val="none" w:sz="0" w:space="0" w:color="auto"/>
        <w:right w:val="none" w:sz="0" w:space="0" w:color="auto"/>
      </w:divBdr>
    </w:div>
    <w:div w:id="21436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image" Target="media/image4.emf"/><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80FD-C62A-4511-BAAC-A432B425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5542</Words>
  <Characters>24002</Characters>
  <Application>Microsoft Office Word</Application>
  <DocSecurity>0</DocSecurity>
  <Lines>1714</Lines>
  <Paragraphs>1406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28138</CharactersWithSpaces>
  <SharedDoc>false</SharedDoc>
  <HLinks>
    <vt:vector size="138" baseType="variant">
      <vt:variant>
        <vt:i4>1376313</vt:i4>
      </vt:variant>
      <vt:variant>
        <vt:i4>134</vt:i4>
      </vt:variant>
      <vt:variant>
        <vt:i4>0</vt:i4>
      </vt:variant>
      <vt:variant>
        <vt:i4>5</vt:i4>
      </vt:variant>
      <vt:variant>
        <vt:lpwstr/>
      </vt:variant>
      <vt:variant>
        <vt:lpwstr>_Toc485997148</vt:lpwstr>
      </vt:variant>
      <vt:variant>
        <vt:i4>1376313</vt:i4>
      </vt:variant>
      <vt:variant>
        <vt:i4>128</vt:i4>
      </vt:variant>
      <vt:variant>
        <vt:i4>0</vt:i4>
      </vt:variant>
      <vt:variant>
        <vt:i4>5</vt:i4>
      </vt:variant>
      <vt:variant>
        <vt:lpwstr/>
      </vt:variant>
      <vt:variant>
        <vt:lpwstr>_Toc485997147</vt:lpwstr>
      </vt:variant>
      <vt:variant>
        <vt:i4>1376313</vt:i4>
      </vt:variant>
      <vt:variant>
        <vt:i4>122</vt:i4>
      </vt:variant>
      <vt:variant>
        <vt:i4>0</vt:i4>
      </vt:variant>
      <vt:variant>
        <vt:i4>5</vt:i4>
      </vt:variant>
      <vt:variant>
        <vt:lpwstr/>
      </vt:variant>
      <vt:variant>
        <vt:lpwstr>_Toc485997146</vt:lpwstr>
      </vt:variant>
      <vt:variant>
        <vt:i4>1376313</vt:i4>
      </vt:variant>
      <vt:variant>
        <vt:i4>116</vt:i4>
      </vt:variant>
      <vt:variant>
        <vt:i4>0</vt:i4>
      </vt:variant>
      <vt:variant>
        <vt:i4>5</vt:i4>
      </vt:variant>
      <vt:variant>
        <vt:lpwstr/>
      </vt:variant>
      <vt:variant>
        <vt:lpwstr>_Toc485997145</vt:lpwstr>
      </vt:variant>
      <vt:variant>
        <vt:i4>1376313</vt:i4>
      </vt:variant>
      <vt:variant>
        <vt:i4>110</vt:i4>
      </vt:variant>
      <vt:variant>
        <vt:i4>0</vt:i4>
      </vt:variant>
      <vt:variant>
        <vt:i4>5</vt:i4>
      </vt:variant>
      <vt:variant>
        <vt:lpwstr/>
      </vt:variant>
      <vt:variant>
        <vt:lpwstr>_Toc485997144</vt:lpwstr>
      </vt:variant>
      <vt:variant>
        <vt:i4>1376313</vt:i4>
      </vt:variant>
      <vt:variant>
        <vt:i4>104</vt:i4>
      </vt:variant>
      <vt:variant>
        <vt:i4>0</vt:i4>
      </vt:variant>
      <vt:variant>
        <vt:i4>5</vt:i4>
      </vt:variant>
      <vt:variant>
        <vt:lpwstr/>
      </vt:variant>
      <vt:variant>
        <vt:lpwstr>_Toc485997143</vt:lpwstr>
      </vt:variant>
      <vt:variant>
        <vt:i4>1376313</vt:i4>
      </vt:variant>
      <vt:variant>
        <vt:i4>98</vt:i4>
      </vt:variant>
      <vt:variant>
        <vt:i4>0</vt:i4>
      </vt:variant>
      <vt:variant>
        <vt:i4>5</vt:i4>
      </vt:variant>
      <vt:variant>
        <vt:lpwstr/>
      </vt:variant>
      <vt:variant>
        <vt:lpwstr>_Toc485997142</vt:lpwstr>
      </vt:variant>
      <vt:variant>
        <vt:i4>1376313</vt:i4>
      </vt:variant>
      <vt:variant>
        <vt:i4>92</vt:i4>
      </vt:variant>
      <vt:variant>
        <vt:i4>0</vt:i4>
      </vt:variant>
      <vt:variant>
        <vt:i4>5</vt:i4>
      </vt:variant>
      <vt:variant>
        <vt:lpwstr/>
      </vt:variant>
      <vt:variant>
        <vt:lpwstr>_Toc485997141</vt:lpwstr>
      </vt:variant>
      <vt:variant>
        <vt:i4>1376313</vt:i4>
      </vt:variant>
      <vt:variant>
        <vt:i4>86</vt:i4>
      </vt:variant>
      <vt:variant>
        <vt:i4>0</vt:i4>
      </vt:variant>
      <vt:variant>
        <vt:i4>5</vt:i4>
      </vt:variant>
      <vt:variant>
        <vt:lpwstr/>
      </vt:variant>
      <vt:variant>
        <vt:lpwstr>_Toc485997140</vt:lpwstr>
      </vt:variant>
      <vt:variant>
        <vt:i4>1179705</vt:i4>
      </vt:variant>
      <vt:variant>
        <vt:i4>80</vt:i4>
      </vt:variant>
      <vt:variant>
        <vt:i4>0</vt:i4>
      </vt:variant>
      <vt:variant>
        <vt:i4>5</vt:i4>
      </vt:variant>
      <vt:variant>
        <vt:lpwstr/>
      </vt:variant>
      <vt:variant>
        <vt:lpwstr>_Toc485997139</vt:lpwstr>
      </vt:variant>
      <vt:variant>
        <vt:i4>1179705</vt:i4>
      </vt:variant>
      <vt:variant>
        <vt:i4>74</vt:i4>
      </vt:variant>
      <vt:variant>
        <vt:i4>0</vt:i4>
      </vt:variant>
      <vt:variant>
        <vt:i4>5</vt:i4>
      </vt:variant>
      <vt:variant>
        <vt:lpwstr/>
      </vt:variant>
      <vt:variant>
        <vt:lpwstr>_Toc485997138</vt:lpwstr>
      </vt:variant>
      <vt:variant>
        <vt:i4>1179705</vt:i4>
      </vt:variant>
      <vt:variant>
        <vt:i4>68</vt:i4>
      </vt:variant>
      <vt:variant>
        <vt:i4>0</vt:i4>
      </vt:variant>
      <vt:variant>
        <vt:i4>5</vt:i4>
      </vt:variant>
      <vt:variant>
        <vt:lpwstr/>
      </vt:variant>
      <vt:variant>
        <vt:lpwstr>_Toc485997137</vt:lpwstr>
      </vt:variant>
      <vt:variant>
        <vt:i4>1179705</vt:i4>
      </vt:variant>
      <vt:variant>
        <vt:i4>62</vt:i4>
      </vt:variant>
      <vt:variant>
        <vt:i4>0</vt:i4>
      </vt:variant>
      <vt:variant>
        <vt:i4>5</vt:i4>
      </vt:variant>
      <vt:variant>
        <vt:lpwstr/>
      </vt:variant>
      <vt:variant>
        <vt:lpwstr>_Toc485997136</vt:lpwstr>
      </vt:variant>
      <vt:variant>
        <vt:i4>1179705</vt:i4>
      </vt:variant>
      <vt:variant>
        <vt:i4>56</vt:i4>
      </vt:variant>
      <vt:variant>
        <vt:i4>0</vt:i4>
      </vt:variant>
      <vt:variant>
        <vt:i4>5</vt:i4>
      </vt:variant>
      <vt:variant>
        <vt:lpwstr/>
      </vt:variant>
      <vt:variant>
        <vt:lpwstr>_Toc485997135</vt:lpwstr>
      </vt:variant>
      <vt:variant>
        <vt:i4>1179705</vt:i4>
      </vt:variant>
      <vt:variant>
        <vt:i4>50</vt:i4>
      </vt:variant>
      <vt:variant>
        <vt:i4>0</vt:i4>
      </vt:variant>
      <vt:variant>
        <vt:i4>5</vt:i4>
      </vt:variant>
      <vt:variant>
        <vt:lpwstr/>
      </vt:variant>
      <vt:variant>
        <vt:lpwstr>_Toc485997134</vt:lpwstr>
      </vt:variant>
      <vt:variant>
        <vt:i4>1179705</vt:i4>
      </vt:variant>
      <vt:variant>
        <vt:i4>44</vt:i4>
      </vt:variant>
      <vt:variant>
        <vt:i4>0</vt:i4>
      </vt:variant>
      <vt:variant>
        <vt:i4>5</vt:i4>
      </vt:variant>
      <vt:variant>
        <vt:lpwstr/>
      </vt:variant>
      <vt:variant>
        <vt:lpwstr>_Toc485997133</vt:lpwstr>
      </vt:variant>
      <vt:variant>
        <vt:i4>1179705</vt:i4>
      </vt:variant>
      <vt:variant>
        <vt:i4>38</vt:i4>
      </vt:variant>
      <vt:variant>
        <vt:i4>0</vt:i4>
      </vt:variant>
      <vt:variant>
        <vt:i4>5</vt:i4>
      </vt:variant>
      <vt:variant>
        <vt:lpwstr/>
      </vt:variant>
      <vt:variant>
        <vt:lpwstr>_Toc485997132</vt:lpwstr>
      </vt:variant>
      <vt:variant>
        <vt:i4>1179705</vt:i4>
      </vt:variant>
      <vt:variant>
        <vt:i4>32</vt:i4>
      </vt:variant>
      <vt:variant>
        <vt:i4>0</vt:i4>
      </vt:variant>
      <vt:variant>
        <vt:i4>5</vt:i4>
      </vt:variant>
      <vt:variant>
        <vt:lpwstr/>
      </vt:variant>
      <vt:variant>
        <vt:lpwstr>_Toc485997131</vt:lpwstr>
      </vt:variant>
      <vt:variant>
        <vt:i4>1179705</vt:i4>
      </vt:variant>
      <vt:variant>
        <vt:i4>26</vt:i4>
      </vt:variant>
      <vt:variant>
        <vt:i4>0</vt:i4>
      </vt:variant>
      <vt:variant>
        <vt:i4>5</vt:i4>
      </vt:variant>
      <vt:variant>
        <vt:lpwstr/>
      </vt:variant>
      <vt:variant>
        <vt:lpwstr>_Toc485997130</vt:lpwstr>
      </vt:variant>
      <vt:variant>
        <vt:i4>1245241</vt:i4>
      </vt:variant>
      <vt:variant>
        <vt:i4>20</vt:i4>
      </vt:variant>
      <vt:variant>
        <vt:i4>0</vt:i4>
      </vt:variant>
      <vt:variant>
        <vt:i4>5</vt:i4>
      </vt:variant>
      <vt:variant>
        <vt:lpwstr/>
      </vt:variant>
      <vt:variant>
        <vt:lpwstr>_Toc485997129</vt:lpwstr>
      </vt:variant>
      <vt:variant>
        <vt:i4>1245241</vt:i4>
      </vt:variant>
      <vt:variant>
        <vt:i4>14</vt:i4>
      </vt:variant>
      <vt:variant>
        <vt:i4>0</vt:i4>
      </vt:variant>
      <vt:variant>
        <vt:i4>5</vt:i4>
      </vt:variant>
      <vt:variant>
        <vt:lpwstr/>
      </vt:variant>
      <vt:variant>
        <vt:lpwstr>_Toc485997128</vt:lpwstr>
      </vt:variant>
      <vt:variant>
        <vt:i4>1245241</vt:i4>
      </vt:variant>
      <vt:variant>
        <vt:i4>8</vt:i4>
      </vt:variant>
      <vt:variant>
        <vt:i4>0</vt:i4>
      </vt:variant>
      <vt:variant>
        <vt:i4>5</vt:i4>
      </vt:variant>
      <vt:variant>
        <vt:lpwstr/>
      </vt:variant>
      <vt:variant>
        <vt:lpwstr>_Toc485997127</vt:lpwstr>
      </vt:variant>
      <vt:variant>
        <vt:i4>1245241</vt:i4>
      </vt:variant>
      <vt:variant>
        <vt:i4>2</vt:i4>
      </vt:variant>
      <vt:variant>
        <vt:i4>0</vt:i4>
      </vt:variant>
      <vt:variant>
        <vt:i4>5</vt:i4>
      </vt:variant>
      <vt:variant>
        <vt:lpwstr/>
      </vt:variant>
      <vt:variant>
        <vt:lpwstr>_Toc485997126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2018-07-11T16:29:00Z</cp:lastPrinted>
  <dcterms:created xsi:type="dcterms:W3CDTF">2018-07-11T16:30:00Z</dcterms:created>
  <dcterms:modified xsi:type="dcterms:W3CDTF">2018-09-10T09:40:00Z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ELDocType">
    <vt:lpwstr>REP.DOT</vt:lpwstr>
  </property>
  <property fmtid="{D5CDD505-2E9C-101B-9397-08002B2CF9AE}" pid="5" name="Created using">
    <vt:lpwstr>LW 6.0.1, Build 20180503</vt:lpwstr>
  </property>
  <property fmtid="{D5CDD505-2E9C-101B-9397-08002B2CF9AE}" pid="6" name="Last edited using">
    <vt:lpwstr>LW 6.0.1, Build 20180503</vt:lpwstr>
  </property>
  <property fmtid="{D5CDD505-2E9C-101B-9397-08002B2CF9AE}" pid="7" name="DocStatus">
    <vt:lpwstr>Green</vt:lpwstr>
  </property>
  <property fmtid="{D5CDD505-2E9C-101B-9397-08002B2CF9AE}" pid="8" name="Level of sensitivity">
    <vt:lpwstr>Standard treatment</vt:lpwstr>
  </property>
</Properties>
</file>