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A914978-6CE8-49A5-8775-B9AEBF62AD1E" style="width:450.75pt;height:498.7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7"/>
        </w:numPr>
        <w:jc w:val="both"/>
        <w:rPr>
          <w:rFonts w:ascii="Times New Roman" w:hAnsi="Times New Roman" w:cs="Times New Roman"/>
          <w:b/>
          <w:noProof/>
        </w:rPr>
      </w:pPr>
      <w:bookmarkStart w:id="1" w:name="_GoBack"/>
      <w:bookmarkEnd w:id="1"/>
      <w:r>
        <w:rPr>
          <w:rFonts w:ascii="Times New Roman" w:hAnsi="Times New Roman" w:cs="Times New Roman"/>
          <w:b/>
          <w:noProof/>
        </w:rPr>
        <w:lastRenderedPageBreak/>
        <w:t>Introduction</w:t>
      </w:r>
    </w:p>
    <w:p>
      <w:pPr>
        <w:jc w:val="both"/>
        <w:rPr>
          <w:rFonts w:ascii="Times New Roman" w:hAnsi="Times New Roman" w:cs="Times New Roman"/>
          <w:noProof/>
          <w:sz w:val="24"/>
          <w:szCs w:val="24"/>
        </w:rPr>
      </w:pPr>
      <w:r>
        <w:rPr>
          <w:rFonts w:ascii="Times New Roman" w:hAnsi="Times New Roman" w:cs="Times New Roman"/>
          <w:noProof/>
          <w:sz w:val="24"/>
          <w:szCs w:val="24"/>
        </w:rPr>
        <w:t>This early warning report is part of the Commission's overall implementation report and aims to assist Member States at risk of failing to meet the 2020 target of 50 % preparation for re-use/recycling of municipal waste set out in Article 11(2)(a) of Directive 2008/98/EC. It builds on previous support provided by the Commission to help Member States comply</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with EU law in the area of municipal waste management. This resulted in country-specific roadmaps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being drawn up for the relevant Member States.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assessment underpinning the early warning report is based on a collaborative and transparent process involving the Member States concerned and an in-depth analysis of their most recent policy developments. This also involved extensive consultation with the authorities in charge of waste management. </w:t>
      </w:r>
    </w:p>
    <w:p>
      <w:pPr>
        <w:jc w:val="both"/>
        <w:rPr>
          <w:rFonts w:ascii="Times New Roman" w:hAnsi="Times New Roman" w:cs="Times New Roman"/>
          <w:noProof/>
          <w:sz w:val="24"/>
          <w:szCs w:val="24"/>
        </w:rPr>
      </w:pPr>
      <w:r>
        <w:rPr>
          <w:rFonts w:ascii="Times New Roman" w:hAnsi="Times New Roman" w:cs="Times New Roman"/>
          <w:noProof/>
          <w:sz w:val="24"/>
          <w:szCs w:val="24"/>
        </w:rPr>
        <w:t>The possible actions identified during this process are based on the existing best practices and aim to help Member States in meeting the 2020 municipal waste preparation for re-use/recycling target; they therefore focus on policy measures that can be taken forward in the short term. These actions should be seen as complementary to those recommended in the roadmaps that were drawn up as part of the preceding compliance promotion activities and to the recommendations made in the Environmental Implementation Review</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w:t>
      </w:r>
    </w:p>
    <w:p>
      <w:pPr>
        <w:pStyle w:val="ListParagraph"/>
        <w:numPr>
          <w:ilvl w:val="0"/>
          <w:numId w:val="17"/>
        </w:numPr>
        <w:jc w:val="both"/>
        <w:rPr>
          <w:rFonts w:ascii="Times New Roman" w:hAnsi="Times New Roman" w:cs="Times New Roman"/>
          <w:b/>
          <w:noProof/>
        </w:rPr>
      </w:pPr>
      <w:r>
        <w:rPr>
          <w:rFonts w:ascii="Times New Roman" w:hAnsi="Times New Roman" w:cs="Times New Roman"/>
          <w:b/>
          <w:noProof/>
        </w:rPr>
        <w:t>Key findings</w:t>
      </w:r>
    </w:p>
    <w:p>
      <w:pPr>
        <w:jc w:val="both"/>
        <w:rPr>
          <w:rFonts w:ascii="Times New Roman" w:hAnsi="Times New Roman" w:cs="Times New Roman"/>
          <w:noProof/>
          <w:sz w:val="24"/>
          <w:szCs w:val="24"/>
        </w:rPr>
      </w:pPr>
      <w:r>
        <w:rPr>
          <w:rFonts w:ascii="Times New Roman" w:hAnsi="Times New Roman" w:cs="Times New Roman"/>
          <w:noProof/>
          <w:sz w:val="24"/>
          <w:szCs w:val="24"/>
        </w:rPr>
        <w:t>In 2016, the municipal waste recycling rate (including composting) reported by Malta to Eurostat was 7 %, while the landfill rate was 83 %. Based on an analysis of existing and firmly planned policies in the area of waste management, Malta is considered to be at risk of missing the 2020 target of 50 % preparation for re-use/recycling of municipal waste.</w:t>
      </w:r>
    </w:p>
    <w:p>
      <w:pPr>
        <w:jc w:val="both"/>
        <w:rPr>
          <w:rFonts w:ascii="Times New Roman" w:hAnsi="Times New Roman" w:cs="Times New Roman"/>
          <w:noProof/>
          <w:sz w:val="24"/>
          <w:szCs w:val="24"/>
        </w:rPr>
      </w:pPr>
      <w:r>
        <w:rPr>
          <w:rFonts w:ascii="Times New Roman" w:hAnsi="Times New Roman" w:cs="Times New Roman"/>
          <w:noProof/>
          <w:sz w:val="24"/>
          <w:szCs w:val="24"/>
        </w:rPr>
        <w:t>The assessment</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that underpins the early warning report concludes that Malta still faces serious difficulties in its implementation of EU waste law, mainly due to lack of infrastructure and collection systems for recyclables and bio-waste. Progress is also hampered by the lack of coordination between different administrative levels and insufficient capacity at the local level, and more generally by a lack of incentives (including economic instruments) to prevent waste and improve recycling. Moreover, the extended producer responsibility (EPR) scheme for packaging in Malta, along with its monitoring and enforcement, have been somewhat ineffective.</w:t>
      </w:r>
    </w:p>
    <w:p>
      <w:pPr>
        <w:jc w:val="both"/>
        <w:rPr>
          <w:rFonts w:ascii="Times New Roman" w:hAnsi="Times New Roman" w:cs="Times New Roman"/>
          <w:noProof/>
          <w:sz w:val="24"/>
          <w:szCs w:val="24"/>
        </w:rPr>
      </w:pPr>
      <w:r>
        <w:rPr>
          <w:rFonts w:ascii="Times New Roman" w:hAnsi="Times New Roman" w:cs="Times New Roman"/>
          <w:noProof/>
          <w:sz w:val="24"/>
          <w:szCs w:val="24"/>
        </w:rPr>
        <w:t>The table below lists possible actions to support Malta’s efforts to improve its performance in waste management.</w:t>
      </w:r>
    </w:p>
    <w:p>
      <w:pPr>
        <w:jc w:val="both"/>
        <w:rPr>
          <w:rFonts w:ascii="Times New Roman" w:hAnsi="Times New Roman" w:cs="Times New Roman"/>
          <w:noProof/>
          <w:sz w:val="24"/>
          <w:szCs w:val="24"/>
        </w:rPr>
      </w:pPr>
    </w:p>
    <w:tbl>
      <w:tblPr>
        <w:tblStyle w:val="Eunomia-NoTotals"/>
        <w:tblW w:w="0" w:type="auto"/>
        <w:tblLook w:val="05E0" w:firstRow="1" w:lastRow="1" w:firstColumn="1" w:lastColumn="1"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bottom w:val="dotted" w:sz="4" w:space="0" w:color="BFBFBF" w:themeColor="background1" w:themeShade="BF"/>
            </w:tcBorders>
          </w:tcPr>
          <w:p>
            <w:pPr>
              <w:keepNext/>
              <w:spacing w:before="120" w:after="120"/>
              <w:jc w:val="center"/>
              <w:rPr>
                <w:rFonts w:ascii="Times New Roman" w:hAnsi="Times New Roman"/>
                <w:b w:val="0"/>
                <w:smallCaps/>
                <w:noProof/>
                <w:szCs w:val="24"/>
              </w:rPr>
            </w:pPr>
            <w:r>
              <w:rPr>
                <w:rFonts w:ascii="Times New Roman" w:hAnsi="Times New Roman"/>
                <w:bCs/>
                <w:smallCaps/>
                <w:noProof/>
                <w:szCs w:val="24"/>
              </w:rPr>
              <w:t>Overview of possible actions to improve performance</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pStyle w:val="StyleNumbering"/>
              <w:numPr>
                <w:ilvl w:val="0"/>
                <w:numId w:val="0"/>
              </w:numPr>
              <w:jc w:val="both"/>
              <w:rPr>
                <w:rFonts w:ascii="Times New Roman" w:hAnsi="Times New Roman" w:cs="Times New Roman"/>
                <w:noProof/>
              </w:rPr>
            </w:pPr>
            <w:r>
              <w:rPr>
                <w:rFonts w:ascii="Times New Roman" w:hAnsi="Times New Roman" w:cs="Times New Roman"/>
                <w:noProof/>
              </w:rPr>
              <w:t>Responsibility for waste collection and data management</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tcBorders>
            <w:shd w:val="clear" w:color="auto" w:fill="FFFFFF" w:themeFill="background1"/>
          </w:tcPr>
          <w:p>
            <w:pPr>
              <w:pStyle w:val="StyleNumbering"/>
              <w:numPr>
                <w:ilvl w:val="0"/>
                <w:numId w:val="7"/>
              </w:numPr>
              <w:jc w:val="both"/>
              <w:rPr>
                <w:rFonts w:ascii="Times New Roman" w:hAnsi="Times New Roman" w:cs="Times New Roman"/>
                <w:b w:val="0"/>
                <w:noProof/>
              </w:rPr>
            </w:pPr>
            <w:r>
              <w:rPr>
                <w:rFonts w:ascii="Times New Roman" w:hAnsi="Times New Roman" w:cs="Times New Roman"/>
                <w:b w:val="0"/>
                <w:noProof/>
              </w:rPr>
              <w:t xml:space="preserve">Amendment of the Local Councils Act on responsibility for waste and recycling, clarifying the role of Wasteserv and other stakeholders in household waste collection systems (including packaging and bio-waste), including by: </w:t>
            </w:r>
          </w:p>
          <w:p>
            <w:pPr>
              <w:pStyle w:val="StyleNumbering"/>
              <w:numPr>
                <w:ilvl w:val="0"/>
                <w:numId w:val="18"/>
              </w:numPr>
              <w:jc w:val="both"/>
              <w:rPr>
                <w:rFonts w:ascii="Times New Roman" w:hAnsi="Times New Roman" w:cs="Times New Roman"/>
                <w:b w:val="0"/>
                <w:noProof/>
              </w:rPr>
            </w:pPr>
            <w:r>
              <w:rPr>
                <w:rFonts w:ascii="Times New Roman" w:hAnsi="Times New Roman" w:cs="Times New Roman"/>
                <w:b w:val="0"/>
                <w:noProof/>
              </w:rPr>
              <w:t xml:space="preserve">making the local councils responsible for the collection of all household waste. This would include residual, recycling and organic waste. </w:t>
            </w:r>
          </w:p>
          <w:p>
            <w:pPr>
              <w:pStyle w:val="StyleNumbering"/>
              <w:numPr>
                <w:ilvl w:val="0"/>
                <w:numId w:val="18"/>
              </w:numPr>
              <w:jc w:val="both"/>
              <w:rPr>
                <w:rFonts w:ascii="Times New Roman" w:hAnsi="Times New Roman" w:cs="Times New Roman"/>
                <w:b w:val="0"/>
                <w:noProof/>
              </w:rPr>
            </w:pPr>
            <w:r>
              <w:rPr>
                <w:rFonts w:ascii="Times New Roman" w:hAnsi="Times New Roman" w:cs="Times New Roman"/>
                <w:b w:val="0"/>
                <w:noProof/>
              </w:rPr>
              <w:t>clarifying the roles and responsibilities alongside funding obligations. This would allow the services (and their financing) provided by producer responsibility organisations (PROs), local councils, Wasteserv and commercial operators to be better coordinated.</w:t>
            </w:r>
          </w:p>
        </w:tc>
      </w:tr>
      <w:tr>
        <w:tc>
          <w:tcPr>
            <w:cnfStyle w:val="001000000000" w:firstRow="0" w:lastRow="0" w:firstColumn="1" w:lastColumn="0" w:oddVBand="0" w:evenVBand="0" w:oddHBand="0" w:evenHBand="0" w:firstRowFirstColumn="0" w:firstRowLastColumn="0" w:lastRowFirstColumn="0" w:lastRowLastColumn="0"/>
            <w:tcW w:w="9072" w:type="dxa"/>
            <w:tcBorders>
              <w:bottom w:val="dotted" w:sz="4" w:space="0" w:color="BFBFBF" w:themeColor="background1" w:themeShade="BF"/>
            </w:tcBorders>
            <w:shd w:val="clear" w:color="auto" w:fill="FFFFFF" w:themeFill="background1"/>
          </w:tcPr>
          <w:p>
            <w:pPr>
              <w:pStyle w:val="StyleNumbering"/>
              <w:numPr>
                <w:ilvl w:val="0"/>
                <w:numId w:val="7"/>
              </w:numPr>
              <w:jc w:val="both"/>
              <w:rPr>
                <w:rFonts w:ascii="Times New Roman" w:hAnsi="Times New Roman" w:cs="Times New Roman"/>
                <w:b w:val="0"/>
                <w:noProof/>
              </w:rPr>
            </w:pPr>
            <w:r>
              <w:rPr>
                <w:rFonts w:ascii="Times New Roman" w:hAnsi="Times New Roman" w:cs="Times New Roman"/>
                <w:b w:val="0"/>
                <w:noProof/>
              </w:rPr>
              <w:t xml:space="preserve">Setting out reporting requirements on local councils for waste managed within their locality, including requirement to report data on household waste and recycling, as well as any commercial or other waste streams they manage. This would allow poor performers to be identified more easily for better targeted actions. It would also enable underperforming councils to be held to account. </w:t>
            </w:r>
          </w:p>
        </w:tc>
      </w:tr>
      <w:tr>
        <w:trPr>
          <w:trHeight w:val="476"/>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StyleNumbering"/>
              <w:numPr>
                <w:ilvl w:val="0"/>
                <w:numId w:val="7"/>
              </w:numPr>
              <w:jc w:val="both"/>
              <w:rPr>
                <w:rFonts w:ascii="Times New Roman" w:hAnsi="Times New Roman" w:cs="Times New Roman"/>
                <w:b w:val="0"/>
                <w:noProof/>
              </w:rPr>
            </w:pPr>
            <w:r>
              <w:rPr>
                <w:rFonts w:ascii="Times New Roman" w:hAnsi="Times New Roman" w:cs="Times New Roman"/>
                <w:b w:val="0"/>
                <w:noProof/>
              </w:rPr>
              <w:t>Implementation of a programme to prevent commercial businesses from free-riding within household waste collection services, including:</w:t>
            </w:r>
          </w:p>
          <w:p>
            <w:pPr>
              <w:pStyle w:val="StyleNumbering"/>
              <w:numPr>
                <w:ilvl w:val="0"/>
                <w:numId w:val="19"/>
              </w:numPr>
              <w:jc w:val="both"/>
              <w:rPr>
                <w:rFonts w:ascii="Times New Roman" w:hAnsi="Times New Roman" w:cs="Times New Roman"/>
                <w:b w:val="0"/>
                <w:noProof/>
              </w:rPr>
            </w:pPr>
            <w:r>
              <w:rPr>
                <w:rFonts w:ascii="Times New Roman" w:hAnsi="Times New Roman" w:cs="Times New Roman"/>
                <w:b w:val="0"/>
                <w:noProof/>
              </w:rPr>
              <w:t xml:space="preserve"> an obligation on local councils to provide/arrange for the collection of commercial waste from premises within their locality if requested to do so.</w:t>
            </w:r>
          </w:p>
          <w:p>
            <w:pPr>
              <w:pStyle w:val="StyleNumbering"/>
              <w:numPr>
                <w:ilvl w:val="0"/>
                <w:numId w:val="19"/>
              </w:numPr>
              <w:jc w:val="both"/>
              <w:rPr>
                <w:rFonts w:ascii="Times New Roman" w:hAnsi="Times New Roman" w:cs="Times New Roman"/>
                <w:b w:val="0"/>
                <w:noProof/>
              </w:rPr>
            </w:pPr>
            <w:r>
              <w:rPr>
                <w:rFonts w:ascii="Times New Roman" w:hAnsi="Times New Roman" w:cs="Times New Roman"/>
                <w:b w:val="0"/>
                <w:noProof/>
              </w:rPr>
              <w:t>an adequate service charge to be paid by the businesses for waste collection and disposal to the authority or company that arranges it.</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StyleNumbering"/>
              <w:numPr>
                <w:ilvl w:val="0"/>
                <w:numId w:val="7"/>
              </w:numPr>
              <w:jc w:val="both"/>
              <w:rPr>
                <w:rFonts w:ascii="Times New Roman" w:hAnsi="Times New Roman" w:cs="Times New Roman"/>
                <w:b w:val="0"/>
                <w:noProof/>
              </w:rPr>
            </w:pPr>
            <w:r>
              <w:rPr>
                <w:rFonts w:ascii="Times New Roman" w:hAnsi="Times New Roman" w:cs="Times New Roman"/>
                <w:b w:val="0"/>
                <w:noProof/>
              </w:rPr>
              <w:t>Compilation of independent data on household waste and commercial waste recycling, while ascribing any recyclate losses at sorting facilities as accurately as possible to either commercial or household sources.</w:t>
            </w:r>
          </w:p>
        </w:tc>
      </w:tr>
      <w:tr>
        <w:trPr>
          <w:trHeight w:val="540"/>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StyleNumbering"/>
              <w:numPr>
                <w:ilvl w:val="0"/>
                <w:numId w:val="7"/>
              </w:numPr>
              <w:jc w:val="both"/>
              <w:rPr>
                <w:rFonts w:ascii="Times New Roman" w:hAnsi="Times New Roman" w:cs="Times New Roman"/>
                <w:b w:val="0"/>
                <w:noProof/>
              </w:rPr>
            </w:pPr>
            <w:r>
              <w:rPr>
                <w:rFonts w:ascii="Times New Roman" w:hAnsi="Times New Roman" w:cs="Times New Roman"/>
                <w:b w:val="0"/>
                <w:noProof/>
              </w:rPr>
              <w:t>Conducting a major audit of collection performance to identify system inefficiencies preventing higher yields of recyclables.</w:t>
            </w:r>
          </w:p>
        </w:tc>
      </w:tr>
      <w:tr>
        <w:trPr>
          <w:trHeight w:val="540"/>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keepNext/>
              <w:rPr>
                <w:rFonts w:ascii="Times New Roman" w:hAnsi="Times New Roman"/>
                <w:noProof/>
                <w:szCs w:val="24"/>
              </w:rPr>
            </w:pPr>
            <w:r>
              <w:rPr>
                <w:rFonts w:ascii="Times New Roman" w:hAnsi="Times New Roman"/>
                <w:noProof/>
                <w:szCs w:val="24"/>
              </w:rPr>
              <w:t>Separate collection</w:t>
            </w:r>
          </w:p>
        </w:tc>
      </w:tr>
      <w:tr>
        <w:tc>
          <w:tcPr>
            <w:cnfStyle w:val="001000000000" w:firstRow="0" w:lastRow="0" w:firstColumn="1" w:lastColumn="0" w:oddVBand="0" w:evenVBand="0" w:oddHBand="0" w:evenHBand="0" w:firstRowFirstColumn="0" w:firstRowLastColumn="0" w:lastRowFirstColumn="0" w:lastRowLastColumn="0"/>
            <w:tcW w:w="9072" w:type="dxa"/>
            <w:tcBorders>
              <w:bottom w:val="dotted" w:sz="4" w:space="0" w:color="BFBFBF" w:themeColor="background1" w:themeShade="BF"/>
            </w:tcBorders>
            <w:shd w:val="clear" w:color="auto" w:fill="FFFFFF" w:themeFill="background1"/>
          </w:tcPr>
          <w:p>
            <w:pPr>
              <w:pStyle w:val="StyleNumbering"/>
              <w:numPr>
                <w:ilvl w:val="0"/>
                <w:numId w:val="7"/>
              </w:numPr>
              <w:jc w:val="both"/>
              <w:rPr>
                <w:rFonts w:ascii="Times New Roman" w:hAnsi="Times New Roman" w:cs="Times New Roman"/>
                <w:b w:val="0"/>
                <w:noProof/>
              </w:rPr>
            </w:pPr>
            <w:r>
              <w:rPr>
                <w:rFonts w:ascii="Times New Roman" w:hAnsi="Times New Roman" w:cs="Times New Roman"/>
                <w:b w:val="0"/>
                <w:noProof/>
              </w:rPr>
              <w:t>Development of national minimum service standards for waste collection (including bio-waste) to specify, for example, the type and volume of containers, minimum and maximum frequency of collection and type of vehicle used, taking into account the type of housing stock, typical climate, etc.</w:t>
            </w:r>
          </w:p>
        </w:tc>
      </w:tr>
      <w:tr>
        <w:trPr>
          <w:trHeight w:val="558"/>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keepNext/>
              <w:jc w:val="both"/>
              <w:rPr>
                <w:rFonts w:ascii="Times New Roman" w:hAnsi="Times New Roman"/>
                <w:noProof/>
                <w:szCs w:val="24"/>
              </w:rPr>
            </w:pPr>
            <w:r>
              <w:rPr>
                <w:rFonts w:ascii="Times New Roman" w:hAnsi="Times New Roman"/>
                <w:noProof/>
                <w:szCs w:val="24"/>
              </w:rPr>
              <w:t>Technical support to local councils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Development of a system at national level that provides technical support for local councils, specifically in the following areas:</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 xml:space="preserve">choosing collection services; </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service procurement;</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service management;</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communication campaigns;</w:t>
            </w:r>
          </w:p>
          <w:p>
            <w:pPr>
              <w:pStyle w:val="ListParagraph"/>
              <w:ind w:left="360"/>
              <w:jc w:val="both"/>
              <w:rPr>
                <w:rFonts w:ascii="Times New Roman" w:hAnsi="Times New Roman" w:cs="Times New Roman"/>
                <w:b w:val="0"/>
                <w:noProof/>
              </w:rPr>
            </w:pPr>
            <w:r>
              <w:rPr>
                <w:rFonts w:ascii="Times New Roman" w:hAnsi="Times New Roman"/>
                <w:b w:val="0"/>
                <w:noProof/>
              </w:rPr>
              <w:t>coupled with active sharing of good ideas and practices that can improve efficiency in terms of cost reduction and improvement in performance.</w:t>
            </w:r>
            <w:r>
              <w:rPr>
                <w:rFonts w:ascii="Times New Roman" w:hAnsi="Times New Roman" w:cs="Times New Roman"/>
                <w:b w:val="0"/>
                <w:noProof/>
              </w:rPr>
              <w:t>.</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jc w:val="both"/>
              <w:rPr>
                <w:rFonts w:ascii="Times New Roman" w:hAnsi="Times New Roman"/>
                <w:noProof/>
                <w:szCs w:val="24"/>
              </w:rPr>
            </w:pPr>
            <w:r>
              <w:rPr>
                <w:rFonts w:ascii="Times New Roman" w:hAnsi="Times New Roman"/>
                <w:noProof/>
                <w:szCs w:val="24"/>
              </w:rPr>
              <w:t>Communication and awareness raising</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Paragraph"/>
              <w:numPr>
                <w:ilvl w:val="0"/>
                <w:numId w:val="7"/>
              </w:numPr>
              <w:jc w:val="both"/>
              <w:rPr>
                <w:rFonts w:ascii="Times New Roman" w:hAnsi="Times New Roman" w:cs="Times New Roman"/>
                <w:b w:val="0"/>
                <w:noProof/>
              </w:rPr>
            </w:pPr>
            <w:r>
              <w:rPr>
                <w:rFonts w:ascii="Times New Roman" w:hAnsi="Times New Roman" w:cs="Times New Roman"/>
                <w:b w:val="0"/>
                <w:noProof/>
              </w:rPr>
              <w:t>Development of a set of national communications materials addressed to the public for use at local level, with clear and consistent messages, and with particular focus on bio-waste. These materials should be used as part of awareness-raising campaigns, in leaflets and at civic amenity sites.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jc w:val="both"/>
              <w:rPr>
                <w:rFonts w:ascii="Times New Roman" w:hAnsi="Times New Roman"/>
                <w:noProof/>
                <w:szCs w:val="24"/>
              </w:rPr>
            </w:pPr>
            <w:r>
              <w:rPr>
                <w:rFonts w:ascii="Times New Roman" w:hAnsi="Times New Roman"/>
                <w:noProof/>
                <w:szCs w:val="24"/>
              </w:rPr>
              <w:t>Economic incentives for households and local councils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Paragraph"/>
              <w:numPr>
                <w:ilvl w:val="0"/>
                <w:numId w:val="7"/>
              </w:numPr>
              <w:jc w:val="both"/>
              <w:rPr>
                <w:rFonts w:ascii="Times New Roman" w:hAnsi="Times New Roman" w:cs="Times New Roman"/>
                <w:b w:val="0"/>
                <w:noProof/>
              </w:rPr>
            </w:pPr>
            <w:r>
              <w:rPr>
                <w:rFonts w:ascii="Times New Roman" w:hAnsi="Times New Roman" w:cs="Times New Roman"/>
                <w:b w:val="0"/>
                <w:noProof/>
              </w:rPr>
              <w:t>Introduction of complementary economic incentives for households in the form of pay-as-you-throw schemes.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Paragraph"/>
              <w:numPr>
                <w:ilvl w:val="0"/>
                <w:numId w:val="7"/>
              </w:numPr>
              <w:jc w:val="both"/>
              <w:rPr>
                <w:rFonts w:ascii="Times New Roman" w:hAnsi="Times New Roman" w:cs="Times New Roman"/>
                <w:b w:val="0"/>
                <w:noProof/>
              </w:rPr>
            </w:pPr>
            <w:r>
              <w:rPr>
                <w:rFonts w:ascii="Times New Roman" w:hAnsi="Times New Roman" w:cs="Times New Roman"/>
                <w:b w:val="0"/>
                <w:noProof/>
              </w:rPr>
              <w:t>Introduction of ‘top-down’ mandatory recycling targets for local councils, in addition to minimum standards of service, as an incentive for councils to take the appropriate care to implement and operate high-quality recycling services and meet their targets, accompanied by specific fines for non-compliance, e.g. by significantly increasing the landfill tax or applying non-compliance fees to every tonne of waste disposed of above the target level.</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keepNext/>
              <w:jc w:val="both"/>
              <w:rPr>
                <w:rFonts w:ascii="Times New Roman" w:hAnsi="Times New Roman"/>
                <w:noProof/>
                <w:szCs w:val="24"/>
              </w:rPr>
            </w:pPr>
            <w:r>
              <w:rPr>
                <w:rFonts w:ascii="Times New Roman" w:hAnsi="Times New Roman"/>
                <w:noProof/>
                <w:szCs w:val="24"/>
              </w:rPr>
              <w:t>Spending of EU funds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Paragraph"/>
              <w:numPr>
                <w:ilvl w:val="0"/>
                <w:numId w:val="7"/>
              </w:numPr>
              <w:jc w:val="both"/>
              <w:rPr>
                <w:rFonts w:ascii="Times New Roman" w:hAnsi="Times New Roman" w:cs="Times New Roman"/>
                <w:b w:val="0"/>
                <w:noProof/>
              </w:rPr>
            </w:pPr>
            <w:r>
              <w:rPr>
                <w:rFonts w:ascii="Times New Roman" w:hAnsi="Times New Roman" w:cs="Times New Roman"/>
                <w:b w:val="0"/>
                <w:noProof/>
              </w:rPr>
              <w:t>In terms of funding requirements in the coming years, the specific focus should be on projects supporting higher levels in the waste hierarchy, including separate collection, bio-waste treatment plants and sorting facilities.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jc w:val="both"/>
              <w:rPr>
                <w:rFonts w:ascii="Times New Roman" w:hAnsi="Times New Roman"/>
                <w:noProof/>
                <w:szCs w:val="24"/>
              </w:rPr>
            </w:pPr>
            <w:r>
              <w:rPr>
                <w:rFonts w:ascii="Times New Roman" w:hAnsi="Times New Roman"/>
                <w:noProof/>
                <w:szCs w:val="24"/>
              </w:rPr>
              <w:t>Extended Producer Responsibility (EPR) schemes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Paragraph"/>
              <w:numPr>
                <w:ilvl w:val="0"/>
                <w:numId w:val="7"/>
              </w:numPr>
              <w:jc w:val="both"/>
              <w:rPr>
                <w:rFonts w:ascii="Times New Roman" w:hAnsi="Times New Roman" w:cs="Times New Roman"/>
                <w:b w:val="0"/>
                <w:noProof/>
              </w:rPr>
            </w:pPr>
            <w:r>
              <w:rPr>
                <w:rFonts w:ascii="Times New Roman" w:hAnsi="Times New Roman" w:cs="Times New Roman"/>
                <w:b w:val="0"/>
                <w:noProof/>
              </w:rPr>
              <w:t>Detailed market monitoring by the Environment and Resources Authority (or via  third-party annual audits) to audit all producers and gain a much clearer understanding of packaging waste (and other waste streams).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Paragraph"/>
              <w:numPr>
                <w:ilvl w:val="0"/>
                <w:numId w:val="7"/>
              </w:numPr>
              <w:jc w:val="both"/>
              <w:rPr>
                <w:rFonts w:ascii="Times New Roman" w:hAnsi="Times New Roman" w:cs="Times New Roman"/>
                <w:b w:val="0"/>
                <w:noProof/>
              </w:rPr>
            </w:pPr>
            <w:r>
              <w:rPr>
                <w:rFonts w:ascii="Times New Roman" w:hAnsi="Times New Roman" w:cs="Times New Roman"/>
                <w:b w:val="0"/>
                <w:noProof/>
              </w:rPr>
              <w:t>Strengthening the regulator’s capacity to enable better enforcement of producer registration and fee collection, including for imported packaging.</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Paragraph"/>
              <w:numPr>
                <w:ilvl w:val="0"/>
                <w:numId w:val="7"/>
              </w:numPr>
              <w:jc w:val="both"/>
              <w:rPr>
                <w:rFonts w:ascii="Times New Roman" w:hAnsi="Times New Roman" w:cs="Times New Roman"/>
                <w:b w:val="0"/>
                <w:noProof/>
              </w:rPr>
            </w:pPr>
            <w:r>
              <w:rPr>
                <w:rFonts w:ascii="Times New Roman" w:hAnsi="Times New Roman" w:cs="Times New Roman"/>
                <w:b w:val="0"/>
                <w:noProof/>
              </w:rPr>
              <w:t>Thorough review of EPR schemes to identify shortcomings in the current system (and also to assess it in the light of new general minimum requirements for EPR schemes laid down in the revised Waste Framework Directive).</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tcBorders>
            <w:shd w:val="clear" w:color="auto" w:fill="FFFFFF" w:themeFill="background1"/>
          </w:tcPr>
          <w:p>
            <w:pPr>
              <w:pStyle w:val="ListParagraph"/>
              <w:numPr>
                <w:ilvl w:val="0"/>
                <w:numId w:val="7"/>
              </w:numPr>
              <w:jc w:val="both"/>
              <w:rPr>
                <w:rFonts w:ascii="Times New Roman" w:hAnsi="Times New Roman" w:cs="Times New Roman"/>
                <w:b w:val="0"/>
                <w:noProof/>
              </w:rPr>
            </w:pPr>
            <w:r>
              <w:rPr>
                <w:rFonts w:ascii="Times New Roman" w:hAnsi="Times New Roman" w:cs="Times New Roman"/>
                <w:b w:val="0"/>
                <w:noProof/>
              </w:rPr>
              <w:t>Consideration of increasing the packaging targets to be met by PROs.</w:t>
            </w:r>
          </w:p>
        </w:tc>
      </w:tr>
      <w:t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tcPr>
          <w:p>
            <w:pPr>
              <w:pStyle w:val="ListParagraph"/>
              <w:numPr>
                <w:ilvl w:val="0"/>
                <w:numId w:val="7"/>
              </w:numPr>
              <w:jc w:val="both"/>
              <w:rPr>
                <w:rFonts w:ascii="Times New Roman" w:hAnsi="Times New Roman" w:cs="Times New Roman"/>
                <w:b w:val="0"/>
                <w:noProof/>
              </w:rPr>
            </w:pPr>
            <w:r>
              <w:rPr>
                <w:rFonts w:ascii="Times New Roman" w:hAnsi="Times New Roman" w:cs="Times New Roman"/>
                <w:b w:val="0"/>
                <w:noProof/>
              </w:rPr>
              <w:t>Ensuring that the costs of collection and recycling or disposal of packaging are fully covered by packaging waste producers. This would help to reduce the burden on local authorities related to the funding required for the separate collection and onward management of waste.</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tcPr>
          <w:p>
            <w:pPr>
              <w:pStyle w:val="ListParagraph"/>
              <w:numPr>
                <w:ilvl w:val="0"/>
                <w:numId w:val="7"/>
              </w:numPr>
              <w:jc w:val="both"/>
              <w:rPr>
                <w:rFonts w:ascii="Times New Roman" w:hAnsi="Times New Roman" w:cs="Times New Roman"/>
                <w:b w:val="0"/>
                <w:noProof/>
              </w:rPr>
            </w:pPr>
            <w:r>
              <w:rPr>
                <w:rFonts w:ascii="Times New Roman" w:hAnsi="Times New Roman" w:cs="Times New Roman"/>
                <w:b w:val="0"/>
                <w:noProof/>
              </w:rPr>
              <w:t>Implementation of a deposit refund system for beverage containers in line with the government's planning.</w:t>
            </w:r>
          </w:p>
        </w:tc>
      </w:tr>
    </w:tbl>
    <w:p>
      <w:pPr>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54289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hyperlink r:id="rId1" w:history="1">
        <w:r>
          <w:rPr>
            <w:rStyle w:val="Hyperlink"/>
          </w:rPr>
          <w:t>http://ec.europa.eu/environment/waste/framework/support_implementation.htm</w:t>
        </w:r>
      </w:hyperlink>
    </w:p>
  </w:footnote>
  <w:footnote w:id="2">
    <w:p>
      <w:pPr>
        <w:pStyle w:val="FootnoteText"/>
      </w:pPr>
      <w:r>
        <w:rPr>
          <w:rStyle w:val="FootnoteReference"/>
        </w:rPr>
        <w:footnoteRef/>
      </w:r>
      <w:r>
        <w:t xml:space="preserve"> Roadmap for Malta: </w:t>
      </w:r>
      <w:hyperlink r:id="rId2" w:history="1">
        <w:r>
          <w:rPr>
            <w:rStyle w:val="Hyperlink"/>
          </w:rPr>
          <w:t>http://ec.europa.eu/environment/waste/framework/pdf/facsheets%20and%20roadmaps/Roadma_Malta.pdf</w:t>
        </w:r>
      </w:hyperlink>
    </w:p>
  </w:footnote>
  <w:footnote w:id="3">
    <w:p>
      <w:pPr>
        <w:pStyle w:val="FootnoteText"/>
      </w:pPr>
      <w:r>
        <w:rPr>
          <w:rStyle w:val="FootnoteReference"/>
        </w:rPr>
        <w:footnoteRef/>
      </w:r>
      <w:r>
        <w:t xml:space="preserve"> http://ec.europa.eu/environment/eir/country-reports/index2_en.htm</w:t>
      </w:r>
    </w:p>
  </w:footnote>
  <w:footnote w:id="4">
    <w:p>
      <w:pPr>
        <w:pStyle w:val="FootnoteText"/>
        <w:rPr>
          <w:b/>
          <w:i/>
        </w:rPr>
      </w:pPr>
      <w:r>
        <w:rPr>
          <w:rStyle w:val="FootnoteReference"/>
        </w:rPr>
        <w:footnoteRef/>
      </w:r>
      <w:r>
        <w:t xml:space="preserve"> Eunomia Research &amp; Consulting </w:t>
      </w:r>
      <w:r>
        <w:rPr>
          <w:i/>
        </w:rPr>
        <w:t>et al.</w:t>
      </w:r>
      <w:r>
        <w:t xml:space="preserve"> (2018) ‘Study to identify Member States at risk of non-compliance with the 2020 target of the Waste Framework Directive and to follow up phases 1 and 2 of the compliance promotion exercise. The early warning report: Malta.’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457C8"/>
    <w:multiLevelType w:val="multilevel"/>
    <w:tmpl w:val="7674CA30"/>
    <w:lvl w:ilvl="0">
      <w:start w:val="3"/>
      <w:numFmt w:val="decimal"/>
      <w:lvlText w:val="%1)"/>
      <w:lvlJc w:val="left"/>
      <w:pPr>
        <w:ind w:left="360" w:hanging="360"/>
      </w:pPr>
      <w:rPr>
        <w:rFonts w:hint="default"/>
        <w:color w:val="8064A2" w:themeColor="accent4"/>
      </w:rPr>
    </w:lvl>
    <w:lvl w:ilvl="1">
      <w:start w:val="1"/>
      <w:numFmt w:val="lowerLetter"/>
      <w:pStyle w:val="Liststyle3a3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49C4A68"/>
    <w:multiLevelType w:val="hybridMultilevel"/>
    <w:tmpl w:val="44CCC402"/>
    <w:lvl w:ilvl="0" w:tplc="FE941192">
      <w:start w:val="1"/>
      <w:numFmt w:val="decimal"/>
      <w:pStyle w:val="StyleNumbering"/>
      <w:lvlText w:val="%1)"/>
      <w:lvlJc w:val="left"/>
      <w:pPr>
        <w:ind w:left="720" w:hanging="360"/>
      </w:pPr>
      <w:rPr>
        <w:rFonts w:hint="default"/>
        <w:color w:val="8064A2" w:themeColor="accent4"/>
      </w:rPr>
    </w:lvl>
    <w:lvl w:ilvl="1" w:tplc="CB60A54C">
      <w:start w:val="1"/>
      <w:numFmt w:val="lowerLetter"/>
      <w:lvlText w:val="%2."/>
      <w:lvlJc w:val="left"/>
      <w:pPr>
        <w:ind w:left="1440" w:hanging="360"/>
      </w:pPr>
      <w:rPr>
        <w:rFonts w:hint="default"/>
        <w:color w:val="8064A2" w:themeColor="accent4"/>
      </w:rPr>
    </w:lvl>
    <w:lvl w:ilvl="2" w:tplc="93B29D46">
      <w:start w:val="1"/>
      <w:numFmt w:val="lowerRoman"/>
      <w:lvlText w:val="%3."/>
      <w:lvlJc w:val="right"/>
      <w:pPr>
        <w:ind w:left="2160" w:hanging="180"/>
      </w:pPr>
      <w:rPr>
        <w:rFonts w:hint="default"/>
        <w:color w:val="8064A2" w:themeColor="accent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742F61"/>
    <w:multiLevelType w:val="hybridMultilevel"/>
    <w:tmpl w:val="1394677A"/>
    <w:lvl w:ilvl="0" w:tplc="12522B28">
      <w:start w:val="1"/>
      <w:numFmt w:val="decimal"/>
      <w:lvlText w:val="%1)"/>
      <w:lvlJc w:val="left"/>
      <w:pPr>
        <w:ind w:left="360" w:hanging="360"/>
      </w:pPr>
      <w:rPr>
        <w:rFonts w:hint="default"/>
        <w:b/>
        <w:color w:val="auto"/>
      </w:rPr>
    </w:lvl>
    <w:lvl w:ilvl="1" w:tplc="29503B20">
      <w:start w:val="1"/>
      <w:numFmt w:val="lowerLetter"/>
      <w:lvlText w:val="%2."/>
      <w:lvlJc w:val="left"/>
      <w:pPr>
        <w:ind w:left="1080" w:hanging="360"/>
      </w:pPr>
      <w:rPr>
        <w:rFonts w:hint="default"/>
        <w:b/>
        <w:color w:val="auto"/>
      </w:rPr>
    </w:lvl>
    <w:lvl w:ilvl="2" w:tplc="93B29D46">
      <w:start w:val="1"/>
      <w:numFmt w:val="lowerRoman"/>
      <w:lvlText w:val="%3."/>
      <w:lvlJc w:val="right"/>
      <w:pPr>
        <w:ind w:left="1800" w:hanging="180"/>
      </w:pPr>
      <w:rPr>
        <w:rFonts w:hint="default"/>
        <w:color w:val="8064A2" w:themeColor="accent4"/>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E68002A"/>
    <w:multiLevelType w:val="multilevel"/>
    <w:tmpl w:val="C2CEF784"/>
    <w:styleLink w:val="AlphaNumericliststyle"/>
    <w:lvl w:ilvl="0">
      <w:start w:val="1"/>
      <w:numFmt w:val="decimal"/>
      <w:lvlText w:val="%1)"/>
      <w:lvlJc w:val="left"/>
      <w:pPr>
        <w:ind w:left="360" w:hanging="360"/>
      </w:pPr>
      <w:rPr>
        <w:rFonts w:hint="default"/>
        <w:color w:val="8064A2" w:themeColor="accent4"/>
      </w:rPr>
    </w:lvl>
    <w:lvl w:ilvl="1">
      <w:start w:val="1"/>
      <w:numFmt w:val="lowerLetter"/>
      <w:pStyle w:val="Liststyle1a1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9B92EBB"/>
    <w:multiLevelType w:val="hybridMultilevel"/>
    <w:tmpl w:val="FB8484EA"/>
    <w:lvl w:ilvl="0" w:tplc="31C0F43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04D055A"/>
    <w:multiLevelType w:val="multilevel"/>
    <w:tmpl w:val="F6F8333A"/>
    <w:lvl w:ilvl="0">
      <w:start w:val="1"/>
      <w:numFmt w:val="bullet"/>
      <w:pStyle w:val="ListBullet"/>
      <w:lvlText w:val=""/>
      <w:lvlJc w:val="left"/>
      <w:pPr>
        <w:ind w:left="1080" w:hanging="360"/>
      </w:pPr>
      <w:rPr>
        <w:rFonts w:ascii="Symbol" w:hAnsi="Symbol" w:hint="default"/>
        <w:color w:val="8064A2" w:themeColor="accent4"/>
      </w:rPr>
    </w:lvl>
    <w:lvl w:ilvl="1">
      <w:start w:val="1"/>
      <w:numFmt w:val="bullet"/>
      <w:lvlText w:val="o"/>
      <w:lvlJc w:val="left"/>
      <w:pPr>
        <w:ind w:left="1800" w:hanging="360"/>
      </w:pPr>
      <w:rPr>
        <w:rFonts w:ascii="Courier New" w:hAnsi="Courier New" w:hint="default"/>
        <w:color w:val="8064A2" w:themeColor="accent4"/>
      </w:rPr>
    </w:lvl>
    <w:lvl w:ilvl="2">
      <w:start w:val="1"/>
      <w:numFmt w:val="bullet"/>
      <w:lvlText w:val=""/>
      <w:lvlJc w:val="left"/>
      <w:pPr>
        <w:ind w:left="2520" w:hanging="360"/>
      </w:pPr>
      <w:rPr>
        <w:rFonts w:ascii="Wingdings" w:hAnsi="Wingdings" w:hint="default"/>
        <w:color w:val="8064A2" w:themeColor="accent4"/>
      </w:rPr>
    </w:lvl>
    <w:lvl w:ilvl="3">
      <w:start w:val="1"/>
      <w:numFmt w:val="bullet"/>
      <w:lvlText w:val=""/>
      <w:lvlJc w:val="left"/>
      <w:pPr>
        <w:ind w:left="3240" w:hanging="360"/>
      </w:pPr>
      <w:rPr>
        <w:rFonts w:ascii="Symbol" w:hAnsi="Symbol" w:hint="default"/>
        <w:color w:val="8064A2" w:themeColor="accent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nsid w:val="48B50742"/>
    <w:multiLevelType w:val="multilevel"/>
    <w:tmpl w:val="C2CEF784"/>
    <w:numStyleLink w:val="AlphaNumericliststyle"/>
  </w:abstractNum>
  <w:abstractNum w:abstractNumId="7">
    <w:nsid w:val="48D8553E"/>
    <w:multiLevelType w:val="hybridMultilevel"/>
    <w:tmpl w:val="CB4480D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2B064F2"/>
    <w:multiLevelType w:val="hybridMultilevel"/>
    <w:tmpl w:val="BD387F66"/>
    <w:lvl w:ilvl="0" w:tplc="31C0F43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7B2D518D"/>
    <w:multiLevelType w:val="multilevel"/>
    <w:tmpl w:val="A5B22C44"/>
    <w:lvl w:ilvl="0">
      <w:start w:val="2"/>
      <w:numFmt w:val="decimal"/>
      <w:lvlText w:val="%1)"/>
      <w:lvlJc w:val="left"/>
      <w:pPr>
        <w:ind w:left="360" w:hanging="360"/>
      </w:pPr>
      <w:rPr>
        <w:rFonts w:hint="default"/>
        <w:color w:val="8064A2" w:themeColor="accent4"/>
      </w:rPr>
    </w:lvl>
    <w:lvl w:ilvl="1">
      <w:start w:val="1"/>
      <w:numFmt w:val="lowerLetter"/>
      <w:pStyle w:val="Liststyle2a2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7CEF30B7"/>
    <w:multiLevelType w:val="hybridMultilevel"/>
    <w:tmpl w:val="1D745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9"/>
  </w:num>
  <w:num w:numId="6">
    <w:abstractNumId w:val="0"/>
  </w:num>
  <w:num w:numId="7">
    <w:abstractNumId w:val="2"/>
  </w:num>
  <w:num w:numId="8">
    <w:abstractNumId w:val="1"/>
    <w:lvlOverride w:ilvl="0">
      <w:startOverride w:val="1"/>
    </w:lvlOverride>
  </w:num>
  <w:num w:numId="9">
    <w:abstractNumId w:val="9"/>
  </w:num>
  <w:num w:numId="10">
    <w:abstractNumId w:val="9"/>
  </w:num>
  <w:num w:numId="11">
    <w:abstractNumId w:val="9"/>
  </w:num>
  <w:num w:numId="12">
    <w:abstractNumId w:val="9"/>
  </w:num>
  <w:num w:numId="13">
    <w:abstractNumId w:val="9"/>
  </w:num>
  <w:num w:numId="14">
    <w:abstractNumId w:val="9"/>
  </w:num>
  <w:num w:numId="15">
    <w:abstractNumId w:val="5"/>
  </w:num>
  <w:num w:numId="16">
    <w:abstractNumId w:val="7"/>
  </w:num>
  <w:num w:numId="17">
    <w:abstractNumId w:val="10"/>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CA914978-6CE8-49A5-8775-B9AEBF62AD1E"/>
    <w:docVar w:name="LW_COVERPAGE_TYPE" w:val="1"/>
    <w:docVar w:name="LW_CROSSREFERENCE" w:val="{COM(2018) 656 final}_x000b_{SWD(2018) 413 final}_x000b_{SWD(2018) 414 final}_x000b_{SWD(2018) 415 final}_x000b_{SWD(2018) 416 final}_x000b_{SWD(2018) 417 final}_x000b_{SWD(2018) 418 final}_x000b_{SWD(2018) 419 final}_x000b_{SWD(2018) 420 final}_x000b_{SWD(2018) 422 final}_x000b_{SWD(2018) 423 final}_x000b_{SWD(2018) 424 final}_x000b_{SWD(2018) 425 final}_x000b_{SWD(2018) 426 final}"/>
    <w:docVar w:name="LW_DocType" w:val="NORMAL"/>
    <w:docVar w:name="LW_EMISSION" w:val="24.9.2018"/>
    <w:docVar w:name="LW_EMISSION_ISODATE" w:val="2018-09-24"/>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on the implementation of EU waste legislation, including the early warning report for Member States at risk of missing the 2020 preparation for re-use/recycling targets on municipal waste"/>
    <w:docVar w:name="LW_PART_NBR" w:val="1"/>
    <w:docVar w:name="LW_PART_NBR_TOTAL" w:val="1"/>
    <w:docVar w:name="LW_REF.INST.NEW" w:val="SWD"/>
    <w:docVar w:name="LW_REF.INST.NEW_ADOPTED" w:val="final"/>
    <w:docVar w:name="LW_REF.INST.NEW_TEXT" w:val="(2018) 4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he early warning report for Malta"/>
    <w:docVar w:name="LW_TYPE.DOC.CP" w:val="COMMISSION STAFF WORKING DOCUMENT"/>
    <w:docVar w:name="LW_TYPEACTEPRINCIPAL.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aliases w:val="Style Bullet,Numbered Para 1,Dot pt,No Spacing1,List Paragraph Char Char Char,Indicator Text,List Paragraph1,Bullet Points,Bullet 1,MAIN CONTENT,List Paragraph12,F5 List Paragraph,OBC Bullet,Colorful List - Accent 11,Normal numbered"/>
    <w:basedOn w:val="Normal"/>
    <w:link w:val="ListParagraphChar"/>
    <w:uiPriority w:val="34"/>
    <w:qFormat/>
    <w:pPr>
      <w:spacing w:before="120" w:after="120" w:line="240" w:lineRule="auto"/>
      <w:ind w:left="720"/>
      <w:contextualSpacing/>
    </w:pPr>
    <w:rPr>
      <w:rFonts w:eastAsia="Times New Roman" w:cs="Arial"/>
      <w:sz w:val="24"/>
      <w:szCs w:val="24"/>
      <w:lang w:eastAsia="en-GB"/>
    </w:rPr>
  </w:style>
  <w:style w:type="paragraph" w:customStyle="1" w:styleId="StyleNumbering">
    <w:name w:val="Style Numbering"/>
    <w:basedOn w:val="ListParagraph"/>
    <w:link w:val="StyleNumberingChar"/>
    <w:qFormat/>
    <w:pPr>
      <w:numPr>
        <w:numId w:val="2"/>
      </w:numPr>
    </w:pPr>
  </w:style>
  <w:style w:type="paragraph" w:styleId="ListBullet">
    <w:name w:val="List Bullet"/>
    <w:basedOn w:val="Normal"/>
    <w:qFormat/>
    <w:pPr>
      <w:numPr>
        <w:numId w:val="1"/>
      </w:numPr>
      <w:spacing w:before="120" w:after="120" w:line="240" w:lineRule="auto"/>
      <w:contextualSpacing/>
    </w:pPr>
    <w:rPr>
      <w:rFonts w:eastAsia="Times New Roman" w:cs="Arial"/>
      <w:sz w:val="24"/>
      <w:szCs w:val="24"/>
      <w:lang w:eastAsia="en-GB"/>
    </w:rPr>
  </w:style>
  <w:style w:type="character" w:customStyle="1" w:styleId="ListParagraphChar">
    <w:name w:val="List Paragraph Char"/>
    <w:aliases w:val="Style Bullet Char,Numbered Para 1 Char,Dot pt Char,No Spacing1 Char,List Paragraph Char Char Char Char,Indicator Text Char,List Paragraph1 Char,Bullet Points Char,Bullet 1 Char,MAIN CONTENT Char,List Paragraph12 Char,OBC Bullet Char"/>
    <w:basedOn w:val="DefaultParagraphFont"/>
    <w:link w:val="ListParagraph"/>
    <w:uiPriority w:val="34"/>
    <w:qFormat/>
    <w:rPr>
      <w:rFonts w:eastAsia="Times New Roman" w:cs="Arial"/>
      <w:sz w:val="24"/>
      <w:szCs w:val="24"/>
      <w:lang w:eastAsia="en-GB"/>
    </w:rPr>
  </w:style>
  <w:style w:type="character" w:customStyle="1" w:styleId="StyleNumberingChar">
    <w:name w:val="Style Numbering Char"/>
    <w:basedOn w:val="ListParagraphChar"/>
    <w:link w:val="StyleNumbering"/>
    <w:rPr>
      <w:rFonts w:eastAsia="Times New Roman" w:cs="Arial"/>
      <w:sz w:val="24"/>
      <w:szCs w:val="24"/>
      <w:lang w:eastAsia="en-GB"/>
    </w:rPr>
  </w:style>
  <w:style w:type="table" w:customStyle="1" w:styleId="Eunomia-NoTotals">
    <w:name w:val="Eunomia - No Totals"/>
    <w:basedOn w:val="TableNormal"/>
    <w:uiPriority w:val="99"/>
    <w:pPr>
      <w:spacing w:before="60" w:after="60" w:line="240" w:lineRule="auto"/>
      <w:jc w:val="right"/>
    </w:pPr>
    <w:rPr>
      <w:rFonts w:ascii="Calibri" w:eastAsia="Times New Roman" w:hAnsi="Calibri" w:cs="Times New Roman"/>
      <w:sz w:val="24"/>
      <w:szCs w:val="20"/>
      <w:lang w:eastAsia="en-GB"/>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9BBB59" w:themeColor="accent3"/>
      </w:tblBorders>
      <w:tblCellMar>
        <w:top w:w="0" w:type="dxa"/>
        <w:left w:w="108" w:type="dxa"/>
        <w:bottom w:w="0" w:type="dxa"/>
        <w:right w:w="108" w:type="dxa"/>
      </w:tblCellMar>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numbering" w:customStyle="1" w:styleId="AlphaNumericliststyle">
    <w:name w:val="AlphaNumeric list style"/>
    <w:uiPriority w:val="99"/>
    <w:pPr>
      <w:numPr>
        <w:numId w:val="3"/>
      </w:numPr>
    </w:pPr>
  </w:style>
  <w:style w:type="paragraph" w:customStyle="1" w:styleId="Liststyle1a1betc">
    <w:name w:val="List style 1a 1b etc"/>
    <w:basedOn w:val="ListParagraph"/>
    <w:qFormat/>
    <w:pPr>
      <w:numPr>
        <w:ilvl w:val="1"/>
        <w:numId w:val="4"/>
      </w:numPr>
      <w:tabs>
        <w:tab w:val="num" w:pos="360"/>
      </w:tabs>
      <w:ind w:firstLine="0"/>
      <w:contextualSpacing w:val="0"/>
    </w:pPr>
  </w:style>
  <w:style w:type="paragraph" w:customStyle="1" w:styleId="Liststyle2a2betc">
    <w:name w:val="List style 2a 2b etc"/>
    <w:basedOn w:val="ListParagraph"/>
    <w:qFormat/>
    <w:pPr>
      <w:numPr>
        <w:ilvl w:val="1"/>
        <w:numId w:val="5"/>
      </w:numPr>
      <w:contextualSpacing w:val="0"/>
    </w:pPr>
  </w:style>
  <w:style w:type="paragraph" w:customStyle="1" w:styleId="Liststyle3a3betc">
    <w:name w:val="List style 3a 3b etc"/>
    <w:basedOn w:val="ListBullet"/>
    <w:qFormat/>
    <w:pPr>
      <w:numPr>
        <w:ilvl w:val="1"/>
        <w:numId w:val="6"/>
      </w:numPr>
      <w:tabs>
        <w:tab w:val="left" w:pos="357"/>
        <w:tab w:val="left" w:pos="720"/>
      </w:tabs>
      <w:contextualSpacing w:val="0"/>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aliases w:val="Style Bullet,Numbered Para 1,Dot pt,No Spacing1,List Paragraph Char Char Char,Indicator Text,List Paragraph1,Bullet Points,Bullet 1,MAIN CONTENT,List Paragraph12,F5 List Paragraph,OBC Bullet,Colorful List - Accent 11,Normal numbered"/>
    <w:basedOn w:val="Normal"/>
    <w:link w:val="ListParagraphChar"/>
    <w:uiPriority w:val="34"/>
    <w:qFormat/>
    <w:pPr>
      <w:spacing w:before="120" w:after="120" w:line="240" w:lineRule="auto"/>
      <w:ind w:left="720"/>
      <w:contextualSpacing/>
    </w:pPr>
    <w:rPr>
      <w:rFonts w:eastAsia="Times New Roman" w:cs="Arial"/>
      <w:sz w:val="24"/>
      <w:szCs w:val="24"/>
      <w:lang w:eastAsia="en-GB"/>
    </w:rPr>
  </w:style>
  <w:style w:type="paragraph" w:customStyle="1" w:styleId="StyleNumbering">
    <w:name w:val="Style Numbering"/>
    <w:basedOn w:val="ListParagraph"/>
    <w:link w:val="StyleNumberingChar"/>
    <w:qFormat/>
    <w:pPr>
      <w:numPr>
        <w:numId w:val="2"/>
      </w:numPr>
    </w:pPr>
  </w:style>
  <w:style w:type="paragraph" w:styleId="ListBullet">
    <w:name w:val="List Bullet"/>
    <w:basedOn w:val="Normal"/>
    <w:qFormat/>
    <w:pPr>
      <w:numPr>
        <w:numId w:val="1"/>
      </w:numPr>
      <w:spacing w:before="120" w:after="120" w:line="240" w:lineRule="auto"/>
      <w:contextualSpacing/>
    </w:pPr>
    <w:rPr>
      <w:rFonts w:eastAsia="Times New Roman" w:cs="Arial"/>
      <w:sz w:val="24"/>
      <w:szCs w:val="24"/>
      <w:lang w:eastAsia="en-GB"/>
    </w:rPr>
  </w:style>
  <w:style w:type="character" w:customStyle="1" w:styleId="ListParagraphChar">
    <w:name w:val="List Paragraph Char"/>
    <w:aliases w:val="Style Bullet Char,Numbered Para 1 Char,Dot pt Char,No Spacing1 Char,List Paragraph Char Char Char Char,Indicator Text Char,List Paragraph1 Char,Bullet Points Char,Bullet 1 Char,MAIN CONTENT Char,List Paragraph12 Char,OBC Bullet Char"/>
    <w:basedOn w:val="DefaultParagraphFont"/>
    <w:link w:val="ListParagraph"/>
    <w:uiPriority w:val="34"/>
    <w:qFormat/>
    <w:rPr>
      <w:rFonts w:eastAsia="Times New Roman" w:cs="Arial"/>
      <w:sz w:val="24"/>
      <w:szCs w:val="24"/>
      <w:lang w:eastAsia="en-GB"/>
    </w:rPr>
  </w:style>
  <w:style w:type="character" w:customStyle="1" w:styleId="StyleNumberingChar">
    <w:name w:val="Style Numbering Char"/>
    <w:basedOn w:val="ListParagraphChar"/>
    <w:link w:val="StyleNumbering"/>
    <w:rPr>
      <w:rFonts w:eastAsia="Times New Roman" w:cs="Arial"/>
      <w:sz w:val="24"/>
      <w:szCs w:val="24"/>
      <w:lang w:eastAsia="en-GB"/>
    </w:rPr>
  </w:style>
  <w:style w:type="table" w:customStyle="1" w:styleId="Eunomia-NoTotals">
    <w:name w:val="Eunomia - No Totals"/>
    <w:basedOn w:val="TableNormal"/>
    <w:uiPriority w:val="99"/>
    <w:pPr>
      <w:spacing w:before="60" w:after="60" w:line="240" w:lineRule="auto"/>
      <w:jc w:val="right"/>
    </w:pPr>
    <w:rPr>
      <w:rFonts w:ascii="Calibri" w:eastAsia="Times New Roman" w:hAnsi="Calibri" w:cs="Times New Roman"/>
      <w:sz w:val="24"/>
      <w:szCs w:val="20"/>
      <w:lang w:eastAsia="en-GB"/>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9BBB59" w:themeColor="accent3"/>
      </w:tblBorders>
      <w:tblCellMar>
        <w:top w:w="0" w:type="dxa"/>
        <w:left w:w="108" w:type="dxa"/>
        <w:bottom w:w="0" w:type="dxa"/>
        <w:right w:w="108" w:type="dxa"/>
      </w:tblCellMar>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numbering" w:customStyle="1" w:styleId="AlphaNumericliststyle">
    <w:name w:val="AlphaNumeric list style"/>
    <w:uiPriority w:val="99"/>
    <w:pPr>
      <w:numPr>
        <w:numId w:val="3"/>
      </w:numPr>
    </w:pPr>
  </w:style>
  <w:style w:type="paragraph" w:customStyle="1" w:styleId="Liststyle1a1betc">
    <w:name w:val="List style 1a 1b etc"/>
    <w:basedOn w:val="ListParagraph"/>
    <w:qFormat/>
    <w:pPr>
      <w:numPr>
        <w:ilvl w:val="1"/>
        <w:numId w:val="4"/>
      </w:numPr>
      <w:tabs>
        <w:tab w:val="num" w:pos="360"/>
      </w:tabs>
      <w:ind w:firstLine="0"/>
      <w:contextualSpacing w:val="0"/>
    </w:pPr>
  </w:style>
  <w:style w:type="paragraph" w:customStyle="1" w:styleId="Liststyle2a2betc">
    <w:name w:val="List style 2a 2b etc"/>
    <w:basedOn w:val="ListParagraph"/>
    <w:qFormat/>
    <w:pPr>
      <w:numPr>
        <w:ilvl w:val="1"/>
        <w:numId w:val="5"/>
      </w:numPr>
      <w:contextualSpacing w:val="0"/>
    </w:pPr>
  </w:style>
  <w:style w:type="paragraph" w:customStyle="1" w:styleId="Liststyle3a3betc">
    <w:name w:val="List style 3a 3b etc"/>
    <w:basedOn w:val="ListBullet"/>
    <w:qFormat/>
    <w:pPr>
      <w:numPr>
        <w:ilvl w:val="1"/>
        <w:numId w:val="6"/>
      </w:numPr>
      <w:tabs>
        <w:tab w:val="left" w:pos="357"/>
        <w:tab w:val="left" w:pos="720"/>
      </w:tabs>
      <w:contextualSpacing w:val="0"/>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vironment/waste/framework/pdf/facsheets%20and%20roadmaps/Roadma_Malta.pdf" TargetMode="External"/><Relationship Id="rId1" Type="http://schemas.openxmlformats.org/officeDocument/2006/relationships/hyperlink" Target="http://ec.europa.eu/environment/waste/framework/support_implement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B6C90-5A32-47C3-B016-2B39D3FD3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1091</Words>
  <Characters>6285</Characters>
  <Application>Microsoft Office Word</Application>
  <DocSecurity>0</DocSecurity>
  <Lines>110</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2018-06-25T14:03:00Z</cp:lastPrinted>
  <dcterms:created xsi:type="dcterms:W3CDTF">2018-07-25T11:00:00Z</dcterms:created>
  <dcterms:modified xsi:type="dcterms:W3CDTF">2018-09-17T10:19:00Z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ies>
</file>