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21A" w:rsidRPr="00E325C8" w:rsidRDefault="00AC2F1A" w:rsidP="00E325C8">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ocument Cover Page.&#10;Document Number: 9384/18.&#10;Subject Codes: PRESSE 30 PR CO 30.&#10;Heading: OUTCOME OF THE COUNCIL MEETING.&#10;Institutional Framework: Council of the European Union.&#10;Language: EN.&#10;Distribution Code: Not Set.&#10;GUID: 5733833568460147832_0" style="width:574pt;height:437pt">
            <v:imagedata r:id="rId7" o:title=""/>
          </v:shape>
        </w:pict>
      </w:r>
      <w:bookmarkEnd w:id="0"/>
    </w:p>
    <w:p w:rsidR="0035256F" w:rsidRDefault="0035256F" w:rsidP="0035256F">
      <w:pPr>
        <w:pStyle w:val="TechnicalBlock"/>
        <w:ind w:left="-1134" w:right="-1134"/>
        <w:sectPr w:rsidR="0035256F" w:rsidSect="00E325C8">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39"/>
          <w:pgMar w:top="624" w:right="1134" w:bottom="1134" w:left="1134" w:header="567" w:footer="567" w:gutter="0"/>
          <w:pgNumType w:start="1"/>
          <w:cols w:space="720"/>
          <w:titlePg/>
          <w:docGrid w:linePitch="360"/>
        </w:sectPr>
      </w:pPr>
    </w:p>
    <w:p w:rsidR="00DE7592" w:rsidRDefault="001959C1" w:rsidP="001959C1">
      <w:pPr>
        <w:pStyle w:val="TOCHeading"/>
      </w:pPr>
      <w:r>
        <w:lastRenderedPageBreak/>
        <w:t>CONTENTS</w:t>
      </w:r>
      <w:r w:rsidRPr="001959C1">
        <w:rPr>
          <w:vertAlign w:val="superscript"/>
        </w:rPr>
        <w:t>1</w:t>
      </w:r>
    </w:p>
    <w:p w:rsidR="001959C1" w:rsidRDefault="001959C1" w:rsidP="001959C1">
      <w:pPr>
        <w:pStyle w:val="TOC5"/>
      </w:pPr>
      <w:r>
        <w:t>ITEMS DEBATED</w:t>
      </w:r>
    </w:p>
    <w:p w:rsidR="001959C1" w:rsidRDefault="001959C1" w:rsidP="001959C1">
      <w:pPr>
        <w:pStyle w:val="TOC6"/>
        <w:keepNext/>
        <w:rPr>
          <w:rFonts w:asciiTheme="minorHAnsi" w:eastAsiaTheme="minorEastAsia" w:hAnsiTheme="minorHAnsi" w:cstheme="minorBidi"/>
          <w:noProof/>
          <w:sz w:val="22"/>
          <w:lang w:eastAsia="en-GB"/>
        </w:rPr>
      </w:pPr>
      <w:r>
        <w:rPr>
          <w:noProof/>
        </w:rPr>
        <w:t>INTERNAL MARKET AND INDUSTRY</w:t>
      </w:r>
      <w:r>
        <w:rPr>
          <w:noProof/>
        </w:rPr>
        <w:tab/>
      </w:r>
      <w:r>
        <w:rPr>
          <w:noProof/>
        </w:rPr>
        <w:fldChar w:fldCharType="begin"/>
      </w:r>
      <w:r>
        <w:rPr>
          <w:noProof/>
        </w:rPr>
        <w:instrText xml:space="preserve"> PAGEREF \h _Toc515387188 \* MERGEFORMAT </w:instrText>
      </w:r>
      <w:r>
        <w:rPr>
          <w:noProof/>
        </w:rPr>
      </w:r>
      <w:r>
        <w:rPr>
          <w:noProof/>
        </w:rPr>
        <w:fldChar w:fldCharType="separate"/>
      </w:r>
      <w:r w:rsidR="00A80D02">
        <w:rPr>
          <w:noProof/>
        </w:rPr>
        <w:t>4</w:t>
      </w:r>
      <w:r>
        <w:rPr>
          <w:noProof/>
        </w:rPr>
        <w:fldChar w:fldCharType="end"/>
      </w:r>
    </w:p>
    <w:p w:rsidR="001959C1" w:rsidRDefault="001959C1" w:rsidP="001959C1">
      <w:pPr>
        <w:pStyle w:val="TOC7"/>
        <w:keepNext/>
        <w:rPr>
          <w:rFonts w:asciiTheme="minorHAnsi" w:eastAsiaTheme="minorEastAsia" w:hAnsiTheme="minorHAnsi" w:cstheme="minorBidi"/>
          <w:noProof/>
          <w:sz w:val="22"/>
          <w:lang w:eastAsia="en-GB"/>
        </w:rPr>
      </w:pPr>
      <w:r>
        <w:rPr>
          <w:noProof/>
        </w:rPr>
        <w:t>Competitiveness check-up from a sectoral perspective</w:t>
      </w:r>
      <w:r>
        <w:rPr>
          <w:noProof/>
        </w:rPr>
        <w:tab/>
      </w:r>
      <w:r>
        <w:rPr>
          <w:noProof/>
        </w:rPr>
        <w:fldChar w:fldCharType="begin"/>
      </w:r>
      <w:r>
        <w:rPr>
          <w:noProof/>
        </w:rPr>
        <w:instrText xml:space="preserve"> PAGEREF \h _Toc515387189 \* MERGEFORMAT </w:instrText>
      </w:r>
      <w:r>
        <w:rPr>
          <w:noProof/>
        </w:rPr>
      </w:r>
      <w:r>
        <w:rPr>
          <w:noProof/>
        </w:rPr>
        <w:fldChar w:fldCharType="separate"/>
      </w:r>
      <w:r w:rsidR="00A80D02">
        <w:rPr>
          <w:noProof/>
        </w:rPr>
        <w:t>4</w:t>
      </w:r>
      <w:r>
        <w:rPr>
          <w:noProof/>
        </w:rPr>
        <w:fldChar w:fldCharType="end"/>
      </w:r>
    </w:p>
    <w:p w:rsidR="001959C1" w:rsidRDefault="001959C1" w:rsidP="001959C1">
      <w:pPr>
        <w:pStyle w:val="TOC7"/>
        <w:keepNext/>
        <w:rPr>
          <w:rFonts w:asciiTheme="minorHAnsi" w:eastAsiaTheme="minorEastAsia" w:hAnsiTheme="minorHAnsi" w:cstheme="minorBidi"/>
          <w:noProof/>
          <w:sz w:val="22"/>
          <w:lang w:eastAsia="en-GB"/>
        </w:rPr>
      </w:pPr>
      <w:r>
        <w:rPr>
          <w:noProof/>
        </w:rPr>
        <w:t>Mutual recognition of goods in the internal market</w:t>
      </w:r>
      <w:r>
        <w:rPr>
          <w:noProof/>
        </w:rPr>
        <w:tab/>
      </w:r>
      <w:r>
        <w:rPr>
          <w:noProof/>
        </w:rPr>
        <w:fldChar w:fldCharType="begin"/>
      </w:r>
      <w:r>
        <w:rPr>
          <w:noProof/>
        </w:rPr>
        <w:instrText xml:space="preserve"> PAGEREF \h _Toc515387190 \* MERGEFORMAT </w:instrText>
      </w:r>
      <w:r>
        <w:rPr>
          <w:noProof/>
        </w:rPr>
      </w:r>
      <w:r>
        <w:rPr>
          <w:noProof/>
        </w:rPr>
        <w:fldChar w:fldCharType="separate"/>
      </w:r>
      <w:r w:rsidR="00A80D02">
        <w:rPr>
          <w:noProof/>
        </w:rPr>
        <w:t>6</w:t>
      </w:r>
      <w:r>
        <w:rPr>
          <w:noProof/>
        </w:rPr>
        <w:fldChar w:fldCharType="end"/>
      </w:r>
    </w:p>
    <w:p w:rsidR="001959C1" w:rsidRDefault="001959C1" w:rsidP="001959C1">
      <w:pPr>
        <w:pStyle w:val="TOC7"/>
        <w:rPr>
          <w:rFonts w:asciiTheme="minorHAnsi" w:eastAsiaTheme="minorEastAsia" w:hAnsiTheme="minorHAnsi" w:cstheme="minorBidi"/>
          <w:noProof/>
          <w:sz w:val="22"/>
          <w:lang w:eastAsia="en-GB"/>
        </w:rPr>
      </w:pPr>
      <w:r>
        <w:rPr>
          <w:noProof/>
        </w:rPr>
        <w:t>Relations between online platforms and businesses</w:t>
      </w:r>
      <w:r>
        <w:rPr>
          <w:noProof/>
        </w:rPr>
        <w:tab/>
      </w:r>
      <w:r>
        <w:rPr>
          <w:noProof/>
        </w:rPr>
        <w:fldChar w:fldCharType="begin"/>
      </w:r>
      <w:r>
        <w:rPr>
          <w:noProof/>
        </w:rPr>
        <w:instrText xml:space="preserve"> PAGEREF \h _Toc515387191 \* MERGEFORMAT </w:instrText>
      </w:r>
      <w:r>
        <w:rPr>
          <w:noProof/>
        </w:rPr>
      </w:r>
      <w:r>
        <w:rPr>
          <w:noProof/>
        </w:rPr>
        <w:fldChar w:fldCharType="separate"/>
      </w:r>
      <w:r w:rsidR="00A80D02">
        <w:rPr>
          <w:noProof/>
        </w:rPr>
        <w:t>7</w:t>
      </w:r>
      <w:r>
        <w:rPr>
          <w:noProof/>
        </w:rPr>
        <w:fldChar w:fldCharType="end"/>
      </w:r>
    </w:p>
    <w:p w:rsidR="001959C1" w:rsidRDefault="001959C1" w:rsidP="001959C1">
      <w:pPr>
        <w:pStyle w:val="TOC6"/>
        <w:keepNext/>
        <w:rPr>
          <w:rFonts w:asciiTheme="minorHAnsi" w:eastAsiaTheme="minorEastAsia" w:hAnsiTheme="minorHAnsi" w:cstheme="minorBidi"/>
          <w:noProof/>
          <w:sz w:val="22"/>
          <w:lang w:eastAsia="en-GB"/>
        </w:rPr>
      </w:pPr>
      <w:r>
        <w:rPr>
          <w:noProof/>
        </w:rPr>
        <w:t>RESEARCH AND INNOVATION</w:t>
      </w:r>
      <w:r>
        <w:rPr>
          <w:noProof/>
        </w:rPr>
        <w:tab/>
      </w:r>
      <w:r>
        <w:rPr>
          <w:noProof/>
        </w:rPr>
        <w:fldChar w:fldCharType="begin"/>
      </w:r>
      <w:r>
        <w:rPr>
          <w:noProof/>
        </w:rPr>
        <w:instrText xml:space="preserve"> PAGEREF \h _Toc515387192 \* MERGEFORMAT </w:instrText>
      </w:r>
      <w:r>
        <w:rPr>
          <w:noProof/>
        </w:rPr>
      </w:r>
      <w:r>
        <w:rPr>
          <w:noProof/>
        </w:rPr>
        <w:fldChar w:fldCharType="separate"/>
      </w:r>
      <w:r w:rsidR="00A80D02">
        <w:rPr>
          <w:noProof/>
        </w:rPr>
        <w:t>8</w:t>
      </w:r>
      <w:r>
        <w:rPr>
          <w:noProof/>
        </w:rPr>
        <w:fldChar w:fldCharType="end"/>
      </w:r>
    </w:p>
    <w:p w:rsidR="001959C1" w:rsidRDefault="001959C1" w:rsidP="001959C1">
      <w:pPr>
        <w:pStyle w:val="TOC7"/>
        <w:keepNext/>
        <w:rPr>
          <w:rFonts w:asciiTheme="minorHAnsi" w:eastAsiaTheme="minorEastAsia" w:hAnsiTheme="minorHAnsi" w:cstheme="minorBidi"/>
          <w:noProof/>
          <w:sz w:val="22"/>
          <w:lang w:eastAsia="en-GB"/>
        </w:rPr>
      </w:pPr>
      <w:r>
        <w:rPr>
          <w:noProof/>
        </w:rPr>
        <w:t>Knowledge circulation in the EU</w:t>
      </w:r>
      <w:r>
        <w:rPr>
          <w:noProof/>
        </w:rPr>
        <w:tab/>
      </w:r>
      <w:r>
        <w:rPr>
          <w:noProof/>
        </w:rPr>
        <w:fldChar w:fldCharType="begin"/>
      </w:r>
      <w:r>
        <w:rPr>
          <w:noProof/>
        </w:rPr>
        <w:instrText xml:space="preserve"> PAGEREF \h _Toc515387193 \* MERGEFORMAT </w:instrText>
      </w:r>
      <w:r>
        <w:rPr>
          <w:noProof/>
        </w:rPr>
      </w:r>
      <w:r>
        <w:rPr>
          <w:noProof/>
        </w:rPr>
        <w:fldChar w:fldCharType="separate"/>
      </w:r>
      <w:r w:rsidR="00A80D02">
        <w:rPr>
          <w:noProof/>
        </w:rPr>
        <w:t>8</w:t>
      </w:r>
      <w:r>
        <w:rPr>
          <w:noProof/>
        </w:rPr>
        <w:fldChar w:fldCharType="end"/>
      </w:r>
    </w:p>
    <w:p w:rsidR="001959C1" w:rsidRDefault="001959C1" w:rsidP="001959C1">
      <w:pPr>
        <w:pStyle w:val="TOC7"/>
        <w:keepNext/>
        <w:rPr>
          <w:rFonts w:asciiTheme="minorHAnsi" w:eastAsiaTheme="minorEastAsia" w:hAnsiTheme="minorHAnsi" w:cstheme="minorBidi"/>
          <w:noProof/>
          <w:sz w:val="22"/>
          <w:lang w:eastAsia="en-GB"/>
        </w:rPr>
      </w:pPr>
      <w:r>
        <w:rPr>
          <w:noProof/>
        </w:rPr>
        <w:t>European Open Science Cloud</w:t>
      </w:r>
      <w:r>
        <w:rPr>
          <w:noProof/>
        </w:rPr>
        <w:tab/>
      </w:r>
      <w:r>
        <w:rPr>
          <w:noProof/>
        </w:rPr>
        <w:fldChar w:fldCharType="begin"/>
      </w:r>
      <w:r>
        <w:rPr>
          <w:noProof/>
        </w:rPr>
        <w:instrText xml:space="preserve"> PAGEREF \h _Toc515387194 \* MERGEFORMAT </w:instrText>
      </w:r>
      <w:r>
        <w:rPr>
          <w:noProof/>
        </w:rPr>
      </w:r>
      <w:r>
        <w:rPr>
          <w:noProof/>
        </w:rPr>
        <w:fldChar w:fldCharType="separate"/>
      </w:r>
      <w:r w:rsidR="00A80D02">
        <w:rPr>
          <w:noProof/>
        </w:rPr>
        <w:t>8</w:t>
      </w:r>
      <w:r>
        <w:rPr>
          <w:noProof/>
        </w:rPr>
        <w:fldChar w:fldCharType="end"/>
      </w:r>
    </w:p>
    <w:p w:rsidR="001959C1" w:rsidRDefault="001959C1" w:rsidP="001959C1">
      <w:pPr>
        <w:pStyle w:val="TOC7"/>
        <w:keepNext/>
        <w:rPr>
          <w:rFonts w:asciiTheme="minorHAnsi" w:eastAsiaTheme="minorEastAsia" w:hAnsiTheme="minorHAnsi" w:cstheme="minorBidi"/>
          <w:noProof/>
          <w:sz w:val="22"/>
          <w:lang w:eastAsia="en-GB"/>
        </w:rPr>
      </w:pPr>
      <w:r>
        <w:rPr>
          <w:noProof/>
        </w:rPr>
        <w:t>Euratom programme for nuclear research (2019-2020)</w:t>
      </w:r>
      <w:r>
        <w:rPr>
          <w:noProof/>
        </w:rPr>
        <w:tab/>
      </w:r>
      <w:r>
        <w:rPr>
          <w:noProof/>
        </w:rPr>
        <w:fldChar w:fldCharType="begin"/>
      </w:r>
      <w:r>
        <w:rPr>
          <w:noProof/>
        </w:rPr>
        <w:instrText xml:space="preserve"> PAGEREF \h _Toc515387195 \* MERGEFORMAT </w:instrText>
      </w:r>
      <w:r>
        <w:rPr>
          <w:noProof/>
        </w:rPr>
      </w:r>
      <w:r>
        <w:rPr>
          <w:noProof/>
        </w:rPr>
        <w:fldChar w:fldCharType="separate"/>
      </w:r>
      <w:r w:rsidR="00A80D02">
        <w:rPr>
          <w:noProof/>
        </w:rPr>
        <w:t>9</w:t>
      </w:r>
      <w:r>
        <w:rPr>
          <w:noProof/>
        </w:rPr>
        <w:fldChar w:fldCharType="end"/>
      </w:r>
    </w:p>
    <w:p w:rsidR="001959C1" w:rsidRDefault="001959C1" w:rsidP="001959C1">
      <w:pPr>
        <w:pStyle w:val="TOC7"/>
        <w:rPr>
          <w:rFonts w:asciiTheme="minorHAnsi" w:eastAsiaTheme="minorEastAsia" w:hAnsiTheme="minorHAnsi" w:cstheme="minorBidi"/>
          <w:noProof/>
          <w:sz w:val="22"/>
          <w:lang w:eastAsia="en-GB"/>
        </w:rPr>
      </w:pPr>
      <w:r>
        <w:rPr>
          <w:noProof/>
        </w:rPr>
        <w:t>European high-performance computing joint undertaking</w:t>
      </w:r>
      <w:r>
        <w:rPr>
          <w:noProof/>
        </w:rPr>
        <w:tab/>
      </w:r>
      <w:r>
        <w:rPr>
          <w:noProof/>
        </w:rPr>
        <w:fldChar w:fldCharType="begin"/>
      </w:r>
      <w:r>
        <w:rPr>
          <w:noProof/>
        </w:rPr>
        <w:instrText xml:space="preserve"> PAGEREF \h _Toc515387196 \* MERGEFORMAT </w:instrText>
      </w:r>
      <w:r>
        <w:rPr>
          <w:noProof/>
        </w:rPr>
      </w:r>
      <w:r>
        <w:rPr>
          <w:noProof/>
        </w:rPr>
        <w:fldChar w:fldCharType="separate"/>
      </w:r>
      <w:r w:rsidR="00A80D02">
        <w:rPr>
          <w:noProof/>
        </w:rPr>
        <w:t>11</w:t>
      </w:r>
      <w:r>
        <w:rPr>
          <w:noProof/>
        </w:rPr>
        <w:fldChar w:fldCharType="end"/>
      </w:r>
    </w:p>
    <w:p w:rsidR="001959C1" w:rsidRDefault="001959C1" w:rsidP="001959C1">
      <w:pPr>
        <w:pStyle w:val="TOC6"/>
        <w:keepNext/>
        <w:rPr>
          <w:rFonts w:asciiTheme="minorHAnsi" w:eastAsiaTheme="minorEastAsia" w:hAnsiTheme="minorHAnsi" w:cstheme="minorBidi"/>
          <w:noProof/>
          <w:sz w:val="22"/>
          <w:lang w:eastAsia="en-GB"/>
        </w:rPr>
      </w:pPr>
      <w:r>
        <w:rPr>
          <w:noProof/>
        </w:rPr>
        <w:t>SPACE POLICY</w:t>
      </w:r>
      <w:r>
        <w:rPr>
          <w:noProof/>
        </w:rPr>
        <w:tab/>
      </w:r>
      <w:r>
        <w:rPr>
          <w:noProof/>
        </w:rPr>
        <w:fldChar w:fldCharType="begin"/>
      </w:r>
      <w:r>
        <w:rPr>
          <w:noProof/>
        </w:rPr>
        <w:instrText xml:space="preserve"> PAGEREF \h _Toc515387197 \* MERGEFORMAT </w:instrText>
      </w:r>
      <w:r>
        <w:rPr>
          <w:noProof/>
        </w:rPr>
      </w:r>
      <w:r>
        <w:rPr>
          <w:noProof/>
        </w:rPr>
        <w:fldChar w:fldCharType="separate"/>
      </w:r>
      <w:r w:rsidR="00A80D02">
        <w:rPr>
          <w:noProof/>
        </w:rPr>
        <w:t>12</w:t>
      </w:r>
      <w:r>
        <w:rPr>
          <w:noProof/>
        </w:rPr>
        <w:fldChar w:fldCharType="end"/>
      </w:r>
    </w:p>
    <w:p w:rsidR="001959C1" w:rsidRDefault="001959C1" w:rsidP="001959C1">
      <w:pPr>
        <w:pStyle w:val="TOC7"/>
        <w:rPr>
          <w:rFonts w:asciiTheme="minorHAnsi" w:eastAsiaTheme="minorEastAsia" w:hAnsiTheme="minorHAnsi" w:cstheme="minorBidi"/>
          <w:noProof/>
          <w:sz w:val="22"/>
          <w:lang w:eastAsia="en-GB"/>
        </w:rPr>
      </w:pPr>
      <w:r>
        <w:rPr>
          <w:noProof/>
        </w:rPr>
        <w:t>Future of the European space policy</w:t>
      </w:r>
      <w:r>
        <w:rPr>
          <w:noProof/>
        </w:rPr>
        <w:tab/>
      </w:r>
      <w:r>
        <w:rPr>
          <w:noProof/>
        </w:rPr>
        <w:fldChar w:fldCharType="begin"/>
      </w:r>
      <w:r>
        <w:rPr>
          <w:noProof/>
        </w:rPr>
        <w:instrText xml:space="preserve"> PAGEREF \h _Toc515387198 \* MERGEFORMAT </w:instrText>
      </w:r>
      <w:r>
        <w:rPr>
          <w:noProof/>
        </w:rPr>
      </w:r>
      <w:r>
        <w:rPr>
          <w:noProof/>
        </w:rPr>
        <w:fldChar w:fldCharType="separate"/>
      </w:r>
      <w:r w:rsidR="00A80D02">
        <w:rPr>
          <w:noProof/>
        </w:rPr>
        <w:t>12</w:t>
      </w:r>
      <w:r>
        <w:rPr>
          <w:noProof/>
        </w:rPr>
        <w:fldChar w:fldCharType="end"/>
      </w:r>
    </w:p>
    <w:p w:rsidR="001959C1" w:rsidRDefault="001959C1" w:rsidP="001959C1">
      <w:pPr>
        <w:pStyle w:val="TOC6"/>
        <w:rPr>
          <w:rFonts w:asciiTheme="minorHAnsi" w:eastAsiaTheme="minorEastAsia" w:hAnsiTheme="minorHAnsi" w:cstheme="minorBidi"/>
          <w:noProof/>
          <w:sz w:val="22"/>
          <w:lang w:eastAsia="en-GB"/>
        </w:rPr>
      </w:pPr>
      <w:r>
        <w:rPr>
          <w:noProof/>
        </w:rPr>
        <w:t>ANY OTHER BUSINESS</w:t>
      </w:r>
      <w:r>
        <w:rPr>
          <w:noProof/>
        </w:rPr>
        <w:tab/>
      </w:r>
      <w:r>
        <w:rPr>
          <w:noProof/>
        </w:rPr>
        <w:fldChar w:fldCharType="begin"/>
      </w:r>
      <w:r>
        <w:rPr>
          <w:noProof/>
        </w:rPr>
        <w:instrText xml:space="preserve"> PAGEREF \h _Toc515387199 \* MERGEFORMAT </w:instrText>
      </w:r>
      <w:r>
        <w:rPr>
          <w:noProof/>
        </w:rPr>
      </w:r>
      <w:r>
        <w:rPr>
          <w:noProof/>
        </w:rPr>
        <w:fldChar w:fldCharType="separate"/>
      </w:r>
      <w:r w:rsidR="00A80D02">
        <w:rPr>
          <w:noProof/>
        </w:rPr>
        <w:t>14</w:t>
      </w:r>
      <w:r>
        <w:rPr>
          <w:noProof/>
        </w:rPr>
        <w:fldChar w:fldCharType="end"/>
      </w:r>
    </w:p>
    <w:p w:rsidR="001959C1" w:rsidRDefault="001959C1" w:rsidP="001959C1">
      <w:pPr>
        <w:pStyle w:val="TOC9"/>
        <w:rPr>
          <w:rFonts w:asciiTheme="minorHAnsi" w:eastAsiaTheme="minorEastAsia" w:hAnsiTheme="minorHAnsi" w:cstheme="minorBidi"/>
          <w:noProof/>
          <w:sz w:val="22"/>
          <w:lang w:eastAsia="en-GB"/>
        </w:rPr>
      </w:pPr>
      <w:r>
        <w:rPr>
          <w:noProof/>
        </w:rPr>
        <w:t>Artificial intelligence</w:t>
      </w:r>
      <w:r>
        <w:rPr>
          <w:noProof/>
        </w:rPr>
        <w:tab/>
      </w:r>
      <w:r>
        <w:rPr>
          <w:noProof/>
        </w:rPr>
        <w:fldChar w:fldCharType="begin"/>
      </w:r>
      <w:r>
        <w:rPr>
          <w:noProof/>
        </w:rPr>
        <w:instrText xml:space="preserve"> PAGEREF \h _Toc515387200 \* MERGEFORMAT </w:instrText>
      </w:r>
      <w:r>
        <w:rPr>
          <w:noProof/>
        </w:rPr>
      </w:r>
      <w:r>
        <w:rPr>
          <w:noProof/>
        </w:rPr>
        <w:fldChar w:fldCharType="separate"/>
      </w:r>
      <w:r w:rsidR="00A80D02">
        <w:rPr>
          <w:noProof/>
        </w:rPr>
        <w:t>14</w:t>
      </w:r>
      <w:r>
        <w:rPr>
          <w:noProof/>
        </w:rPr>
        <w:fldChar w:fldCharType="end"/>
      </w:r>
    </w:p>
    <w:p w:rsidR="001959C1" w:rsidRDefault="001959C1" w:rsidP="001959C1">
      <w:pPr>
        <w:pStyle w:val="TOC9"/>
        <w:rPr>
          <w:rFonts w:asciiTheme="minorHAnsi" w:eastAsiaTheme="minorEastAsia" w:hAnsiTheme="minorHAnsi" w:cstheme="minorBidi"/>
          <w:noProof/>
          <w:sz w:val="22"/>
          <w:lang w:eastAsia="en-GB"/>
        </w:rPr>
      </w:pPr>
      <w:r>
        <w:rPr>
          <w:noProof/>
        </w:rPr>
        <w:t>Digital single market initiatives</w:t>
      </w:r>
      <w:r>
        <w:rPr>
          <w:noProof/>
        </w:rPr>
        <w:tab/>
      </w:r>
      <w:r>
        <w:rPr>
          <w:noProof/>
        </w:rPr>
        <w:fldChar w:fldCharType="begin"/>
      </w:r>
      <w:r>
        <w:rPr>
          <w:noProof/>
        </w:rPr>
        <w:instrText xml:space="preserve"> PAGEREF \h _Toc515387201 \* MERGEFORMAT </w:instrText>
      </w:r>
      <w:r>
        <w:rPr>
          <w:noProof/>
        </w:rPr>
      </w:r>
      <w:r>
        <w:rPr>
          <w:noProof/>
        </w:rPr>
        <w:fldChar w:fldCharType="separate"/>
      </w:r>
      <w:r w:rsidR="00A80D02">
        <w:rPr>
          <w:noProof/>
        </w:rPr>
        <w:t>14</w:t>
      </w:r>
      <w:r>
        <w:rPr>
          <w:noProof/>
        </w:rPr>
        <w:fldChar w:fldCharType="end"/>
      </w:r>
    </w:p>
    <w:p w:rsidR="001959C1" w:rsidRDefault="001959C1" w:rsidP="001959C1">
      <w:pPr>
        <w:pStyle w:val="TOC9"/>
        <w:rPr>
          <w:rFonts w:asciiTheme="minorHAnsi" w:eastAsiaTheme="minorEastAsia" w:hAnsiTheme="minorHAnsi" w:cstheme="minorBidi"/>
          <w:noProof/>
          <w:sz w:val="22"/>
          <w:lang w:eastAsia="en-GB"/>
        </w:rPr>
      </w:pPr>
      <w:r>
        <w:rPr>
          <w:noProof/>
        </w:rPr>
        <w:t>Copyright package</w:t>
      </w:r>
      <w:r>
        <w:rPr>
          <w:noProof/>
        </w:rPr>
        <w:tab/>
      </w:r>
      <w:r>
        <w:rPr>
          <w:noProof/>
        </w:rPr>
        <w:fldChar w:fldCharType="begin"/>
      </w:r>
      <w:r>
        <w:rPr>
          <w:noProof/>
        </w:rPr>
        <w:instrText xml:space="preserve"> PAGEREF \h _Toc515387202 \* MERGEFORMAT </w:instrText>
      </w:r>
      <w:r>
        <w:rPr>
          <w:noProof/>
        </w:rPr>
      </w:r>
      <w:r>
        <w:rPr>
          <w:noProof/>
        </w:rPr>
        <w:fldChar w:fldCharType="separate"/>
      </w:r>
      <w:r w:rsidR="00A80D02">
        <w:rPr>
          <w:noProof/>
        </w:rPr>
        <w:t>15</w:t>
      </w:r>
      <w:r>
        <w:rPr>
          <w:noProof/>
        </w:rPr>
        <w:fldChar w:fldCharType="end"/>
      </w:r>
    </w:p>
    <w:p w:rsidR="001959C1" w:rsidRDefault="001959C1" w:rsidP="001959C1">
      <w:pPr>
        <w:pStyle w:val="TOC9"/>
        <w:rPr>
          <w:rFonts w:asciiTheme="minorHAnsi" w:eastAsiaTheme="minorEastAsia" w:hAnsiTheme="minorHAnsi" w:cstheme="minorBidi"/>
          <w:noProof/>
          <w:sz w:val="22"/>
          <w:lang w:eastAsia="en-GB"/>
        </w:rPr>
      </w:pPr>
      <w:r>
        <w:rPr>
          <w:noProof/>
        </w:rPr>
        <w:t>New deal for consumers</w:t>
      </w:r>
      <w:r>
        <w:rPr>
          <w:noProof/>
        </w:rPr>
        <w:tab/>
      </w:r>
      <w:r>
        <w:rPr>
          <w:noProof/>
        </w:rPr>
        <w:fldChar w:fldCharType="begin"/>
      </w:r>
      <w:r>
        <w:rPr>
          <w:noProof/>
        </w:rPr>
        <w:instrText xml:space="preserve"> PAGEREF \h _Toc515387203 \* MERGEFORMAT </w:instrText>
      </w:r>
      <w:r>
        <w:rPr>
          <w:noProof/>
        </w:rPr>
      </w:r>
      <w:r>
        <w:rPr>
          <w:noProof/>
        </w:rPr>
        <w:fldChar w:fldCharType="separate"/>
      </w:r>
      <w:r w:rsidR="00A80D02">
        <w:rPr>
          <w:noProof/>
        </w:rPr>
        <w:t>15</w:t>
      </w:r>
      <w:r>
        <w:rPr>
          <w:noProof/>
        </w:rPr>
        <w:fldChar w:fldCharType="end"/>
      </w:r>
    </w:p>
    <w:p w:rsidR="001959C1" w:rsidRDefault="001959C1" w:rsidP="001959C1">
      <w:pPr>
        <w:pStyle w:val="TOC9"/>
        <w:rPr>
          <w:rFonts w:asciiTheme="minorHAnsi" w:eastAsiaTheme="minorEastAsia" w:hAnsiTheme="minorHAnsi" w:cstheme="minorBidi"/>
          <w:noProof/>
          <w:sz w:val="22"/>
          <w:lang w:eastAsia="en-GB"/>
        </w:rPr>
      </w:pPr>
      <w:r>
        <w:rPr>
          <w:noProof/>
        </w:rPr>
        <w:t>Company Law package</w:t>
      </w:r>
      <w:r>
        <w:rPr>
          <w:noProof/>
        </w:rPr>
        <w:tab/>
      </w:r>
      <w:r>
        <w:rPr>
          <w:noProof/>
        </w:rPr>
        <w:fldChar w:fldCharType="begin"/>
      </w:r>
      <w:r>
        <w:rPr>
          <w:noProof/>
        </w:rPr>
        <w:instrText xml:space="preserve"> PAGEREF \h _Toc515387204 \* MERGEFORMAT </w:instrText>
      </w:r>
      <w:r>
        <w:rPr>
          <w:noProof/>
        </w:rPr>
      </w:r>
      <w:r>
        <w:rPr>
          <w:noProof/>
        </w:rPr>
        <w:fldChar w:fldCharType="separate"/>
      </w:r>
      <w:r w:rsidR="00A80D02">
        <w:rPr>
          <w:noProof/>
        </w:rPr>
        <w:t>16</w:t>
      </w:r>
      <w:r>
        <w:rPr>
          <w:noProof/>
        </w:rPr>
        <w:fldChar w:fldCharType="end"/>
      </w:r>
    </w:p>
    <w:p w:rsidR="001959C1" w:rsidRDefault="001959C1" w:rsidP="001959C1">
      <w:pPr>
        <w:pStyle w:val="TOC9"/>
        <w:rPr>
          <w:rFonts w:asciiTheme="minorHAnsi" w:eastAsiaTheme="minorEastAsia" w:hAnsiTheme="minorHAnsi" w:cstheme="minorBidi"/>
          <w:noProof/>
          <w:sz w:val="22"/>
          <w:lang w:eastAsia="en-GB"/>
        </w:rPr>
      </w:pPr>
      <w:r>
        <w:rPr>
          <w:noProof/>
        </w:rPr>
        <w:t>Unitary patent protection system</w:t>
      </w:r>
      <w:r>
        <w:rPr>
          <w:noProof/>
        </w:rPr>
        <w:tab/>
      </w:r>
      <w:r>
        <w:rPr>
          <w:noProof/>
        </w:rPr>
        <w:fldChar w:fldCharType="begin"/>
      </w:r>
      <w:r>
        <w:rPr>
          <w:noProof/>
        </w:rPr>
        <w:instrText xml:space="preserve"> PAGEREF \h _Toc515387205 \* MERGEFORMAT </w:instrText>
      </w:r>
      <w:r>
        <w:rPr>
          <w:noProof/>
        </w:rPr>
      </w:r>
      <w:r>
        <w:rPr>
          <w:noProof/>
        </w:rPr>
        <w:fldChar w:fldCharType="separate"/>
      </w:r>
      <w:r w:rsidR="00A80D02">
        <w:rPr>
          <w:noProof/>
        </w:rPr>
        <w:t>16</w:t>
      </w:r>
      <w:r>
        <w:rPr>
          <w:noProof/>
        </w:rPr>
        <w:fldChar w:fldCharType="end"/>
      </w:r>
    </w:p>
    <w:p w:rsidR="001959C1" w:rsidRDefault="001959C1" w:rsidP="001959C1">
      <w:pPr>
        <w:pStyle w:val="TOC9"/>
        <w:rPr>
          <w:rFonts w:asciiTheme="minorHAnsi" w:eastAsiaTheme="minorEastAsia" w:hAnsiTheme="minorHAnsi" w:cstheme="minorBidi"/>
          <w:noProof/>
          <w:sz w:val="22"/>
          <w:lang w:eastAsia="en-GB"/>
        </w:rPr>
      </w:pPr>
      <w:r>
        <w:rPr>
          <w:noProof/>
        </w:rPr>
        <w:t>Supplementary protection certificates for medicinal products</w:t>
      </w:r>
      <w:r>
        <w:rPr>
          <w:noProof/>
        </w:rPr>
        <w:tab/>
      </w:r>
      <w:r>
        <w:rPr>
          <w:noProof/>
        </w:rPr>
        <w:fldChar w:fldCharType="begin"/>
      </w:r>
      <w:r>
        <w:rPr>
          <w:noProof/>
        </w:rPr>
        <w:instrText xml:space="preserve"> PAGEREF \h _Toc515387206 \* MERGEFORMAT </w:instrText>
      </w:r>
      <w:r>
        <w:rPr>
          <w:noProof/>
        </w:rPr>
      </w:r>
      <w:r>
        <w:rPr>
          <w:noProof/>
        </w:rPr>
        <w:fldChar w:fldCharType="separate"/>
      </w:r>
      <w:r w:rsidR="00A80D02">
        <w:rPr>
          <w:noProof/>
        </w:rPr>
        <w:t>17</w:t>
      </w:r>
      <w:r>
        <w:rPr>
          <w:noProof/>
        </w:rPr>
        <w:fldChar w:fldCharType="end"/>
      </w:r>
    </w:p>
    <w:p w:rsidR="001959C1" w:rsidRDefault="001959C1" w:rsidP="001959C1">
      <w:pPr>
        <w:pStyle w:val="TOC9"/>
        <w:rPr>
          <w:rFonts w:asciiTheme="minorHAnsi" w:eastAsiaTheme="minorEastAsia" w:hAnsiTheme="minorHAnsi" w:cstheme="minorBidi"/>
          <w:noProof/>
          <w:sz w:val="22"/>
          <w:lang w:eastAsia="en-GB"/>
        </w:rPr>
      </w:pPr>
      <w:r>
        <w:rPr>
          <w:noProof/>
        </w:rPr>
        <w:lastRenderedPageBreak/>
        <w:t>Tourism: outcome of initiatives and conferences in 2018</w:t>
      </w:r>
      <w:r>
        <w:rPr>
          <w:noProof/>
        </w:rPr>
        <w:tab/>
      </w:r>
      <w:r>
        <w:rPr>
          <w:noProof/>
        </w:rPr>
        <w:fldChar w:fldCharType="begin"/>
      </w:r>
      <w:r>
        <w:rPr>
          <w:noProof/>
        </w:rPr>
        <w:instrText xml:space="preserve"> PAGEREF \h _Toc515387207 \* MERGEFORMAT </w:instrText>
      </w:r>
      <w:r>
        <w:rPr>
          <w:noProof/>
        </w:rPr>
      </w:r>
      <w:r>
        <w:rPr>
          <w:noProof/>
        </w:rPr>
        <w:fldChar w:fldCharType="separate"/>
      </w:r>
      <w:r w:rsidR="00A80D02">
        <w:rPr>
          <w:noProof/>
        </w:rPr>
        <w:t>18</w:t>
      </w:r>
      <w:r>
        <w:rPr>
          <w:noProof/>
        </w:rPr>
        <w:fldChar w:fldCharType="end"/>
      </w:r>
    </w:p>
    <w:p w:rsidR="001959C1" w:rsidRDefault="001959C1" w:rsidP="001959C1">
      <w:pPr>
        <w:pStyle w:val="TOC9"/>
        <w:rPr>
          <w:rFonts w:asciiTheme="minorHAnsi" w:eastAsiaTheme="minorEastAsia" w:hAnsiTheme="minorHAnsi" w:cstheme="minorBidi"/>
          <w:noProof/>
          <w:sz w:val="22"/>
          <w:lang w:eastAsia="en-GB"/>
        </w:rPr>
      </w:pPr>
      <w:r>
        <w:rPr>
          <w:noProof/>
        </w:rPr>
        <w:t>Conference on SOLVIT, the single market problem-solving website</w:t>
      </w:r>
      <w:r>
        <w:rPr>
          <w:noProof/>
        </w:rPr>
        <w:tab/>
      </w:r>
      <w:r>
        <w:rPr>
          <w:noProof/>
        </w:rPr>
        <w:fldChar w:fldCharType="begin"/>
      </w:r>
      <w:r>
        <w:rPr>
          <w:noProof/>
        </w:rPr>
        <w:instrText xml:space="preserve"> PAGEREF \h _Toc515387208 \* MERGEFORMAT </w:instrText>
      </w:r>
      <w:r>
        <w:rPr>
          <w:noProof/>
        </w:rPr>
      </w:r>
      <w:r>
        <w:rPr>
          <w:noProof/>
        </w:rPr>
        <w:fldChar w:fldCharType="separate"/>
      </w:r>
      <w:r w:rsidR="00A80D02">
        <w:rPr>
          <w:noProof/>
        </w:rPr>
        <w:t>18</w:t>
      </w:r>
      <w:r>
        <w:rPr>
          <w:noProof/>
        </w:rPr>
        <w:fldChar w:fldCharType="end"/>
      </w:r>
    </w:p>
    <w:p w:rsidR="001959C1" w:rsidRPr="001959C1" w:rsidRDefault="001959C1" w:rsidP="001959C1">
      <w:pPr>
        <w:pStyle w:val="TOC9"/>
      </w:pPr>
      <w:r>
        <w:rPr>
          <w:noProof/>
        </w:rPr>
        <w:t>Work programme of the incoming presidency</w:t>
      </w:r>
      <w:r>
        <w:rPr>
          <w:noProof/>
        </w:rPr>
        <w:tab/>
      </w:r>
      <w:r>
        <w:rPr>
          <w:noProof/>
        </w:rPr>
        <w:fldChar w:fldCharType="begin"/>
      </w:r>
      <w:r>
        <w:rPr>
          <w:noProof/>
        </w:rPr>
        <w:instrText xml:space="preserve"> PAGEREF \h _Toc515387209 \* MERGEFORMAT </w:instrText>
      </w:r>
      <w:r>
        <w:rPr>
          <w:noProof/>
        </w:rPr>
      </w:r>
      <w:r>
        <w:rPr>
          <w:noProof/>
        </w:rPr>
        <w:fldChar w:fldCharType="separate"/>
      </w:r>
      <w:r w:rsidR="00A80D02">
        <w:rPr>
          <w:noProof/>
        </w:rPr>
        <w:t>18</w:t>
      </w:r>
      <w:r>
        <w:rPr>
          <w:noProof/>
        </w:rPr>
        <w:fldChar w:fldCharType="end"/>
      </w:r>
    </w:p>
    <w:p w:rsidR="001959C1" w:rsidRDefault="001959C1" w:rsidP="001959C1">
      <w:pPr>
        <w:pStyle w:val="TOC5"/>
      </w:pPr>
      <w:r>
        <w:t>OTHER ITEMS APPROVED</w:t>
      </w:r>
    </w:p>
    <w:p w:rsidR="001959C1" w:rsidRDefault="001959C1" w:rsidP="001959C1">
      <w:pPr>
        <w:pStyle w:val="TOC9"/>
        <w:rPr>
          <w:rFonts w:asciiTheme="minorHAnsi" w:eastAsiaTheme="minorEastAsia" w:hAnsiTheme="minorHAnsi" w:cstheme="minorBidi"/>
          <w:noProof/>
          <w:sz w:val="22"/>
          <w:lang w:eastAsia="en-GB"/>
        </w:rPr>
      </w:pPr>
      <w:r>
        <w:rPr>
          <w:noProof/>
        </w:rPr>
        <w:t>Research and innovation in the context of the EU's next long-term budget</w:t>
      </w:r>
      <w:r>
        <w:rPr>
          <w:noProof/>
        </w:rPr>
        <w:tab/>
      </w:r>
      <w:r>
        <w:rPr>
          <w:noProof/>
        </w:rPr>
        <w:fldChar w:fldCharType="begin"/>
      </w:r>
      <w:r>
        <w:rPr>
          <w:noProof/>
        </w:rPr>
        <w:instrText xml:space="preserve"> PAGEREF \h _Toc515387210 \* MERGEFORMAT </w:instrText>
      </w:r>
      <w:r>
        <w:rPr>
          <w:noProof/>
        </w:rPr>
      </w:r>
      <w:r>
        <w:rPr>
          <w:noProof/>
        </w:rPr>
        <w:fldChar w:fldCharType="separate"/>
      </w:r>
      <w:r w:rsidR="00A80D02">
        <w:rPr>
          <w:noProof/>
        </w:rPr>
        <w:t>9</w:t>
      </w:r>
      <w:r>
        <w:rPr>
          <w:noProof/>
        </w:rPr>
        <w:fldChar w:fldCharType="end"/>
      </w:r>
    </w:p>
    <w:p w:rsidR="001959C1" w:rsidRDefault="001959C1" w:rsidP="001959C1">
      <w:pPr>
        <w:pStyle w:val="TOC8"/>
        <w:rPr>
          <w:rFonts w:asciiTheme="minorHAnsi" w:eastAsiaTheme="minorEastAsia" w:hAnsiTheme="minorHAnsi" w:cstheme="minorBidi"/>
          <w:i w:val="0"/>
          <w:noProof/>
          <w:sz w:val="22"/>
          <w:lang w:eastAsia="en-GB"/>
        </w:rPr>
      </w:pPr>
      <w:r>
        <w:rPr>
          <w:noProof/>
        </w:rPr>
        <w:t>RESEARCH</w:t>
      </w:r>
    </w:p>
    <w:p w:rsidR="001959C1" w:rsidRDefault="001959C1" w:rsidP="001959C1">
      <w:pPr>
        <w:pStyle w:val="TOC9"/>
        <w:rPr>
          <w:rFonts w:asciiTheme="minorHAnsi" w:eastAsiaTheme="minorEastAsia" w:hAnsiTheme="minorHAnsi" w:cstheme="minorBidi"/>
          <w:noProof/>
          <w:sz w:val="22"/>
          <w:lang w:eastAsia="en-GB"/>
        </w:rPr>
      </w:pPr>
      <w:r>
        <w:rPr>
          <w:noProof/>
        </w:rPr>
        <w:t>Lebanon - Food and water projects - "PRIMA" initiative</w:t>
      </w:r>
      <w:r>
        <w:rPr>
          <w:noProof/>
        </w:rPr>
        <w:tab/>
      </w:r>
      <w:r>
        <w:rPr>
          <w:noProof/>
        </w:rPr>
        <w:fldChar w:fldCharType="begin"/>
      </w:r>
      <w:r>
        <w:rPr>
          <w:noProof/>
        </w:rPr>
        <w:instrText xml:space="preserve"> PAGEREF \h _Toc515387212 \* MERGEFORMAT </w:instrText>
      </w:r>
      <w:r>
        <w:rPr>
          <w:noProof/>
        </w:rPr>
      </w:r>
      <w:r>
        <w:rPr>
          <w:noProof/>
        </w:rPr>
        <w:fldChar w:fldCharType="separate"/>
      </w:r>
      <w:r w:rsidR="00A80D02">
        <w:rPr>
          <w:noProof/>
        </w:rPr>
        <w:t>19</w:t>
      </w:r>
      <w:r>
        <w:rPr>
          <w:noProof/>
        </w:rPr>
        <w:fldChar w:fldCharType="end"/>
      </w:r>
    </w:p>
    <w:p w:rsidR="001959C1" w:rsidRDefault="001959C1" w:rsidP="001959C1">
      <w:pPr>
        <w:pStyle w:val="TOC8"/>
        <w:rPr>
          <w:rFonts w:asciiTheme="minorHAnsi" w:eastAsiaTheme="minorEastAsia" w:hAnsiTheme="minorHAnsi" w:cstheme="minorBidi"/>
          <w:i w:val="0"/>
          <w:noProof/>
          <w:sz w:val="22"/>
          <w:lang w:eastAsia="en-GB"/>
        </w:rPr>
      </w:pPr>
      <w:r>
        <w:rPr>
          <w:noProof/>
        </w:rPr>
        <w:t>ECONOMIC AND FINANCIAL AFFAIRS</w:t>
      </w:r>
    </w:p>
    <w:p w:rsidR="001959C1" w:rsidRDefault="001959C1" w:rsidP="001959C1">
      <w:pPr>
        <w:pStyle w:val="TOC9"/>
        <w:rPr>
          <w:rFonts w:asciiTheme="minorHAnsi" w:eastAsiaTheme="minorEastAsia" w:hAnsiTheme="minorHAnsi" w:cstheme="minorBidi"/>
          <w:noProof/>
          <w:sz w:val="22"/>
          <w:lang w:eastAsia="en-GB"/>
        </w:rPr>
      </w:pPr>
      <w:r>
        <w:rPr>
          <w:noProof/>
        </w:rPr>
        <w:t>Government debt data - Austria - Land Salzburg</w:t>
      </w:r>
      <w:r>
        <w:rPr>
          <w:noProof/>
        </w:rPr>
        <w:tab/>
      </w:r>
      <w:r>
        <w:rPr>
          <w:noProof/>
        </w:rPr>
        <w:fldChar w:fldCharType="begin"/>
      </w:r>
      <w:r>
        <w:rPr>
          <w:noProof/>
        </w:rPr>
        <w:instrText xml:space="preserve"> PAGEREF \h _Toc515387214 \* MERGEFORMAT </w:instrText>
      </w:r>
      <w:r>
        <w:rPr>
          <w:noProof/>
        </w:rPr>
      </w:r>
      <w:r>
        <w:rPr>
          <w:noProof/>
        </w:rPr>
        <w:fldChar w:fldCharType="separate"/>
      </w:r>
      <w:r w:rsidR="00A80D02">
        <w:rPr>
          <w:noProof/>
        </w:rPr>
        <w:t>20</w:t>
      </w:r>
      <w:r>
        <w:rPr>
          <w:noProof/>
        </w:rPr>
        <w:fldChar w:fldCharType="end"/>
      </w:r>
    </w:p>
    <w:p w:rsidR="001959C1" w:rsidRDefault="001959C1" w:rsidP="001959C1">
      <w:pPr>
        <w:pStyle w:val="TOC8"/>
        <w:rPr>
          <w:rFonts w:asciiTheme="minorHAnsi" w:eastAsiaTheme="minorEastAsia" w:hAnsiTheme="minorHAnsi" w:cstheme="minorBidi"/>
          <w:i w:val="0"/>
          <w:noProof/>
          <w:sz w:val="22"/>
          <w:lang w:eastAsia="en-GB"/>
        </w:rPr>
      </w:pPr>
      <w:r>
        <w:rPr>
          <w:noProof/>
        </w:rPr>
        <w:t>GENERAL AFFAIRS</w:t>
      </w:r>
    </w:p>
    <w:p w:rsidR="001959C1" w:rsidRDefault="001959C1" w:rsidP="001959C1">
      <w:pPr>
        <w:pStyle w:val="TOC9"/>
        <w:rPr>
          <w:rFonts w:asciiTheme="minorHAnsi" w:eastAsiaTheme="minorEastAsia" w:hAnsiTheme="minorHAnsi" w:cstheme="minorBidi"/>
          <w:noProof/>
          <w:sz w:val="22"/>
          <w:lang w:eastAsia="en-GB"/>
        </w:rPr>
      </w:pPr>
      <w:r>
        <w:rPr>
          <w:noProof/>
        </w:rPr>
        <w:t>2017 report on public access to Council documents</w:t>
      </w:r>
      <w:r>
        <w:rPr>
          <w:noProof/>
        </w:rPr>
        <w:tab/>
      </w:r>
      <w:r>
        <w:rPr>
          <w:noProof/>
        </w:rPr>
        <w:fldChar w:fldCharType="begin"/>
      </w:r>
      <w:r>
        <w:rPr>
          <w:noProof/>
        </w:rPr>
        <w:instrText xml:space="preserve"> PAGEREF \h _Toc515387216 \* MERGEFORMAT </w:instrText>
      </w:r>
      <w:r>
        <w:rPr>
          <w:noProof/>
        </w:rPr>
      </w:r>
      <w:r>
        <w:rPr>
          <w:noProof/>
        </w:rPr>
        <w:fldChar w:fldCharType="separate"/>
      </w:r>
      <w:r w:rsidR="00A80D02">
        <w:rPr>
          <w:noProof/>
        </w:rPr>
        <w:t>20</w:t>
      </w:r>
      <w:r>
        <w:rPr>
          <w:noProof/>
        </w:rPr>
        <w:fldChar w:fldCharType="end"/>
      </w:r>
    </w:p>
    <w:p w:rsidR="001959C1" w:rsidRDefault="001959C1" w:rsidP="001959C1">
      <w:pPr>
        <w:pStyle w:val="TOC8"/>
        <w:rPr>
          <w:rFonts w:asciiTheme="minorHAnsi" w:eastAsiaTheme="minorEastAsia" w:hAnsiTheme="minorHAnsi" w:cstheme="minorBidi"/>
          <w:i w:val="0"/>
          <w:noProof/>
          <w:sz w:val="22"/>
          <w:lang w:eastAsia="en-GB"/>
        </w:rPr>
      </w:pPr>
      <w:r>
        <w:rPr>
          <w:noProof/>
        </w:rPr>
        <w:t>AGRICULTURE</w:t>
      </w:r>
    </w:p>
    <w:p w:rsidR="001959C1" w:rsidRDefault="001959C1" w:rsidP="001959C1">
      <w:pPr>
        <w:pStyle w:val="TOC9"/>
        <w:keepNext/>
        <w:rPr>
          <w:rFonts w:asciiTheme="minorHAnsi" w:eastAsiaTheme="minorEastAsia" w:hAnsiTheme="minorHAnsi" w:cstheme="minorBidi"/>
          <w:noProof/>
          <w:sz w:val="22"/>
          <w:lang w:eastAsia="en-GB"/>
        </w:rPr>
      </w:pPr>
      <w:r>
        <w:rPr>
          <w:noProof/>
        </w:rPr>
        <w:t>Trade in agricultural products between EU and Switzerland: decision to amend the agreement</w:t>
      </w:r>
      <w:r>
        <w:rPr>
          <w:noProof/>
        </w:rPr>
        <w:tab/>
      </w:r>
      <w:r>
        <w:rPr>
          <w:noProof/>
        </w:rPr>
        <w:fldChar w:fldCharType="begin"/>
      </w:r>
      <w:r>
        <w:rPr>
          <w:noProof/>
        </w:rPr>
        <w:instrText xml:space="preserve"> PAGEREF \h _Toc515387218 \* MERGEFORMAT </w:instrText>
      </w:r>
      <w:r>
        <w:rPr>
          <w:noProof/>
        </w:rPr>
      </w:r>
      <w:r>
        <w:rPr>
          <w:noProof/>
        </w:rPr>
        <w:fldChar w:fldCharType="separate"/>
      </w:r>
      <w:r w:rsidR="00A80D02">
        <w:rPr>
          <w:noProof/>
        </w:rPr>
        <w:t>21</w:t>
      </w:r>
      <w:r>
        <w:rPr>
          <w:noProof/>
        </w:rPr>
        <w:fldChar w:fldCharType="end"/>
      </w:r>
    </w:p>
    <w:p w:rsidR="001959C1" w:rsidRDefault="001959C1" w:rsidP="001959C1">
      <w:pPr>
        <w:pStyle w:val="TOC9"/>
      </w:pPr>
      <w:r>
        <w:rPr>
          <w:noProof/>
        </w:rPr>
        <w:t>Amendments of pesticides - maximum residue levels</w:t>
      </w:r>
      <w:r>
        <w:rPr>
          <w:noProof/>
        </w:rPr>
        <w:tab/>
      </w:r>
      <w:r>
        <w:rPr>
          <w:noProof/>
        </w:rPr>
        <w:fldChar w:fldCharType="begin"/>
      </w:r>
      <w:r>
        <w:rPr>
          <w:noProof/>
        </w:rPr>
        <w:instrText xml:space="preserve"> PAGEREF \h _Toc515387219 \* MERGEFORMAT </w:instrText>
      </w:r>
      <w:r>
        <w:rPr>
          <w:noProof/>
        </w:rPr>
      </w:r>
      <w:r>
        <w:rPr>
          <w:noProof/>
        </w:rPr>
        <w:fldChar w:fldCharType="separate"/>
      </w:r>
      <w:r w:rsidR="00A80D02">
        <w:rPr>
          <w:noProof/>
        </w:rPr>
        <w:t>21</w:t>
      </w:r>
      <w:r>
        <w:rPr>
          <w:noProof/>
        </w:rPr>
        <w:fldChar w:fldCharType="end"/>
      </w:r>
    </w:p>
    <w:p w:rsidR="001959C1" w:rsidRDefault="001959C1" w:rsidP="0035256F">
      <w:pPr>
        <w:sectPr w:rsidR="001959C1" w:rsidSect="00E325C8">
          <w:headerReference w:type="default" r:id="rId14"/>
          <w:headerReference w:type="first" r:id="rId15"/>
          <w:footerReference w:type="first" r:id="rId16"/>
          <w:footnotePr>
            <w:numRestart w:val="eachPage"/>
          </w:footnotePr>
          <w:pgSz w:w="11907" w:h="16839"/>
          <w:pgMar w:top="1134" w:right="1134" w:bottom="1134" w:left="1134" w:header="567" w:footer="567" w:gutter="0"/>
          <w:cols w:space="720"/>
          <w:titlePg/>
          <w:docGrid w:linePitch="360"/>
        </w:sectPr>
      </w:pPr>
    </w:p>
    <w:p w:rsidR="0035256F" w:rsidRDefault="0035256F" w:rsidP="0035256F">
      <w:pPr>
        <w:pStyle w:val="ItemsDebatedHeading"/>
      </w:pPr>
      <w:r w:rsidRPr="0035256F">
        <w:lastRenderedPageBreak/>
        <w:t>ITEMS DEBATED</w:t>
      </w:r>
    </w:p>
    <w:p w:rsidR="0031502F" w:rsidRPr="00A959D3" w:rsidRDefault="0037525F" w:rsidP="00A959D3">
      <w:pPr>
        <w:pStyle w:val="ItemDebated"/>
      </w:pPr>
      <w:bookmarkStart w:id="5" w:name="_Toc515387188"/>
      <w:r w:rsidRPr="00A959D3">
        <w:t>INTERNAL MARKET AND INDUSTRY</w:t>
      </w:r>
      <w:bookmarkEnd w:id="5"/>
    </w:p>
    <w:p w:rsidR="0031502F" w:rsidRPr="00A959D3" w:rsidRDefault="0031502F" w:rsidP="00A959D3">
      <w:pPr>
        <w:pStyle w:val="Sub-itemDebated"/>
      </w:pPr>
      <w:bookmarkStart w:id="6" w:name="_Toc515387189"/>
      <w:r w:rsidRPr="00A959D3">
        <w:t>Competitiveness check-up from a sectoral perspective</w:t>
      </w:r>
      <w:bookmarkEnd w:id="6"/>
      <w:r w:rsidRPr="00A959D3">
        <w:t xml:space="preserve"> </w:t>
      </w:r>
    </w:p>
    <w:p w:rsidR="0031502F" w:rsidRPr="006F1766" w:rsidRDefault="0031502F" w:rsidP="00A959D3">
      <w:r w:rsidRPr="00F35532">
        <w:t xml:space="preserve">The Commission </w:t>
      </w:r>
      <w:r>
        <w:t>gave</w:t>
      </w:r>
      <w:r w:rsidRPr="00F35532">
        <w:t xml:space="preserve"> a presentation</w:t>
      </w:r>
      <w:r>
        <w:t xml:space="preserve"> </w:t>
      </w:r>
      <w:r w:rsidRPr="006F1766">
        <w:t xml:space="preserve">on the </w:t>
      </w:r>
      <w:r>
        <w:t xml:space="preserve">link </w:t>
      </w:r>
      <w:r w:rsidRPr="006F1766">
        <w:t xml:space="preserve">between </w:t>
      </w:r>
      <w:r>
        <w:t xml:space="preserve">the </w:t>
      </w:r>
      <w:r w:rsidRPr="006F1766">
        <w:t>internal market and industrial competitiveness from a sectoral perspective.</w:t>
      </w:r>
    </w:p>
    <w:p w:rsidR="0031502F" w:rsidRDefault="0031502F" w:rsidP="00A959D3">
      <w:r w:rsidRPr="00F35532">
        <w:t>Following the presentation</w:t>
      </w:r>
      <w:r>
        <w:t>,</w:t>
      </w:r>
      <w:r w:rsidRPr="00F35532">
        <w:t xml:space="preserve"> ministers </w:t>
      </w:r>
      <w:r>
        <w:t>were</w:t>
      </w:r>
      <w:r w:rsidRPr="00F35532">
        <w:t xml:space="preserve"> invited to </w:t>
      </w:r>
      <w:r>
        <w:t xml:space="preserve">carry out </w:t>
      </w:r>
      <w:r w:rsidRPr="00F35532">
        <w:t>a competitiveness check-up on this matter.</w:t>
      </w:r>
    </w:p>
    <w:p w:rsidR="0031502F" w:rsidRDefault="0031502F" w:rsidP="00A959D3">
      <w:r w:rsidRPr="006F1766">
        <w:t>The</w:t>
      </w:r>
      <w:r>
        <w:t>y</w:t>
      </w:r>
      <w:r w:rsidRPr="006F1766">
        <w:t xml:space="preserve"> consider</w:t>
      </w:r>
      <w:r>
        <w:t>ed</w:t>
      </w:r>
      <w:r w:rsidRPr="006F1766">
        <w:t xml:space="preserve"> the concrete impact of the internal market in terms of competiveness and productivity on the EU industrial base, notably on the development of specific economic sectors according to the various levels of integration.</w:t>
      </w:r>
    </w:p>
    <w:p w:rsidR="0031502F" w:rsidRDefault="0031502F" w:rsidP="003C5DCE">
      <w:r w:rsidRPr="005A3473">
        <w:t>Ministers stressed the relevance</w:t>
      </w:r>
      <w:r w:rsidR="004C3A86">
        <w:t xml:space="preserve"> of</w:t>
      </w:r>
      <w:r w:rsidRPr="005A3473">
        <w:t xml:space="preserve"> value chain</w:t>
      </w:r>
      <w:r>
        <w:t>s</w:t>
      </w:r>
      <w:r w:rsidRPr="005A3473">
        <w:t xml:space="preserve"> for better long-term productivity performance and</w:t>
      </w:r>
      <w:r>
        <w:t xml:space="preserve"> for</w:t>
      </w:r>
      <w:r w:rsidRPr="005A3473">
        <w:t xml:space="preserve"> boosting competitiveness</w:t>
      </w:r>
      <w:r>
        <w:t>.</w:t>
      </w:r>
      <w:r w:rsidRPr="005A3473">
        <w:t xml:space="preserve"> </w:t>
      </w:r>
    </w:p>
    <w:p w:rsidR="0031502F" w:rsidRDefault="0031502F" w:rsidP="00A959D3">
      <w:r>
        <w:t>They called on the Commission to</w:t>
      </w:r>
      <w:r w:rsidRPr="005A3473">
        <w:t xml:space="preserve"> further identify, in collaboration with </w:t>
      </w:r>
      <w:r>
        <w:t>the m</w:t>
      </w:r>
      <w:r w:rsidRPr="005A3473">
        <w:t xml:space="preserve">ember </w:t>
      </w:r>
      <w:r>
        <w:t>s</w:t>
      </w:r>
      <w:r w:rsidRPr="005A3473">
        <w:t>tates and stakeholders</w:t>
      </w:r>
      <w:r>
        <w:t>,</w:t>
      </w:r>
      <w:r w:rsidRPr="005A3473">
        <w:t xml:space="preserve"> initiatives and investments to be made for </w:t>
      </w:r>
      <w:r>
        <w:t>the value chains of the future.</w:t>
      </w:r>
    </w:p>
    <w:p w:rsidR="0031502F" w:rsidRDefault="0031502F" w:rsidP="00A959D3">
      <w:r w:rsidRPr="005A3473">
        <w:t>Ministers also referred to the importance of rapid adjustment to digital technologies, the promotion of strategic value chains and clusters and the need</w:t>
      </w:r>
      <w:r>
        <w:t xml:space="preserve"> for highly specialised skills.</w:t>
      </w:r>
      <w:r w:rsidRPr="0023171E">
        <w:t xml:space="preserve"> </w:t>
      </w:r>
    </w:p>
    <w:p w:rsidR="0031502F" w:rsidRDefault="0031502F" w:rsidP="004C3A86">
      <w:r>
        <w:t xml:space="preserve">Furthermore, </w:t>
      </w:r>
      <w:r w:rsidRPr="005A3473">
        <w:t>the</w:t>
      </w:r>
      <w:r>
        <w:t xml:space="preserve">y referred to the </w:t>
      </w:r>
      <w:r w:rsidRPr="005A3473">
        <w:t xml:space="preserve">fragmentation of </w:t>
      </w:r>
      <w:r>
        <w:t xml:space="preserve">some sectors with a large untapped potential in the internal market, such as </w:t>
      </w:r>
      <w:r w:rsidR="004C3A86">
        <w:t xml:space="preserve">the </w:t>
      </w:r>
      <w:r w:rsidRPr="005A3473">
        <w:t>energy</w:t>
      </w:r>
      <w:r w:rsidR="004C3A86">
        <w:t xml:space="preserve"> sector</w:t>
      </w:r>
      <w:r>
        <w:t xml:space="preserve">, construction, </w:t>
      </w:r>
      <w:r w:rsidR="004C3A86">
        <w:t>information technologies</w:t>
      </w:r>
      <w:r>
        <w:t>, insurance and financial services.</w:t>
      </w:r>
    </w:p>
    <w:p w:rsidR="0031502F" w:rsidRDefault="0031502F" w:rsidP="00A959D3">
      <w:r w:rsidRPr="005A3473">
        <w:t>While large firms have successfully managed to fully benefit from the possibilities of the</w:t>
      </w:r>
      <w:r>
        <w:t xml:space="preserve"> i</w:t>
      </w:r>
      <w:r w:rsidRPr="005A3473">
        <w:t xml:space="preserve">nternal </w:t>
      </w:r>
      <w:r>
        <w:t>m</w:t>
      </w:r>
      <w:r w:rsidRPr="005A3473">
        <w:t xml:space="preserve">arket and enhance their competitiveness by setting up cross-border supply chains, the opportunities resulting from the </w:t>
      </w:r>
      <w:r>
        <w:t>i</w:t>
      </w:r>
      <w:r w:rsidRPr="005A3473">
        <w:t xml:space="preserve">nternal </w:t>
      </w:r>
      <w:r>
        <w:t>m</w:t>
      </w:r>
      <w:r w:rsidRPr="005A3473">
        <w:t>arket for small and medium-sized enterprises</w:t>
      </w:r>
      <w:r>
        <w:t>,</w:t>
      </w:r>
      <w:r w:rsidRPr="005A3473">
        <w:t xml:space="preserve"> and in particular service providers</w:t>
      </w:r>
      <w:r>
        <w:t>, are still rather limited.</w:t>
      </w:r>
    </w:p>
    <w:p w:rsidR="0031502F" w:rsidRPr="006F1766" w:rsidRDefault="00A959D3" w:rsidP="003C5DCE">
      <w:r>
        <w:br w:type="page"/>
      </w:r>
      <w:r w:rsidR="0031502F" w:rsidRPr="006F1766">
        <w:lastRenderedPageBreak/>
        <w:t>The Commission has been examining th</w:t>
      </w:r>
      <w:r w:rsidR="0031502F">
        <w:t>is</w:t>
      </w:r>
      <w:r w:rsidR="0031502F" w:rsidRPr="006F1766">
        <w:t xml:space="preserve"> impact in terms of value added, productivity, innovation, trade and other relev</w:t>
      </w:r>
      <w:r w:rsidR="0031502F">
        <w:t xml:space="preserve">ant competitiveness indicators. </w:t>
      </w:r>
      <w:r w:rsidR="0031502F" w:rsidRPr="006F1766">
        <w:t xml:space="preserve">Some of the main findings </w:t>
      </w:r>
      <w:r w:rsidR="003C5DCE">
        <w:t>are</w:t>
      </w:r>
      <w:r w:rsidR="0031502F" w:rsidRPr="006F1766">
        <w:t xml:space="preserve"> that:</w:t>
      </w:r>
    </w:p>
    <w:p w:rsidR="0031502F" w:rsidRPr="00A959D3" w:rsidRDefault="0031502F" w:rsidP="0037525F">
      <w:pPr>
        <w:pStyle w:val="Tiret0"/>
        <w:numPr>
          <w:ilvl w:val="0"/>
          <w:numId w:val="44"/>
        </w:numPr>
      </w:pPr>
      <w:r w:rsidRPr="00A959D3">
        <w:t xml:space="preserve">internal market integration has a positive impact on productivity and economic performance, including through market opening and institutional change; </w:t>
      </w:r>
    </w:p>
    <w:p w:rsidR="0031502F" w:rsidRPr="00B930DF" w:rsidRDefault="0031502F" w:rsidP="0037525F">
      <w:pPr>
        <w:pStyle w:val="Tiret0"/>
        <w:rPr>
          <w:rFonts w:asciiTheme="majorBidi" w:hAnsiTheme="majorBidi" w:cstheme="majorBidi"/>
          <w:szCs w:val="24"/>
        </w:rPr>
      </w:pPr>
      <w:r w:rsidRPr="00B930DF">
        <w:rPr>
          <w:rFonts w:asciiTheme="majorBidi" w:hAnsiTheme="majorBidi" w:cstheme="majorBidi"/>
          <w:szCs w:val="24"/>
        </w:rPr>
        <w:t>the internal market has promoted geographical clustering and specialisation patterns that have led to a significant increase in intra-EU bilateral trade relationships overall;</w:t>
      </w:r>
    </w:p>
    <w:p w:rsidR="0031502F" w:rsidRPr="00B930DF" w:rsidRDefault="0031502F" w:rsidP="0037525F">
      <w:pPr>
        <w:pStyle w:val="Tiret0"/>
        <w:rPr>
          <w:rFonts w:asciiTheme="majorBidi" w:hAnsiTheme="majorBidi" w:cstheme="majorBidi"/>
          <w:szCs w:val="24"/>
        </w:rPr>
      </w:pPr>
      <w:r w:rsidRPr="00B930DF">
        <w:rPr>
          <w:rFonts w:asciiTheme="majorBidi" w:hAnsiTheme="majorBidi" w:cstheme="majorBidi"/>
          <w:szCs w:val="24"/>
        </w:rPr>
        <w:t>free movement of goods, services and investments helps prevent protectionism and supports convergence and resilience;</w:t>
      </w:r>
    </w:p>
    <w:p w:rsidR="0031502F" w:rsidRPr="00B930DF" w:rsidRDefault="0031502F" w:rsidP="0037525F">
      <w:pPr>
        <w:pStyle w:val="Tiret0"/>
        <w:rPr>
          <w:rFonts w:asciiTheme="majorBidi" w:hAnsiTheme="majorBidi" w:cstheme="majorBidi"/>
          <w:szCs w:val="24"/>
        </w:rPr>
      </w:pPr>
      <w:r w:rsidRPr="00B930DF">
        <w:rPr>
          <w:rFonts w:asciiTheme="majorBidi" w:hAnsiTheme="majorBidi" w:cstheme="majorBidi"/>
          <w:szCs w:val="24"/>
        </w:rPr>
        <w:t>the internal market helps EU companies to respond to changing global production and demand patterns by facilitating internal trade and fostering integration in global value chains</w:t>
      </w:r>
      <w:r w:rsidR="003C5DCE">
        <w:rPr>
          <w:rFonts w:asciiTheme="majorBidi" w:hAnsiTheme="majorBidi" w:cstheme="majorBidi"/>
          <w:szCs w:val="24"/>
        </w:rPr>
        <w:t>;</w:t>
      </w:r>
    </w:p>
    <w:p w:rsidR="0031502F" w:rsidRPr="00B930DF" w:rsidRDefault="0031502F" w:rsidP="00B930DF">
      <w:pPr>
        <w:pStyle w:val="Tiret0"/>
        <w:rPr>
          <w:rFonts w:asciiTheme="majorBidi" w:hAnsiTheme="majorBidi" w:cstheme="majorBidi"/>
          <w:szCs w:val="24"/>
        </w:rPr>
      </w:pPr>
      <w:r w:rsidRPr="00B930DF">
        <w:rPr>
          <w:rFonts w:asciiTheme="majorBidi" w:hAnsiTheme="majorBidi" w:cstheme="majorBidi"/>
          <w:szCs w:val="24"/>
        </w:rPr>
        <w:t>undue restrictions in specific markets, notably services, reduce the productivity of the manufacturing sectors which use those services, as well as the economic performance of manufacturing firms specialising in services production.</w:t>
      </w:r>
    </w:p>
    <w:p w:rsidR="0031502F" w:rsidRDefault="0031502F" w:rsidP="00B930DF">
      <w:r>
        <w:t>Ministers agreed with th</w:t>
      </w:r>
      <w:r w:rsidR="00B930DF">
        <w:t xml:space="preserve">is </w:t>
      </w:r>
      <w:r>
        <w:t>analysis</w:t>
      </w:r>
      <w:r w:rsidR="00B930DF">
        <w:t xml:space="preserve"> and requested the Commission to continue</w:t>
      </w:r>
      <w:r w:rsidR="003C5DCE">
        <w:t xml:space="preserve"> with</w:t>
      </w:r>
      <w:r w:rsidR="00B930DF">
        <w:t xml:space="preserve"> it</w:t>
      </w:r>
      <w:r>
        <w:t>.</w:t>
      </w:r>
    </w:p>
    <w:p w:rsidR="0031502F" w:rsidRPr="006F1766" w:rsidRDefault="0031502F" w:rsidP="00A959D3">
      <w:r w:rsidRPr="006F1766">
        <w:t>The internal market facilitates the integration of EU businesses in European and global value chains and strengthens their internal and external competitiveness.</w:t>
      </w:r>
    </w:p>
    <w:p w:rsidR="0031502F" w:rsidRPr="006F1766" w:rsidRDefault="0031502F" w:rsidP="00A959D3">
      <w:r w:rsidRPr="006F1766">
        <w:t>This was acknowledged by the European Council</w:t>
      </w:r>
      <w:r>
        <w:t xml:space="preserve"> in its </w:t>
      </w:r>
      <w:hyperlink r:id="rId17" w:history="1">
        <w:r w:rsidRPr="00B223CF">
          <w:rPr>
            <w:rStyle w:val="Hyperlink"/>
          </w:rPr>
          <w:t>conclusions of 22 March 2018</w:t>
        </w:r>
      </w:hyperlink>
      <w:r>
        <w:t>,</w:t>
      </w:r>
      <w:r w:rsidRPr="006F1766">
        <w:t xml:space="preserve"> which called on the Commission to present</w:t>
      </w:r>
      <w:r>
        <w:t>,</w:t>
      </w:r>
      <w:r w:rsidRPr="006F1766">
        <w:t xml:space="preserve"> by the end of the year</w:t>
      </w:r>
      <w:r>
        <w:t>,</w:t>
      </w:r>
      <w:r w:rsidRPr="006F1766">
        <w:t xml:space="preserve"> an assessment of the functioning of the internal market and remaining barriers </w:t>
      </w:r>
      <w:r>
        <w:t>to</w:t>
      </w:r>
      <w:r w:rsidRPr="006F1766">
        <w:t xml:space="preserve"> intra-EU trade of goods and services.</w:t>
      </w:r>
    </w:p>
    <w:p w:rsidR="0031502F" w:rsidRPr="00F35532" w:rsidRDefault="0031502F" w:rsidP="003C5DCE">
      <w:r w:rsidRPr="00F35532">
        <w:t>The competitiveness check-up allows ministers to put forward priorities and respond to urgent issues and developments in the real economy.</w:t>
      </w:r>
    </w:p>
    <w:p w:rsidR="0031502F" w:rsidRPr="00A959D3" w:rsidRDefault="0031502F" w:rsidP="00A959D3">
      <w:pPr>
        <w:pStyle w:val="Sub-itemDebated"/>
        <w:spacing w:before="120"/>
      </w:pPr>
      <w:r>
        <w:br w:type="page"/>
      </w:r>
      <w:bookmarkStart w:id="7" w:name="_Toc515387190"/>
      <w:r w:rsidRPr="00A959D3">
        <w:lastRenderedPageBreak/>
        <w:t>Mutual recognition of goods in the internal market</w:t>
      </w:r>
      <w:bookmarkEnd w:id="7"/>
    </w:p>
    <w:p w:rsidR="0031502F" w:rsidRPr="0080411E" w:rsidRDefault="0031502F" w:rsidP="00A959D3">
      <w:pPr>
        <w:rPr>
          <w:szCs w:val="24"/>
        </w:rPr>
      </w:pPr>
      <w:r w:rsidRPr="0080411E">
        <w:rPr>
          <w:szCs w:val="24"/>
        </w:rPr>
        <w:t>The Council h</w:t>
      </w:r>
      <w:r>
        <w:rPr>
          <w:szCs w:val="24"/>
        </w:rPr>
        <w:t>e</w:t>
      </w:r>
      <w:r w:rsidRPr="0080411E">
        <w:rPr>
          <w:szCs w:val="24"/>
        </w:rPr>
        <w:t>ld a public debate</w:t>
      </w:r>
      <w:r>
        <w:rPr>
          <w:szCs w:val="24"/>
        </w:rPr>
        <w:t xml:space="preserve"> and reached a general approach</w:t>
      </w:r>
      <w:r w:rsidRPr="0080411E">
        <w:rPr>
          <w:szCs w:val="24"/>
        </w:rPr>
        <w:t xml:space="preserve"> on a draft regulation aimed at improving the mutual recognition of goods lawfully marketed in another member state.</w:t>
      </w:r>
    </w:p>
    <w:p w:rsidR="0031502F" w:rsidRPr="0080411E" w:rsidRDefault="0031502F" w:rsidP="00A959D3">
      <w:pPr>
        <w:rPr>
          <w:szCs w:val="24"/>
        </w:rPr>
      </w:pPr>
      <w:r w:rsidRPr="0080411E">
        <w:rPr>
          <w:szCs w:val="24"/>
        </w:rPr>
        <w:t xml:space="preserve">The </w:t>
      </w:r>
      <w:r>
        <w:rPr>
          <w:szCs w:val="24"/>
        </w:rPr>
        <w:t xml:space="preserve">Council's </w:t>
      </w:r>
      <w:r w:rsidRPr="0080411E">
        <w:rPr>
          <w:szCs w:val="24"/>
        </w:rPr>
        <w:t>general approach wi</w:t>
      </w:r>
      <w:r>
        <w:rPr>
          <w:szCs w:val="24"/>
        </w:rPr>
        <w:t xml:space="preserve">ll allow </w:t>
      </w:r>
      <w:r w:rsidRPr="0080411E">
        <w:rPr>
          <w:szCs w:val="24"/>
        </w:rPr>
        <w:t xml:space="preserve">negotiations </w:t>
      </w:r>
      <w:r>
        <w:rPr>
          <w:szCs w:val="24"/>
        </w:rPr>
        <w:t xml:space="preserve">to begin </w:t>
      </w:r>
      <w:r w:rsidRPr="0080411E">
        <w:rPr>
          <w:szCs w:val="24"/>
        </w:rPr>
        <w:t xml:space="preserve">with the European Parliament once the Parliament </w:t>
      </w:r>
      <w:r>
        <w:rPr>
          <w:szCs w:val="24"/>
        </w:rPr>
        <w:t>has agreed</w:t>
      </w:r>
      <w:r w:rsidRPr="0080411E">
        <w:rPr>
          <w:szCs w:val="24"/>
        </w:rPr>
        <w:t xml:space="preserve"> its own position.</w:t>
      </w:r>
    </w:p>
    <w:p w:rsidR="0031502F" w:rsidRPr="0080411E" w:rsidRDefault="0031502F" w:rsidP="00A959D3">
      <w:pPr>
        <w:rPr>
          <w:szCs w:val="24"/>
        </w:rPr>
      </w:pPr>
      <w:r w:rsidRPr="0080411E">
        <w:rPr>
          <w:szCs w:val="24"/>
        </w:rPr>
        <w:t xml:space="preserve">The objective of the </w:t>
      </w:r>
      <w:r>
        <w:rPr>
          <w:szCs w:val="24"/>
        </w:rPr>
        <w:t>r</w:t>
      </w:r>
      <w:r w:rsidRPr="0080411E">
        <w:rPr>
          <w:szCs w:val="24"/>
        </w:rPr>
        <w:t xml:space="preserve">egulation is to improve the application of the principle of mutual recognition, and thus to ensure that goods lawfully marketed in one </w:t>
      </w:r>
      <w:r>
        <w:rPr>
          <w:szCs w:val="24"/>
        </w:rPr>
        <w:t>m</w:t>
      </w:r>
      <w:r w:rsidRPr="0080411E">
        <w:rPr>
          <w:szCs w:val="24"/>
        </w:rPr>
        <w:t xml:space="preserve">ember </w:t>
      </w:r>
      <w:r>
        <w:rPr>
          <w:szCs w:val="24"/>
        </w:rPr>
        <w:t>s</w:t>
      </w:r>
      <w:r w:rsidRPr="0080411E">
        <w:rPr>
          <w:szCs w:val="24"/>
        </w:rPr>
        <w:t>tate can be sold in any other, as long as they are safe and respect the public interest.</w:t>
      </w:r>
    </w:p>
    <w:p w:rsidR="0031502F" w:rsidRPr="003845E5" w:rsidRDefault="0031502F" w:rsidP="00A959D3">
      <w:pPr>
        <w:rPr>
          <w:szCs w:val="24"/>
        </w:rPr>
      </w:pPr>
      <w:r>
        <w:rPr>
          <w:szCs w:val="24"/>
        </w:rPr>
        <w:t>For more information s</w:t>
      </w:r>
      <w:r w:rsidRPr="00B06D8C">
        <w:rPr>
          <w:szCs w:val="24"/>
        </w:rPr>
        <w:t>ee press release:</w:t>
      </w:r>
      <w:r>
        <w:rPr>
          <w:szCs w:val="24"/>
        </w:rPr>
        <w:t xml:space="preserve"> </w:t>
      </w:r>
      <w:hyperlink r:id="rId18" w:history="1">
        <w:r w:rsidRPr="00EB5F50">
          <w:rPr>
            <w:rStyle w:val="Hyperlink"/>
            <w:szCs w:val="24"/>
          </w:rPr>
          <w:t>Mutual recognition of goods: Council agrees position to reinforce the single market</w:t>
        </w:r>
      </w:hyperlink>
    </w:p>
    <w:p w:rsidR="0031502F" w:rsidRPr="00A959D3" w:rsidRDefault="00A959D3" w:rsidP="00A959D3">
      <w:pPr>
        <w:pStyle w:val="Sub-itemDebated"/>
      </w:pPr>
      <w:r>
        <w:br w:type="page"/>
      </w:r>
      <w:bookmarkStart w:id="8" w:name="_Toc515387191"/>
      <w:r w:rsidR="0031502F" w:rsidRPr="00A959D3">
        <w:lastRenderedPageBreak/>
        <w:t>Relations between online platforms and businesses</w:t>
      </w:r>
      <w:bookmarkEnd w:id="8"/>
      <w:r w:rsidR="0031502F" w:rsidRPr="00A959D3">
        <w:t xml:space="preserve"> </w:t>
      </w:r>
    </w:p>
    <w:p w:rsidR="0031502F" w:rsidRPr="001E4DFE" w:rsidRDefault="0031502F" w:rsidP="00A959D3">
      <w:pPr>
        <w:rPr>
          <w:szCs w:val="24"/>
        </w:rPr>
      </w:pPr>
      <w:r w:rsidRPr="0080411E">
        <w:rPr>
          <w:szCs w:val="24"/>
        </w:rPr>
        <w:t>The Council h</w:t>
      </w:r>
      <w:r>
        <w:rPr>
          <w:szCs w:val="24"/>
        </w:rPr>
        <w:t>e</w:t>
      </w:r>
      <w:r w:rsidRPr="0080411E">
        <w:rPr>
          <w:szCs w:val="24"/>
        </w:rPr>
        <w:t>ld a public debate</w:t>
      </w:r>
      <w:r>
        <w:rPr>
          <w:szCs w:val="24"/>
        </w:rPr>
        <w:t xml:space="preserve"> </w:t>
      </w:r>
      <w:r w:rsidRPr="0080411E">
        <w:rPr>
          <w:szCs w:val="24"/>
        </w:rPr>
        <w:t xml:space="preserve">on a </w:t>
      </w:r>
      <w:hyperlink r:id="rId19" w:history="1">
        <w:r w:rsidRPr="006558AC">
          <w:rPr>
            <w:rStyle w:val="Hyperlink"/>
            <w:szCs w:val="24"/>
          </w:rPr>
          <w:t>draft regulation aimed at promoting fairness and transparency for business users of online intermediation services</w:t>
        </w:r>
      </w:hyperlink>
      <w:r w:rsidRPr="001E4DFE">
        <w:rPr>
          <w:szCs w:val="24"/>
        </w:rPr>
        <w:t>.</w:t>
      </w:r>
    </w:p>
    <w:p w:rsidR="0031502F" w:rsidRDefault="0031502F" w:rsidP="00A959D3">
      <w:pPr>
        <w:rPr>
          <w:szCs w:val="24"/>
        </w:rPr>
      </w:pPr>
      <w:r w:rsidRPr="001E4DFE">
        <w:rPr>
          <w:szCs w:val="24"/>
        </w:rPr>
        <w:t>The proposed regulation on platforms-to-business relations was presented by the Commission on 26 April</w:t>
      </w:r>
      <w:r>
        <w:rPr>
          <w:szCs w:val="24"/>
        </w:rPr>
        <w:t xml:space="preserve"> as </w:t>
      </w:r>
      <w:r w:rsidRPr="001E4DFE">
        <w:rPr>
          <w:szCs w:val="24"/>
        </w:rPr>
        <w:t xml:space="preserve">an important element </w:t>
      </w:r>
      <w:r>
        <w:rPr>
          <w:szCs w:val="24"/>
        </w:rPr>
        <w:t>for</w:t>
      </w:r>
      <w:r w:rsidRPr="001E4DFE">
        <w:rPr>
          <w:szCs w:val="24"/>
        </w:rPr>
        <w:t xml:space="preserve"> the completion of the digital single market</w:t>
      </w:r>
      <w:r>
        <w:rPr>
          <w:szCs w:val="24"/>
        </w:rPr>
        <w:t>.</w:t>
      </w:r>
    </w:p>
    <w:p w:rsidR="0031502F" w:rsidRDefault="0031502F" w:rsidP="00A959D3">
      <w:pPr>
        <w:rPr>
          <w:szCs w:val="24"/>
        </w:rPr>
      </w:pPr>
      <w:r>
        <w:rPr>
          <w:szCs w:val="24"/>
        </w:rPr>
        <w:t>I</w:t>
      </w:r>
      <w:r w:rsidRPr="001E4DFE">
        <w:rPr>
          <w:szCs w:val="24"/>
        </w:rPr>
        <w:t xml:space="preserve">t </w:t>
      </w:r>
      <w:r>
        <w:rPr>
          <w:szCs w:val="24"/>
        </w:rPr>
        <w:t>is aimed at increasing</w:t>
      </w:r>
      <w:r w:rsidRPr="001E4DFE">
        <w:rPr>
          <w:szCs w:val="24"/>
        </w:rPr>
        <w:t xml:space="preserve"> fairness and transparency on platforms-to-business relations</w:t>
      </w:r>
      <w:r>
        <w:rPr>
          <w:szCs w:val="24"/>
        </w:rPr>
        <w:t>, which will help to enhance</w:t>
      </w:r>
      <w:r w:rsidRPr="001E4DFE">
        <w:rPr>
          <w:szCs w:val="24"/>
        </w:rPr>
        <w:t xml:space="preserve"> consumers' trust in online trade, </w:t>
      </w:r>
      <w:r>
        <w:rPr>
          <w:szCs w:val="24"/>
        </w:rPr>
        <w:t>among other things</w:t>
      </w:r>
      <w:r w:rsidRPr="001E4DFE">
        <w:rPr>
          <w:szCs w:val="24"/>
        </w:rPr>
        <w:t xml:space="preserve"> by obliging platforms to ensure greater transparency in their terms and conditions.</w:t>
      </w:r>
    </w:p>
    <w:p w:rsidR="0031502F" w:rsidRDefault="0031502F" w:rsidP="00A959D3">
      <w:pPr>
        <w:rPr>
          <w:sz w:val="23"/>
          <w:szCs w:val="23"/>
        </w:rPr>
      </w:pPr>
      <w:r>
        <w:rPr>
          <w:szCs w:val="24"/>
        </w:rPr>
        <w:t xml:space="preserve">The proposal also covers </w:t>
      </w:r>
      <w:r>
        <w:rPr>
          <w:sz w:val="23"/>
          <w:szCs w:val="23"/>
        </w:rPr>
        <w:t>online search engines, which can be important sources of internet traffic for undertakings that offer goods or services to consumers through websites and can therefore significantly affect their commercial success.</w:t>
      </w:r>
    </w:p>
    <w:p w:rsidR="0031502F" w:rsidRDefault="0031502F" w:rsidP="00A959D3">
      <w:pPr>
        <w:rPr>
          <w:sz w:val="23"/>
          <w:szCs w:val="23"/>
        </w:rPr>
      </w:pPr>
      <w:r>
        <w:rPr>
          <w:sz w:val="23"/>
          <w:szCs w:val="23"/>
        </w:rPr>
        <w:t>Member states welcomed the overarching objectives of the Commission proposal.</w:t>
      </w:r>
    </w:p>
    <w:p w:rsidR="0031502F" w:rsidRPr="00536422" w:rsidRDefault="0031502F" w:rsidP="00A959D3">
      <w:pPr>
        <w:rPr>
          <w:szCs w:val="24"/>
        </w:rPr>
      </w:pPr>
      <w:r w:rsidRPr="001E4DFE">
        <w:rPr>
          <w:szCs w:val="24"/>
        </w:rPr>
        <w:t>The debate</w:t>
      </w:r>
      <w:r>
        <w:rPr>
          <w:szCs w:val="24"/>
        </w:rPr>
        <w:t xml:space="preserve">, which </w:t>
      </w:r>
      <w:r w:rsidRPr="001E4DFE">
        <w:rPr>
          <w:szCs w:val="24"/>
        </w:rPr>
        <w:t>w</w:t>
      </w:r>
      <w:r>
        <w:rPr>
          <w:szCs w:val="24"/>
        </w:rPr>
        <w:t>as</w:t>
      </w:r>
      <w:r w:rsidRPr="001E4DFE">
        <w:rPr>
          <w:szCs w:val="24"/>
        </w:rPr>
        <w:t xml:space="preserve"> based on a </w:t>
      </w:r>
      <w:hyperlink r:id="rId20" w:history="1">
        <w:r w:rsidRPr="006C447A">
          <w:rPr>
            <w:rStyle w:val="Hyperlink"/>
            <w:szCs w:val="24"/>
          </w:rPr>
          <w:t>presidency document</w:t>
        </w:r>
      </w:hyperlink>
      <w:r>
        <w:rPr>
          <w:rStyle w:val="Hyperlink"/>
          <w:szCs w:val="24"/>
        </w:rPr>
        <w:t>,</w:t>
      </w:r>
      <w:r w:rsidRPr="001E4DFE">
        <w:rPr>
          <w:szCs w:val="24"/>
        </w:rPr>
        <w:t xml:space="preserve"> </w:t>
      </w:r>
      <w:r>
        <w:rPr>
          <w:szCs w:val="24"/>
        </w:rPr>
        <w:t xml:space="preserve">revealed </w:t>
      </w:r>
      <w:r w:rsidRPr="001651A1">
        <w:rPr>
          <w:sz w:val="23"/>
          <w:szCs w:val="23"/>
        </w:rPr>
        <w:t>the need to improve predictability and transparency for business users who use online platforms.</w:t>
      </w:r>
    </w:p>
    <w:p w:rsidR="0031502F" w:rsidRDefault="0031502F" w:rsidP="00A959D3">
      <w:pPr>
        <w:rPr>
          <w:sz w:val="23"/>
          <w:szCs w:val="23"/>
        </w:rPr>
      </w:pPr>
      <w:r>
        <w:rPr>
          <w:sz w:val="23"/>
          <w:szCs w:val="23"/>
        </w:rPr>
        <w:t xml:space="preserve">Many delegations pointed out that online </w:t>
      </w:r>
      <w:r w:rsidRPr="001651A1">
        <w:rPr>
          <w:sz w:val="23"/>
          <w:szCs w:val="23"/>
        </w:rPr>
        <w:t xml:space="preserve">platforms </w:t>
      </w:r>
      <w:r>
        <w:rPr>
          <w:sz w:val="23"/>
          <w:szCs w:val="23"/>
        </w:rPr>
        <w:t xml:space="preserve">are </w:t>
      </w:r>
      <w:r w:rsidRPr="001651A1">
        <w:rPr>
          <w:sz w:val="23"/>
          <w:szCs w:val="23"/>
        </w:rPr>
        <w:t>begin</w:t>
      </w:r>
      <w:r>
        <w:rPr>
          <w:sz w:val="23"/>
          <w:szCs w:val="23"/>
        </w:rPr>
        <w:t>ning</w:t>
      </w:r>
      <w:r w:rsidRPr="001651A1">
        <w:rPr>
          <w:sz w:val="23"/>
          <w:szCs w:val="23"/>
        </w:rPr>
        <w:t xml:space="preserve"> to form the b</w:t>
      </w:r>
      <w:r>
        <w:rPr>
          <w:sz w:val="23"/>
          <w:szCs w:val="23"/>
        </w:rPr>
        <w:t xml:space="preserve">ackbone of the European economy and outlined </w:t>
      </w:r>
      <w:r w:rsidRPr="001651A1">
        <w:rPr>
          <w:sz w:val="23"/>
          <w:szCs w:val="23"/>
        </w:rPr>
        <w:t xml:space="preserve">their importance </w:t>
      </w:r>
      <w:r>
        <w:rPr>
          <w:sz w:val="23"/>
          <w:szCs w:val="23"/>
        </w:rPr>
        <w:t>for the European economy and for the development of the d</w:t>
      </w:r>
      <w:r w:rsidRPr="001651A1">
        <w:rPr>
          <w:sz w:val="23"/>
          <w:szCs w:val="23"/>
        </w:rPr>
        <w:t xml:space="preserve">igital </w:t>
      </w:r>
      <w:r>
        <w:rPr>
          <w:sz w:val="23"/>
          <w:szCs w:val="23"/>
        </w:rPr>
        <w:t>s</w:t>
      </w:r>
      <w:r w:rsidRPr="001651A1">
        <w:rPr>
          <w:sz w:val="23"/>
          <w:szCs w:val="23"/>
        </w:rPr>
        <w:t xml:space="preserve">ingle </w:t>
      </w:r>
      <w:r>
        <w:rPr>
          <w:sz w:val="23"/>
          <w:szCs w:val="23"/>
        </w:rPr>
        <w:t>market.</w:t>
      </w:r>
    </w:p>
    <w:p w:rsidR="00AA7AA6" w:rsidRDefault="00AA7AA6" w:rsidP="00AA7AA6">
      <w:pPr>
        <w:rPr>
          <w:sz w:val="23"/>
          <w:szCs w:val="23"/>
        </w:rPr>
      </w:pPr>
      <w:r>
        <w:rPr>
          <w:sz w:val="23"/>
          <w:szCs w:val="23"/>
        </w:rPr>
        <w:t>They stressed the need to develop a fair digital environment for companies and platforms, which can generate good conditions for innovation whilst avoiding overregulation.</w:t>
      </w:r>
    </w:p>
    <w:p w:rsidR="00AA7AA6" w:rsidRDefault="00AA7AA6" w:rsidP="003C5DCE">
      <w:pPr>
        <w:rPr>
          <w:sz w:val="23"/>
          <w:szCs w:val="23"/>
        </w:rPr>
      </w:pPr>
      <w:r>
        <w:rPr>
          <w:sz w:val="23"/>
          <w:szCs w:val="23"/>
        </w:rPr>
        <w:t xml:space="preserve">Many delegations supported </w:t>
      </w:r>
      <w:r w:rsidRPr="001651A1">
        <w:rPr>
          <w:sz w:val="23"/>
          <w:szCs w:val="23"/>
        </w:rPr>
        <w:t>a step-by-step approach</w:t>
      </w:r>
      <w:r w:rsidR="003C5DCE">
        <w:rPr>
          <w:sz w:val="23"/>
          <w:szCs w:val="23"/>
        </w:rPr>
        <w:t>,</w:t>
      </w:r>
      <w:r>
        <w:rPr>
          <w:sz w:val="23"/>
          <w:szCs w:val="23"/>
        </w:rPr>
        <w:t xml:space="preserve"> to be </w:t>
      </w:r>
      <w:r w:rsidRPr="0046287E">
        <w:rPr>
          <w:sz w:val="23"/>
          <w:szCs w:val="23"/>
        </w:rPr>
        <w:t>focused on transparency and</w:t>
      </w:r>
      <w:r>
        <w:rPr>
          <w:sz w:val="23"/>
          <w:szCs w:val="23"/>
        </w:rPr>
        <w:t xml:space="preserve"> appropriate </w:t>
      </w:r>
      <w:r w:rsidRPr="0046287E">
        <w:rPr>
          <w:sz w:val="23"/>
          <w:szCs w:val="23"/>
        </w:rPr>
        <w:t xml:space="preserve">redress </w:t>
      </w:r>
      <w:r>
        <w:rPr>
          <w:sz w:val="23"/>
          <w:szCs w:val="23"/>
        </w:rPr>
        <w:t>mechanisms a</w:t>
      </w:r>
      <w:r w:rsidRPr="001651A1">
        <w:rPr>
          <w:sz w:val="23"/>
          <w:szCs w:val="23"/>
        </w:rPr>
        <w:t xml:space="preserve">s </w:t>
      </w:r>
      <w:r>
        <w:rPr>
          <w:sz w:val="23"/>
          <w:szCs w:val="23"/>
        </w:rPr>
        <w:t xml:space="preserve">a suitable </w:t>
      </w:r>
      <w:r w:rsidRPr="001651A1">
        <w:rPr>
          <w:sz w:val="23"/>
          <w:szCs w:val="23"/>
        </w:rPr>
        <w:t xml:space="preserve">way to </w:t>
      </w:r>
      <w:r>
        <w:rPr>
          <w:sz w:val="23"/>
          <w:szCs w:val="23"/>
        </w:rPr>
        <w:t xml:space="preserve">regulate </w:t>
      </w:r>
      <w:r w:rsidRPr="0046287E">
        <w:rPr>
          <w:sz w:val="23"/>
          <w:szCs w:val="23"/>
        </w:rPr>
        <w:t>the fast</w:t>
      </w:r>
      <w:r w:rsidR="003C5DCE">
        <w:rPr>
          <w:sz w:val="23"/>
          <w:szCs w:val="23"/>
        </w:rPr>
        <w:t>-</w:t>
      </w:r>
      <w:r w:rsidRPr="0046287E">
        <w:rPr>
          <w:sz w:val="23"/>
          <w:szCs w:val="23"/>
        </w:rPr>
        <w:t>evolving online platform economy.</w:t>
      </w:r>
    </w:p>
    <w:p w:rsidR="00C247D6" w:rsidRDefault="00AA7AA6" w:rsidP="00AA7AA6">
      <w:pPr>
        <w:rPr>
          <w:sz w:val="23"/>
          <w:szCs w:val="23"/>
        </w:rPr>
      </w:pPr>
      <w:r>
        <w:rPr>
          <w:sz w:val="23"/>
          <w:szCs w:val="23"/>
        </w:rPr>
        <w:t>The Council instructed its preparatory bodies to carry on with the examination of the proposal</w:t>
      </w:r>
      <w:r w:rsidR="003C5DCE">
        <w:rPr>
          <w:sz w:val="23"/>
          <w:szCs w:val="23"/>
        </w:rPr>
        <w:t>,</w:t>
      </w:r>
      <w:r>
        <w:rPr>
          <w:sz w:val="23"/>
          <w:szCs w:val="23"/>
        </w:rPr>
        <w:t xml:space="preserve"> with a view to reaching an agreement within the current legislative term.</w:t>
      </w:r>
    </w:p>
    <w:p w:rsidR="00C247D6" w:rsidRPr="00C247D6" w:rsidRDefault="00C247D6" w:rsidP="00C247D6">
      <w:pPr>
        <w:pStyle w:val="ItemDebated"/>
      </w:pPr>
      <w:r>
        <w:br w:type="page"/>
      </w:r>
      <w:bookmarkStart w:id="9" w:name="_Toc515387192"/>
      <w:r w:rsidRPr="00C247D6">
        <w:lastRenderedPageBreak/>
        <w:t>RESEARCH AND INNOVATION</w:t>
      </w:r>
      <w:bookmarkEnd w:id="9"/>
    </w:p>
    <w:p w:rsidR="00C247D6" w:rsidRPr="00C247D6" w:rsidRDefault="00C247D6" w:rsidP="00C247D6">
      <w:pPr>
        <w:pStyle w:val="Sub-itemDebated"/>
      </w:pPr>
      <w:bookmarkStart w:id="10" w:name="_Toc515387193"/>
      <w:r w:rsidRPr="00C247D6">
        <w:t>Knowledge circulation in the EU</w:t>
      </w:r>
      <w:bookmarkEnd w:id="10"/>
    </w:p>
    <w:p w:rsidR="00C247D6" w:rsidRPr="00C247D6" w:rsidRDefault="00C247D6" w:rsidP="00C247D6">
      <w:pPr>
        <w:tabs>
          <w:tab w:val="left" w:pos="567"/>
          <w:tab w:val="left" w:pos="1134"/>
        </w:tabs>
        <w:rPr>
          <w:rFonts w:asciiTheme="majorBidi" w:hAnsiTheme="majorBidi" w:cstheme="majorBidi"/>
          <w:szCs w:val="24"/>
        </w:rPr>
      </w:pPr>
      <w:r w:rsidRPr="00C247D6">
        <w:rPr>
          <w:rFonts w:asciiTheme="majorBidi" w:hAnsiTheme="majorBidi" w:cstheme="majorBidi"/>
          <w:szCs w:val="24"/>
        </w:rPr>
        <w:t xml:space="preserve">The Council adopted conclusions on accelerating knowledge circulation in the EU </w:t>
      </w:r>
      <w:r w:rsidRPr="00C247D6">
        <w:rPr>
          <w:rFonts w:asciiTheme="majorBidi" w:hAnsiTheme="majorBidi" w:cstheme="majorBidi"/>
          <w:i/>
          <w:iCs/>
          <w:szCs w:val="24"/>
        </w:rPr>
        <w:t>(</w:t>
      </w:r>
      <w:hyperlink r:id="rId21" w:tooltip="http://data.consilium.europa.eu/doc/document/ST-9507-2018-INIT/en/pdf" w:history="1">
        <w:r w:rsidRPr="00C247D6">
          <w:rPr>
            <w:rStyle w:val="Hyperlink"/>
            <w:rFonts w:asciiTheme="majorBidi" w:hAnsiTheme="majorBidi" w:cstheme="majorBidi"/>
            <w:i/>
            <w:iCs/>
            <w:szCs w:val="24"/>
          </w:rPr>
          <w:t>9507/18</w:t>
        </w:r>
      </w:hyperlink>
      <w:r w:rsidRPr="00C247D6">
        <w:rPr>
          <w:rFonts w:asciiTheme="majorBidi" w:hAnsiTheme="majorBidi" w:cstheme="majorBidi"/>
          <w:i/>
          <w:iCs/>
          <w:szCs w:val="24"/>
        </w:rPr>
        <w:t>)</w:t>
      </w:r>
      <w:r w:rsidRPr="00C247D6">
        <w:rPr>
          <w:rFonts w:asciiTheme="majorBidi" w:hAnsiTheme="majorBidi" w:cstheme="majorBidi"/>
          <w:szCs w:val="24"/>
        </w:rPr>
        <w:t>.</w:t>
      </w:r>
    </w:p>
    <w:p w:rsidR="00C247D6" w:rsidRPr="00C247D6" w:rsidRDefault="00C247D6" w:rsidP="00C247D6">
      <w:pPr>
        <w:tabs>
          <w:tab w:val="left" w:pos="567"/>
          <w:tab w:val="left" w:pos="1134"/>
        </w:tabs>
        <w:rPr>
          <w:rFonts w:asciiTheme="majorBidi" w:hAnsiTheme="majorBidi" w:cstheme="majorBidi"/>
          <w:spacing w:val="-1"/>
          <w:szCs w:val="24"/>
        </w:rPr>
      </w:pPr>
      <w:r w:rsidRPr="00C247D6">
        <w:rPr>
          <w:rFonts w:asciiTheme="majorBidi" w:hAnsiTheme="majorBidi" w:cstheme="majorBidi"/>
          <w:spacing w:val="-1"/>
          <w:szCs w:val="24"/>
        </w:rPr>
        <w:t>One</w:t>
      </w:r>
      <w:r w:rsidRPr="00C247D6">
        <w:rPr>
          <w:rFonts w:asciiTheme="majorBidi" w:hAnsiTheme="majorBidi" w:cstheme="majorBidi"/>
          <w:spacing w:val="-3"/>
          <w:szCs w:val="24"/>
        </w:rPr>
        <w:t xml:space="preserve"> </w:t>
      </w:r>
      <w:r w:rsidRPr="00C247D6">
        <w:rPr>
          <w:rFonts w:asciiTheme="majorBidi" w:hAnsiTheme="majorBidi" w:cstheme="majorBidi"/>
          <w:szCs w:val="24"/>
        </w:rPr>
        <w:t>of</w:t>
      </w:r>
      <w:r w:rsidRPr="00C247D6">
        <w:rPr>
          <w:rFonts w:asciiTheme="majorBidi" w:hAnsiTheme="majorBidi" w:cstheme="majorBidi"/>
          <w:spacing w:val="-2"/>
          <w:szCs w:val="24"/>
        </w:rPr>
        <w:t xml:space="preserve"> </w:t>
      </w:r>
      <w:r w:rsidRPr="00C247D6">
        <w:rPr>
          <w:rFonts w:asciiTheme="majorBidi" w:hAnsiTheme="majorBidi" w:cstheme="majorBidi"/>
          <w:spacing w:val="-1"/>
          <w:szCs w:val="24"/>
        </w:rPr>
        <w:t>the</w:t>
      </w:r>
      <w:r w:rsidRPr="00C247D6">
        <w:rPr>
          <w:rFonts w:asciiTheme="majorBidi" w:hAnsiTheme="majorBidi" w:cstheme="majorBidi"/>
          <w:spacing w:val="-4"/>
          <w:szCs w:val="24"/>
        </w:rPr>
        <w:t xml:space="preserve"> </w:t>
      </w:r>
      <w:r w:rsidRPr="00C247D6">
        <w:rPr>
          <w:rFonts w:asciiTheme="majorBidi" w:hAnsiTheme="majorBidi" w:cstheme="majorBidi"/>
          <w:spacing w:val="-1"/>
          <w:szCs w:val="24"/>
        </w:rPr>
        <w:t>EU's</w:t>
      </w:r>
      <w:r w:rsidRPr="00C247D6">
        <w:rPr>
          <w:rFonts w:asciiTheme="majorBidi" w:hAnsiTheme="majorBidi" w:cstheme="majorBidi"/>
          <w:spacing w:val="-2"/>
          <w:szCs w:val="24"/>
        </w:rPr>
        <w:t xml:space="preserve"> </w:t>
      </w:r>
      <w:r w:rsidRPr="00C247D6">
        <w:rPr>
          <w:rFonts w:asciiTheme="majorBidi" w:hAnsiTheme="majorBidi" w:cstheme="majorBidi"/>
          <w:spacing w:val="-1"/>
          <w:szCs w:val="24"/>
        </w:rPr>
        <w:t>objectives</w:t>
      </w:r>
      <w:r w:rsidRPr="00C247D6">
        <w:rPr>
          <w:rFonts w:asciiTheme="majorBidi" w:hAnsiTheme="majorBidi" w:cstheme="majorBidi"/>
          <w:spacing w:val="-4"/>
          <w:szCs w:val="24"/>
        </w:rPr>
        <w:t xml:space="preserve"> </w:t>
      </w:r>
      <w:r w:rsidRPr="00C247D6">
        <w:rPr>
          <w:rFonts w:asciiTheme="majorBidi" w:hAnsiTheme="majorBidi" w:cstheme="majorBidi"/>
          <w:szCs w:val="24"/>
        </w:rPr>
        <w:t>is</w:t>
      </w:r>
      <w:r w:rsidRPr="00C247D6">
        <w:rPr>
          <w:rFonts w:asciiTheme="majorBidi" w:hAnsiTheme="majorBidi" w:cstheme="majorBidi"/>
          <w:spacing w:val="-4"/>
          <w:szCs w:val="24"/>
        </w:rPr>
        <w:t xml:space="preserve"> to </w:t>
      </w:r>
      <w:r w:rsidRPr="00C247D6">
        <w:rPr>
          <w:rFonts w:asciiTheme="majorBidi" w:hAnsiTheme="majorBidi" w:cstheme="majorBidi"/>
          <w:spacing w:val="-1"/>
          <w:szCs w:val="24"/>
        </w:rPr>
        <w:t>strengthen</w:t>
      </w:r>
      <w:r w:rsidRPr="00C247D6">
        <w:rPr>
          <w:rFonts w:asciiTheme="majorBidi" w:hAnsiTheme="majorBidi" w:cstheme="majorBidi"/>
          <w:spacing w:val="-2"/>
          <w:szCs w:val="24"/>
        </w:rPr>
        <w:t xml:space="preserve"> </w:t>
      </w:r>
      <w:r w:rsidRPr="00C247D6">
        <w:rPr>
          <w:rFonts w:asciiTheme="majorBidi" w:hAnsiTheme="majorBidi" w:cstheme="majorBidi"/>
          <w:szCs w:val="24"/>
        </w:rPr>
        <w:t>its</w:t>
      </w:r>
      <w:r w:rsidRPr="00C247D6">
        <w:rPr>
          <w:rFonts w:asciiTheme="majorBidi" w:hAnsiTheme="majorBidi" w:cstheme="majorBidi"/>
          <w:spacing w:val="-4"/>
          <w:szCs w:val="24"/>
        </w:rPr>
        <w:t xml:space="preserve"> </w:t>
      </w:r>
      <w:r w:rsidRPr="00C247D6">
        <w:rPr>
          <w:rFonts w:asciiTheme="majorBidi" w:hAnsiTheme="majorBidi" w:cstheme="majorBidi"/>
          <w:spacing w:val="-1"/>
          <w:szCs w:val="24"/>
        </w:rPr>
        <w:t>scientific</w:t>
      </w:r>
      <w:r w:rsidRPr="00C247D6">
        <w:rPr>
          <w:rFonts w:asciiTheme="majorBidi" w:hAnsiTheme="majorBidi" w:cstheme="majorBidi"/>
          <w:spacing w:val="-2"/>
          <w:szCs w:val="24"/>
        </w:rPr>
        <w:t xml:space="preserve"> </w:t>
      </w:r>
      <w:r w:rsidRPr="00C247D6">
        <w:rPr>
          <w:rFonts w:asciiTheme="majorBidi" w:hAnsiTheme="majorBidi" w:cstheme="majorBidi"/>
          <w:spacing w:val="-1"/>
          <w:szCs w:val="24"/>
        </w:rPr>
        <w:t>and</w:t>
      </w:r>
      <w:r w:rsidRPr="00C247D6">
        <w:rPr>
          <w:rFonts w:asciiTheme="majorBidi" w:hAnsiTheme="majorBidi" w:cstheme="majorBidi"/>
          <w:spacing w:val="-4"/>
          <w:szCs w:val="24"/>
        </w:rPr>
        <w:t xml:space="preserve"> </w:t>
      </w:r>
      <w:r w:rsidRPr="00C247D6">
        <w:rPr>
          <w:rFonts w:asciiTheme="majorBidi" w:hAnsiTheme="majorBidi" w:cstheme="majorBidi"/>
          <w:spacing w:val="-1"/>
          <w:szCs w:val="24"/>
        </w:rPr>
        <w:t>technological</w:t>
      </w:r>
      <w:r w:rsidRPr="00C247D6">
        <w:rPr>
          <w:rFonts w:asciiTheme="majorBidi" w:hAnsiTheme="majorBidi" w:cstheme="majorBidi"/>
          <w:spacing w:val="-3"/>
          <w:szCs w:val="24"/>
        </w:rPr>
        <w:t xml:space="preserve"> </w:t>
      </w:r>
      <w:r w:rsidRPr="00C247D6">
        <w:rPr>
          <w:rFonts w:asciiTheme="majorBidi" w:hAnsiTheme="majorBidi" w:cstheme="majorBidi"/>
          <w:spacing w:val="-1"/>
          <w:szCs w:val="24"/>
        </w:rPr>
        <w:t>bases by</w:t>
      </w:r>
      <w:r w:rsidRPr="00C247D6">
        <w:rPr>
          <w:rFonts w:asciiTheme="majorBidi" w:hAnsiTheme="majorBidi" w:cstheme="majorBidi"/>
          <w:spacing w:val="-4"/>
          <w:szCs w:val="24"/>
        </w:rPr>
        <w:t xml:space="preserve"> completing </w:t>
      </w:r>
      <w:r w:rsidRPr="00C247D6">
        <w:rPr>
          <w:rFonts w:asciiTheme="majorBidi" w:hAnsiTheme="majorBidi" w:cstheme="majorBidi"/>
          <w:szCs w:val="24"/>
        </w:rPr>
        <w:t>a</w:t>
      </w:r>
      <w:r w:rsidRPr="00C247D6">
        <w:rPr>
          <w:rFonts w:asciiTheme="majorBidi" w:hAnsiTheme="majorBidi" w:cstheme="majorBidi"/>
          <w:spacing w:val="-3"/>
          <w:szCs w:val="24"/>
        </w:rPr>
        <w:t xml:space="preserve"> </w:t>
      </w:r>
      <w:r w:rsidRPr="00C247D6">
        <w:rPr>
          <w:rFonts w:asciiTheme="majorBidi" w:hAnsiTheme="majorBidi" w:cstheme="majorBidi"/>
          <w:spacing w:val="-1"/>
          <w:szCs w:val="24"/>
        </w:rPr>
        <w:t>European</w:t>
      </w:r>
      <w:r w:rsidRPr="00C247D6">
        <w:rPr>
          <w:rFonts w:asciiTheme="majorBidi" w:hAnsiTheme="majorBidi" w:cstheme="majorBidi"/>
          <w:spacing w:val="-5"/>
          <w:szCs w:val="24"/>
        </w:rPr>
        <w:t xml:space="preserve"> r</w:t>
      </w:r>
      <w:r w:rsidRPr="00C247D6">
        <w:rPr>
          <w:rFonts w:asciiTheme="majorBidi" w:hAnsiTheme="majorBidi" w:cstheme="majorBidi"/>
          <w:spacing w:val="-1"/>
          <w:szCs w:val="24"/>
        </w:rPr>
        <w:t>esearch</w:t>
      </w:r>
      <w:r w:rsidRPr="00C247D6">
        <w:rPr>
          <w:rFonts w:asciiTheme="majorBidi" w:hAnsiTheme="majorBidi" w:cstheme="majorBidi"/>
          <w:spacing w:val="-4"/>
          <w:szCs w:val="24"/>
        </w:rPr>
        <w:t xml:space="preserve"> a</w:t>
      </w:r>
      <w:r w:rsidRPr="00C247D6">
        <w:rPr>
          <w:rFonts w:asciiTheme="majorBidi" w:hAnsiTheme="majorBidi" w:cstheme="majorBidi"/>
          <w:spacing w:val="-1"/>
          <w:szCs w:val="24"/>
        </w:rPr>
        <w:t>rea</w:t>
      </w:r>
      <w:r w:rsidRPr="00C247D6">
        <w:rPr>
          <w:rFonts w:asciiTheme="majorBidi" w:hAnsiTheme="majorBidi" w:cstheme="majorBidi"/>
          <w:spacing w:val="-5"/>
          <w:szCs w:val="24"/>
        </w:rPr>
        <w:t xml:space="preserve"> </w:t>
      </w:r>
      <w:r w:rsidRPr="00C247D6">
        <w:rPr>
          <w:rFonts w:asciiTheme="majorBidi" w:hAnsiTheme="majorBidi" w:cstheme="majorBidi"/>
          <w:szCs w:val="24"/>
        </w:rPr>
        <w:t>in</w:t>
      </w:r>
      <w:r w:rsidRPr="00C247D6">
        <w:rPr>
          <w:rFonts w:asciiTheme="majorBidi" w:hAnsiTheme="majorBidi" w:cstheme="majorBidi"/>
          <w:spacing w:val="-4"/>
          <w:szCs w:val="24"/>
        </w:rPr>
        <w:t xml:space="preserve"> </w:t>
      </w:r>
      <w:r w:rsidRPr="00C247D6">
        <w:rPr>
          <w:rFonts w:asciiTheme="majorBidi" w:hAnsiTheme="majorBidi" w:cstheme="majorBidi"/>
          <w:spacing w:val="-1"/>
          <w:szCs w:val="24"/>
        </w:rPr>
        <w:t>which</w:t>
      </w:r>
      <w:r w:rsidRPr="00C247D6">
        <w:rPr>
          <w:rFonts w:asciiTheme="majorBidi" w:hAnsiTheme="majorBidi" w:cstheme="majorBidi"/>
          <w:spacing w:val="-5"/>
          <w:szCs w:val="24"/>
        </w:rPr>
        <w:t xml:space="preserve"> </w:t>
      </w:r>
      <w:r w:rsidRPr="00C247D6">
        <w:rPr>
          <w:rFonts w:asciiTheme="majorBidi" w:hAnsiTheme="majorBidi" w:cstheme="majorBidi"/>
          <w:spacing w:val="-1"/>
          <w:szCs w:val="24"/>
        </w:rPr>
        <w:t>researchers,</w:t>
      </w:r>
      <w:r w:rsidRPr="00C247D6">
        <w:rPr>
          <w:rFonts w:asciiTheme="majorBidi" w:hAnsiTheme="majorBidi" w:cstheme="majorBidi"/>
          <w:spacing w:val="-4"/>
          <w:szCs w:val="24"/>
        </w:rPr>
        <w:t xml:space="preserve"> </w:t>
      </w:r>
      <w:r w:rsidRPr="00C247D6">
        <w:rPr>
          <w:rFonts w:asciiTheme="majorBidi" w:hAnsiTheme="majorBidi" w:cstheme="majorBidi"/>
          <w:spacing w:val="-1"/>
          <w:szCs w:val="24"/>
        </w:rPr>
        <w:t>scientific</w:t>
      </w:r>
      <w:r w:rsidRPr="00C247D6">
        <w:rPr>
          <w:rFonts w:asciiTheme="majorBidi" w:hAnsiTheme="majorBidi" w:cstheme="majorBidi"/>
          <w:spacing w:val="-5"/>
          <w:szCs w:val="24"/>
        </w:rPr>
        <w:t xml:space="preserve"> </w:t>
      </w:r>
      <w:r w:rsidRPr="00C247D6">
        <w:rPr>
          <w:rFonts w:asciiTheme="majorBidi" w:hAnsiTheme="majorBidi" w:cstheme="majorBidi"/>
          <w:spacing w:val="-1"/>
          <w:szCs w:val="24"/>
        </w:rPr>
        <w:t>knowledge</w:t>
      </w:r>
      <w:r w:rsidRPr="00C247D6">
        <w:rPr>
          <w:rFonts w:asciiTheme="majorBidi" w:hAnsiTheme="majorBidi" w:cstheme="majorBidi"/>
          <w:spacing w:val="-3"/>
          <w:szCs w:val="24"/>
        </w:rPr>
        <w:t xml:space="preserve"> </w:t>
      </w:r>
      <w:r w:rsidRPr="00C247D6">
        <w:rPr>
          <w:rFonts w:asciiTheme="majorBidi" w:hAnsiTheme="majorBidi" w:cstheme="majorBidi"/>
          <w:spacing w:val="-1"/>
          <w:szCs w:val="24"/>
        </w:rPr>
        <w:t>and technology</w:t>
      </w:r>
      <w:r w:rsidRPr="00C247D6">
        <w:rPr>
          <w:rFonts w:asciiTheme="majorBidi" w:hAnsiTheme="majorBidi" w:cstheme="majorBidi"/>
          <w:spacing w:val="-6"/>
          <w:szCs w:val="24"/>
        </w:rPr>
        <w:t xml:space="preserve"> </w:t>
      </w:r>
      <w:r w:rsidRPr="00C247D6">
        <w:rPr>
          <w:rFonts w:asciiTheme="majorBidi" w:hAnsiTheme="majorBidi" w:cstheme="majorBidi"/>
          <w:spacing w:val="-1"/>
          <w:szCs w:val="24"/>
        </w:rPr>
        <w:t>circulate</w:t>
      </w:r>
      <w:r w:rsidRPr="00C247D6">
        <w:rPr>
          <w:rFonts w:asciiTheme="majorBidi" w:hAnsiTheme="majorBidi" w:cstheme="majorBidi"/>
          <w:spacing w:val="-3"/>
          <w:szCs w:val="24"/>
        </w:rPr>
        <w:t xml:space="preserve"> </w:t>
      </w:r>
      <w:r w:rsidRPr="00C247D6">
        <w:rPr>
          <w:rFonts w:asciiTheme="majorBidi" w:hAnsiTheme="majorBidi" w:cstheme="majorBidi"/>
          <w:spacing w:val="-1"/>
          <w:szCs w:val="24"/>
        </w:rPr>
        <w:t>freely.</w:t>
      </w:r>
    </w:p>
    <w:p w:rsidR="00C247D6" w:rsidRPr="00C247D6" w:rsidRDefault="00C247D6" w:rsidP="00C247D6">
      <w:pPr>
        <w:tabs>
          <w:tab w:val="left" w:pos="567"/>
          <w:tab w:val="left" w:pos="1134"/>
        </w:tabs>
        <w:rPr>
          <w:rFonts w:asciiTheme="majorBidi" w:hAnsiTheme="majorBidi" w:cstheme="majorBidi"/>
          <w:szCs w:val="24"/>
        </w:rPr>
      </w:pPr>
      <w:r w:rsidRPr="00C247D6">
        <w:rPr>
          <w:rFonts w:asciiTheme="majorBidi" w:hAnsiTheme="majorBidi" w:cstheme="majorBidi"/>
          <w:spacing w:val="-1"/>
          <w:szCs w:val="24"/>
        </w:rPr>
        <w:t>The conclusions put particular emphasis on:</w:t>
      </w:r>
    </w:p>
    <w:p w:rsidR="00C247D6" w:rsidRPr="00C247D6" w:rsidRDefault="00C247D6" w:rsidP="00C247D6">
      <w:pPr>
        <w:pStyle w:val="Tiret0"/>
      </w:pPr>
      <w:r w:rsidRPr="00C247D6">
        <w:t>the transfer of knowledge to maximise the impact of research and innovation (R&amp;I)</w:t>
      </w:r>
    </w:p>
    <w:p w:rsidR="00C247D6" w:rsidRPr="00C247D6" w:rsidRDefault="00C247D6" w:rsidP="00C247D6">
      <w:pPr>
        <w:pStyle w:val="Tiret0"/>
        <w:rPr>
          <w:rFonts w:asciiTheme="majorBidi" w:hAnsiTheme="majorBidi" w:cstheme="majorBidi"/>
          <w:spacing w:val="-1"/>
          <w:szCs w:val="24"/>
        </w:rPr>
      </w:pPr>
      <w:r w:rsidRPr="00C247D6">
        <w:rPr>
          <w:rFonts w:asciiTheme="majorBidi" w:hAnsiTheme="majorBidi" w:cstheme="majorBidi"/>
          <w:spacing w:val="-1"/>
          <w:szCs w:val="24"/>
        </w:rPr>
        <w:t xml:space="preserve">mobility of researchers, openness and dissemination of research results </w:t>
      </w:r>
    </w:p>
    <w:p w:rsidR="00C247D6" w:rsidRPr="00C247D6" w:rsidRDefault="00C247D6" w:rsidP="00C247D6">
      <w:pPr>
        <w:pStyle w:val="Tiret0"/>
        <w:rPr>
          <w:rFonts w:asciiTheme="majorBidi" w:hAnsiTheme="majorBidi" w:cstheme="majorBidi"/>
          <w:spacing w:val="-1"/>
          <w:szCs w:val="24"/>
        </w:rPr>
      </w:pPr>
      <w:r w:rsidRPr="00C247D6">
        <w:rPr>
          <w:rFonts w:asciiTheme="majorBidi" w:hAnsiTheme="majorBidi" w:cstheme="majorBidi"/>
          <w:spacing w:val="-1"/>
          <w:szCs w:val="24"/>
        </w:rPr>
        <w:t>the improvement of framework conditions and synergies between EU programmes</w:t>
      </w:r>
    </w:p>
    <w:p w:rsidR="00C247D6" w:rsidRPr="00C247D6" w:rsidRDefault="00C247D6" w:rsidP="00C247D6">
      <w:pPr>
        <w:tabs>
          <w:tab w:val="left" w:pos="567"/>
          <w:tab w:val="left" w:pos="1134"/>
        </w:tabs>
        <w:rPr>
          <w:rFonts w:asciiTheme="majorBidi" w:hAnsiTheme="majorBidi" w:cstheme="majorBidi"/>
          <w:spacing w:val="-1"/>
          <w:szCs w:val="24"/>
        </w:rPr>
      </w:pPr>
      <w:r w:rsidRPr="00C247D6">
        <w:rPr>
          <w:rFonts w:asciiTheme="majorBidi" w:hAnsiTheme="majorBidi" w:cstheme="majorBidi"/>
          <w:spacing w:val="-1"/>
          <w:szCs w:val="24"/>
        </w:rPr>
        <w:t>Moreover, they highlight the role of pan-European research infrastructures in promoting fluid circulation of knowledge by enabling researchers to participate in cross-border research activities.</w:t>
      </w:r>
    </w:p>
    <w:p w:rsidR="00C247D6" w:rsidRPr="00C247D6" w:rsidRDefault="00C247D6" w:rsidP="00C247D6">
      <w:pPr>
        <w:pStyle w:val="Sub-itemDebated"/>
      </w:pPr>
      <w:bookmarkStart w:id="11" w:name="_Toc515387194"/>
      <w:r w:rsidRPr="00C247D6">
        <w:t>European Open Science Cloud</w:t>
      </w:r>
      <w:bookmarkEnd w:id="11"/>
    </w:p>
    <w:p w:rsidR="00C247D6" w:rsidRPr="00C247D6" w:rsidRDefault="00C247D6" w:rsidP="00C247D6">
      <w:pPr>
        <w:tabs>
          <w:tab w:val="left" w:pos="567"/>
          <w:tab w:val="left" w:pos="1134"/>
        </w:tabs>
        <w:rPr>
          <w:rFonts w:asciiTheme="majorBidi" w:hAnsiTheme="majorBidi" w:cstheme="majorBidi"/>
          <w:spacing w:val="-5"/>
          <w:szCs w:val="24"/>
        </w:rPr>
      </w:pPr>
      <w:r w:rsidRPr="00C247D6">
        <w:rPr>
          <w:rFonts w:asciiTheme="majorBidi" w:hAnsiTheme="majorBidi" w:cstheme="majorBidi"/>
          <w:spacing w:val="-5"/>
          <w:szCs w:val="24"/>
        </w:rPr>
        <w:t>The Council adopted conclusions with the purpose of providing guidance on the implementation of the European Open Science Cloud (EOSC) (</w:t>
      </w:r>
      <w:hyperlink r:id="rId22" w:tooltip="http://data.consilium.europa.eu/doc/document/ST-9029-2018-INIT/en/pdf" w:history="1">
        <w:r w:rsidRPr="00C247D6">
          <w:rPr>
            <w:rStyle w:val="Hyperlink"/>
            <w:rFonts w:asciiTheme="majorBidi" w:hAnsiTheme="majorBidi" w:cstheme="majorBidi"/>
            <w:i/>
            <w:iCs/>
            <w:spacing w:val="-5"/>
            <w:szCs w:val="24"/>
          </w:rPr>
          <w:t>9029/18</w:t>
        </w:r>
      </w:hyperlink>
      <w:r w:rsidRPr="00C247D6">
        <w:rPr>
          <w:rFonts w:asciiTheme="majorBidi" w:hAnsiTheme="majorBidi" w:cstheme="majorBidi"/>
          <w:spacing w:val="-5"/>
          <w:szCs w:val="24"/>
        </w:rPr>
        <w:t>).</w:t>
      </w:r>
    </w:p>
    <w:p w:rsidR="00C247D6" w:rsidRPr="00C247D6" w:rsidRDefault="00C247D6" w:rsidP="00C247D6">
      <w:pPr>
        <w:tabs>
          <w:tab w:val="left" w:pos="567"/>
          <w:tab w:val="left" w:pos="1134"/>
        </w:tabs>
        <w:rPr>
          <w:rFonts w:asciiTheme="majorBidi" w:hAnsiTheme="majorBidi" w:cstheme="majorBidi"/>
          <w:spacing w:val="-5"/>
          <w:szCs w:val="24"/>
        </w:rPr>
      </w:pPr>
      <w:r w:rsidRPr="00C247D6">
        <w:rPr>
          <w:rFonts w:asciiTheme="majorBidi" w:hAnsiTheme="majorBidi" w:cstheme="majorBidi"/>
          <w:spacing w:val="-5"/>
          <w:szCs w:val="24"/>
        </w:rPr>
        <w:t>On 14 March 2018, the Commission published a roadmap for the implementation of the EOSC.</w:t>
      </w:r>
    </w:p>
    <w:p w:rsidR="00C247D6" w:rsidRPr="00C247D6" w:rsidRDefault="00C247D6" w:rsidP="00C247D6">
      <w:pPr>
        <w:tabs>
          <w:tab w:val="left" w:pos="567"/>
          <w:tab w:val="left" w:pos="1134"/>
        </w:tabs>
        <w:rPr>
          <w:rFonts w:asciiTheme="majorBidi" w:hAnsiTheme="majorBidi" w:cstheme="majorBidi"/>
          <w:spacing w:val="-5"/>
          <w:szCs w:val="24"/>
        </w:rPr>
      </w:pPr>
      <w:r w:rsidRPr="00C247D6">
        <w:rPr>
          <w:rFonts w:asciiTheme="majorBidi" w:hAnsiTheme="majorBidi" w:cstheme="majorBidi"/>
          <w:spacing w:val="-5"/>
          <w:szCs w:val="24"/>
        </w:rPr>
        <w:t xml:space="preserve">The roadmap is based on the 2016 Commission communication on a European cloud initiative to build </w:t>
      </w:r>
      <w:r w:rsidRPr="00C247D6">
        <w:rPr>
          <w:rFonts w:asciiTheme="majorBidi" w:hAnsiTheme="majorBidi" w:cstheme="majorBidi"/>
          <w:szCs w:val="24"/>
        </w:rPr>
        <w:t xml:space="preserve">a competitive data and knowledge economy in Europe, as well as </w:t>
      </w:r>
      <w:r w:rsidRPr="00C247D6">
        <w:rPr>
          <w:rFonts w:asciiTheme="majorBidi" w:hAnsiTheme="majorBidi" w:cstheme="majorBidi"/>
          <w:spacing w:val="-5"/>
          <w:szCs w:val="24"/>
        </w:rPr>
        <w:t>on the subsequent consultations held with the EU member states and stakeholders.</w:t>
      </w:r>
    </w:p>
    <w:p w:rsidR="00C247D6" w:rsidRPr="00C247D6" w:rsidRDefault="00C247D6" w:rsidP="00C247D6">
      <w:pPr>
        <w:tabs>
          <w:tab w:val="left" w:pos="567"/>
          <w:tab w:val="left" w:pos="1134"/>
        </w:tabs>
        <w:rPr>
          <w:rFonts w:asciiTheme="majorBidi" w:hAnsiTheme="majorBidi" w:cstheme="majorBidi"/>
          <w:spacing w:val="-5"/>
          <w:szCs w:val="24"/>
        </w:rPr>
      </w:pPr>
      <w:r w:rsidRPr="00C247D6">
        <w:rPr>
          <w:rFonts w:asciiTheme="majorBidi" w:hAnsiTheme="majorBidi" w:cstheme="majorBidi"/>
          <w:spacing w:val="-5"/>
          <w:szCs w:val="24"/>
        </w:rPr>
        <w:t>The EOSC aims to help science, industry and public authorities in the EU access world-class data infrastructures and cloud-based services.</w:t>
      </w:r>
    </w:p>
    <w:p w:rsidR="00C247D6" w:rsidRPr="00C247D6" w:rsidRDefault="00C247D6" w:rsidP="003C5DCE">
      <w:pPr>
        <w:tabs>
          <w:tab w:val="left" w:pos="567"/>
          <w:tab w:val="left" w:pos="1134"/>
        </w:tabs>
        <w:rPr>
          <w:rFonts w:asciiTheme="majorBidi" w:hAnsiTheme="majorBidi" w:cstheme="majorBidi"/>
          <w:spacing w:val="-5"/>
          <w:szCs w:val="24"/>
        </w:rPr>
      </w:pPr>
      <w:r w:rsidRPr="00C247D6">
        <w:rPr>
          <w:rFonts w:asciiTheme="majorBidi" w:hAnsiTheme="majorBidi" w:cstheme="majorBidi"/>
          <w:spacing w:val="-5"/>
          <w:szCs w:val="24"/>
        </w:rPr>
        <w:t>The EOSC will federate existing and emerging data infrastructures and will offer a virtual environment within which to store, share and re-use data across disciplines, thus providing 1.7 million EU researchers with a</w:t>
      </w:r>
      <w:r w:rsidR="003C5DCE">
        <w:rPr>
          <w:rFonts w:asciiTheme="majorBidi" w:hAnsiTheme="majorBidi" w:cstheme="majorBidi"/>
          <w:spacing w:val="-5"/>
          <w:szCs w:val="24"/>
        </w:rPr>
        <w:t>n unique</w:t>
      </w:r>
      <w:r w:rsidRPr="00C247D6">
        <w:rPr>
          <w:rFonts w:asciiTheme="majorBidi" w:hAnsiTheme="majorBidi" w:cstheme="majorBidi"/>
          <w:spacing w:val="-5"/>
          <w:szCs w:val="24"/>
        </w:rPr>
        <w:t xml:space="preserve"> environment for interdisciplinary research.</w:t>
      </w:r>
    </w:p>
    <w:p w:rsidR="00C247D6" w:rsidRPr="00C247D6" w:rsidRDefault="00C247D6" w:rsidP="00C247D6">
      <w:pPr>
        <w:pStyle w:val="Sub-itemDebated"/>
      </w:pPr>
      <w:bookmarkStart w:id="12" w:name="_Toc515387195"/>
      <w:r w:rsidRPr="00C247D6">
        <w:lastRenderedPageBreak/>
        <w:t>Euratom programme for nuclear research (2019-2020)</w:t>
      </w:r>
      <w:bookmarkEnd w:id="12"/>
    </w:p>
    <w:p w:rsidR="00C247D6" w:rsidRPr="00C247D6" w:rsidRDefault="00C247D6" w:rsidP="00C247D6">
      <w:pPr>
        <w:rPr>
          <w:rFonts w:asciiTheme="majorBidi" w:hAnsiTheme="majorBidi" w:cstheme="majorBidi"/>
          <w:szCs w:val="24"/>
        </w:rPr>
      </w:pPr>
      <w:r w:rsidRPr="00C247D6">
        <w:rPr>
          <w:rFonts w:asciiTheme="majorBidi" w:hAnsiTheme="majorBidi" w:cstheme="majorBidi"/>
          <w:szCs w:val="24"/>
        </w:rPr>
        <w:t>The Council agreed on a general approach on a draft regulation aimed at extending, for the years 2019 and 2020, the research and training activities carried out under the European Atomic Energy Community (Euratom) framework programme (</w:t>
      </w:r>
      <w:hyperlink r:id="rId23" w:tooltip="http://data.consilium.europa.eu/doc/document/ST-9054-2018-INIT/en/pdf" w:history="1">
        <w:r w:rsidRPr="00C247D6">
          <w:rPr>
            <w:rStyle w:val="Hyperlink"/>
            <w:rFonts w:asciiTheme="majorBidi" w:hAnsiTheme="majorBidi" w:cstheme="majorBidi"/>
            <w:i/>
            <w:iCs/>
            <w:szCs w:val="24"/>
          </w:rPr>
          <w:t>9054/18</w:t>
        </w:r>
      </w:hyperlink>
      <w:r w:rsidRPr="00C247D6">
        <w:rPr>
          <w:rFonts w:asciiTheme="majorBidi" w:hAnsiTheme="majorBidi" w:cstheme="majorBidi"/>
          <w:szCs w:val="24"/>
        </w:rPr>
        <w:t xml:space="preserve"> and </w:t>
      </w:r>
      <w:hyperlink r:id="rId24" w:tooltip="http://data.consilium.europa.eu/doc/document/ST-9054-2018-ADD-1-REV-1/en/pdf" w:history="1">
        <w:r w:rsidRPr="00C247D6">
          <w:rPr>
            <w:rStyle w:val="Hyperlink"/>
            <w:rFonts w:asciiTheme="majorBidi" w:hAnsiTheme="majorBidi" w:cstheme="majorBidi"/>
            <w:i/>
            <w:iCs/>
            <w:szCs w:val="24"/>
          </w:rPr>
          <w:t>9054/18 ADD 1 REV 1</w:t>
        </w:r>
      </w:hyperlink>
      <w:r w:rsidRPr="00C247D6">
        <w:rPr>
          <w:rFonts w:asciiTheme="majorBidi" w:hAnsiTheme="majorBidi" w:cstheme="majorBidi"/>
          <w:szCs w:val="24"/>
        </w:rPr>
        <w:t>).</w:t>
      </w:r>
    </w:p>
    <w:p w:rsidR="00C247D6" w:rsidRPr="00C247D6" w:rsidRDefault="00C247D6" w:rsidP="00C247D6">
      <w:pPr>
        <w:rPr>
          <w:rFonts w:asciiTheme="majorBidi" w:hAnsiTheme="majorBidi" w:cstheme="majorBidi"/>
          <w:szCs w:val="24"/>
        </w:rPr>
      </w:pPr>
      <w:r w:rsidRPr="00C247D6">
        <w:rPr>
          <w:rFonts w:asciiTheme="majorBidi" w:hAnsiTheme="majorBidi" w:cstheme="majorBidi"/>
          <w:szCs w:val="24"/>
        </w:rPr>
        <w:t>The new regulation will ensure the continuation of the current Euratom programme, which will expire at the end of 2018, in order to align it with the current Horizon 2020 research framework programme, which runs until the end of 2020.</w:t>
      </w:r>
    </w:p>
    <w:p w:rsidR="00C247D6" w:rsidRPr="00C247D6" w:rsidRDefault="00C247D6" w:rsidP="003C5DCE">
      <w:pPr>
        <w:rPr>
          <w:rFonts w:asciiTheme="majorBidi" w:hAnsiTheme="majorBidi" w:cstheme="majorBidi"/>
          <w:szCs w:val="24"/>
        </w:rPr>
      </w:pPr>
      <w:r w:rsidRPr="00C247D6">
        <w:rPr>
          <w:rFonts w:asciiTheme="majorBidi" w:hAnsiTheme="majorBidi" w:cstheme="majorBidi"/>
          <w:szCs w:val="24"/>
        </w:rPr>
        <w:t>Euratom research programmes are limited by the Euratom treaty to five years, whereas the EU's framework programmes for research have a seven</w:t>
      </w:r>
      <w:r w:rsidR="003C5DCE">
        <w:rPr>
          <w:rFonts w:asciiTheme="majorBidi" w:hAnsiTheme="majorBidi" w:cstheme="majorBidi"/>
          <w:szCs w:val="24"/>
        </w:rPr>
        <w:t>-</w:t>
      </w:r>
      <w:r w:rsidRPr="00C247D6">
        <w:rPr>
          <w:rFonts w:asciiTheme="majorBidi" w:hAnsiTheme="majorBidi" w:cstheme="majorBidi"/>
          <w:szCs w:val="24"/>
        </w:rPr>
        <w:t>year duration.</w:t>
      </w:r>
    </w:p>
    <w:p w:rsidR="00C247D6" w:rsidRPr="00C247D6" w:rsidRDefault="00C247D6" w:rsidP="00C247D6">
      <w:pPr>
        <w:rPr>
          <w:rFonts w:asciiTheme="majorBidi" w:hAnsiTheme="majorBidi" w:cstheme="majorBidi"/>
          <w:szCs w:val="24"/>
        </w:rPr>
      </w:pPr>
      <w:r w:rsidRPr="00C247D6">
        <w:rPr>
          <w:rFonts w:asciiTheme="majorBidi" w:hAnsiTheme="majorBidi" w:cstheme="majorBidi"/>
          <w:szCs w:val="24"/>
        </w:rPr>
        <w:t>The Euratom framework programme concerns research activities in nuclear energy (fusion and fission) and radiation protection.</w:t>
      </w:r>
    </w:p>
    <w:p w:rsidR="00C247D6" w:rsidRPr="00C247D6" w:rsidRDefault="00C247D6" w:rsidP="00C247D6">
      <w:pPr>
        <w:rPr>
          <w:rFonts w:asciiTheme="majorBidi" w:hAnsiTheme="majorBidi" w:cstheme="majorBidi"/>
          <w:szCs w:val="24"/>
        </w:rPr>
      </w:pPr>
      <w:r w:rsidRPr="00C247D6">
        <w:rPr>
          <w:rFonts w:asciiTheme="majorBidi" w:hAnsiTheme="majorBidi" w:cstheme="majorBidi"/>
          <w:szCs w:val="24"/>
        </w:rPr>
        <w:t>It will have an overall budget of € 770 million for 2019 and 2020.</w:t>
      </w:r>
    </w:p>
    <w:p w:rsidR="00C247D6" w:rsidRPr="00C247D6" w:rsidRDefault="00C247D6" w:rsidP="003C5DCE">
      <w:pPr>
        <w:rPr>
          <w:rFonts w:asciiTheme="majorBidi" w:hAnsiTheme="majorBidi" w:cstheme="majorBidi"/>
          <w:noProof/>
          <w:szCs w:val="24"/>
        </w:rPr>
      </w:pPr>
      <w:r w:rsidRPr="00C247D6">
        <w:rPr>
          <w:rFonts w:asciiTheme="majorBidi" w:hAnsiTheme="majorBidi" w:cstheme="majorBidi"/>
          <w:szCs w:val="24"/>
        </w:rPr>
        <w:t xml:space="preserve">It </w:t>
      </w:r>
      <w:r w:rsidRPr="00C247D6">
        <w:rPr>
          <w:rFonts w:asciiTheme="majorBidi" w:hAnsiTheme="majorBidi" w:cstheme="majorBidi"/>
          <w:noProof/>
          <w:szCs w:val="24"/>
        </w:rPr>
        <w:t>is organised in two parts</w:t>
      </w:r>
      <w:r w:rsidR="003C5DCE">
        <w:rPr>
          <w:rFonts w:asciiTheme="majorBidi" w:hAnsiTheme="majorBidi" w:cstheme="majorBidi"/>
          <w:noProof/>
          <w:szCs w:val="24"/>
        </w:rPr>
        <w:t>,</w:t>
      </w:r>
      <w:r w:rsidRPr="00C247D6">
        <w:rPr>
          <w:rFonts w:asciiTheme="majorBidi" w:hAnsiTheme="majorBidi" w:cstheme="majorBidi"/>
          <w:noProof/>
          <w:szCs w:val="24"/>
        </w:rPr>
        <w:t xml:space="preserve"> corresponding to actions on fusion energy research and nuclear fission and radiation protection (indirect actions) and research activities of the </w:t>
      </w:r>
      <w:hyperlink r:id="rId25" w:history="1">
        <w:r w:rsidRPr="00C247D6">
          <w:rPr>
            <w:rStyle w:val="Hyperlink"/>
            <w:rFonts w:asciiTheme="majorBidi" w:hAnsiTheme="majorBidi" w:cstheme="majorBidi"/>
            <w:noProof/>
            <w:szCs w:val="24"/>
          </w:rPr>
          <w:t>Joint Research Centre</w:t>
        </w:r>
      </w:hyperlink>
      <w:r w:rsidRPr="00C247D6">
        <w:rPr>
          <w:rFonts w:asciiTheme="majorBidi" w:hAnsiTheme="majorBidi" w:cstheme="majorBidi"/>
          <w:noProof/>
          <w:szCs w:val="24"/>
        </w:rPr>
        <w:t xml:space="preserve"> (JRC) (direct actions).</w:t>
      </w:r>
    </w:p>
    <w:p w:rsidR="00C247D6" w:rsidRPr="00C247D6" w:rsidRDefault="00C247D6" w:rsidP="00C247D6">
      <w:pPr>
        <w:pStyle w:val="Sub-itemApproved"/>
      </w:pPr>
      <w:bookmarkStart w:id="13" w:name="_Toc515387210"/>
      <w:r w:rsidRPr="00C247D6">
        <w:t>Research and innovation in the context of the EU's next long-term budget</w:t>
      </w:r>
      <w:bookmarkEnd w:id="13"/>
    </w:p>
    <w:p w:rsidR="00C247D6" w:rsidRPr="00C247D6" w:rsidRDefault="00C247D6" w:rsidP="00C247D6">
      <w:pPr>
        <w:rPr>
          <w:rFonts w:asciiTheme="majorBidi" w:hAnsiTheme="majorBidi" w:cstheme="majorBidi"/>
          <w:szCs w:val="24"/>
        </w:rPr>
      </w:pPr>
      <w:r w:rsidRPr="00C247D6">
        <w:rPr>
          <w:rFonts w:asciiTheme="majorBidi" w:hAnsiTheme="majorBidi" w:cstheme="majorBidi"/>
          <w:szCs w:val="24"/>
        </w:rPr>
        <w:t>Ministers had a public debate on research and innovation (R&amp;I) within the context of the next multiannual financial framework (MFF), covering the years 2021 to 2027.</w:t>
      </w:r>
    </w:p>
    <w:p w:rsidR="00C247D6" w:rsidRPr="00C247D6" w:rsidRDefault="00C247D6" w:rsidP="00C247D6">
      <w:pPr>
        <w:tabs>
          <w:tab w:val="left" w:pos="567"/>
          <w:tab w:val="left" w:pos="1134"/>
        </w:tabs>
        <w:rPr>
          <w:rFonts w:asciiTheme="majorBidi" w:hAnsiTheme="majorBidi" w:cstheme="majorBidi"/>
          <w:szCs w:val="24"/>
        </w:rPr>
      </w:pPr>
      <w:r w:rsidRPr="00C247D6">
        <w:rPr>
          <w:rFonts w:asciiTheme="majorBidi" w:hAnsiTheme="majorBidi" w:cstheme="majorBidi"/>
          <w:szCs w:val="24"/>
        </w:rPr>
        <w:t xml:space="preserve">The debate was structured by a </w:t>
      </w:r>
      <w:hyperlink r:id="rId26" w:history="1">
        <w:r w:rsidRPr="00C247D6">
          <w:rPr>
            <w:rStyle w:val="Hyperlink"/>
            <w:rFonts w:asciiTheme="majorBidi" w:hAnsiTheme="majorBidi" w:cstheme="majorBidi"/>
            <w:szCs w:val="24"/>
          </w:rPr>
          <w:t>presidency document</w:t>
        </w:r>
      </w:hyperlink>
      <w:r w:rsidRPr="00C247D6">
        <w:rPr>
          <w:rFonts w:asciiTheme="majorBidi" w:hAnsiTheme="majorBidi" w:cstheme="majorBidi"/>
          <w:szCs w:val="24"/>
        </w:rPr>
        <w:t>.</w:t>
      </w:r>
    </w:p>
    <w:p w:rsidR="00C247D6" w:rsidRPr="00C247D6" w:rsidRDefault="00C247D6" w:rsidP="00C247D6">
      <w:pPr>
        <w:rPr>
          <w:rFonts w:asciiTheme="majorBidi" w:hAnsiTheme="majorBidi" w:cstheme="majorBidi"/>
          <w:szCs w:val="24"/>
        </w:rPr>
      </w:pPr>
      <w:r w:rsidRPr="00C247D6">
        <w:rPr>
          <w:rFonts w:asciiTheme="majorBidi" w:hAnsiTheme="majorBidi" w:cstheme="majorBidi"/>
          <w:szCs w:val="24"/>
        </w:rPr>
        <w:t>Ministers shared the view that the upcoming research framework programme "Horizon Europe" for 2021-2027, which is due to be presented by the Commission in early June, will have to ensure that R&amp;I support all policy areas.</w:t>
      </w:r>
    </w:p>
    <w:p w:rsidR="00C247D6" w:rsidRPr="00C247D6" w:rsidRDefault="00C247D6" w:rsidP="003C5DCE">
      <w:pPr>
        <w:rPr>
          <w:rFonts w:asciiTheme="majorBidi" w:hAnsiTheme="majorBidi" w:cstheme="majorBidi"/>
          <w:szCs w:val="24"/>
        </w:rPr>
      </w:pPr>
      <w:r w:rsidRPr="00C247D6">
        <w:rPr>
          <w:rFonts w:asciiTheme="majorBidi" w:hAnsiTheme="majorBidi" w:cstheme="majorBidi"/>
          <w:szCs w:val="24"/>
        </w:rPr>
        <w:t>They stressed the need to streamline synergies between EU funding programmes to maximi</w:t>
      </w:r>
      <w:r w:rsidR="003C5DCE">
        <w:rPr>
          <w:rFonts w:asciiTheme="majorBidi" w:hAnsiTheme="majorBidi" w:cstheme="majorBidi"/>
          <w:szCs w:val="24"/>
        </w:rPr>
        <w:t>s</w:t>
      </w:r>
      <w:r w:rsidRPr="00C247D6">
        <w:rPr>
          <w:rFonts w:asciiTheme="majorBidi" w:hAnsiTheme="majorBidi" w:cstheme="majorBidi"/>
          <w:szCs w:val="24"/>
        </w:rPr>
        <w:t xml:space="preserve">e the </w:t>
      </w:r>
      <w:r w:rsidR="003C5DCE">
        <w:rPr>
          <w:rFonts w:asciiTheme="majorBidi" w:hAnsiTheme="majorBidi" w:cstheme="majorBidi"/>
          <w:szCs w:val="24"/>
        </w:rPr>
        <w:t>value</w:t>
      </w:r>
      <w:r w:rsidRPr="00C247D6">
        <w:rPr>
          <w:rFonts w:asciiTheme="majorBidi" w:hAnsiTheme="majorBidi" w:cstheme="majorBidi"/>
          <w:szCs w:val="24"/>
        </w:rPr>
        <w:t xml:space="preserve"> added </w:t>
      </w:r>
      <w:r w:rsidR="003C5DCE">
        <w:rPr>
          <w:rFonts w:asciiTheme="majorBidi" w:hAnsiTheme="majorBidi" w:cstheme="majorBidi"/>
          <w:szCs w:val="24"/>
        </w:rPr>
        <w:t>to</w:t>
      </w:r>
      <w:r w:rsidRPr="00C247D6">
        <w:rPr>
          <w:rFonts w:asciiTheme="majorBidi" w:hAnsiTheme="majorBidi" w:cstheme="majorBidi"/>
          <w:szCs w:val="24"/>
        </w:rPr>
        <w:t xml:space="preserve"> investments</w:t>
      </w:r>
      <w:r w:rsidR="003C5DCE">
        <w:rPr>
          <w:rFonts w:asciiTheme="majorBidi" w:hAnsiTheme="majorBidi" w:cstheme="majorBidi"/>
          <w:szCs w:val="24"/>
        </w:rPr>
        <w:t xml:space="preserve"> by the EU</w:t>
      </w:r>
      <w:r w:rsidRPr="00C247D6">
        <w:rPr>
          <w:rFonts w:asciiTheme="majorBidi" w:hAnsiTheme="majorBidi" w:cstheme="majorBidi"/>
          <w:szCs w:val="24"/>
        </w:rPr>
        <w:t xml:space="preserve">. </w:t>
      </w:r>
    </w:p>
    <w:p w:rsidR="00C247D6" w:rsidRPr="00C247D6" w:rsidRDefault="00C247D6" w:rsidP="003C5DCE">
      <w:pPr>
        <w:rPr>
          <w:rFonts w:asciiTheme="majorBidi" w:hAnsiTheme="majorBidi" w:cstheme="majorBidi"/>
          <w:szCs w:val="24"/>
        </w:rPr>
      </w:pPr>
      <w:r w:rsidRPr="00C247D6">
        <w:rPr>
          <w:rFonts w:asciiTheme="majorBidi" w:hAnsiTheme="majorBidi" w:cstheme="majorBidi"/>
          <w:szCs w:val="24"/>
        </w:rPr>
        <w:t xml:space="preserve">Many participants considered that the creation of a European Innovation Council and of pilot projects in areas like artificial intelligence will provide genuine EU added value. In particular, </w:t>
      </w:r>
      <w:r w:rsidR="003C5DCE">
        <w:rPr>
          <w:rFonts w:asciiTheme="majorBidi" w:hAnsiTheme="majorBidi" w:cstheme="majorBidi"/>
          <w:szCs w:val="24"/>
        </w:rPr>
        <w:t xml:space="preserve">the need </w:t>
      </w:r>
      <w:r w:rsidRPr="00C247D6">
        <w:rPr>
          <w:rFonts w:asciiTheme="majorBidi" w:hAnsiTheme="majorBidi" w:cstheme="majorBidi"/>
          <w:szCs w:val="24"/>
        </w:rPr>
        <w:t xml:space="preserve">was highlighted </w:t>
      </w:r>
      <w:r w:rsidR="007F5B3F">
        <w:rPr>
          <w:rFonts w:asciiTheme="majorBidi" w:hAnsiTheme="majorBidi" w:cstheme="majorBidi"/>
          <w:szCs w:val="24"/>
        </w:rPr>
        <w:t>to</w:t>
      </w:r>
      <w:r w:rsidRPr="00C247D6">
        <w:rPr>
          <w:rFonts w:asciiTheme="majorBidi" w:hAnsiTheme="majorBidi" w:cstheme="majorBidi"/>
          <w:szCs w:val="24"/>
        </w:rPr>
        <w:t xml:space="preserve"> achieve </w:t>
      </w:r>
      <w:r w:rsidR="003C5DCE">
        <w:rPr>
          <w:rFonts w:asciiTheme="majorBidi" w:hAnsiTheme="majorBidi" w:cstheme="majorBidi"/>
          <w:szCs w:val="24"/>
        </w:rPr>
        <w:t xml:space="preserve">improvements in </w:t>
      </w:r>
      <w:r w:rsidRPr="00C247D6">
        <w:rPr>
          <w:rFonts w:asciiTheme="majorBidi" w:hAnsiTheme="majorBidi" w:cstheme="majorBidi"/>
          <w:szCs w:val="24"/>
        </w:rPr>
        <w:t>the transformation of innovati</w:t>
      </w:r>
      <w:r w:rsidR="007F5B3F">
        <w:rPr>
          <w:rFonts w:asciiTheme="majorBidi" w:hAnsiTheme="majorBidi" w:cstheme="majorBidi"/>
          <w:szCs w:val="24"/>
        </w:rPr>
        <w:t>on</w:t>
      </w:r>
      <w:r w:rsidRPr="00C247D6">
        <w:rPr>
          <w:rFonts w:asciiTheme="majorBidi" w:hAnsiTheme="majorBidi" w:cstheme="majorBidi"/>
          <w:szCs w:val="24"/>
        </w:rPr>
        <w:t xml:space="preserve"> results into marketable products.</w:t>
      </w:r>
    </w:p>
    <w:p w:rsidR="00C247D6" w:rsidRPr="00C247D6" w:rsidRDefault="007F5B3F" w:rsidP="00F11831">
      <w:pPr>
        <w:rPr>
          <w:rFonts w:asciiTheme="majorBidi" w:hAnsiTheme="majorBidi" w:cstheme="majorBidi"/>
          <w:szCs w:val="24"/>
        </w:rPr>
      </w:pPr>
      <w:r>
        <w:rPr>
          <w:rFonts w:asciiTheme="majorBidi" w:hAnsiTheme="majorBidi" w:cstheme="majorBidi"/>
          <w:szCs w:val="24"/>
        </w:rPr>
        <w:lastRenderedPageBreak/>
        <w:t xml:space="preserve">The development of a </w:t>
      </w:r>
      <w:r w:rsidR="00C247D6" w:rsidRPr="00C247D6">
        <w:rPr>
          <w:rFonts w:asciiTheme="majorBidi" w:hAnsiTheme="majorBidi" w:cstheme="majorBidi"/>
          <w:szCs w:val="24"/>
        </w:rPr>
        <w:t xml:space="preserve">mission-oriented approach was considered </w:t>
      </w:r>
      <w:r w:rsidR="00F11831">
        <w:rPr>
          <w:rFonts w:asciiTheme="majorBidi" w:hAnsiTheme="majorBidi" w:cstheme="majorBidi"/>
          <w:szCs w:val="24"/>
        </w:rPr>
        <w:t>to</w:t>
      </w:r>
      <w:r w:rsidR="00C247D6" w:rsidRPr="00C247D6">
        <w:rPr>
          <w:rFonts w:asciiTheme="majorBidi" w:hAnsiTheme="majorBidi" w:cstheme="majorBidi"/>
          <w:szCs w:val="24"/>
        </w:rPr>
        <w:t xml:space="preserve"> hav</w:t>
      </w:r>
      <w:r w:rsidR="00F11831">
        <w:rPr>
          <w:rFonts w:asciiTheme="majorBidi" w:hAnsiTheme="majorBidi" w:cstheme="majorBidi"/>
          <w:szCs w:val="24"/>
        </w:rPr>
        <w:t>e</w:t>
      </w:r>
      <w:r w:rsidR="00C247D6" w:rsidRPr="00C247D6">
        <w:rPr>
          <w:rFonts w:asciiTheme="majorBidi" w:hAnsiTheme="majorBidi" w:cstheme="majorBidi"/>
          <w:szCs w:val="24"/>
        </w:rPr>
        <w:t xml:space="preserve"> great potential to address major societal challenges.</w:t>
      </w:r>
    </w:p>
    <w:p w:rsidR="00C247D6" w:rsidRPr="00C247D6" w:rsidRDefault="00C247D6" w:rsidP="00C247D6">
      <w:pPr>
        <w:rPr>
          <w:rFonts w:asciiTheme="majorBidi" w:hAnsiTheme="majorBidi" w:cstheme="majorBidi"/>
          <w:szCs w:val="24"/>
        </w:rPr>
      </w:pPr>
      <w:r w:rsidRPr="00C247D6">
        <w:rPr>
          <w:rFonts w:asciiTheme="majorBidi" w:hAnsiTheme="majorBidi" w:cstheme="majorBidi"/>
          <w:szCs w:val="24"/>
        </w:rPr>
        <w:t>A number of delegations supported the continuation of funding EU projects on the basis of excellence.</w:t>
      </w:r>
    </w:p>
    <w:p w:rsidR="00C247D6" w:rsidRPr="00C247D6" w:rsidRDefault="00C247D6" w:rsidP="00F11831">
      <w:pPr>
        <w:rPr>
          <w:rFonts w:asciiTheme="majorBidi" w:hAnsiTheme="majorBidi" w:cstheme="majorBidi"/>
          <w:szCs w:val="24"/>
        </w:rPr>
      </w:pPr>
      <w:r w:rsidRPr="00C247D6">
        <w:rPr>
          <w:rFonts w:asciiTheme="majorBidi" w:hAnsiTheme="majorBidi" w:cstheme="majorBidi"/>
          <w:szCs w:val="24"/>
        </w:rPr>
        <w:t>Certain delegations also outlined the need to better balance</w:t>
      </w:r>
      <w:r w:rsidR="007F5B3F">
        <w:rPr>
          <w:rFonts w:asciiTheme="majorBidi" w:hAnsiTheme="majorBidi" w:cstheme="majorBidi"/>
          <w:szCs w:val="24"/>
        </w:rPr>
        <w:t xml:space="preserve"> </w:t>
      </w:r>
      <w:r w:rsidRPr="00C247D6">
        <w:rPr>
          <w:rFonts w:asciiTheme="majorBidi" w:hAnsiTheme="majorBidi" w:cstheme="majorBidi"/>
          <w:szCs w:val="24"/>
        </w:rPr>
        <w:t>geographical participation in research programmes</w:t>
      </w:r>
      <w:r w:rsidR="007F5B3F" w:rsidRPr="007F5B3F">
        <w:rPr>
          <w:rFonts w:asciiTheme="majorBidi" w:hAnsiTheme="majorBidi" w:cstheme="majorBidi"/>
          <w:szCs w:val="24"/>
        </w:rPr>
        <w:t xml:space="preserve"> </w:t>
      </w:r>
      <w:r w:rsidR="007F5B3F">
        <w:rPr>
          <w:rFonts w:asciiTheme="majorBidi" w:hAnsiTheme="majorBidi" w:cstheme="majorBidi"/>
          <w:szCs w:val="24"/>
        </w:rPr>
        <w:t>in the future</w:t>
      </w:r>
      <w:r w:rsidRPr="00C247D6">
        <w:rPr>
          <w:rFonts w:asciiTheme="majorBidi" w:hAnsiTheme="majorBidi" w:cstheme="majorBidi"/>
          <w:szCs w:val="24"/>
        </w:rPr>
        <w:t>.</w:t>
      </w:r>
    </w:p>
    <w:p w:rsidR="00C247D6" w:rsidRPr="00C247D6" w:rsidRDefault="00C247D6" w:rsidP="00F11831">
      <w:pPr>
        <w:rPr>
          <w:rFonts w:asciiTheme="majorBidi" w:hAnsiTheme="majorBidi" w:cstheme="majorBidi"/>
          <w:szCs w:val="24"/>
        </w:rPr>
      </w:pPr>
      <w:r w:rsidRPr="00C247D6">
        <w:rPr>
          <w:rFonts w:asciiTheme="majorBidi" w:hAnsiTheme="majorBidi" w:cstheme="majorBidi"/>
          <w:szCs w:val="24"/>
        </w:rPr>
        <w:t>Effective interaction between academic and research centres and industrial and business sectors was considered a priority, together with the encouragement of public-private partnerships.</w:t>
      </w:r>
    </w:p>
    <w:p w:rsidR="00C247D6" w:rsidRPr="00C247D6" w:rsidRDefault="00C247D6" w:rsidP="00F11831">
      <w:pPr>
        <w:rPr>
          <w:rFonts w:asciiTheme="majorBidi" w:hAnsiTheme="majorBidi" w:cstheme="majorBidi"/>
          <w:szCs w:val="24"/>
        </w:rPr>
      </w:pPr>
      <w:r w:rsidRPr="00C247D6">
        <w:rPr>
          <w:rFonts w:asciiTheme="majorBidi" w:hAnsiTheme="majorBidi" w:cstheme="majorBidi"/>
          <w:szCs w:val="24"/>
        </w:rPr>
        <w:t xml:space="preserve">Several other subjects were also mentioned as being </w:t>
      </w:r>
      <w:r w:rsidR="00DF2E04">
        <w:rPr>
          <w:rFonts w:asciiTheme="majorBidi" w:hAnsiTheme="majorBidi" w:cstheme="majorBidi"/>
          <w:szCs w:val="24"/>
        </w:rPr>
        <w:t>key</w:t>
      </w:r>
      <w:r w:rsidRPr="00C247D6">
        <w:rPr>
          <w:rFonts w:asciiTheme="majorBidi" w:hAnsiTheme="majorBidi" w:cstheme="majorBidi"/>
          <w:szCs w:val="24"/>
        </w:rPr>
        <w:t xml:space="preserve"> elements to be taken into account during the implementation of the upcoming "Horizon Europe" programme, including: </w:t>
      </w:r>
      <w:r w:rsidR="00F11831">
        <w:rPr>
          <w:rFonts w:asciiTheme="majorBidi" w:hAnsiTheme="majorBidi" w:cstheme="majorBidi"/>
          <w:szCs w:val="24"/>
        </w:rPr>
        <w:t>communicating</w:t>
      </w:r>
      <w:r w:rsidRPr="00C247D6">
        <w:rPr>
          <w:rFonts w:asciiTheme="majorBidi" w:hAnsiTheme="majorBidi" w:cstheme="majorBidi"/>
          <w:szCs w:val="24"/>
        </w:rPr>
        <w:t xml:space="preserve"> </w:t>
      </w:r>
      <w:r w:rsidR="00DF2E04">
        <w:rPr>
          <w:rFonts w:asciiTheme="majorBidi" w:hAnsiTheme="majorBidi" w:cstheme="majorBidi"/>
          <w:szCs w:val="24"/>
        </w:rPr>
        <w:t xml:space="preserve">the </w:t>
      </w:r>
      <w:r w:rsidRPr="00C247D6">
        <w:rPr>
          <w:rFonts w:asciiTheme="majorBidi" w:hAnsiTheme="majorBidi" w:cstheme="majorBidi"/>
          <w:szCs w:val="24"/>
        </w:rPr>
        <w:t>results</w:t>
      </w:r>
      <w:r w:rsidR="00DF2E04">
        <w:rPr>
          <w:rFonts w:asciiTheme="majorBidi" w:hAnsiTheme="majorBidi" w:cstheme="majorBidi"/>
          <w:szCs w:val="24"/>
        </w:rPr>
        <w:t xml:space="preserve"> of research</w:t>
      </w:r>
      <w:r w:rsidR="00F11831">
        <w:rPr>
          <w:rFonts w:asciiTheme="majorBidi" w:hAnsiTheme="majorBidi" w:cstheme="majorBidi"/>
          <w:szCs w:val="24"/>
        </w:rPr>
        <w:t xml:space="preserve"> to citizens better</w:t>
      </w:r>
      <w:r w:rsidRPr="00C247D6">
        <w:rPr>
          <w:rFonts w:asciiTheme="majorBidi" w:hAnsiTheme="majorBidi" w:cstheme="majorBidi"/>
          <w:szCs w:val="24"/>
        </w:rPr>
        <w:t>, support</w:t>
      </w:r>
      <w:r w:rsidR="00F11831">
        <w:rPr>
          <w:rFonts w:asciiTheme="majorBidi" w:hAnsiTheme="majorBidi" w:cstheme="majorBidi"/>
          <w:szCs w:val="24"/>
        </w:rPr>
        <w:t>ing</w:t>
      </w:r>
      <w:r w:rsidRPr="00C247D6">
        <w:rPr>
          <w:rFonts w:asciiTheme="majorBidi" w:hAnsiTheme="majorBidi" w:cstheme="majorBidi"/>
          <w:szCs w:val="24"/>
        </w:rPr>
        <w:t xml:space="preserve"> disruptive innovation and making progress in open science.</w:t>
      </w:r>
    </w:p>
    <w:p w:rsidR="00C247D6" w:rsidRPr="00C247D6" w:rsidRDefault="00C247D6" w:rsidP="00C247D6">
      <w:pPr>
        <w:tabs>
          <w:tab w:val="left" w:pos="567"/>
          <w:tab w:val="left" w:pos="1134"/>
        </w:tabs>
        <w:rPr>
          <w:rFonts w:asciiTheme="majorBidi" w:hAnsiTheme="majorBidi" w:cstheme="majorBidi"/>
          <w:szCs w:val="24"/>
        </w:rPr>
      </w:pPr>
      <w:r w:rsidRPr="00C247D6">
        <w:rPr>
          <w:rFonts w:asciiTheme="majorBidi" w:hAnsiTheme="majorBidi" w:cstheme="majorBidi"/>
          <w:szCs w:val="24"/>
        </w:rPr>
        <w:t xml:space="preserve">On 15 May 2018, the Commission published the communication </w:t>
      </w:r>
      <w:r w:rsidRPr="00C247D6">
        <w:rPr>
          <w:rFonts w:asciiTheme="majorBidi" w:hAnsiTheme="majorBidi" w:cstheme="majorBidi"/>
          <w:szCs w:val="24"/>
          <w:lang w:eastAsia="en-GB"/>
        </w:rPr>
        <w:t>“</w:t>
      </w:r>
      <w:hyperlink r:id="rId27" w:history="1">
        <w:r w:rsidRPr="00C247D6">
          <w:rPr>
            <w:rFonts w:asciiTheme="majorBidi" w:hAnsiTheme="majorBidi" w:cstheme="majorBidi"/>
            <w:color w:val="0000FF"/>
            <w:szCs w:val="24"/>
            <w:u w:val="single"/>
            <w:lang w:eastAsia="en-GB"/>
          </w:rPr>
          <w:t>A renewed Agenda for Research and Innovation - Europe’s chance to shape its future</w:t>
        </w:r>
      </w:hyperlink>
      <w:r w:rsidRPr="00C247D6">
        <w:rPr>
          <w:rFonts w:asciiTheme="majorBidi" w:hAnsiTheme="majorBidi" w:cstheme="majorBidi"/>
          <w:szCs w:val="24"/>
          <w:lang w:eastAsia="en-GB"/>
        </w:rPr>
        <w:t xml:space="preserve">”, </w:t>
      </w:r>
      <w:r w:rsidRPr="00C247D6">
        <w:rPr>
          <w:rFonts w:asciiTheme="majorBidi" w:hAnsiTheme="majorBidi" w:cstheme="majorBidi"/>
          <w:szCs w:val="24"/>
        </w:rPr>
        <w:t xml:space="preserve">as a contribution to the informal discussion that EU heads of state or government held in Sofia, Bulgaria, on 16 May (see also: </w:t>
      </w:r>
      <w:hyperlink r:id="rId28" w:history="1">
        <w:r w:rsidRPr="00C247D6">
          <w:rPr>
            <w:rStyle w:val="Hyperlink"/>
            <w:rFonts w:asciiTheme="majorBidi" w:hAnsiTheme="majorBidi" w:cstheme="majorBidi"/>
            <w:i/>
            <w:iCs/>
            <w:szCs w:val="24"/>
          </w:rPr>
          <w:t>Leaders' agenda on innovation and digital topics</w:t>
        </w:r>
      </w:hyperlink>
      <w:r w:rsidRPr="00C247D6">
        <w:rPr>
          <w:rFonts w:asciiTheme="majorBidi" w:hAnsiTheme="majorBidi" w:cstheme="majorBidi"/>
          <w:szCs w:val="24"/>
        </w:rPr>
        <w:t>).</w:t>
      </w:r>
    </w:p>
    <w:p w:rsidR="00C247D6" w:rsidRPr="00C247D6" w:rsidRDefault="00C247D6" w:rsidP="00C247D6">
      <w:pPr>
        <w:rPr>
          <w:rFonts w:asciiTheme="majorBidi" w:hAnsiTheme="majorBidi" w:cstheme="majorBidi"/>
          <w:szCs w:val="24"/>
        </w:rPr>
      </w:pPr>
      <w:r w:rsidRPr="00C247D6">
        <w:rPr>
          <w:rFonts w:asciiTheme="majorBidi" w:hAnsiTheme="majorBidi" w:cstheme="majorBidi"/>
          <w:szCs w:val="24"/>
        </w:rPr>
        <w:t xml:space="preserve">In this communication, the Commission presents a set of actions to deepen Europe's innovation capability along three strands: </w:t>
      </w:r>
    </w:p>
    <w:p w:rsidR="00C247D6" w:rsidRPr="00C247D6" w:rsidRDefault="00C247D6" w:rsidP="00C247D6">
      <w:pPr>
        <w:pStyle w:val="Tiret0"/>
        <w:rPr>
          <w:b/>
          <w:bCs/>
        </w:rPr>
      </w:pPr>
      <w:r w:rsidRPr="00C247D6">
        <w:t>Ensuring innovation-friendly regulation and financing</w:t>
      </w:r>
    </w:p>
    <w:p w:rsidR="00C247D6" w:rsidRPr="00C247D6" w:rsidRDefault="00C247D6" w:rsidP="00C247D6">
      <w:pPr>
        <w:pStyle w:val="Tiret0"/>
        <w:rPr>
          <w:b/>
          <w:bCs/>
        </w:rPr>
      </w:pPr>
      <w:r w:rsidRPr="00C247D6">
        <w:t>Making Europe a frontrunner in market-creating innovation</w:t>
      </w:r>
    </w:p>
    <w:p w:rsidR="00C247D6" w:rsidRPr="00C247D6" w:rsidRDefault="00C247D6" w:rsidP="00C247D6">
      <w:pPr>
        <w:pStyle w:val="Tiret0"/>
      </w:pPr>
      <w:r w:rsidRPr="00C247D6">
        <w:t>Launching EU-wide research and innovation missions</w:t>
      </w:r>
    </w:p>
    <w:p w:rsidR="00C247D6" w:rsidRPr="00C247D6" w:rsidRDefault="00C247D6" w:rsidP="00DF2E04">
      <w:pPr>
        <w:tabs>
          <w:tab w:val="left" w:pos="567"/>
          <w:tab w:val="left" w:pos="1134"/>
        </w:tabs>
        <w:rPr>
          <w:rFonts w:asciiTheme="majorBidi" w:hAnsiTheme="majorBidi" w:cstheme="majorBidi"/>
          <w:szCs w:val="24"/>
        </w:rPr>
      </w:pPr>
      <w:r w:rsidRPr="00C247D6">
        <w:rPr>
          <w:rFonts w:asciiTheme="majorBidi" w:hAnsiTheme="majorBidi" w:cstheme="majorBidi"/>
          <w:szCs w:val="24"/>
        </w:rPr>
        <w:t xml:space="preserve">The Commission presented its </w:t>
      </w:r>
      <w:hyperlink r:id="rId29" w:history="1">
        <w:r w:rsidRPr="00C247D6">
          <w:rPr>
            <w:rStyle w:val="Hyperlink"/>
            <w:rFonts w:asciiTheme="majorBidi" w:hAnsiTheme="majorBidi" w:cstheme="majorBidi"/>
            <w:szCs w:val="24"/>
          </w:rPr>
          <w:t>proposal laying down the MFF for the years 2021 to 2027</w:t>
        </w:r>
      </w:hyperlink>
      <w:r w:rsidRPr="00C247D6">
        <w:rPr>
          <w:rFonts w:asciiTheme="majorBidi" w:hAnsiTheme="majorBidi" w:cstheme="majorBidi"/>
          <w:szCs w:val="24"/>
        </w:rPr>
        <w:t xml:space="preserve"> on 2 May 2018.</w:t>
      </w:r>
      <w:r w:rsidR="00DF2E04">
        <w:rPr>
          <w:rFonts w:asciiTheme="majorBidi" w:hAnsiTheme="majorBidi" w:cstheme="majorBidi"/>
          <w:szCs w:val="24"/>
        </w:rPr>
        <w:t xml:space="preserve"> The proposed envelope for research and innovation for the seven is nearly € 100 billion.</w:t>
      </w:r>
    </w:p>
    <w:p w:rsidR="00C247D6" w:rsidRPr="00C247D6" w:rsidRDefault="00C247D6" w:rsidP="00C247D6">
      <w:pPr>
        <w:pStyle w:val="Sub-itemDebated"/>
      </w:pPr>
      <w:r>
        <w:br w:type="page"/>
      </w:r>
      <w:bookmarkStart w:id="14" w:name="_Toc515387196"/>
      <w:r w:rsidRPr="00C247D6">
        <w:lastRenderedPageBreak/>
        <w:t>European high-performance computing joint undertaking</w:t>
      </w:r>
      <w:bookmarkEnd w:id="14"/>
    </w:p>
    <w:p w:rsidR="00C247D6" w:rsidRPr="00C247D6" w:rsidRDefault="00C247D6" w:rsidP="00970F1F">
      <w:pPr>
        <w:tabs>
          <w:tab w:val="left" w:pos="567"/>
          <w:tab w:val="left" w:pos="1134"/>
        </w:tabs>
        <w:rPr>
          <w:rFonts w:asciiTheme="majorBidi" w:hAnsiTheme="majorBidi" w:cstheme="majorBidi"/>
          <w:szCs w:val="24"/>
        </w:rPr>
      </w:pPr>
      <w:r w:rsidRPr="00C247D6">
        <w:rPr>
          <w:rFonts w:asciiTheme="majorBidi" w:hAnsiTheme="majorBidi" w:cstheme="majorBidi"/>
          <w:szCs w:val="24"/>
        </w:rPr>
        <w:t xml:space="preserve">The Council took note of a presidency </w:t>
      </w:r>
      <w:hyperlink r:id="rId30" w:history="1">
        <w:r w:rsidRPr="00C247D6">
          <w:rPr>
            <w:rStyle w:val="Hyperlink"/>
            <w:rFonts w:asciiTheme="majorBidi" w:hAnsiTheme="majorBidi" w:cstheme="majorBidi"/>
            <w:szCs w:val="24"/>
          </w:rPr>
          <w:t>progress report</w:t>
        </w:r>
      </w:hyperlink>
      <w:r w:rsidRPr="00C247D6">
        <w:rPr>
          <w:rFonts w:asciiTheme="majorBidi" w:hAnsiTheme="majorBidi" w:cstheme="majorBidi"/>
          <w:szCs w:val="24"/>
        </w:rPr>
        <w:t xml:space="preserve"> on a proposal aimed at establishing the European high</w:t>
      </w:r>
      <w:r w:rsidR="00970F1F">
        <w:rPr>
          <w:rFonts w:asciiTheme="majorBidi" w:hAnsiTheme="majorBidi" w:cstheme="majorBidi"/>
          <w:szCs w:val="24"/>
        </w:rPr>
        <w:t>-</w:t>
      </w:r>
      <w:r w:rsidRPr="00C247D6">
        <w:rPr>
          <w:rFonts w:asciiTheme="majorBidi" w:hAnsiTheme="majorBidi" w:cstheme="majorBidi"/>
          <w:szCs w:val="24"/>
        </w:rPr>
        <w:t>performance computing joint undertaking.</w:t>
      </w:r>
    </w:p>
    <w:p w:rsidR="00C247D6" w:rsidRPr="00C247D6" w:rsidRDefault="00C247D6" w:rsidP="00C247D6">
      <w:pPr>
        <w:tabs>
          <w:tab w:val="left" w:pos="567"/>
          <w:tab w:val="left" w:pos="1134"/>
        </w:tabs>
        <w:rPr>
          <w:rFonts w:asciiTheme="majorBidi" w:hAnsiTheme="majorBidi" w:cstheme="majorBidi"/>
          <w:szCs w:val="24"/>
        </w:rPr>
      </w:pPr>
      <w:r w:rsidRPr="00C247D6">
        <w:rPr>
          <w:rFonts w:asciiTheme="majorBidi" w:hAnsiTheme="majorBidi" w:cstheme="majorBidi"/>
          <w:szCs w:val="24"/>
        </w:rPr>
        <w:t>The joint undertaking will be in charge of pooling European resources to develop supercomputers for processing big data.</w:t>
      </w:r>
    </w:p>
    <w:p w:rsidR="00C247D6" w:rsidRPr="00C247D6" w:rsidRDefault="00C247D6" w:rsidP="00C247D6">
      <w:pPr>
        <w:rPr>
          <w:rFonts w:asciiTheme="majorBidi" w:hAnsiTheme="majorBidi" w:cstheme="majorBidi"/>
          <w:szCs w:val="24"/>
        </w:rPr>
      </w:pPr>
      <w:r w:rsidRPr="00C247D6">
        <w:rPr>
          <w:rFonts w:asciiTheme="majorBidi" w:hAnsiTheme="majorBidi" w:cstheme="majorBidi"/>
          <w:szCs w:val="24"/>
        </w:rPr>
        <w:t xml:space="preserve">During the informal working lunch, research ministers discussed with Mariya Gabriel, </w:t>
      </w:r>
      <w:r w:rsidRPr="00C247D6">
        <w:rPr>
          <w:rFonts w:asciiTheme="majorBidi" w:hAnsiTheme="majorBidi" w:cstheme="majorBidi"/>
          <w:color w:val="222222"/>
          <w:szCs w:val="24"/>
          <w:shd w:val="clear" w:color="auto" w:fill="FFFFFF"/>
        </w:rPr>
        <w:t>Commissioner for digital economy and society,</w:t>
      </w:r>
      <w:r w:rsidRPr="00C247D6">
        <w:rPr>
          <w:rFonts w:asciiTheme="majorBidi" w:hAnsiTheme="majorBidi" w:cstheme="majorBidi"/>
          <w:szCs w:val="24"/>
        </w:rPr>
        <w:t xml:space="preserve"> on high-performance computing for extreme scale scientific and industrial applications.</w:t>
      </w:r>
    </w:p>
    <w:p w:rsidR="00C247D6" w:rsidRPr="00C247D6" w:rsidRDefault="00C247D6" w:rsidP="00C247D6">
      <w:pPr>
        <w:pStyle w:val="ItemDebated"/>
      </w:pPr>
      <w:r>
        <w:br w:type="page"/>
      </w:r>
      <w:bookmarkStart w:id="15" w:name="_Toc515387197"/>
      <w:r w:rsidRPr="00C247D6">
        <w:lastRenderedPageBreak/>
        <w:t>SPACE POLICY</w:t>
      </w:r>
      <w:bookmarkEnd w:id="15"/>
    </w:p>
    <w:p w:rsidR="00C247D6" w:rsidRPr="00C247D6" w:rsidRDefault="00C247D6" w:rsidP="00C247D6">
      <w:pPr>
        <w:pStyle w:val="Sub-itemDebated"/>
      </w:pPr>
      <w:bookmarkStart w:id="16" w:name="_Toc515387198"/>
      <w:r w:rsidRPr="00C247D6">
        <w:t>Future of the European space policy</w:t>
      </w:r>
      <w:bookmarkEnd w:id="16"/>
    </w:p>
    <w:p w:rsidR="00C247D6" w:rsidRPr="00C247D6" w:rsidRDefault="00C247D6" w:rsidP="00C247D6">
      <w:pPr>
        <w:tabs>
          <w:tab w:val="left" w:pos="567"/>
          <w:tab w:val="left" w:pos="1134"/>
        </w:tabs>
        <w:rPr>
          <w:rFonts w:asciiTheme="majorBidi" w:hAnsiTheme="majorBidi" w:cstheme="majorBidi"/>
          <w:szCs w:val="24"/>
        </w:rPr>
      </w:pPr>
      <w:r w:rsidRPr="00C247D6">
        <w:rPr>
          <w:rFonts w:asciiTheme="majorBidi" w:hAnsiTheme="majorBidi" w:cstheme="majorBidi"/>
          <w:szCs w:val="24"/>
        </w:rPr>
        <w:t>Ministers exchanged views on the future of the European space policy.</w:t>
      </w:r>
    </w:p>
    <w:p w:rsidR="00C247D6" w:rsidRPr="00C247D6" w:rsidRDefault="00C247D6" w:rsidP="00970F1F">
      <w:pPr>
        <w:tabs>
          <w:tab w:val="left" w:pos="567"/>
          <w:tab w:val="left" w:pos="1134"/>
        </w:tabs>
        <w:rPr>
          <w:rFonts w:asciiTheme="majorBidi" w:hAnsiTheme="majorBidi" w:cstheme="majorBidi"/>
          <w:szCs w:val="24"/>
        </w:rPr>
      </w:pPr>
      <w:r w:rsidRPr="00C247D6">
        <w:rPr>
          <w:rFonts w:asciiTheme="majorBidi" w:hAnsiTheme="majorBidi" w:cstheme="majorBidi"/>
          <w:szCs w:val="24"/>
        </w:rPr>
        <w:t xml:space="preserve">The debate </w:t>
      </w:r>
      <w:r w:rsidR="00970F1F">
        <w:rPr>
          <w:rFonts w:asciiTheme="majorBidi" w:hAnsiTheme="majorBidi" w:cstheme="majorBidi"/>
          <w:szCs w:val="24"/>
        </w:rPr>
        <w:t>f</w:t>
      </w:r>
      <w:r w:rsidRPr="00C247D6">
        <w:rPr>
          <w:rFonts w:asciiTheme="majorBidi" w:hAnsiTheme="majorBidi" w:cstheme="majorBidi"/>
          <w:szCs w:val="24"/>
        </w:rPr>
        <w:t>ocus</w:t>
      </w:r>
      <w:r w:rsidR="00970F1F">
        <w:rPr>
          <w:rFonts w:asciiTheme="majorBidi" w:hAnsiTheme="majorBidi" w:cstheme="majorBidi"/>
          <w:szCs w:val="24"/>
        </w:rPr>
        <w:t>ed</w:t>
      </w:r>
      <w:r w:rsidRPr="00C247D6">
        <w:rPr>
          <w:rFonts w:asciiTheme="majorBidi" w:hAnsiTheme="majorBidi" w:cstheme="majorBidi"/>
          <w:szCs w:val="24"/>
        </w:rPr>
        <w:t xml:space="preserve"> on the benefits of space for the whole economy beyond the space sector itself, as well as on the role of the public sector as a driver </w:t>
      </w:r>
      <w:r w:rsidR="00970F1F">
        <w:rPr>
          <w:rFonts w:asciiTheme="majorBidi" w:hAnsiTheme="majorBidi" w:cstheme="majorBidi"/>
          <w:szCs w:val="24"/>
        </w:rPr>
        <w:t>of</w:t>
      </w:r>
      <w:r w:rsidRPr="00C247D6">
        <w:rPr>
          <w:rFonts w:asciiTheme="majorBidi" w:hAnsiTheme="majorBidi" w:cstheme="majorBidi"/>
          <w:szCs w:val="24"/>
        </w:rPr>
        <w:t xml:space="preserve"> innovation and a supplier of essential public services.</w:t>
      </w:r>
    </w:p>
    <w:p w:rsidR="00C247D6" w:rsidRPr="00C247D6" w:rsidRDefault="00C247D6" w:rsidP="00C247D6">
      <w:pPr>
        <w:tabs>
          <w:tab w:val="left" w:pos="567"/>
          <w:tab w:val="left" w:pos="1134"/>
        </w:tabs>
        <w:rPr>
          <w:rFonts w:asciiTheme="majorBidi" w:hAnsiTheme="majorBidi" w:cstheme="majorBidi"/>
          <w:szCs w:val="24"/>
        </w:rPr>
      </w:pPr>
      <w:r w:rsidRPr="00C247D6">
        <w:rPr>
          <w:rFonts w:asciiTheme="majorBidi" w:hAnsiTheme="majorBidi" w:cstheme="majorBidi"/>
          <w:szCs w:val="24"/>
        </w:rPr>
        <w:t xml:space="preserve">The debate was structured by a </w:t>
      </w:r>
      <w:hyperlink r:id="rId31" w:history="1">
        <w:r w:rsidRPr="00C247D6">
          <w:rPr>
            <w:rStyle w:val="Hyperlink"/>
            <w:rFonts w:asciiTheme="majorBidi" w:hAnsiTheme="majorBidi" w:cstheme="majorBidi"/>
            <w:szCs w:val="24"/>
          </w:rPr>
          <w:t>presidency document</w:t>
        </w:r>
      </w:hyperlink>
      <w:r w:rsidRPr="00C247D6">
        <w:rPr>
          <w:rFonts w:asciiTheme="majorBidi" w:hAnsiTheme="majorBidi" w:cstheme="majorBidi"/>
          <w:szCs w:val="24"/>
        </w:rPr>
        <w:t>. Among other subjects, the presidency document deals with the increasing dependence of the EU economy on space assets.</w:t>
      </w:r>
    </w:p>
    <w:p w:rsidR="00C247D6" w:rsidRPr="00C247D6" w:rsidRDefault="00C247D6" w:rsidP="00C247D6">
      <w:pPr>
        <w:tabs>
          <w:tab w:val="left" w:pos="567"/>
          <w:tab w:val="left" w:pos="1134"/>
        </w:tabs>
        <w:rPr>
          <w:rFonts w:asciiTheme="majorBidi" w:hAnsiTheme="majorBidi" w:cstheme="majorBidi"/>
          <w:szCs w:val="24"/>
        </w:rPr>
      </w:pPr>
      <w:r w:rsidRPr="00C247D6">
        <w:rPr>
          <w:rFonts w:asciiTheme="majorBidi" w:hAnsiTheme="majorBidi" w:cstheme="majorBidi"/>
          <w:szCs w:val="24"/>
        </w:rPr>
        <w:t>The outcome of the debate will feed into upcoming negotiations on the new proposal for a regulation on a European Union space programme that will be published next week.</w:t>
      </w:r>
    </w:p>
    <w:p w:rsidR="00C247D6" w:rsidRPr="00C247D6" w:rsidRDefault="00C247D6" w:rsidP="00C247D6">
      <w:pPr>
        <w:tabs>
          <w:tab w:val="left" w:pos="567"/>
          <w:tab w:val="left" w:pos="1134"/>
        </w:tabs>
        <w:rPr>
          <w:rFonts w:asciiTheme="majorBidi" w:hAnsiTheme="majorBidi" w:cstheme="majorBidi"/>
          <w:szCs w:val="24"/>
        </w:rPr>
      </w:pPr>
      <w:r w:rsidRPr="00C247D6">
        <w:rPr>
          <w:rFonts w:asciiTheme="majorBidi" w:hAnsiTheme="majorBidi" w:cstheme="majorBidi"/>
          <w:szCs w:val="24"/>
        </w:rPr>
        <w:t xml:space="preserve">Ministers stressed that the continuation of the EU flagship programmes is essential to preserve the EU investment done so far and to guarantee the enhancement of the data and service uptake. </w:t>
      </w:r>
    </w:p>
    <w:p w:rsidR="00C247D6" w:rsidRPr="00C247D6" w:rsidRDefault="00C247D6" w:rsidP="00C247D6">
      <w:pPr>
        <w:tabs>
          <w:tab w:val="left" w:pos="567"/>
          <w:tab w:val="left" w:pos="1134"/>
        </w:tabs>
        <w:rPr>
          <w:rFonts w:asciiTheme="majorBidi" w:hAnsiTheme="majorBidi" w:cstheme="majorBidi"/>
          <w:szCs w:val="24"/>
        </w:rPr>
      </w:pPr>
      <w:r w:rsidRPr="00C247D6">
        <w:rPr>
          <w:rFonts w:asciiTheme="majorBidi" w:hAnsiTheme="majorBidi" w:cstheme="majorBidi"/>
          <w:szCs w:val="24"/>
        </w:rPr>
        <w:t xml:space="preserve">They recalled </w:t>
      </w:r>
      <w:r w:rsidR="00970F1F">
        <w:rPr>
          <w:rFonts w:asciiTheme="majorBidi" w:hAnsiTheme="majorBidi" w:cstheme="majorBidi"/>
          <w:szCs w:val="24"/>
        </w:rPr>
        <w:t xml:space="preserve">that it was </w:t>
      </w:r>
      <w:r w:rsidRPr="00C247D6">
        <w:rPr>
          <w:rFonts w:asciiTheme="majorBidi" w:hAnsiTheme="majorBidi" w:cstheme="majorBidi"/>
          <w:szCs w:val="24"/>
        </w:rPr>
        <w:t>the EU's goal to achieve autonomous, secure and efficient access to space for the benefit of the European citizens and companies.</w:t>
      </w:r>
    </w:p>
    <w:p w:rsidR="00C247D6" w:rsidRDefault="00C247D6" w:rsidP="00B41044">
      <w:pPr>
        <w:tabs>
          <w:tab w:val="left" w:pos="567"/>
          <w:tab w:val="left" w:pos="1134"/>
        </w:tabs>
        <w:rPr>
          <w:rFonts w:asciiTheme="majorBidi" w:hAnsiTheme="majorBidi" w:cstheme="majorBidi"/>
          <w:szCs w:val="24"/>
        </w:rPr>
      </w:pPr>
      <w:r w:rsidRPr="00C247D6">
        <w:rPr>
          <w:rFonts w:asciiTheme="majorBidi" w:hAnsiTheme="majorBidi" w:cstheme="majorBidi"/>
          <w:szCs w:val="24"/>
        </w:rPr>
        <w:t xml:space="preserve">The Director General of </w:t>
      </w:r>
      <w:hyperlink r:id="rId32" w:history="1">
        <w:r w:rsidRPr="00C247D6">
          <w:rPr>
            <w:rStyle w:val="Hyperlink"/>
            <w:rFonts w:asciiTheme="majorBidi" w:hAnsiTheme="majorBidi" w:cstheme="majorBidi"/>
            <w:szCs w:val="24"/>
          </w:rPr>
          <w:t>European Space Agency</w:t>
        </w:r>
      </w:hyperlink>
      <w:r w:rsidRPr="00C247D6">
        <w:rPr>
          <w:rFonts w:asciiTheme="majorBidi" w:hAnsiTheme="majorBidi" w:cstheme="majorBidi"/>
          <w:szCs w:val="24"/>
        </w:rPr>
        <w:t xml:space="preserve"> (ESA), </w:t>
      </w:r>
      <w:r w:rsidR="00B41044">
        <w:rPr>
          <w:rFonts w:asciiTheme="majorBidi" w:hAnsiTheme="majorBidi" w:cstheme="majorBidi"/>
          <w:szCs w:val="24"/>
        </w:rPr>
        <w:t>Jan</w:t>
      </w:r>
      <w:r w:rsidRPr="00C247D6">
        <w:rPr>
          <w:rFonts w:asciiTheme="majorBidi" w:hAnsiTheme="majorBidi" w:cstheme="majorBidi"/>
          <w:szCs w:val="24"/>
        </w:rPr>
        <w:t xml:space="preserve"> Wörner, presented the ESA's views on the futur</w:t>
      </w:r>
      <w:r w:rsidR="0021070E">
        <w:rPr>
          <w:rFonts w:asciiTheme="majorBidi" w:hAnsiTheme="majorBidi" w:cstheme="majorBidi"/>
          <w:szCs w:val="24"/>
        </w:rPr>
        <w:t>e of the European space policy.</w:t>
      </w:r>
    </w:p>
    <w:p w:rsidR="0021070E" w:rsidRDefault="0021070E" w:rsidP="00970F1F">
      <w:pPr>
        <w:tabs>
          <w:tab w:val="left" w:pos="567"/>
          <w:tab w:val="left" w:pos="1134"/>
        </w:tabs>
        <w:rPr>
          <w:rFonts w:asciiTheme="majorBidi" w:hAnsiTheme="majorBidi" w:cstheme="majorBidi"/>
          <w:szCs w:val="24"/>
        </w:rPr>
      </w:pPr>
      <w:r w:rsidRPr="00C247D6">
        <w:rPr>
          <w:rFonts w:asciiTheme="majorBidi" w:hAnsiTheme="majorBidi" w:cstheme="majorBidi"/>
          <w:szCs w:val="24"/>
        </w:rPr>
        <w:t xml:space="preserve">The Council also took note of </w:t>
      </w:r>
      <w:hyperlink r:id="rId33" w:history="1">
        <w:r w:rsidRPr="00C247D6">
          <w:rPr>
            <w:rStyle w:val="Hyperlink"/>
            <w:rFonts w:asciiTheme="majorBidi" w:hAnsiTheme="majorBidi" w:cstheme="majorBidi"/>
            <w:szCs w:val="24"/>
          </w:rPr>
          <w:t>information on the outcome of events dedicated to space polic</w:t>
        </w:r>
      </w:hyperlink>
      <w:r w:rsidR="00970F1F">
        <w:rPr>
          <w:rStyle w:val="Hyperlink"/>
          <w:rFonts w:asciiTheme="majorBidi" w:hAnsiTheme="majorBidi" w:cstheme="majorBidi"/>
          <w:szCs w:val="24"/>
        </w:rPr>
        <w:t>y</w:t>
      </w:r>
      <w:r w:rsidRPr="00C247D6">
        <w:rPr>
          <w:rFonts w:asciiTheme="majorBidi" w:hAnsiTheme="majorBidi" w:cstheme="majorBidi"/>
          <w:szCs w:val="24"/>
        </w:rPr>
        <w:t>, which took place in Sofia, Bulgaria, from 17 to 19 April.</w:t>
      </w:r>
    </w:p>
    <w:p w:rsidR="00C247D6" w:rsidRPr="00C247D6" w:rsidRDefault="00C247D6" w:rsidP="00C247D6">
      <w:pPr>
        <w:rPr>
          <w:rFonts w:asciiTheme="majorBidi" w:hAnsiTheme="majorBidi" w:cstheme="majorBidi"/>
          <w:szCs w:val="24"/>
        </w:rPr>
      </w:pPr>
      <w:r w:rsidRPr="00C247D6">
        <w:rPr>
          <w:rFonts w:asciiTheme="majorBidi" w:hAnsiTheme="majorBidi" w:cstheme="majorBidi"/>
          <w:szCs w:val="24"/>
        </w:rPr>
        <w:t>The existing EU space programmes Galileo, EGNOS and Copernicus already deliver services that benefit millions of people.</w:t>
      </w:r>
    </w:p>
    <w:p w:rsidR="00C247D6" w:rsidRPr="00C247D6" w:rsidRDefault="00C247D6" w:rsidP="00C247D6">
      <w:pPr>
        <w:tabs>
          <w:tab w:val="left" w:pos="567"/>
          <w:tab w:val="left" w:pos="1134"/>
        </w:tabs>
        <w:rPr>
          <w:rFonts w:asciiTheme="majorBidi" w:hAnsiTheme="majorBidi" w:cstheme="majorBidi"/>
          <w:szCs w:val="24"/>
        </w:rPr>
      </w:pPr>
      <w:r w:rsidRPr="00C247D6">
        <w:rPr>
          <w:rFonts w:asciiTheme="majorBidi" w:hAnsiTheme="majorBidi" w:cstheme="majorBidi"/>
          <w:szCs w:val="24"/>
        </w:rPr>
        <w:t>Space systems are essential to respond to global challenges and deliver tangible results by strengthening the long-term competitiveness of the EU economy, supporting the digital single market, ensuring sustainable management of natural resources and tackling migration and climate change.</w:t>
      </w:r>
    </w:p>
    <w:p w:rsidR="00C247D6" w:rsidRPr="00C247D6" w:rsidRDefault="00C247D6" w:rsidP="00C247D6">
      <w:pPr>
        <w:tabs>
          <w:tab w:val="left" w:pos="567"/>
          <w:tab w:val="left" w:pos="1134"/>
        </w:tabs>
        <w:rPr>
          <w:rFonts w:asciiTheme="majorBidi" w:hAnsiTheme="majorBidi" w:cstheme="majorBidi"/>
          <w:szCs w:val="24"/>
        </w:rPr>
      </w:pPr>
      <w:r>
        <w:rPr>
          <w:rFonts w:asciiTheme="majorBidi" w:hAnsiTheme="majorBidi" w:cstheme="majorBidi"/>
          <w:szCs w:val="24"/>
        </w:rPr>
        <w:br w:type="page"/>
      </w:r>
      <w:r w:rsidRPr="00C247D6">
        <w:rPr>
          <w:rFonts w:asciiTheme="majorBidi" w:hAnsiTheme="majorBidi" w:cstheme="majorBidi"/>
          <w:szCs w:val="24"/>
        </w:rPr>
        <w:lastRenderedPageBreak/>
        <w:t>Space provides numerous benefits for society and competitive advantages for industry by being an enabler of new business models, fostering the development of high-tech and innovative capabilities and ensuring added values for many space-dependent sectors.</w:t>
      </w:r>
    </w:p>
    <w:p w:rsidR="00C247D6" w:rsidRDefault="00C247D6" w:rsidP="00C247D6">
      <w:pPr>
        <w:tabs>
          <w:tab w:val="left" w:pos="567"/>
          <w:tab w:val="left" w:pos="1134"/>
        </w:tabs>
        <w:rPr>
          <w:rFonts w:asciiTheme="majorBidi" w:hAnsiTheme="majorBidi" w:cstheme="majorBidi"/>
          <w:szCs w:val="24"/>
        </w:rPr>
      </w:pPr>
      <w:r w:rsidRPr="00C247D6">
        <w:rPr>
          <w:rFonts w:asciiTheme="majorBidi" w:hAnsiTheme="majorBidi" w:cstheme="majorBidi"/>
          <w:szCs w:val="24"/>
        </w:rPr>
        <w:t>Space technologies, data and services have become indispensable in the daily lives of European citizens. Thanks to them people and public authorities within the EU and around the world can observe the Earth with clarity and communicate, navigate and operate with accuracy.</w:t>
      </w:r>
    </w:p>
    <w:p w:rsidR="0021070E" w:rsidRPr="00C247D6" w:rsidRDefault="0021070E" w:rsidP="00C247D6">
      <w:pPr>
        <w:tabs>
          <w:tab w:val="left" w:pos="567"/>
          <w:tab w:val="left" w:pos="1134"/>
        </w:tabs>
        <w:rPr>
          <w:rFonts w:asciiTheme="majorBidi" w:hAnsiTheme="majorBidi" w:cstheme="majorBidi"/>
          <w:szCs w:val="24"/>
        </w:rPr>
      </w:pPr>
    </w:p>
    <w:p w:rsidR="00C247D6" w:rsidRPr="00C247D6" w:rsidRDefault="00C247D6" w:rsidP="00C247D6">
      <w:pPr>
        <w:jc w:val="center"/>
        <w:rPr>
          <w:rFonts w:asciiTheme="majorBidi" w:eastAsia="Cambria" w:hAnsiTheme="majorBidi" w:cstheme="majorBidi"/>
          <w:szCs w:val="24"/>
        </w:rPr>
      </w:pPr>
    </w:p>
    <w:p w:rsidR="00AA7AA6" w:rsidRDefault="00AA7AA6" w:rsidP="00C247D6">
      <w:pPr>
        <w:sectPr w:rsidR="00AA7AA6" w:rsidSect="00E325C8">
          <w:footnotePr>
            <w:numRestart w:val="eachPage"/>
          </w:footnotePr>
          <w:pgSz w:w="11907" w:h="16839"/>
          <w:pgMar w:top="1134" w:right="1134" w:bottom="1134" w:left="1134" w:header="567" w:footer="567" w:gutter="0"/>
          <w:cols w:space="720"/>
          <w:docGrid w:linePitch="360"/>
        </w:sectPr>
      </w:pPr>
    </w:p>
    <w:p w:rsidR="000F3A13" w:rsidRPr="000F3A13" w:rsidRDefault="000F3A13" w:rsidP="000F3A13">
      <w:pPr>
        <w:pStyle w:val="ItemDebated"/>
      </w:pPr>
      <w:bookmarkStart w:id="17" w:name="_Toc515387199"/>
      <w:r w:rsidRPr="000F3A13">
        <w:lastRenderedPageBreak/>
        <w:t>ANY OTHER BUSINESS</w:t>
      </w:r>
      <w:bookmarkEnd w:id="17"/>
    </w:p>
    <w:p w:rsidR="0031502F" w:rsidRPr="000F3A13" w:rsidRDefault="0031502F" w:rsidP="000F3A13">
      <w:pPr>
        <w:pStyle w:val="Sub-sub-itemDebated"/>
        <w:numPr>
          <w:ilvl w:val="0"/>
          <w:numId w:val="45"/>
        </w:numPr>
      </w:pPr>
      <w:bookmarkStart w:id="18" w:name="_Toc515387200"/>
      <w:r w:rsidRPr="000F3A13">
        <w:t>Artificial intelligence</w:t>
      </w:r>
      <w:bookmarkEnd w:id="18"/>
    </w:p>
    <w:p w:rsidR="0031502F" w:rsidRPr="00A959D3" w:rsidRDefault="0031502F" w:rsidP="00A47629">
      <w:pPr>
        <w:rPr>
          <w:rFonts w:asciiTheme="majorBidi" w:hAnsiTheme="majorBidi" w:cstheme="majorBidi"/>
          <w:sz w:val="23"/>
          <w:szCs w:val="23"/>
        </w:rPr>
      </w:pPr>
      <w:r w:rsidRPr="00A959D3">
        <w:rPr>
          <w:rFonts w:asciiTheme="majorBidi" w:hAnsiTheme="majorBidi" w:cstheme="majorBidi"/>
          <w:sz w:val="23"/>
          <w:szCs w:val="23"/>
        </w:rPr>
        <w:t>Over an informal working lunch, ministers discussed the development and use of artificial intelligence</w:t>
      </w:r>
      <w:r w:rsidR="00A47629" w:rsidRPr="00A47629">
        <w:rPr>
          <w:rFonts w:asciiTheme="majorBidi" w:hAnsiTheme="majorBidi" w:cstheme="majorBidi"/>
          <w:sz w:val="23"/>
          <w:szCs w:val="23"/>
        </w:rPr>
        <w:t xml:space="preserve"> </w:t>
      </w:r>
      <w:r w:rsidR="00A47629" w:rsidRPr="00A959D3">
        <w:rPr>
          <w:rFonts w:asciiTheme="majorBidi" w:hAnsiTheme="majorBidi" w:cstheme="majorBidi"/>
          <w:sz w:val="23"/>
          <w:szCs w:val="23"/>
        </w:rPr>
        <w:t>with Commission Vice-president Andrus Ansip</w:t>
      </w:r>
      <w:r w:rsidRPr="00A959D3">
        <w:rPr>
          <w:rFonts w:asciiTheme="majorBidi" w:hAnsiTheme="majorBidi" w:cstheme="majorBidi"/>
          <w:sz w:val="23"/>
          <w:szCs w:val="23"/>
        </w:rPr>
        <w:t>.</w:t>
      </w:r>
    </w:p>
    <w:p w:rsidR="0031502F" w:rsidRPr="00A959D3" w:rsidRDefault="0031502F" w:rsidP="00A959D3">
      <w:pPr>
        <w:rPr>
          <w:rFonts w:asciiTheme="majorBidi" w:hAnsiTheme="majorBidi" w:cstheme="majorBidi"/>
          <w:sz w:val="23"/>
          <w:szCs w:val="23"/>
        </w:rPr>
      </w:pPr>
      <w:r w:rsidRPr="00A959D3">
        <w:rPr>
          <w:rFonts w:asciiTheme="majorBidi" w:hAnsiTheme="majorBidi" w:cstheme="majorBidi"/>
          <w:sz w:val="23"/>
          <w:szCs w:val="23"/>
        </w:rPr>
        <w:t xml:space="preserve">The debate was based on a </w:t>
      </w:r>
      <w:hyperlink r:id="rId34" w:history="1">
        <w:r w:rsidRPr="00A959D3">
          <w:rPr>
            <w:rStyle w:val="Hyperlink"/>
            <w:rFonts w:asciiTheme="majorBidi" w:hAnsiTheme="majorBidi" w:cstheme="majorBidi"/>
            <w:sz w:val="23"/>
            <w:szCs w:val="23"/>
          </w:rPr>
          <w:t>presidency document</w:t>
        </w:r>
      </w:hyperlink>
      <w:r w:rsidRPr="00A959D3">
        <w:rPr>
          <w:rFonts w:asciiTheme="majorBidi" w:hAnsiTheme="majorBidi" w:cstheme="majorBidi"/>
          <w:sz w:val="23"/>
          <w:szCs w:val="23"/>
        </w:rPr>
        <w:t xml:space="preserve"> and on the Commission communication "</w:t>
      </w:r>
      <w:hyperlink r:id="rId35" w:history="1">
        <w:r w:rsidRPr="00A959D3">
          <w:rPr>
            <w:rStyle w:val="Hyperlink"/>
            <w:rFonts w:asciiTheme="majorBidi" w:hAnsiTheme="majorBidi" w:cstheme="majorBidi"/>
            <w:sz w:val="23"/>
            <w:szCs w:val="23"/>
          </w:rPr>
          <w:t>Artificial intelligence for Europe</w:t>
        </w:r>
      </w:hyperlink>
      <w:r w:rsidRPr="00A959D3">
        <w:rPr>
          <w:rFonts w:asciiTheme="majorBidi" w:hAnsiTheme="majorBidi" w:cstheme="majorBidi"/>
          <w:sz w:val="23"/>
          <w:szCs w:val="23"/>
        </w:rPr>
        <w:t>".</w:t>
      </w:r>
    </w:p>
    <w:p w:rsidR="0031502F" w:rsidRPr="00A959D3" w:rsidRDefault="0031502F" w:rsidP="00A47629">
      <w:pPr>
        <w:rPr>
          <w:rFonts w:asciiTheme="majorBidi" w:hAnsiTheme="majorBidi" w:cstheme="majorBidi"/>
          <w:sz w:val="23"/>
          <w:szCs w:val="23"/>
        </w:rPr>
      </w:pPr>
      <w:r w:rsidRPr="00A959D3">
        <w:rPr>
          <w:rFonts w:asciiTheme="majorBidi" w:hAnsiTheme="majorBidi" w:cstheme="majorBidi"/>
          <w:sz w:val="23"/>
          <w:szCs w:val="23"/>
        </w:rPr>
        <w:t xml:space="preserve">The delegations shared the view that artificial intelligence will become one of the most significant </w:t>
      </w:r>
      <w:r w:rsidR="00A47629">
        <w:rPr>
          <w:rFonts w:asciiTheme="majorBidi" w:hAnsiTheme="majorBidi" w:cstheme="majorBidi"/>
          <w:sz w:val="23"/>
          <w:szCs w:val="23"/>
        </w:rPr>
        <w:t xml:space="preserve">resources </w:t>
      </w:r>
      <w:r w:rsidRPr="00A959D3">
        <w:rPr>
          <w:rFonts w:asciiTheme="majorBidi" w:hAnsiTheme="majorBidi" w:cstheme="majorBidi"/>
          <w:sz w:val="23"/>
          <w:szCs w:val="23"/>
        </w:rPr>
        <w:t xml:space="preserve">for </w:t>
      </w:r>
      <w:r w:rsidR="00A47629">
        <w:rPr>
          <w:rFonts w:asciiTheme="majorBidi" w:hAnsiTheme="majorBidi" w:cstheme="majorBidi"/>
          <w:sz w:val="23"/>
          <w:szCs w:val="23"/>
        </w:rPr>
        <w:t xml:space="preserve">increasing </w:t>
      </w:r>
      <w:r w:rsidRPr="00A959D3">
        <w:rPr>
          <w:rFonts w:asciiTheme="majorBidi" w:hAnsiTheme="majorBidi" w:cstheme="majorBidi"/>
          <w:sz w:val="23"/>
          <w:szCs w:val="23"/>
        </w:rPr>
        <w:t xml:space="preserve">the competitiveness of the EU and </w:t>
      </w:r>
      <w:r w:rsidR="00A47629">
        <w:rPr>
          <w:rFonts w:asciiTheme="majorBidi" w:hAnsiTheme="majorBidi" w:cstheme="majorBidi"/>
          <w:sz w:val="23"/>
          <w:szCs w:val="23"/>
        </w:rPr>
        <w:t xml:space="preserve">enhancing </w:t>
      </w:r>
      <w:r w:rsidRPr="00A959D3">
        <w:rPr>
          <w:rFonts w:asciiTheme="majorBidi" w:hAnsiTheme="majorBidi" w:cstheme="majorBidi"/>
          <w:sz w:val="23"/>
          <w:szCs w:val="23"/>
        </w:rPr>
        <w:t>the well-being of its citizens.</w:t>
      </w:r>
    </w:p>
    <w:p w:rsidR="0031502F" w:rsidRPr="00A959D3" w:rsidRDefault="0031502F" w:rsidP="00A47629">
      <w:pPr>
        <w:rPr>
          <w:rFonts w:asciiTheme="majorBidi" w:hAnsiTheme="majorBidi" w:cstheme="majorBidi"/>
          <w:sz w:val="23"/>
          <w:szCs w:val="23"/>
        </w:rPr>
      </w:pPr>
      <w:r w:rsidRPr="00A959D3">
        <w:rPr>
          <w:rFonts w:asciiTheme="majorBidi" w:hAnsiTheme="majorBidi" w:cstheme="majorBidi"/>
          <w:sz w:val="23"/>
          <w:szCs w:val="23"/>
        </w:rPr>
        <w:t>They agreed that the approach towards artificial intelligence has to</w:t>
      </w:r>
      <w:r w:rsidR="00A47629">
        <w:rPr>
          <w:rFonts w:asciiTheme="majorBidi" w:hAnsiTheme="majorBidi" w:cstheme="majorBidi"/>
          <w:sz w:val="23"/>
          <w:szCs w:val="23"/>
        </w:rPr>
        <w:t xml:space="preserve"> take into account its </w:t>
      </w:r>
      <w:r w:rsidRPr="00A959D3">
        <w:rPr>
          <w:rFonts w:asciiTheme="majorBidi" w:hAnsiTheme="majorBidi" w:cstheme="majorBidi"/>
          <w:sz w:val="23"/>
          <w:szCs w:val="23"/>
        </w:rPr>
        <w:t>potential impact in various fields, such as social, ethical</w:t>
      </w:r>
      <w:r w:rsidR="001578C5">
        <w:rPr>
          <w:rFonts w:asciiTheme="majorBidi" w:hAnsiTheme="majorBidi" w:cstheme="majorBidi"/>
          <w:sz w:val="23"/>
          <w:szCs w:val="23"/>
        </w:rPr>
        <w:t>, etc.</w:t>
      </w:r>
    </w:p>
    <w:p w:rsidR="0031502F" w:rsidRPr="000F3A13" w:rsidRDefault="0031502F" w:rsidP="000F3A13">
      <w:pPr>
        <w:pStyle w:val="Sub-sub-itemDebated"/>
      </w:pPr>
      <w:bookmarkStart w:id="19" w:name="_Toc515387201"/>
      <w:r w:rsidRPr="000F3A13">
        <w:t>Digital single market initiatives</w:t>
      </w:r>
      <w:bookmarkEnd w:id="19"/>
    </w:p>
    <w:p w:rsidR="0031502F" w:rsidRPr="00A959D3" w:rsidRDefault="0031502F" w:rsidP="00A959D3">
      <w:pPr>
        <w:tabs>
          <w:tab w:val="left" w:pos="567"/>
          <w:tab w:val="left" w:pos="1134"/>
        </w:tabs>
        <w:rPr>
          <w:rFonts w:asciiTheme="majorBidi" w:hAnsiTheme="majorBidi" w:cstheme="majorBidi"/>
        </w:rPr>
      </w:pPr>
      <w:r w:rsidRPr="00A959D3">
        <w:rPr>
          <w:rFonts w:asciiTheme="majorBidi" w:hAnsiTheme="majorBidi" w:cstheme="majorBidi"/>
        </w:rPr>
        <w:t xml:space="preserve">The Council  took note of information </w:t>
      </w:r>
      <w:r w:rsidR="00A47629">
        <w:rPr>
          <w:rFonts w:asciiTheme="majorBidi" w:hAnsiTheme="majorBidi" w:cstheme="majorBidi"/>
        </w:rPr>
        <w:t xml:space="preserve">provided </w:t>
      </w:r>
      <w:r w:rsidRPr="00A959D3">
        <w:rPr>
          <w:rFonts w:asciiTheme="majorBidi" w:hAnsiTheme="majorBidi" w:cstheme="majorBidi"/>
        </w:rPr>
        <w:t>by the Commission on new initiatives relating to the digital single market.</w:t>
      </w:r>
    </w:p>
    <w:p w:rsidR="0031502F" w:rsidRPr="00A959D3" w:rsidRDefault="0031502F" w:rsidP="00A959D3">
      <w:pPr>
        <w:tabs>
          <w:tab w:val="left" w:pos="567"/>
          <w:tab w:val="left" w:pos="1134"/>
        </w:tabs>
        <w:rPr>
          <w:rFonts w:asciiTheme="majorBidi" w:hAnsiTheme="majorBidi" w:cstheme="majorBidi"/>
        </w:rPr>
      </w:pPr>
      <w:r w:rsidRPr="00A959D3">
        <w:rPr>
          <w:rFonts w:asciiTheme="majorBidi" w:hAnsiTheme="majorBidi" w:cstheme="majorBidi"/>
        </w:rPr>
        <w:t>To date, the Commission has presented just over 30 legislative initiatives under the digital single market strategy.</w:t>
      </w:r>
    </w:p>
    <w:p w:rsidR="0031502F" w:rsidRPr="00A959D3" w:rsidRDefault="0031502F" w:rsidP="00A959D3">
      <w:pPr>
        <w:tabs>
          <w:tab w:val="left" w:pos="567"/>
          <w:tab w:val="left" w:pos="1134"/>
        </w:tabs>
        <w:rPr>
          <w:rFonts w:asciiTheme="majorBidi" w:hAnsiTheme="majorBidi" w:cstheme="majorBidi"/>
        </w:rPr>
      </w:pPr>
      <w:r w:rsidRPr="00A959D3">
        <w:rPr>
          <w:rFonts w:asciiTheme="majorBidi" w:hAnsiTheme="majorBidi" w:cstheme="majorBidi"/>
        </w:rPr>
        <w:t>The most recent package was issued on 25 April 2018 and completes the legislative framework envisaged by the Commission</w:t>
      </w:r>
      <w:r w:rsidR="001578C5">
        <w:rPr>
          <w:rFonts w:asciiTheme="majorBidi" w:hAnsiTheme="majorBidi" w:cstheme="majorBidi"/>
        </w:rPr>
        <w:t xml:space="preserve"> for the strategy.</w:t>
      </w:r>
    </w:p>
    <w:p w:rsidR="0031502F" w:rsidRPr="00A959D3" w:rsidRDefault="0031502F" w:rsidP="00A959D3">
      <w:pPr>
        <w:tabs>
          <w:tab w:val="left" w:pos="567"/>
          <w:tab w:val="left" w:pos="1134"/>
        </w:tabs>
        <w:rPr>
          <w:rFonts w:asciiTheme="majorBidi" w:hAnsiTheme="majorBidi" w:cstheme="majorBidi"/>
        </w:rPr>
      </w:pPr>
      <w:r w:rsidRPr="00A959D3">
        <w:rPr>
          <w:rFonts w:asciiTheme="majorBidi" w:hAnsiTheme="majorBidi" w:cstheme="majorBidi"/>
        </w:rPr>
        <w:t>The Council and the European Parliament initially aimed to complete all digital files by the end of 2018. However, the March 2018 European Council extended the deadline until the end of the current legislative cycle.</w:t>
      </w:r>
    </w:p>
    <w:p w:rsidR="0031502F" w:rsidRPr="00A959D3" w:rsidRDefault="0031502F" w:rsidP="00A959D3">
      <w:pPr>
        <w:rPr>
          <w:rFonts w:asciiTheme="majorBidi" w:hAnsiTheme="majorBidi" w:cstheme="majorBidi"/>
          <w:sz w:val="23"/>
          <w:szCs w:val="23"/>
        </w:rPr>
      </w:pPr>
      <w:r w:rsidRPr="00A959D3">
        <w:rPr>
          <w:rFonts w:asciiTheme="majorBidi" w:hAnsiTheme="majorBidi" w:cstheme="majorBidi"/>
        </w:rPr>
        <w:t>Since the adoption of the digital single market strategy in 2015, the Council and the Commission have been regularly monitoring the development of the relevant files.</w:t>
      </w:r>
    </w:p>
    <w:p w:rsidR="0031502F" w:rsidRPr="000F3A13" w:rsidRDefault="00A959D3" w:rsidP="000F3A13">
      <w:pPr>
        <w:pStyle w:val="Sub-sub-itemDebated"/>
      </w:pPr>
      <w:r>
        <w:br w:type="page"/>
      </w:r>
      <w:bookmarkStart w:id="20" w:name="_Toc515387202"/>
      <w:r w:rsidR="0031502F" w:rsidRPr="000F3A13">
        <w:lastRenderedPageBreak/>
        <w:t>Copyright package</w:t>
      </w:r>
      <w:bookmarkEnd w:id="20"/>
    </w:p>
    <w:p w:rsidR="0031502F" w:rsidRPr="00A959D3" w:rsidRDefault="0031502F" w:rsidP="00A959D3">
      <w:pPr>
        <w:rPr>
          <w:rFonts w:asciiTheme="majorBidi" w:hAnsiTheme="majorBidi" w:cstheme="majorBidi"/>
        </w:rPr>
      </w:pPr>
      <w:r w:rsidRPr="00A959D3">
        <w:rPr>
          <w:rFonts w:asciiTheme="majorBidi" w:hAnsiTheme="majorBidi" w:cstheme="majorBidi"/>
          <w:szCs w:val="24"/>
        </w:rPr>
        <w:t>T</w:t>
      </w:r>
      <w:r w:rsidRPr="00A959D3">
        <w:rPr>
          <w:rFonts w:asciiTheme="majorBidi" w:hAnsiTheme="majorBidi" w:cstheme="majorBidi"/>
        </w:rPr>
        <w:t>he presidency provided information on the state of play of the ongoing reform of EU copyright rules to adapt them to the digital age.</w:t>
      </w:r>
    </w:p>
    <w:p w:rsidR="0031502F" w:rsidRPr="00A959D3" w:rsidRDefault="0031502F" w:rsidP="00A959D3">
      <w:pPr>
        <w:rPr>
          <w:rFonts w:asciiTheme="majorBidi" w:hAnsiTheme="majorBidi" w:cstheme="majorBidi"/>
        </w:rPr>
      </w:pPr>
      <w:r w:rsidRPr="00A959D3">
        <w:rPr>
          <w:rFonts w:asciiTheme="majorBidi" w:hAnsiTheme="majorBidi" w:cstheme="majorBidi"/>
        </w:rPr>
        <w:t>The copyright package is made up of:</w:t>
      </w:r>
    </w:p>
    <w:p w:rsidR="0031502F" w:rsidRPr="00A959D3" w:rsidRDefault="0031502F" w:rsidP="0037525F">
      <w:pPr>
        <w:pStyle w:val="Tiret0"/>
        <w:rPr>
          <w:rFonts w:asciiTheme="majorBidi" w:hAnsiTheme="majorBidi" w:cstheme="majorBidi"/>
        </w:rPr>
      </w:pPr>
      <w:r w:rsidRPr="00A959D3">
        <w:rPr>
          <w:rFonts w:asciiTheme="majorBidi" w:hAnsiTheme="majorBidi" w:cstheme="majorBidi"/>
        </w:rPr>
        <w:t xml:space="preserve">a </w:t>
      </w:r>
      <w:hyperlink r:id="rId36" w:history="1">
        <w:r w:rsidRPr="00A959D3">
          <w:rPr>
            <w:rStyle w:val="Hyperlink"/>
            <w:rFonts w:asciiTheme="majorBidi" w:hAnsiTheme="majorBidi" w:cstheme="majorBidi"/>
          </w:rPr>
          <w:t>draft directive</w:t>
        </w:r>
      </w:hyperlink>
      <w:r w:rsidRPr="00A959D3">
        <w:rPr>
          <w:rFonts w:asciiTheme="majorBidi" w:hAnsiTheme="majorBidi" w:cstheme="majorBidi"/>
        </w:rPr>
        <w:t xml:space="preserve"> on copyright in the digital single market, and </w:t>
      </w:r>
    </w:p>
    <w:p w:rsidR="0031502F" w:rsidRPr="00A959D3" w:rsidRDefault="0031502F" w:rsidP="0037525F">
      <w:pPr>
        <w:pStyle w:val="Tiret0"/>
        <w:rPr>
          <w:rFonts w:asciiTheme="majorBidi" w:hAnsiTheme="majorBidi" w:cstheme="majorBidi"/>
        </w:rPr>
      </w:pPr>
      <w:r w:rsidRPr="00A959D3">
        <w:rPr>
          <w:rFonts w:asciiTheme="majorBidi" w:hAnsiTheme="majorBidi" w:cstheme="majorBidi"/>
        </w:rPr>
        <w:t xml:space="preserve">a </w:t>
      </w:r>
      <w:hyperlink r:id="rId37" w:history="1">
        <w:r w:rsidRPr="00A959D3">
          <w:rPr>
            <w:rStyle w:val="Hyperlink"/>
            <w:rFonts w:asciiTheme="majorBidi" w:hAnsiTheme="majorBidi" w:cstheme="majorBidi"/>
          </w:rPr>
          <w:t>draft regulation</w:t>
        </w:r>
      </w:hyperlink>
      <w:r w:rsidRPr="00A959D3">
        <w:rPr>
          <w:rFonts w:asciiTheme="majorBidi" w:hAnsiTheme="majorBidi" w:cstheme="majorBidi"/>
        </w:rPr>
        <w:t xml:space="preserve"> aimed at facilitating digital transmissions and retransmissions of TV and radio programmes.</w:t>
      </w:r>
    </w:p>
    <w:p w:rsidR="0031502F" w:rsidRPr="00A959D3" w:rsidRDefault="0031502F" w:rsidP="00A959D3">
      <w:pPr>
        <w:rPr>
          <w:rFonts w:asciiTheme="majorBidi" w:hAnsiTheme="majorBidi" w:cstheme="majorBidi"/>
        </w:rPr>
      </w:pPr>
      <w:r w:rsidRPr="00A959D3">
        <w:rPr>
          <w:rFonts w:asciiTheme="majorBidi" w:hAnsiTheme="majorBidi" w:cstheme="majorBidi"/>
        </w:rPr>
        <w:t>The presidency reported on the agreement reached by the Committee of permanent representatives (Coreper) on 25 May on a mandate for negotiations with the European Parliament with a view to adopting the directive at first reading.</w:t>
      </w:r>
    </w:p>
    <w:p w:rsidR="0031502F" w:rsidRPr="00A959D3" w:rsidRDefault="0031502F" w:rsidP="00A959D3">
      <w:pPr>
        <w:rPr>
          <w:rFonts w:asciiTheme="majorBidi" w:hAnsiTheme="majorBidi" w:cstheme="majorBidi"/>
        </w:rPr>
      </w:pPr>
      <w:r w:rsidRPr="00A959D3">
        <w:rPr>
          <w:rFonts w:asciiTheme="majorBidi" w:hAnsiTheme="majorBidi" w:cstheme="majorBidi"/>
        </w:rPr>
        <w:t xml:space="preserve">See press release: </w:t>
      </w:r>
      <w:hyperlink r:id="rId38" w:history="1">
        <w:r w:rsidRPr="00A959D3">
          <w:rPr>
            <w:rStyle w:val="Hyperlink"/>
            <w:rFonts w:asciiTheme="majorBidi" w:hAnsiTheme="majorBidi" w:cstheme="majorBidi"/>
          </w:rPr>
          <w:t>Copyright rules for the digital environment: Council agrees its position</w:t>
        </w:r>
      </w:hyperlink>
    </w:p>
    <w:p w:rsidR="0031502F" w:rsidRPr="000F3A13" w:rsidRDefault="0031502F" w:rsidP="000F3A13">
      <w:pPr>
        <w:pStyle w:val="Sub-sub-itemDebated"/>
      </w:pPr>
      <w:bookmarkStart w:id="21" w:name="_Toc515387203"/>
      <w:r w:rsidRPr="000F3A13">
        <w:t>New deal for consumers</w:t>
      </w:r>
      <w:bookmarkEnd w:id="21"/>
    </w:p>
    <w:p w:rsidR="0031502F" w:rsidRPr="00A959D3" w:rsidRDefault="0031502F" w:rsidP="00E85368">
      <w:pPr>
        <w:tabs>
          <w:tab w:val="left" w:pos="567"/>
          <w:tab w:val="left" w:pos="1134"/>
        </w:tabs>
        <w:rPr>
          <w:rFonts w:asciiTheme="majorBidi" w:hAnsiTheme="majorBidi" w:cstheme="majorBidi"/>
        </w:rPr>
      </w:pPr>
      <w:r w:rsidRPr="00A959D3">
        <w:rPr>
          <w:rFonts w:asciiTheme="majorBidi" w:hAnsiTheme="majorBidi" w:cstheme="majorBidi"/>
        </w:rPr>
        <w:t>The Council took note of information by the Commission on the "</w:t>
      </w:r>
      <w:hyperlink r:id="rId39" w:history="1">
        <w:r w:rsidRPr="00A959D3">
          <w:rPr>
            <w:rStyle w:val="Hyperlink"/>
            <w:rFonts w:asciiTheme="majorBidi" w:hAnsiTheme="majorBidi" w:cstheme="majorBidi"/>
          </w:rPr>
          <w:t>New deal for consumers</w:t>
        </w:r>
        <w:r w:rsidR="00E85368">
          <w:rPr>
            <w:rStyle w:val="Hyperlink"/>
            <w:rFonts w:asciiTheme="majorBidi" w:hAnsiTheme="majorBidi" w:cstheme="majorBidi"/>
          </w:rPr>
          <w:t xml:space="preserve">" </w:t>
        </w:r>
        <w:r w:rsidRPr="00A959D3">
          <w:rPr>
            <w:rStyle w:val="Hyperlink"/>
            <w:rFonts w:asciiTheme="majorBidi" w:hAnsiTheme="majorBidi" w:cstheme="majorBidi"/>
          </w:rPr>
          <w:t>package</w:t>
        </w:r>
      </w:hyperlink>
      <w:r w:rsidRPr="00A959D3">
        <w:rPr>
          <w:rFonts w:asciiTheme="majorBidi" w:hAnsiTheme="majorBidi" w:cstheme="majorBidi"/>
        </w:rPr>
        <w:t>, which</w:t>
      </w:r>
      <w:r w:rsidR="001578C5">
        <w:rPr>
          <w:rFonts w:asciiTheme="majorBidi" w:hAnsiTheme="majorBidi" w:cstheme="majorBidi"/>
        </w:rPr>
        <w:t xml:space="preserve"> was released on 11 April 2018.</w:t>
      </w:r>
    </w:p>
    <w:p w:rsidR="0031502F" w:rsidRPr="00A959D3" w:rsidRDefault="0031502F" w:rsidP="00A959D3">
      <w:pPr>
        <w:tabs>
          <w:tab w:val="left" w:pos="567"/>
          <w:tab w:val="left" w:pos="1134"/>
        </w:tabs>
        <w:rPr>
          <w:rFonts w:asciiTheme="majorBidi" w:hAnsiTheme="majorBidi" w:cstheme="majorBidi"/>
        </w:rPr>
      </w:pPr>
      <w:r w:rsidRPr="00A959D3">
        <w:rPr>
          <w:rFonts w:asciiTheme="majorBidi" w:hAnsiTheme="majorBidi" w:cstheme="majorBidi"/>
        </w:rPr>
        <w:t>The package aims to ensure a higher level of protection for consumers and traders, to increase trust and to help the development of cross-border e-commerce in the internal market.</w:t>
      </w:r>
    </w:p>
    <w:p w:rsidR="0031502F" w:rsidRPr="00A959D3" w:rsidRDefault="0031502F" w:rsidP="00A959D3">
      <w:pPr>
        <w:tabs>
          <w:tab w:val="left" w:pos="567"/>
          <w:tab w:val="left" w:pos="1134"/>
        </w:tabs>
        <w:rPr>
          <w:rFonts w:asciiTheme="majorBidi" w:hAnsiTheme="majorBidi" w:cstheme="majorBidi"/>
        </w:rPr>
      </w:pPr>
      <w:r w:rsidRPr="00A959D3">
        <w:rPr>
          <w:rFonts w:asciiTheme="majorBidi" w:hAnsiTheme="majorBidi" w:cstheme="majorBidi"/>
        </w:rPr>
        <w:t>It is made up of two directives and a communication.</w:t>
      </w:r>
    </w:p>
    <w:p w:rsidR="0031502F" w:rsidRPr="00A959D3" w:rsidRDefault="0031502F" w:rsidP="00A959D3">
      <w:pPr>
        <w:tabs>
          <w:tab w:val="left" w:pos="567"/>
          <w:tab w:val="left" w:pos="1134"/>
        </w:tabs>
        <w:rPr>
          <w:rFonts w:asciiTheme="majorBidi" w:hAnsiTheme="majorBidi" w:cstheme="majorBidi"/>
        </w:rPr>
      </w:pPr>
      <w:r w:rsidRPr="00A959D3">
        <w:rPr>
          <w:rFonts w:asciiTheme="majorBidi" w:hAnsiTheme="majorBidi" w:cstheme="majorBidi"/>
        </w:rPr>
        <w:t>One directive amends a number of consumer law acts and aims to update, and ensure better enforcement of, EU consumer protection rules, in particular in the light of digital developments. It also tackles the issue of dual quality of consumer products.</w:t>
      </w:r>
    </w:p>
    <w:p w:rsidR="0031502F" w:rsidRPr="00A959D3" w:rsidRDefault="0031502F" w:rsidP="00A959D3">
      <w:pPr>
        <w:tabs>
          <w:tab w:val="left" w:pos="567"/>
          <w:tab w:val="left" w:pos="1134"/>
        </w:tabs>
        <w:rPr>
          <w:rFonts w:asciiTheme="majorBidi" w:hAnsiTheme="majorBidi" w:cstheme="majorBidi"/>
        </w:rPr>
      </w:pPr>
      <w:r w:rsidRPr="00A959D3">
        <w:rPr>
          <w:rFonts w:asciiTheme="majorBidi" w:hAnsiTheme="majorBidi" w:cstheme="majorBidi"/>
        </w:rPr>
        <w:t>The other directive replaces the existing Injunctions Directive and aims to improve compliance with consumer rules via representative actions on behalf of consumers. The objective is to strike a balance between facilitating access to justice to safeguard consumers' interests and ensuring adequate safeguards from abusive litigation.</w:t>
      </w:r>
    </w:p>
    <w:p w:rsidR="0031502F" w:rsidRPr="00A959D3" w:rsidRDefault="0031502F" w:rsidP="00E85368">
      <w:pPr>
        <w:tabs>
          <w:tab w:val="left" w:pos="567"/>
          <w:tab w:val="left" w:pos="1134"/>
        </w:tabs>
        <w:rPr>
          <w:rFonts w:asciiTheme="majorBidi" w:hAnsiTheme="majorBidi" w:cstheme="majorBidi"/>
        </w:rPr>
      </w:pPr>
      <w:r w:rsidRPr="00A959D3">
        <w:rPr>
          <w:rFonts w:asciiTheme="majorBidi" w:hAnsiTheme="majorBidi" w:cstheme="majorBidi"/>
        </w:rPr>
        <w:t>The package is currently under examination by the</w:t>
      </w:r>
      <w:r w:rsidR="00E85368">
        <w:rPr>
          <w:rFonts w:asciiTheme="majorBidi" w:hAnsiTheme="majorBidi" w:cstheme="majorBidi"/>
        </w:rPr>
        <w:t xml:space="preserve"> relevant </w:t>
      </w:r>
      <w:r w:rsidRPr="00A959D3">
        <w:rPr>
          <w:rFonts w:asciiTheme="majorBidi" w:hAnsiTheme="majorBidi" w:cstheme="majorBidi"/>
        </w:rPr>
        <w:t>Council preparatory bodies.</w:t>
      </w:r>
    </w:p>
    <w:p w:rsidR="0031502F" w:rsidRPr="000F3A13" w:rsidRDefault="00A959D3" w:rsidP="000F3A13">
      <w:pPr>
        <w:pStyle w:val="Sub-sub-itemDebated"/>
      </w:pPr>
      <w:r>
        <w:br w:type="page"/>
      </w:r>
      <w:bookmarkStart w:id="22" w:name="_Toc515387204"/>
      <w:r w:rsidR="0031502F" w:rsidRPr="000F3A13">
        <w:lastRenderedPageBreak/>
        <w:t>Company Law package</w:t>
      </w:r>
      <w:bookmarkEnd w:id="22"/>
    </w:p>
    <w:p w:rsidR="0031502F" w:rsidRPr="00A959D3" w:rsidRDefault="0031502F" w:rsidP="00A959D3">
      <w:pPr>
        <w:tabs>
          <w:tab w:val="left" w:pos="567"/>
          <w:tab w:val="left" w:pos="1134"/>
        </w:tabs>
        <w:rPr>
          <w:rFonts w:asciiTheme="majorBidi" w:hAnsiTheme="majorBidi" w:cstheme="majorBidi"/>
        </w:rPr>
      </w:pPr>
      <w:r w:rsidRPr="00A959D3">
        <w:rPr>
          <w:rFonts w:asciiTheme="majorBidi" w:hAnsiTheme="majorBidi" w:cstheme="majorBidi"/>
        </w:rPr>
        <w:t xml:space="preserve">The Commission presented a new </w:t>
      </w:r>
      <w:hyperlink r:id="rId40" w:history="1">
        <w:r w:rsidRPr="00A959D3">
          <w:rPr>
            <w:rStyle w:val="Hyperlink"/>
            <w:rFonts w:asciiTheme="majorBidi" w:hAnsiTheme="majorBidi" w:cstheme="majorBidi"/>
          </w:rPr>
          <w:t>package to modernise company law</w:t>
        </w:r>
      </w:hyperlink>
      <w:r w:rsidRPr="00A959D3">
        <w:rPr>
          <w:rFonts w:asciiTheme="majorBidi" w:hAnsiTheme="majorBidi" w:cstheme="majorBidi"/>
        </w:rPr>
        <w:t xml:space="preserve"> rules in the EU.</w:t>
      </w:r>
    </w:p>
    <w:p w:rsidR="0031502F" w:rsidRPr="00A959D3" w:rsidRDefault="0031502F" w:rsidP="00A959D3">
      <w:pPr>
        <w:tabs>
          <w:tab w:val="left" w:pos="567"/>
          <w:tab w:val="left" w:pos="1134"/>
        </w:tabs>
        <w:rPr>
          <w:rFonts w:asciiTheme="majorBidi" w:hAnsiTheme="majorBidi" w:cstheme="majorBidi"/>
        </w:rPr>
      </w:pPr>
      <w:r w:rsidRPr="00A959D3">
        <w:rPr>
          <w:rFonts w:asciiTheme="majorBidi" w:hAnsiTheme="majorBidi" w:cstheme="majorBidi"/>
        </w:rPr>
        <w:t>It is made up of two directives, both amending directive 2017/1132:</w:t>
      </w:r>
    </w:p>
    <w:p w:rsidR="0031502F" w:rsidRPr="00A959D3" w:rsidRDefault="0031502F" w:rsidP="0037525F">
      <w:pPr>
        <w:pStyle w:val="Tiret0"/>
        <w:rPr>
          <w:rFonts w:asciiTheme="majorBidi" w:hAnsiTheme="majorBidi" w:cstheme="majorBidi"/>
        </w:rPr>
      </w:pPr>
      <w:r w:rsidRPr="00A959D3">
        <w:rPr>
          <w:rFonts w:asciiTheme="majorBidi" w:hAnsiTheme="majorBidi" w:cstheme="majorBidi"/>
        </w:rPr>
        <w:t>one as regards cross-border conversions, mergers and divisions. The proposal sets out common procedures at the EU level on how a company can move from one EU country to another, merge or divide into two or more new entities across borders.</w:t>
      </w:r>
    </w:p>
    <w:p w:rsidR="0031502F" w:rsidRPr="00A959D3" w:rsidRDefault="0031502F" w:rsidP="0037525F">
      <w:pPr>
        <w:pStyle w:val="Tiret0"/>
      </w:pPr>
      <w:r w:rsidRPr="00A959D3">
        <w:t>another as regards the use of digital tools and processes in company law. Under the new proposal companies will be able to register, set up new branches or file documents to the business register online in all member states.</w:t>
      </w:r>
    </w:p>
    <w:p w:rsidR="0031502F" w:rsidRPr="000F3A13" w:rsidRDefault="0031502F" w:rsidP="000F3A13">
      <w:pPr>
        <w:pStyle w:val="Sub-sub-itemDebated"/>
      </w:pPr>
      <w:bookmarkStart w:id="23" w:name="_Toc515387205"/>
      <w:r w:rsidRPr="000F3A13">
        <w:t>Unitary patent protection system</w:t>
      </w:r>
      <w:bookmarkEnd w:id="23"/>
    </w:p>
    <w:p w:rsidR="0031502F" w:rsidRPr="00313355" w:rsidRDefault="0031502F" w:rsidP="00313355">
      <w:pPr>
        <w:pStyle w:val="Default"/>
        <w:spacing w:before="120" w:after="240" w:line="276" w:lineRule="auto"/>
        <w:rPr>
          <w:rFonts w:asciiTheme="majorBidi" w:hAnsiTheme="majorBidi" w:cstheme="majorBidi"/>
          <w:lang w:eastAsia="fr-BE"/>
        </w:rPr>
      </w:pPr>
      <w:r w:rsidRPr="00313355">
        <w:rPr>
          <w:rFonts w:asciiTheme="majorBidi" w:hAnsiTheme="majorBidi" w:cstheme="majorBidi"/>
          <w:lang w:eastAsia="fr-BE"/>
        </w:rPr>
        <w:t xml:space="preserve">The Council took note of </w:t>
      </w:r>
      <w:hyperlink r:id="rId41" w:history="1">
        <w:r w:rsidRPr="00313355">
          <w:rPr>
            <w:rStyle w:val="Hyperlink"/>
            <w:rFonts w:asciiTheme="majorBidi" w:hAnsiTheme="majorBidi" w:cstheme="majorBidi"/>
            <w:lang w:eastAsia="fr-BE"/>
          </w:rPr>
          <w:t>information</w:t>
        </w:r>
      </w:hyperlink>
      <w:r w:rsidRPr="00313355">
        <w:rPr>
          <w:rFonts w:asciiTheme="majorBidi" w:hAnsiTheme="majorBidi" w:cstheme="majorBidi"/>
          <w:lang w:eastAsia="fr-BE"/>
        </w:rPr>
        <w:t xml:space="preserve"> on the state of play of the Unitary Patent and the Unified Patent Court (UPC).</w:t>
      </w:r>
    </w:p>
    <w:p w:rsidR="0031502F" w:rsidRPr="00313355" w:rsidRDefault="0031502F" w:rsidP="00313355">
      <w:pPr>
        <w:pStyle w:val="Default"/>
        <w:spacing w:before="120" w:after="240" w:line="276" w:lineRule="auto"/>
        <w:rPr>
          <w:rFonts w:asciiTheme="majorBidi" w:hAnsiTheme="majorBidi" w:cstheme="majorBidi"/>
          <w:lang w:eastAsia="fr-BE"/>
        </w:rPr>
      </w:pPr>
      <w:r w:rsidRPr="00313355">
        <w:rPr>
          <w:rFonts w:asciiTheme="majorBidi" w:hAnsiTheme="majorBidi" w:cstheme="majorBidi"/>
          <w:lang w:eastAsia="fr-BE"/>
        </w:rPr>
        <w:t>The Unified Patent package is built on three pillars:</w:t>
      </w:r>
    </w:p>
    <w:p w:rsidR="0031502F" w:rsidRPr="00313355" w:rsidRDefault="0031502F" w:rsidP="00313355">
      <w:pPr>
        <w:pStyle w:val="Tiret0"/>
        <w:rPr>
          <w:szCs w:val="24"/>
        </w:rPr>
      </w:pPr>
      <w:r w:rsidRPr="00313355">
        <w:rPr>
          <w:szCs w:val="24"/>
        </w:rPr>
        <w:t xml:space="preserve">a </w:t>
      </w:r>
      <w:hyperlink r:id="rId42" w:history="1">
        <w:r w:rsidRPr="00313355">
          <w:rPr>
            <w:rStyle w:val="Hyperlink"/>
            <w:rFonts w:asciiTheme="majorBidi" w:hAnsiTheme="majorBidi" w:cstheme="majorBidi"/>
            <w:szCs w:val="24"/>
          </w:rPr>
          <w:t>regulation establishing unitary patent protection</w:t>
        </w:r>
      </w:hyperlink>
      <w:r w:rsidRPr="00313355">
        <w:rPr>
          <w:szCs w:val="24"/>
        </w:rPr>
        <w:t xml:space="preserve"> </w:t>
      </w:r>
    </w:p>
    <w:p w:rsidR="0031502F" w:rsidRPr="00313355" w:rsidRDefault="0031502F" w:rsidP="00313355">
      <w:pPr>
        <w:pStyle w:val="Tiret0"/>
        <w:rPr>
          <w:rFonts w:asciiTheme="majorBidi" w:hAnsiTheme="majorBidi" w:cstheme="majorBidi"/>
          <w:szCs w:val="24"/>
        </w:rPr>
      </w:pPr>
      <w:r w:rsidRPr="00313355">
        <w:rPr>
          <w:rFonts w:asciiTheme="majorBidi" w:hAnsiTheme="majorBidi" w:cstheme="majorBidi"/>
          <w:szCs w:val="24"/>
        </w:rPr>
        <w:t xml:space="preserve">a </w:t>
      </w:r>
      <w:hyperlink r:id="rId43" w:history="1">
        <w:r w:rsidRPr="00313355">
          <w:rPr>
            <w:rStyle w:val="Hyperlink"/>
            <w:rFonts w:asciiTheme="majorBidi" w:hAnsiTheme="majorBidi" w:cstheme="majorBidi"/>
            <w:szCs w:val="24"/>
          </w:rPr>
          <w:t>regulation on translation arrangements</w:t>
        </w:r>
      </w:hyperlink>
    </w:p>
    <w:p w:rsidR="0031502F" w:rsidRPr="00313355" w:rsidRDefault="0031502F" w:rsidP="00313355">
      <w:pPr>
        <w:pStyle w:val="Tiret0"/>
        <w:rPr>
          <w:rFonts w:asciiTheme="majorBidi" w:hAnsiTheme="majorBidi" w:cstheme="majorBidi"/>
          <w:szCs w:val="24"/>
        </w:rPr>
      </w:pPr>
      <w:r w:rsidRPr="00313355">
        <w:rPr>
          <w:rFonts w:asciiTheme="majorBidi" w:hAnsiTheme="majorBidi" w:cstheme="majorBidi"/>
          <w:szCs w:val="24"/>
        </w:rPr>
        <w:t xml:space="preserve">an intergovernmental </w:t>
      </w:r>
      <w:hyperlink r:id="rId44" w:history="1">
        <w:r w:rsidRPr="00313355">
          <w:rPr>
            <w:rStyle w:val="Hyperlink"/>
            <w:rFonts w:asciiTheme="majorBidi" w:hAnsiTheme="majorBidi" w:cstheme="majorBidi"/>
            <w:szCs w:val="24"/>
          </w:rPr>
          <w:t>agreement setting up the UPC</w:t>
        </w:r>
      </w:hyperlink>
      <w:r w:rsidRPr="00313355">
        <w:rPr>
          <w:rFonts w:asciiTheme="majorBidi" w:hAnsiTheme="majorBidi" w:cstheme="majorBidi"/>
          <w:szCs w:val="24"/>
        </w:rPr>
        <w:t xml:space="preserve"> for the settlement of disputes relating to European patents and European patents with unitary </w:t>
      </w:r>
      <w:r w:rsidRPr="00313355">
        <w:rPr>
          <w:rFonts w:asciiTheme="majorBidi" w:hAnsiTheme="majorBidi" w:cstheme="majorBidi"/>
          <w:szCs w:val="24"/>
          <w:lang w:eastAsia="fr-BE"/>
        </w:rPr>
        <w:t>effect.</w:t>
      </w:r>
      <w:r w:rsidRPr="00313355">
        <w:rPr>
          <w:rFonts w:asciiTheme="majorBidi" w:hAnsiTheme="majorBidi" w:cstheme="majorBidi"/>
          <w:szCs w:val="24"/>
        </w:rPr>
        <w:t xml:space="preserve"> </w:t>
      </w:r>
    </w:p>
    <w:p w:rsidR="0031502F" w:rsidRPr="00313355" w:rsidRDefault="0031502F" w:rsidP="00313355">
      <w:pPr>
        <w:pStyle w:val="Default"/>
        <w:spacing w:before="120" w:after="240" w:line="276" w:lineRule="auto"/>
        <w:rPr>
          <w:rFonts w:asciiTheme="majorBidi" w:hAnsiTheme="majorBidi" w:cstheme="majorBidi"/>
          <w:lang w:eastAsia="fr-BE"/>
        </w:rPr>
      </w:pPr>
      <w:r w:rsidRPr="00313355">
        <w:rPr>
          <w:rFonts w:asciiTheme="majorBidi" w:hAnsiTheme="majorBidi" w:cstheme="majorBidi"/>
          <w:lang w:eastAsia="fr-BE"/>
        </w:rPr>
        <w:t>The two regulations were adopted under the enhanced cooperation procedure, with Italy and Spain not participating initially. In September 2015, Italy confirmed its participation in the system. Croatia, which was not an EU member state at the time, is not participating yet.</w:t>
      </w:r>
    </w:p>
    <w:p w:rsidR="0031502F" w:rsidRPr="00313355" w:rsidRDefault="0031502F" w:rsidP="00313355">
      <w:pPr>
        <w:pStyle w:val="Default"/>
        <w:spacing w:before="120" w:after="240" w:line="276" w:lineRule="auto"/>
        <w:rPr>
          <w:rFonts w:asciiTheme="majorBidi" w:hAnsiTheme="majorBidi" w:cstheme="majorBidi"/>
          <w:lang w:eastAsia="fr-BE"/>
        </w:rPr>
      </w:pPr>
      <w:r w:rsidRPr="00313355">
        <w:rPr>
          <w:rFonts w:asciiTheme="majorBidi" w:hAnsiTheme="majorBidi" w:cstheme="majorBidi"/>
          <w:lang w:eastAsia="fr-BE"/>
        </w:rPr>
        <w:t xml:space="preserve">The UPC agreement was signed on 13 February 2013 by all member states except Spain, Poland (although Poland participates in the enhanced cooperation) and Croatia. </w:t>
      </w:r>
    </w:p>
    <w:p w:rsidR="0031502F" w:rsidRPr="00313355" w:rsidRDefault="0031502F" w:rsidP="00313355">
      <w:pPr>
        <w:pStyle w:val="Default"/>
        <w:spacing w:before="120" w:after="240" w:line="276" w:lineRule="auto"/>
        <w:rPr>
          <w:rFonts w:asciiTheme="majorBidi" w:hAnsiTheme="majorBidi" w:cstheme="majorBidi"/>
          <w:lang w:eastAsia="fr-BE"/>
        </w:rPr>
      </w:pPr>
      <w:r w:rsidRPr="00313355">
        <w:rPr>
          <w:rFonts w:asciiTheme="majorBidi" w:hAnsiTheme="majorBidi" w:cstheme="majorBidi"/>
          <w:lang w:eastAsia="fr-BE"/>
        </w:rPr>
        <w:t>To date, the UPC agreement has been ratified by 16 member states.</w:t>
      </w:r>
    </w:p>
    <w:p w:rsidR="0031502F" w:rsidRPr="00313355" w:rsidRDefault="00A959D3" w:rsidP="00A959D3">
      <w:pPr>
        <w:pStyle w:val="Default"/>
        <w:spacing w:before="120" w:after="240" w:line="276" w:lineRule="auto"/>
        <w:rPr>
          <w:rFonts w:asciiTheme="majorBidi" w:hAnsiTheme="majorBidi" w:cstheme="majorBidi"/>
          <w:lang w:eastAsia="fr-BE"/>
        </w:rPr>
      </w:pPr>
      <w:r>
        <w:rPr>
          <w:rFonts w:asciiTheme="majorBidi" w:hAnsiTheme="majorBidi" w:cstheme="majorBidi"/>
          <w:sz w:val="22"/>
          <w:szCs w:val="22"/>
          <w:lang w:eastAsia="fr-BE"/>
        </w:rPr>
        <w:br w:type="page"/>
      </w:r>
      <w:r w:rsidR="0031502F" w:rsidRPr="00313355">
        <w:rPr>
          <w:rFonts w:asciiTheme="majorBidi" w:hAnsiTheme="majorBidi" w:cstheme="majorBidi"/>
          <w:lang w:eastAsia="fr-BE"/>
        </w:rPr>
        <w:lastRenderedPageBreak/>
        <w:t xml:space="preserve">To take effect, the package requires ratification of the UPC agreement by 13 member states including France, Germany and the United Kingdom. </w:t>
      </w:r>
    </w:p>
    <w:p w:rsidR="0031502F" w:rsidRPr="00313355" w:rsidRDefault="0031502F" w:rsidP="00A959D3">
      <w:pPr>
        <w:pStyle w:val="Default"/>
        <w:spacing w:before="120" w:after="240" w:line="276" w:lineRule="auto"/>
        <w:rPr>
          <w:rFonts w:asciiTheme="majorBidi" w:hAnsiTheme="majorBidi" w:cstheme="majorBidi"/>
          <w:lang w:eastAsia="fr-BE"/>
        </w:rPr>
      </w:pPr>
      <w:r w:rsidRPr="00313355">
        <w:rPr>
          <w:rFonts w:asciiTheme="majorBidi" w:hAnsiTheme="majorBidi" w:cstheme="majorBidi"/>
          <w:lang w:eastAsia="fr-BE"/>
        </w:rPr>
        <w:t>France and the United Kingdom have already ratified. Germany's ratification is still pending due to an ongoing case lodged in the Federal Constitutional Court.</w:t>
      </w:r>
    </w:p>
    <w:p w:rsidR="0031502F" w:rsidRPr="00313355" w:rsidRDefault="0031502F" w:rsidP="00A959D3">
      <w:pPr>
        <w:pStyle w:val="Default"/>
        <w:spacing w:before="120" w:after="240" w:line="276" w:lineRule="auto"/>
        <w:rPr>
          <w:rFonts w:asciiTheme="majorBidi" w:hAnsiTheme="majorBidi" w:cstheme="majorBidi"/>
          <w:lang w:eastAsia="fr-BE"/>
        </w:rPr>
      </w:pPr>
      <w:r w:rsidRPr="00313355">
        <w:rPr>
          <w:rFonts w:asciiTheme="majorBidi" w:hAnsiTheme="majorBidi" w:cstheme="majorBidi"/>
          <w:lang w:eastAsia="fr-BE"/>
        </w:rPr>
        <w:t xml:space="preserve">Ratification details of the UPC agreement can be found in the database: </w:t>
      </w:r>
    </w:p>
    <w:p w:rsidR="0031502F" w:rsidRPr="00313355" w:rsidRDefault="00AC2F1A" w:rsidP="00A959D3">
      <w:pPr>
        <w:pStyle w:val="Default"/>
        <w:spacing w:before="120" w:after="240" w:line="276" w:lineRule="auto"/>
        <w:rPr>
          <w:rFonts w:asciiTheme="majorBidi" w:hAnsiTheme="majorBidi" w:cstheme="majorBidi"/>
        </w:rPr>
      </w:pPr>
      <w:hyperlink r:id="rId45" w:history="1">
        <w:r w:rsidR="0031502F" w:rsidRPr="00313355">
          <w:rPr>
            <w:rStyle w:val="Hyperlink"/>
            <w:rFonts w:asciiTheme="majorBidi" w:hAnsiTheme="majorBidi" w:cstheme="majorBidi"/>
          </w:rPr>
          <w:t>http://www.consilium.europa.eu/en/documents-publications/agreements-conventions/agreement/?aid=2013001</w:t>
        </w:r>
      </w:hyperlink>
    </w:p>
    <w:p w:rsidR="0031502F" w:rsidRPr="000F3A13" w:rsidRDefault="0031502F" w:rsidP="000F3A13">
      <w:pPr>
        <w:pStyle w:val="Sub-sub-itemDebated"/>
      </w:pPr>
      <w:bookmarkStart w:id="24" w:name="_Toc515387206"/>
      <w:r w:rsidRPr="000F3A13">
        <w:t>Supplementary protection certificates for medicinal products</w:t>
      </w:r>
      <w:bookmarkEnd w:id="24"/>
    </w:p>
    <w:p w:rsidR="0031502F" w:rsidRPr="00A959D3" w:rsidRDefault="0031502F" w:rsidP="00A959D3">
      <w:pPr>
        <w:tabs>
          <w:tab w:val="left" w:pos="567"/>
          <w:tab w:val="left" w:pos="1134"/>
        </w:tabs>
        <w:rPr>
          <w:rFonts w:asciiTheme="majorBidi" w:hAnsiTheme="majorBidi" w:cstheme="majorBidi"/>
        </w:rPr>
      </w:pPr>
      <w:r w:rsidRPr="00A959D3">
        <w:rPr>
          <w:rFonts w:asciiTheme="majorBidi" w:hAnsiTheme="majorBidi" w:cstheme="majorBidi"/>
        </w:rPr>
        <w:t xml:space="preserve">The Council took note of information provided by the Commission on a </w:t>
      </w:r>
      <w:hyperlink r:id="rId46" w:history="1">
        <w:r w:rsidRPr="001578C5">
          <w:rPr>
            <w:rStyle w:val="Hyperlink"/>
            <w:rFonts w:asciiTheme="majorBidi" w:hAnsiTheme="majorBidi" w:cstheme="majorBidi"/>
          </w:rPr>
          <w:t>new proposal</w:t>
        </w:r>
      </w:hyperlink>
      <w:r w:rsidRPr="00A959D3">
        <w:rPr>
          <w:rFonts w:asciiTheme="majorBidi" w:hAnsiTheme="majorBidi" w:cstheme="majorBidi"/>
        </w:rPr>
        <w:t xml:space="preserve"> to amend </w:t>
      </w:r>
      <w:hyperlink r:id="rId47" w:history="1">
        <w:r w:rsidRPr="00A959D3">
          <w:rPr>
            <w:rStyle w:val="Hyperlink"/>
            <w:rFonts w:asciiTheme="majorBidi" w:hAnsiTheme="majorBidi" w:cstheme="majorBidi"/>
          </w:rPr>
          <w:t>regulation 469/2009</w:t>
        </w:r>
      </w:hyperlink>
      <w:r w:rsidRPr="00A959D3">
        <w:rPr>
          <w:rFonts w:asciiTheme="majorBidi" w:hAnsiTheme="majorBidi" w:cstheme="majorBidi"/>
        </w:rPr>
        <w:t xml:space="preserve"> concerning the supplementary protection certificate  for medicinal products.</w:t>
      </w:r>
    </w:p>
    <w:p w:rsidR="0031502F" w:rsidRPr="00A959D3" w:rsidRDefault="0031502F" w:rsidP="00A959D3">
      <w:pPr>
        <w:tabs>
          <w:tab w:val="left" w:pos="567"/>
          <w:tab w:val="left" w:pos="1134"/>
        </w:tabs>
        <w:rPr>
          <w:rFonts w:asciiTheme="majorBidi" w:hAnsiTheme="majorBidi" w:cstheme="majorBidi"/>
        </w:rPr>
      </w:pPr>
      <w:r w:rsidRPr="00A959D3">
        <w:rPr>
          <w:rFonts w:asciiTheme="majorBidi" w:hAnsiTheme="majorBidi" w:cstheme="majorBidi"/>
        </w:rPr>
        <w:t>The proposal was released on 28 May.</w:t>
      </w:r>
    </w:p>
    <w:p w:rsidR="0031502F" w:rsidRPr="00A959D3" w:rsidRDefault="0031502F" w:rsidP="00A959D3">
      <w:pPr>
        <w:tabs>
          <w:tab w:val="left" w:pos="567"/>
          <w:tab w:val="left" w:pos="1134"/>
        </w:tabs>
        <w:rPr>
          <w:rFonts w:asciiTheme="majorBidi" w:hAnsiTheme="majorBidi" w:cstheme="majorBidi"/>
        </w:rPr>
      </w:pPr>
      <w:r w:rsidRPr="00A959D3">
        <w:rPr>
          <w:rFonts w:asciiTheme="majorBidi" w:hAnsiTheme="majorBidi" w:cstheme="majorBidi"/>
        </w:rPr>
        <w:t xml:space="preserve">Patent protection in the EU lasts for 20 years from the date of filing of the patent application. For patentable products that are subject to regulated market authorisations, such as medicinal products, that would mean that their term of protection would be curtailed by the period which elapses between the date of filing of the patent application and the date of the first authorisation to place the product on the market in the EU. </w:t>
      </w:r>
    </w:p>
    <w:p w:rsidR="0031502F" w:rsidRPr="00A959D3" w:rsidRDefault="0031502F" w:rsidP="00A959D3">
      <w:pPr>
        <w:tabs>
          <w:tab w:val="left" w:pos="567"/>
          <w:tab w:val="left" w:pos="1134"/>
        </w:tabs>
        <w:rPr>
          <w:rFonts w:asciiTheme="majorBidi" w:hAnsiTheme="majorBidi" w:cstheme="majorBidi"/>
        </w:rPr>
      </w:pPr>
      <w:r w:rsidRPr="00A959D3">
        <w:rPr>
          <w:rFonts w:asciiTheme="majorBidi" w:hAnsiTheme="majorBidi" w:cstheme="majorBidi"/>
        </w:rPr>
        <w:t>To compensate patent-holders for the resulting loss of exclusivity during that period, regulation 469/2009 provides for the possibility of obtaining a corresponding extension of the term of patent protection, which can be up to five years. Such an extension is obtained by means of supplementary protection certificates granted by each EU member state.</w:t>
      </w:r>
    </w:p>
    <w:p w:rsidR="0031502F" w:rsidRPr="000F3A13" w:rsidRDefault="00EE73F1" w:rsidP="000F3A13">
      <w:pPr>
        <w:pStyle w:val="Sub-sub-itemDebated"/>
      </w:pPr>
      <w:r>
        <w:br w:type="page"/>
      </w:r>
      <w:bookmarkStart w:id="25" w:name="_Toc515387207"/>
      <w:r w:rsidR="0031502F" w:rsidRPr="000F3A13">
        <w:lastRenderedPageBreak/>
        <w:t>Tourism: outcome of initiatives and conferences in 2018</w:t>
      </w:r>
      <w:bookmarkEnd w:id="25"/>
    </w:p>
    <w:p w:rsidR="0031502F" w:rsidRPr="00A959D3" w:rsidRDefault="0031502F" w:rsidP="001578C5">
      <w:pPr>
        <w:tabs>
          <w:tab w:val="left" w:pos="567"/>
          <w:tab w:val="left" w:pos="1134"/>
        </w:tabs>
        <w:rPr>
          <w:rFonts w:asciiTheme="majorBidi" w:hAnsiTheme="majorBidi" w:cstheme="majorBidi"/>
        </w:rPr>
      </w:pPr>
      <w:r w:rsidRPr="00A959D3">
        <w:rPr>
          <w:rFonts w:asciiTheme="majorBidi" w:hAnsiTheme="majorBidi" w:cstheme="majorBidi"/>
        </w:rPr>
        <w:t>The presidency debriefed ministers on the outcome of a number of initiatives and conferences focusing on tourism that were launched during the first semester 2018</w:t>
      </w:r>
      <w:r w:rsidR="001578C5">
        <w:rPr>
          <w:rFonts w:asciiTheme="majorBidi" w:hAnsiTheme="majorBidi" w:cstheme="majorBidi"/>
        </w:rPr>
        <w:t xml:space="preserve"> (</w:t>
      </w:r>
      <w:hyperlink r:id="rId48" w:tooltip="http://data.consilium.europa.eu/doc/document/ST-8783-2018-INIT/en/pdf" w:history="1">
        <w:r w:rsidR="001578C5" w:rsidRPr="001578C5">
          <w:rPr>
            <w:rStyle w:val="Hyperlink"/>
            <w:rFonts w:asciiTheme="majorBidi" w:hAnsiTheme="majorBidi" w:cstheme="majorBidi"/>
            <w:i/>
            <w:iCs/>
          </w:rPr>
          <w:t>8783/18</w:t>
        </w:r>
      </w:hyperlink>
      <w:r w:rsidR="001578C5">
        <w:rPr>
          <w:rFonts w:asciiTheme="majorBidi" w:hAnsiTheme="majorBidi" w:cstheme="majorBidi"/>
        </w:rPr>
        <w:t>).</w:t>
      </w:r>
    </w:p>
    <w:p w:rsidR="0031502F" w:rsidRPr="00A959D3" w:rsidRDefault="0031502F" w:rsidP="00A959D3">
      <w:pPr>
        <w:tabs>
          <w:tab w:val="left" w:pos="567"/>
          <w:tab w:val="left" w:pos="1134"/>
        </w:tabs>
        <w:rPr>
          <w:rFonts w:asciiTheme="majorBidi" w:hAnsiTheme="majorBidi" w:cstheme="majorBidi"/>
        </w:rPr>
      </w:pPr>
      <w:r w:rsidRPr="00A959D3">
        <w:rPr>
          <w:rFonts w:asciiTheme="majorBidi" w:hAnsiTheme="majorBidi" w:cstheme="majorBidi"/>
        </w:rPr>
        <w:t>At a high-level meeting on tourism that took place in Sofia on 13 February, representatives from the EU and Western Balkan countries discussed how to better support the development of the sector, with particular attention to EU tourism regulations, security, possibilities for boosting international cooperation and a proposal to establish a European Tourism Fund promoting the sustainable development of the sector.</w:t>
      </w:r>
    </w:p>
    <w:p w:rsidR="0031502F" w:rsidRPr="000F3A13" w:rsidRDefault="0031502F" w:rsidP="000F3A13">
      <w:pPr>
        <w:pStyle w:val="Sub-sub-itemDebated"/>
      </w:pPr>
      <w:bookmarkStart w:id="26" w:name="_Toc515387208"/>
      <w:r w:rsidRPr="000F3A13">
        <w:t>Conference on SOLVIT, the single market problem-solving website</w:t>
      </w:r>
      <w:bookmarkEnd w:id="26"/>
      <w:r w:rsidRPr="000F3A13">
        <w:t xml:space="preserve"> </w:t>
      </w:r>
    </w:p>
    <w:p w:rsidR="0031502F" w:rsidRPr="00A959D3" w:rsidRDefault="0031502F" w:rsidP="00A959D3">
      <w:pPr>
        <w:tabs>
          <w:tab w:val="left" w:pos="567"/>
          <w:tab w:val="left" w:pos="1134"/>
        </w:tabs>
        <w:rPr>
          <w:rFonts w:asciiTheme="majorBidi" w:hAnsiTheme="majorBidi" w:cstheme="majorBidi"/>
        </w:rPr>
      </w:pPr>
      <w:r w:rsidRPr="00A959D3">
        <w:rPr>
          <w:rFonts w:asciiTheme="majorBidi" w:hAnsiTheme="majorBidi" w:cstheme="majorBidi"/>
        </w:rPr>
        <w:t xml:space="preserve">The presidency debriefed ministers on the outcome of the conference "A year after the adoption of the Action Plan on the Reinforcement of </w:t>
      </w:r>
      <w:hyperlink r:id="rId49" w:history="1">
        <w:r w:rsidRPr="00A959D3">
          <w:rPr>
            <w:rStyle w:val="Hyperlink"/>
            <w:rFonts w:asciiTheme="majorBidi" w:hAnsiTheme="majorBidi" w:cstheme="majorBidi"/>
          </w:rPr>
          <w:t>SOLVIT</w:t>
        </w:r>
      </w:hyperlink>
      <w:r w:rsidRPr="00A959D3">
        <w:rPr>
          <w:rFonts w:asciiTheme="majorBidi" w:hAnsiTheme="majorBidi" w:cstheme="majorBidi"/>
        </w:rPr>
        <w:t>: evaluation and recommendations", which took place in Sofia, Bulgaria, on 19 and 20 April.</w:t>
      </w:r>
    </w:p>
    <w:p w:rsidR="0031502F" w:rsidRPr="000F3A13" w:rsidRDefault="0031502F" w:rsidP="000F3A13">
      <w:pPr>
        <w:pStyle w:val="Sub-sub-itemDebated"/>
      </w:pPr>
      <w:bookmarkStart w:id="27" w:name="_Toc515387209"/>
      <w:r w:rsidRPr="000F3A13">
        <w:t>Work programme of the incoming presidency</w:t>
      </w:r>
      <w:bookmarkEnd w:id="27"/>
    </w:p>
    <w:p w:rsidR="001D26BB" w:rsidRPr="001D26BB" w:rsidRDefault="001D26BB" w:rsidP="001D26BB">
      <w:pPr>
        <w:tabs>
          <w:tab w:val="left" w:pos="567"/>
          <w:tab w:val="left" w:pos="1134"/>
        </w:tabs>
        <w:rPr>
          <w:rFonts w:asciiTheme="majorBidi" w:hAnsiTheme="majorBidi" w:cstheme="majorBidi"/>
        </w:rPr>
      </w:pPr>
      <w:r w:rsidRPr="001D26BB">
        <w:rPr>
          <w:rFonts w:asciiTheme="majorBidi" w:hAnsiTheme="majorBidi" w:cstheme="majorBidi"/>
        </w:rPr>
        <w:t>The Austrian delegation gave an overview of the priorities of its presidency in the field of European competitiveness for the second half of 2018.</w:t>
      </w:r>
    </w:p>
    <w:p w:rsidR="001D26BB" w:rsidRPr="00C247D6" w:rsidRDefault="00AC2F1A" w:rsidP="001D26BB">
      <w:pPr>
        <w:tabs>
          <w:tab w:val="left" w:pos="567"/>
          <w:tab w:val="left" w:pos="1134"/>
        </w:tabs>
        <w:rPr>
          <w:rFonts w:asciiTheme="majorBidi" w:hAnsiTheme="majorBidi" w:cstheme="majorBidi"/>
          <w:color w:val="1F497D"/>
          <w:szCs w:val="24"/>
        </w:rPr>
      </w:pPr>
      <w:hyperlink r:id="rId50" w:history="1">
        <w:r w:rsidR="001D26BB" w:rsidRPr="00C247D6">
          <w:rPr>
            <w:rStyle w:val="Hyperlink"/>
            <w:rFonts w:asciiTheme="majorBidi" w:hAnsiTheme="majorBidi" w:cstheme="majorBidi"/>
            <w:szCs w:val="24"/>
          </w:rPr>
          <w:t>www.eu2018.at</w:t>
        </w:r>
      </w:hyperlink>
    </w:p>
    <w:p w:rsidR="0031502F" w:rsidRPr="00A959D3" w:rsidRDefault="0031502F" w:rsidP="00A959D3">
      <w:pPr>
        <w:tabs>
          <w:tab w:val="left" w:pos="567"/>
          <w:tab w:val="left" w:pos="1134"/>
        </w:tabs>
        <w:rPr>
          <w:rFonts w:asciiTheme="majorBidi" w:hAnsiTheme="majorBidi" w:cstheme="majorBidi"/>
        </w:rPr>
      </w:pPr>
    </w:p>
    <w:p w:rsidR="000F3A13" w:rsidRDefault="000F3A13" w:rsidP="001A45E0">
      <w:pPr>
        <w:pStyle w:val="ItemsApprovedHeading"/>
        <w:spacing w:before="120" w:after="120"/>
      </w:pPr>
      <w:r>
        <w:br w:type="page"/>
      </w:r>
      <w:r w:rsidRPr="0035256F">
        <w:lastRenderedPageBreak/>
        <w:t>OTHER ITEMS APPROVED</w:t>
      </w:r>
    </w:p>
    <w:p w:rsidR="001A45E0" w:rsidRPr="001A45E0" w:rsidRDefault="001A45E0" w:rsidP="001A45E0">
      <w:pPr>
        <w:pStyle w:val="ItemApproved"/>
        <w:spacing w:before="120" w:after="120"/>
      </w:pPr>
      <w:r w:rsidRPr="001A45E0">
        <w:t>RESEARCH</w:t>
      </w:r>
    </w:p>
    <w:p w:rsidR="001A45E0" w:rsidRPr="001A45E0" w:rsidRDefault="001A45E0" w:rsidP="001A45E0">
      <w:pPr>
        <w:pStyle w:val="Sub-itemApproved"/>
        <w:spacing w:before="120" w:after="120"/>
      </w:pPr>
      <w:bookmarkStart w:id="28" w:name="_Toc515387212"/>
      <w:r w:rsidRPr="001A45E0">
        <w:t>Lebanon - Food and water projects - "PRIMA" initiative</w:t>
      </w:r>
      <w:bookmarkEnd w:id="28"/>
    </w:p>
    <w:p w:rsidR="001A45E0" w:rsidRPr="000A3B36" w:rsidRDefault="001A45E0" w:rsidP="001A45E0">
      <w:pPr>
        <w:pStyle w:val="Default"/>
        <w:spacing w:before="120" w:after="120" w:line="276" w:lineRule="auto"/>
      </w:pPr>
      <w:r w:rsidRPr="00CC563B">
        <w:t xml:space="preserve">The Council approved the conclusion of an </w:t>
      </w:r>
      <w:hyperlink r:id="rId51" w:history="1">
        <w:r w:rsidRPr="00F1331C">
          <w:rPr>
            <w:rStyle w:val="Hyperlink"/>
          </w:rPr>
          <w:t>agreement with Lebanon</w:t>
        </w:r>
      </w:hyperlink>
      <w:r w:rsidRPr="00CC563B">
        <w:t xml:space="preserve"> setting out the terms and conditions for the participation in the Partnership for Research and Innovation in the Mediterranean Ar</w:t>
      </w:r>
      <w:r>
        <w:rPr>
          <w:lang w:eastAsia="en-GB"/>
        </w:rPr>
        <w:t>ea (</w:t>
      </w:r>
      <w:hyperlink r:id="rId52" w:history="1">
        <w:r w:rsidRPr="00ED5D2D">
          <w:rPr>
            <w:rStyle w:val="Hyperlink"/>
            <w:lang w:eastAsia="en-GB"/>
          </w:rPr>
          <w:t>PRIMA</w:t>
        </w:r>
      </w:hyperlink>
      <w:r>
        <w:rPr>
          <w:lang w:eastAsia="en-GB"/>
        </w:rPr>
        <w:t>) (</w:t>
      </w:r>
      <w:hyperlink r:id="rId53" w:tooltip="http://data.consilium.europa.eu/doc/document/ST-11967-2017-INIT/en/pdf" w:history="1">
        <w:r w:rsidR="008372C1" w:rsidRPr="008372C1">
          <w:rPr>
            <w:rStyle w:val="Hyperlink"/>
            <w:i/>
            <w:iCs/>
            <w:lang w:val="en-US"/>
          </w:rPr>
          <w:t>11967/17</w:t>
        </w:r>
      </w:hyperlink>
      <w:r w:rsidRPr="000A3B36">
        <w:t>).</w:t>
      </w:r>
    </w:p>
    <w:p w:rsidR="001A45E0" w:rsidRDefault="001A45E0" w:rsidP="001A45E0">
      <w:pPr>
        <w:pStyle w:val="Default"/>
        <w:spacing w:before="120" w:after="120" w:line="276" w:lineRule="auto"/>
      </w:pPr>
      <w:r w:rsidRPr="005A629E">
        <w:t xml:space="preserve">PRIMA aims to </w:t>
      </w:r>
      <w:r w:rsidRPr="00731DF5">
        <w:t>foster research and innovation capacities and to develop knowledge and common</w:t>
      </w:r>
      <w:r w:rsidRPr="005A629E">
        <w:t xml:space="preserve"> innovative</w:t>
      </w:r>
      <w:r>
        <w:t xml:space="preserve"> </w:t>
      </w:r>
      <w:r w:rsidRPr="005A629E">
        <w:t xml:space="preserve">solutions for improving the efficiency, safety, security and sustainability of </w:t>
      </w:r>
      <w:r w:rsidRPr="00731DF5">
        <w:t>agro-</w:t>
      </w:r>
      <w:r w:rsidRPr="005A629E">
        <w:t xml:space="preserve">food </w:t>
      </w:r>
      <w:r w:rsidRPr="00731DF5">
        <w:t xml:space="preserve">systems </w:t>
      </w:r>
      <w:r w:rsidRPr="005A629E">
        <w:t>and</w:t>
      </w:r>
      <w:r w:rsidRPr="00731DF5">
        <w:t xml:space="preserve"> of </w:t>
      </w:r>
      <w:r w:rsidRPr="005A629E">
        <w:t>water provision</w:t>
      </w:r>
      <w:r w:rsidRPr="00731DF5">
        <w:t xml:space="preserve"> and management</w:t>
      </w:r>
      <w:r w:rsidRPr="005A629E">
        <w:t xml:space="preserve"> in the Mediterranean area</w:t>
      </w:r>
      <w:r>
        <w:t>.</w:t>
      </w:r>
    </w:p>
    <w:p w:rsidR="001A45E0" w:rsidRPr="000A3B36" w:rsidRDefault="001A45E0" w:rsidP="001A45E0">
      <w:pPr>
        <w:pStyle w:val="Default"/>
        <w:spacing w:before="120" w:after="120" w:line="276" w:lineRule="auto"/>
      </w:pPr>
      <w:r>
        <w:rPr>
          <w:rFonts w:asciiTheme="majorBidi" w:hAnsiTheme="majorBidi" w:cstheme="majorBidi"/>
        </w:rPr>
        <w:t xml:space="preserve">On 30 May 2017, the Council authorised </w:t>
      </w:r>
      <w:r w:rsidRPr="00254FAD">
        <w:rPr>
          <w:rFonts w:asciiTheme="majorBidi" w:hAnsiTheme="majorBidi" w:cstheme="majorBidi"/>
        </w:rPr>
        <w:t xml:space="preserve">the opening of negotiations with Algeria, Egypt, Jordan, Lebanon and Morocco to conclude agreements laying down the terms and conditions for their participation in the PRIMA </w:t>
      </w:r>
      <w:r w:rsidRPr="000A3B36">
        <w:rPr>
          <w:rFonts w:asciiTheme="majorBidi" w:hAnsiTheme="majorBidi" w:cstheme="majorBidi"/>
        </w:rPr>
        <w:t>programme</w:t>
      </w:r>
      <w:r w:rsidRPr="000A3B36">
        <w:rPr>
          <w:lang w:eastAsia="fr-BE"/>
        </w:rPr>
        <w:t xml:space="preserve"> </w:t>
      </w:r>
      <w:r w:rsidRPr="000A3B36">
        <w:t>(</w:t>
      </w:r>
      <w:hyperlink r:id="rId54" w:tooltip="http://data.consilium.europa.eu/doc/document/ST-9111-2017-INIT/en/pdf" w:history="1">
        <w:r w:rsidRPr="008372C1">
          <w:rPr>
            <w:rStyle w:val="Hyperlink"/>
            <w:i/>
            <w:iCs/>
          </w:rPr>
          <w:t>9111/17</w:t>
        </w:r>
      </w:hyperlink>
      <w:r w:rsidRPr="000A3B36">
        <w:t>).</w:t>
      </w:r>
    </w:p>
    <w:p w:rsidR="001A45E0" w:rsidRPr="00CC563B" w:rsidRDefault="001A45E0" w:rsidP="001A45E0">
      <w:pPr>
        <w:autoSpaceDE w:val="0"/>
        <w:autoSpaceDN w:val="0"/>
        <w:adjustRightInd w:val="0"/>
        <w:spacing w:after="120"/>
        <w:rPr>
          <w:color w:val="000000"/>
          <w:sz w:val="23"/>
          <w:szCs w:val="23"/>
        </w:rPr>
      </w:pPr>
      <w:r w:rsidRPr="00CC563B">
        <w:rPr>
          <w:color w:val="000000"/>
          <w:sz w:val="23"/>
          <w:szCs w:val="23"/>
        </w:rPr>
        <w:t xml:space="preserve">The </w:t>
      </w:r>
      <w:r>
        <w:rPr>
          <w:color w:val="000000"/>
          <w:sz w:val="23"/>
          <w:szCs w:val="23"/>
        </w:rPr>
        <w:t>a</w:t>
      </w:r>
      <w:r w:rsidRPr="00CC563B">
        <w:rPr>
          <w:color w:val="000000"/>
          <w:sz w:val="23"/>
          <w:szCs w:val="23"/>
        </w:rPr>
        <w:t xml:space="preserve">greement with the Republic of Lebanon was signed on 27 February 2018. </w:t>
      </w:r>
    </w:p>
    <w:p w:rsidR="001A45E0" w:rsidRDefault="001A45E0" w:rsidP="00734A86">
      <w:pPr>
        <w:pStyle w:val="Default"/>
        <w:spacing w:before="120" w:after="120" w:line="276" w:lineRule="auto"/>
        <w:rPr>
          <w:rFonts w:asciiTheme="majorBidi" w:hAnsiTheme="majorBidi" w:cstheme="majorBidi"/>
        </w:rPr>
      </w:pPr>
      <w:r w:rsidRPr="00254FAD">
        <w:rPr>
          <w:rFonts w:asciiTheme="majorBidi" w:hAnsiTheme="majorBidi" w:cstheme="majorBidi"/>
        </w:rPr>
        <w:t xml:space="preserve">The PRIMA programme requires international agreements to be negotiated between the EU and third countries which are not associated </w:t>
      </w:r>
      <w:r>
        <w:rPr>
          <w:rFonts w:asciiTheme="majorBidi" w:hAnsiTheme="majorBidi" w:cstheme="majorBidi"/>
        </w:rPr>
        <w:t>with</w:t>
      </w:r>
      <w:r w:rsidRPr="00254FAD">
        <w:rPr>
          <w:rFonts w:asciiTheme="majorBidi" w:hAnsiTheme="majorBidi" w:cstheme="majorBidi"/>
        </w:rPr>
        <w:t xml:space="preserve"> the EU's "Horizon 2020" </w:t>
      </w:r>
      <w:r w:rsidR="00734A86" w:rsidRPr="00254FAD">
        <w:rPr>
          <w:rFonts w:asciiTheme="majorBidi" w:hAnsiTheme="majorBidi" w:cstheme="majorBidi"/>
        </w:rPr>
        <w:t xml:space="preserve">research framework programme </w:t>
      </w:r>
      <w:r w:rsidRPr="00254FAD">
        <w:rPr>
          <w:rFonts w:asciiTheme="majorBidi" w:hAnsiTheme="majorBidi" w:cstheme="majorBidi"/>
        </w:rPr>
        <w:t>to allow their participation in PRIMA.</w:t>
      </w:r>
    </w:p>
    <w:p w:rsidR="001A45E0" w:rsidRDefault="001A45E0" w:rsidP="001A45E0">
      <w:pPr>
        <w:pStyle w:val="Default"/>
        <w:spacing w:before="120" w:after="120" w:line="276" w:lineRule="auto"/>
        <w:rPr>
          <w:rFonts w:asciiTheme="majorBidi" w:hAnsiTheme="majorBidi" w:cstheme="majorBidi"/>
        </w:rPr>
      </w:pPr>
      <w:r>
        <w:rPr>
          <w:rFonts w:asciiTheme="majorBidi" w:hAnsiTheme="majorBidi" w:cstheme="majorBidi"/>
        </w:rPr>
        <w:t>PRIMA is scheduled to run for ten years, starting in 2018.</w:t>
      </w:r>
    </w:p>
    <w:p w:rsidR="00EE73F1" w:rsidRPr="001A45E0" w:rsidRDefault="00166EB2" w:rsidP="00EE73F1">
      <w:pPr>
        <w:pStyle w:val="ItemApproved"/>
        <w:spacing w:before="120"/>
      </w:pPr>
      <w:r>
        <w:br w:type="page"/>
      </w:r>
      <w:r w:rsidR="00EE73F1" w:rsidRPr="001A45E0">
        <w:lastRenderedPageBreak/>
        <w:t>ECONOMIC AND FINANCIAL AFFAIRS</w:t>
      </w:r>
    </w:p>
    <w:p w:rsidR="00EE73F1" w:rsidRPr="00FF7008" w:rsidRDefault="00EE73F1" w:rsidP="00EE73F1">
      <w:pPr>
        <w:pStyle w:val="Sub-itemApproved"/>
      </w:pPr>
      <w:bookmarkStart w:id="29" w:name="_Toc515387214"/>
      <w:r w:rsidRPr="00260632">
        <w:t>Government debt data - Austria - Land Salzburg</w:t>
      </w:r>
      <w:bookmarkEnd w:id="29"/>
    </w:p>
    <w:p w:rsidR="00EE73F1" w:rsidRPr="001A45E0" w:rsidRDefault="00EE73F1" w:rsidP="00EE73F1">
      <w:r w:rsidRPr="001A45E0">
        <w:t>The Council imposed on Austria a</w:t>
      </w:r>
      <w:r>
        <w:t xml:space="preserve"> </w:t>
      </w:r>
      <w:r w:rsidRPr="001A45E0">
        <w:rPr>
          <w:rStyle w:val="Strong"/>
          <w:rFonts w:asciiTheme="majorBidi" w:hAnsiTheme="majorBidi" w:cstheme="majorBidi"/>
          <w:b w:val="0"/>
          <w:bCs w:val="0"/>
        </w:rPr>
        <w:t>fine of €26.82 million</w:t>
      </w:r>
      <w:r w:rsidRPr="001A45E0">
        <w:t xml:space="preserve"> due to the manipulation of debt data in Salzburg state (Land Salzburg).</w:t>
      </w:r>
    </w:p>
    <w:p w:rsidR="00EE73F1" w:rsidRPr="001A45E0" w:rsidRDefault="00EE73F1" w:rsidP="00EE73F1">
      <w:r w:rsidRPr="001A45E0">
        <w:t>The fine relates to the misrepresentation of government debt data in 2012 and 2013, and follows an investigation launched by the Commission in May 2016.</w:t>
      </w:r>
    </w:p>
    <w:p w:rsidR="00EE73F1" w:rsidRPr="001A45E0" w:rsidRDefault="00EE73F1" w:rsidP="00734A86">
      <w:r w:rsidRPr="001A45E0">
        <w:t>The investigation found</w:t>
      </w:r>
      <w:r>
        <w:t xml:space="preserve"> </w:t>
      </w:r>
      <w:r w:rsidRPr="001A45E0">
        <w:rPr>
          <w:rStyle w:val="Strong"/>
          <w:rFonts w:asciiTheme="majorBidi" w:hAnsiTheme="majorBidi" w:cstheme="majorBidi"/>
          <w:b w:val="0"/>
          <w:bCs w:val="0"/>
        </w:rPr>
        <w:t>serious negligence</w:t>
      </w:r>
      <w:r w:rsidRPr="001A45E0">
        <w:t xml:space="preserve"> in three Austrian public entities: the State Court of Audit, the State Office and the </w:t>
      </w:r>
      <w:r w:rsidR="00734A86">
        <w:t>S</w:t>
      </w:r>
      <w:r w:rsidRPr="001A45E0">
        <w:t xml:space="preserve">tate </w:t>
      </w:r>
      <w:r w:rsidR="00734A86">
        <w:t>G</w:t>
      </w:r>
      <w:r w:rsidRPr="001A45E0">
        <w:t>overnment of Salzburg. The Commission issued a report in February 2017.</w:t>
      </w:r>
    </w:p>
    <w:p w:rsidR="00EE73F1" w:rsidRDefault="00EE73F1" w:rsidP="00EE73F1">
      <w:pPr>
        <w:pStyle w:val="ItemApproved"/>
        <w:spacing w:before="120" w:after="120"/>
      </w:pPr>
      <w:r w:rsidRPr="001A45E0">
        <w:t>GENERAL AFFAIRS</w:t>
      </w:r>
    </w:p>
    <w:p w:rsidR="00EE73F1" w:rsidRPr="001A45E0" w:rsidRDefault="00EE73F1" w:rsidP="00EE73F1">
      <w:pPr>
        <w:pStyle w:val="Sub-itemApproved"/>
        <w:spacing w:before="120" w:after="120"/>
      </w:pPr>
      <w:bookmarkStart w:id="30" w:name="_Toc515387216"/>
      <w:r w:rsidRPr="001A45E0">
        <w:t>2017 report on public access to Council documents</w:t>
      </w:r>
      <w:bookmarkEnd w:id="30"/>
    </w:p>
    <w:p w:rsidR="00EE73F1" w:rsidRPr="00460B3E" w:rsidRDefault="00EE73F1" w:rsidP="00EE73F1">
      <w:pPr>
        <w:spacing w:after="120"/>
        <w:rPr>
          <w:rFonts w:asciiTheme="majorBidi" w:hAnsiTheme="majorBidi" w:cstheme="majorBidi"/>
          <w:szCs w:val="24"/>
        </w:rPr>
      </w:pPr>
      <w:r w:rsidRPr="00460B3E">
        <w:rPr>
          <w:rFonts w:asciiTheme="majorBidi" w:hAnsiTheme="majorBidi" w:cstheme="majorBidi"/>
          <w:szCs w:val="24"/>
        </w:rPr>
        <w:t xml:space="preserve">The Council approved its </w:t>
      </w:r>
      <w:hyperlink r:id="rId55" w:history="1">
        <w:r w:rsidRPr="00D922E6">
          <w:rPr>
            <w:rStyle w:val="Hyperlink"/>
            <w:rFonts w:asciiTheme="majorBidi" w:hAnsiTheme="majorBidi" w:cstheme="majorBidi"/>
            <w:szCs w:val="24"/>
          </w:rPr>
          <w:t>annual report</w:t>
        </w:r>
      </w:hyperlink>
      <w:r w:rsidRPr="00460B3E">
        <w:rPr>
          <w:rFonts w:asciiTheme="majorBidi" w:hAnsiTheme="majorBidi" w:cstheme="majorBidi"/>
          <w:szCs w:val="24"/>
        </w:rPr>
        <w:t xml:space="preserve"> on the implementation of Regulation 1049/2001 regardi</w:t>
      </w:r>
      <w:r>
        <w:rPr>
          <w:rFonts w:asciiTheme="majorBidi" w:hAnsiTheme="majorBidi" w:cstheme="majorBidi"/>
          <w:szCs w:val="24"/>
        </w:rPr>
        <w:t>ng public access to documents.</w:t>
      </w:r>
    </w:p>
    <w:p w:rsidR="00EE73F1" w:rsidRDefault="00AC2F1A" w:rsidP="00EE73F1">
      <w:hyperlink r:id="rId56" w:history="1">
        <w:r w:rsidR="00EE73F1" w:rsidRPr="001A45E0">
          <w:rPr>
            <w:rStyle w:val="Hyperlink"/>
          </w:rPr>
          <w:t>Public access to Council documents: 2017 report</w:t>
        </w:r>
      </w:hyperlink>
    </w:p>
    <w:p w:rsidR="001A45E0" w:rsidRPr="001A45E0" w:rsidRDefault="00166EB2" w:rsidP="001A45E0">
      <w:pPr>
        <w:pStyle w:val="ItemApproved"/>
        <w:spacing w:before="120" w:after="120"/>
      </w:pPr>
      <w:r>
        <w:br w:type="page"/>
      </w:r>
      <w:r w:rsidR="001A45E0" w:rsidRPr="001A45E0">
        <w:lastRenderedPageBreak/>
        <w:t>AGRICULTURE</w:t>
      </w:r>
    </w:p>
    <w:p w:rsidR="001A45E0" w:rsidRPr="001A45E0" w:rsidRDefault="001A45E0" w:rsidP="001A45E0">
      <w:pPr>
        <w:pStyle w:val="Sub-itemApproved"/>
        <w:spacing w:before="120" w:after="120"/>
      </w:pPr>
      <w:bookmarkStart w:id="31" w:name="_Toc515387218"/>
      <w:r w:rsidRPr="001A45E0">
        <w:t>Trade in agricultural products between EU and Switzerland: decision to amend the agreement</w:t>
      </w:r>
      <w:bookmarkEnd w:id="31"/>
    </w:p>
    <w:p w:rsidR="001A45E0" w:rsidRDefault="001A45E0" w:rsidP="001A45E0">
      <w:pPr>
        <w:spacing w:after="120"/>
        <w:rPr>
          <w:szCs w:val="24"/>
        </w:rPr>
      </w:pPr>
      <w:r>
        <w:t>The Council adopted a decision on the position to be taken on behalf of the European Union within the Joint Veterinary Committee set up by the agreement between the EU and the Swiss Confederation on trade in agricultural products, as regards the amendment of appendix 6 of annex 11 to the trade agreement (</w:t>
      </w:r>
      <w:hyperlink r:id="rId57" w:tooltip="http://data.consilium.europa.eu/doc/document/ST-14048-2017-REV-1/en/pdf" w:history="1">
        <w:r w:rsidRPr="008372C1">
          <w:rPr>
            <w:rStyle w:val="Hyperlink"/>
            <w:i/>
            <w:iCs/>
          </w:rPr>
          <w:t>14048/1/17 REV 1</w:t>
        </w:r>
      </w:hyperlink>
      <w:r>
        <w:t xml:space="preserve">). </w:t>
      </w:r>
    </w:p>
    <w:p w:rsidR="001A45E0" w:rsidRDefault="001A45E0" w:rsidP="001A45E0">
      <w:pPr>
        <w:spacing w:after="120"/>
        <w:rPr>
          <w:sz w:val="22"/>
        </w:rPr>
      </w:pPr>
      <w:r>
        <w:t xml:space="preserve">The amendment will extend indefinitely the possibility for the Swiss Confederation to be exempted from the obligatory Trichinella examination of carcasses and meat of domestic swine. </w:t>
      </w:r>
    </w:p>
    <w:p w:rsidR="001A45E0" w:rsidRPr="001A45E0" w:rsidRDefault="001A45E0" w:rsidP="001A45E0">
      <w:pPr>
        <w:pStyle w:val="Sub-itemApproved"/>
        <w:spacing w:before="120" w:after="120"/>
      </w:pPr>
      <w:bookmarkStart w:id="32" w:name="_Toc515387219"/>
      <w:r w:rsidRPr="001A45E0">
        <w:t>Amendments of pesticides - maximum residue levels</w:t>
      </w:r>
      <w:bookmarkEnd w:id="32"/>
    </w:p>
    <w:p w:rsidR="001A45E0" w:rsidRDefault="001A45E0" w:rsidP="001A45E0">
      <w:pPr>
        <w:spacing w:after="120"/>
        <w:rPr>
          <w:color w:val="000000"/>
          <w:szCs w:val="24"/>
          <w:lang w:eastAsia="en-GB"/>
        </w:rPr>
      </w:pPr>
      <w:r>
        <w:rPr>
          <w:color w:val="000000"/>
          <w:lang w:eastAsia="en-GB"/>
        </w:rPr>
        <w:t>The Council decided not to oppose the adoption of two Commission regulations amending regulation 396/2005 on maximum residue levels of pesticides in or on food and feed of plant and animal origin.</w:t>
      </w:r>
    </w:p>
    <w:p w:rsidR="001A45E0" w:rsidRDefault="001A45E0" w:rsidP="001A45E0">
      <w:pPr>
        <w:spacing w:after="120"/>
        <w:rPr>
          <w:color w:val="000000"/>
          <w:sz w:val="22"/>
          <w:lang w:eastAsia="en-GB"/>
        </w:rPr>
      </w:pPr>
      <w:r>
        <w:rPr>
          <w:color w:val="000000"/>
          <w:lang w:eastAsia="en-GB"/>
        </w:rPr>
        <w:t>These amendments concern:</w:t>
      </w:r>
    </w:p>
    <w:p w:rsidR="001A45E0" w:rsidRDefault="001A45E0" w:rsidP="001A45E0">
      <w:pPr>
        <w:pStyle w:val="Tiret0"/>
        <w:rPr>
          <w:lang w:eastAsia="en-GB"/>
        </w:rPr>
      </w:pPr>
      <w:r>
        <w:rPr>
          <w:lang w:eastAsia="en-GB"/>
        </w:rPr>
        <w:t>annexes II and III as regards maximum residue levels for lambda-cyhalothrin in or on certain products (</w:t>
      </w:r>
      <w:hyperlink r:id="rId58" w:tooltip="http://data.consilium.europa.eu/doc/document/ST-8352-2018-INIT/en/pdf" w:history="1">
        <w:r w:rsidRPr="008372C1">
          <w:rPr>
            <w:rStyle w:val="Hyperlink"/>
            <w:i/>
            <w:iCs/>
            <w:lang w:eastAsia="en-GB"/>
          </w:rPr>
          <w:t>8352/18</w:t>
        </w:r>
      </w:hyperlink>
      <w:r>
        <w:rPr>
          <w:lang w:eastAsia="en-GB"/>
        </w:rPr>
        <w:t xml:space="preserve">), and </w:t>
      </w:r>
    </w:p>
    <w:p w:rsidR="001A45E0" w:rsidRDefault="001A45E0" w:rsidP="001A45E0">
      <w:pPr>
        <w:pStyle w:val="Tiret0"/>
      </w:pPr>
      <w:r>
        <w:rPr>
          <w:color w:val="000000"/>
          <w:lang w:eastAsia="en-GB"/>
        </w:rPr>
        <w:t>annex I as regards the MRLs applicable to radish leaves (</w:t>
      </w:r>
      <w:hyperlink r:id="rId59" w:history="1">
        <w:r w:rsidRPr="008372C1">
          <w:rPr>
            <w:rStyle w:val="Hyperlink"/>
            <w:i/>
            <w:iCs/>
          </w:rPr>
          <w:t>8256/18</w:t>
        </w:r>
      </w:hyperlink>
      <w:r>
        <w:t xml:space="preserve">). </w:t>
      </w:r>
    </w:p>
    <w:p w:rsidR="001A45E0" w:rsidRPr="00E325C8" w:rsidRDefault="001A45E0" w:rsidP="00E325C8">
      <w:pPr>
        <w:spacing w:after="120"/>
        <w:rPr>
          <w:rFonts w:ascii="Calibri" w:hAnsi="Calibri" w:cs="Calibri"/>
          <w:color w:val="000000"/>
          <w:lang w:eastAsia="en-GB"/>
        </w:rPr>
      </w:pPr>
      <w:r>
        <w:rPr>
          <w:color w:val="000000"/>
          <w:lang w:eastAsia="en-GB"/>
        </w:rPr>
        <w:t>Regulation 396/2005 establishes the maximum quantities of pesticide residues permitted in products of animal or vegetable origin intended for human or animal consumption. These maximum residue levels (MRLs) include, on the one hand, MRLs which are specific to particular foodstuffs intended for human or animal consumption and, on the other, a general limit which applies where no specific MRL has been set. MRL applications are communicated to the European Food Safety Authority (EFSA)</w:t>
      </w:r>
      <w:r w:rsidR="006E0AA0">
        <w:rPr>
          <w:color w:val="000000"/>
          <w:lang w:eastAsia="en-GB"/>
        </w:rPr>
        <w:t>,</w:t>
      </w:r>
      <w:r>
        <w:rPr>
          <w:color w:val="000000"/>
          <w:lang w:eastAsia="en-GB"/>
        </w:rPr>
        <w:t xml:space="preserve"> which issues a scientific opinion on each intended new MRL. Based on</w:t>
      </w:r>
      <w:r w:rsidR="006E0AA0">
        <w:rPr>
          <w:color w:val="000000"/>
          <w:lang w:eastAsia="en-GB"/>
        </w:rPr>
        <w:t xml:space="preserve"> the</w:t>
      </w:r>
      <w:r>
        <w:rPr>
          <w:color w:val="000000"/>
          <w:lang w:eastAsia="en-GB"/>
        </w:rPr>
        <w:t xml:space="preserve"> EFSA's opinion, the Commission proposes a regulation such as those listed above to establish a new MRL or to amend or remove an existing MRL and modifying the annexes of regulation 396/2005 accordingly.</w:t>
      </w:r>
    </w:p>
    <w:p w:rsidR="00E52E6E" w:rsidRDefault="00E52E6E" w:rsidP="001A45E0">
      <w:pPr>
        <w:pStyle w:val="FinalLine"/>
        <w:spacing w:before="120"/>
      </w:pPr>
      <w:bookmarkStart w:id="33" w:name="_GoBack"/>
      <w:bookmarkEnd w:id="33"/>
    </w:p>
    <w:sectPr w:rsidR="00E52E6E" w:rsidSect="00E325C8">
      <w:footnotePr>
        <w:numRestart w:val="eachPage"/>
      </w:footnotePr>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7DC" w:rsidRDefault="00C127DC" w:rsidP="00CC05AB">
      <w:pPr>
        <w:spacing w:before="0" w:after="0" w:line="240" w:lineRule="auto"/>
      </w:pPr>
      <w:r>
        <w:separator/>
      </w:r>
    </w:p>
  </w:endnote>
  <w:endnote w:type="continuationSeparator" w:id="0">
    <w:p w:rsidR="00C127DC" w:rsidRDefault="00C127DC" w:rsidP="00CC05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7DC" w:rsidRPr="00E325C8" w:rsidRDefault="00C127DC" w:rsidP="00E325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E325C8" w:rsidRPr="007410E8" w:rsidTr="00E325C8">
      <w:trPr>
        <w:jc w:val="center"/>
      </w:trPr>
      <w:tc>
        <w:tcPr>
          <w:tcW w:w="2604" w:type="pct"/>
          <w:shd w:val="clear" w:color="auto" w:fill="auto"/>
        </w:tcPr>
        <w:p w:rsidR="00E325C8" w:rsidRPr="007410E8" w:rsidRDefault="00E325C8" w:rsidP="0035025C">
          <w:pPr>
            <w:pStyle w:val="FooterText"/>
            <w:rPr>
              <w:sz w:val="16"/>
              <w:szCs w:val="16"/>
            </w:rPr>
          </w:pPr>
          <w:bookmarkStart w:id="1" w:name="FOOTER_PR_STANDARD"/>
        </w:p>
      </w:tc>
      <w:tc>
        <w:tcPr>
          <w:tcW w:w="1319" w:type="pct"/>
          <w:shd w:val="clear" w:color="auto" w:fill="auto"/>
        </w:tcPr>
        <w:p w:rsidR="00E325C8" w:rsidRPr="007410E8" w:rsidRDefault="00E325C8" w:rsidP="0035025C">
          <w:pPr>
            <w:pStyle w:val="FooterText"/>
            <w:rPr>
              <w:sz w:val="16"/>
              <w:szCs w:val="16"/>
            </w:rPr>
          </w:pPr>
        </w:p>
      </w:tc>
      <w:tc>
        <w:tcPr>
          <w:tcW w:w="1077" w:type="pct"/>
          <w:shd w:val="clear" w:color="auto" w:fill="auto"/>
        </w:tcPr>
        <w:p w:rsidR="00E325C8" w:rsidRPr="007410E8" w:rsidRDefault="00E325C8" w:rsidP="0035025C">
          <w:pPr>
            <w:pStyle w:val="FooterText"/>
            <w:jc w:val="right"/>
            <w:rPr>
              <w:sz w:val="16"/>
              <w:szCs w:val="16"/>
            </w:rPr>
          </w:pPr>
        </w:p>
      </w:tc>
    </w:tr>
    <w:tr w:rsidR="00E325C8" w:rsidRPr="007410E8" w:rsidTr="00E325C8">
      <w:trPr>
        <w:jc w:val="center"/>
      </w:trPr>
      <w:tc>
        <w:tcPr>
          <w:tcW w:w="2604" w:type="pct"/>
          <w:shd w:val="clear" w:color="auto" w:fill="auto"/>
        </w:tcPr>
        <w:p w:rsidR="00E325C8" w:rsidRPr="007410E8" w:rsidRDefault="00E325C8" w:rsidP="0035025C">
          <w:pPr>
            <w:pStyle w:val="FooterText"/>
            <w:rPr>
              <w:sz w:val="16"/>
            </w:rPr>
          </w:pPr>
          <w:r>
            <w:t>9384/18</w:t>
          </w:r>
          <w:r w:rsidRPr="002511D8">
            <w:t xml:space="preserve"> </w:t>
          </w:r>
        </w:p>
      </w:tc>
      <w:tc>
        <w:tcPr>
          <w:tcW w:w="1319" w:type="pct"/>
          <w:shd w:val="clear" w:color="auto" w:fill="auto"/>
        </w:tcPr>
        <w:p w:rsidR="00E325C8" w:rsidRPr="007410E8" w:rsidRDefault="00E325C8" w:rsidP="0035025C">
          <w:pPr>
            <w:pStyle w:val="FooterText"/>
            <w:rPr>
              <w:sz w:val="16"/>
            </w:rPr>
          </w:pPr>
        </w:p>
      </w:tc>
      <w:tc>
        <w:tcPr>
          <w:tcW w:w="1077" w:type="pct"/>
          <w:shd w:val="clear" w:color="auto" w:fill="auto"/>
        </w:tcPr>
        <w:p w:rsidR="00E325C8" w:rsidRPr="007410E8" w:rsidRDefault="00E325C8" w:rsidP="00E325C8">
          <w:pPr>
            <w:pStyle w:val="FooterText"/>
            <w:jc w:val="right"/>
            <w:rPr>
              <w:sz w:val="16"/>
            </w:rPr>
          </w:pPr>
          <w:r>
            <w:fldChar w:fldCharType="begin"/>
          </w:r>
          <w:r>
            <w:instrText xml:space="preserve"> PAGE  \* MERGEFORMAT </w:instrText>
          </w:r>
          <w:r>
            <w:fldChar w:fldCharType="separate"/>
          </w:r>
          <w:r w:rsidR="00AC2F1A">
            <w:rPr>
              <w:noProof/>
            </w:rPr>
            <w:t>16</w:t>
          </w:r>
          <w:r>
            <w:fldChar w:fldCharType="end"/>
          </w:r>
        </w:p>
      </w:tc>
    </w:tr>
    <w:tr w:rsidR="00E325C8" w:rsidRPr="007410E8" w:rsidTr="00E325C8">
      <w:trPr>
        <w:jc w:val="center"/>
      </w:trPr>
      <w:tc>
        <w:tcPr>
          <w:tcW w:w="2604" w:type="pct"/>
          <w:shd w:val="clear" w:color="auto" w:fill="auto"/>
        </w:tcPr>
        <w:p w:rsidR="00E325C8" w:rsidRPr="007410E8" w:rsidRDefault="00E325C8" w:rsidP="0035025C">
          <w:pPr>
            <w:pStyle w:val="FooterText"/>
            <w:rPr>
              <w:sz w:val="16"/>
            </w:rPr>
          </w:pPr>
        </w:p>
      </w:tc>
      <w:tc>
        <w:tcPr>
          <w:tcW w:w="1319" w:type="pct"/>
          <w:shd w:val="clear" w:color="auto" w:fill="auto"/>
        </w:tcPr>
        <w:p w:rsidR="00E325C8" w:rsidRPr="007410E8" w:rsidRDefault="00E325C8" w:rsidP="0035025C">
          <w:pPr>
            <w:pStyle w:val="FooterText"/>
            <w:rPr>
              <w:sz w:val="16"/>
            </w:rPr>
          </w:pPr>
        </w:p>
      </w:tc>
      <w:tc>
        <w:tcPr>
          <w:tcW w:w="1077" w:type="pct"/>
          <w:shd w:val="clear" w:color="auto" w:fill="auto"/>
        </w:tcPr>
        <w:p w:rsidR="00E325C8" w:rsidRPr="007410E8" w:rsidRDefault="00E325C8" w:rsidP="0035025C">
          <w:pPr>
            <w:pStyle w:val="FooterText"/>
            <w:jc w:val="right"/>
            <w:rPr>
              <w:sz w:val="16"/>
            </w:rPr>
          </w:pPr>
          <w:r>
            <w:rPr>
              <w:b/>
              <w:position w:val="-4"/>
              <w:sz w:val="36"/>
            </w:rPr>
            <w:t>EN</w:t>
          </w:r>
        </w:p>
      </w:tc>
    </w:tr>
    <w:bookmarkEnd w:id="1"/>
  </w:tbl>
  <w:p w:rsidR="00C127DC" w:rsidRPr="00E325C8" w:rsidRDefault="00C127DC" w:rsidP="00E325C8">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1096"/>
      <w:gridCol w:w="3919"/>
      <w:gridCol w:w="2497"/>
      <w:gridCol w:w="833"/>
      <w:gridCol w:w="1294"/>
    </w:tblGrid>
    <w:tr w:rsidR="00E325C8" w:rsidRPr="009C2FB3" w:rsidTr="00E325C8">
      <w:trPr>
        <w:jc w:val="center"/>
      </w:trPr>
      <w:tc>
        <w:tcPr>
          <w:tcW w:w="569" w:type="pct"/>
          <w:shd w:val="clear" w:color="auto" w:fill="auto"/>
        </w:tcPr>
        <w:p w:rsidR="00E325C8" w:rsidRPr="009C2FB3" w:rsidRDefault="00E325C8" w:rsidP="0035025C">
          <w:pPr>
            <w:pStyle w:val="FooterText"/>
          </w:pPr>
          <w:bookmarkStart w:id="2" w:name="FOOTER_PR_COVERPAGE"/>
        </w:p>
      </w:tc>
      <w:tc>
        <w:tcPr>
          <w:tcW w:w="3760" w:type="pct"/>
          <w:gridSpan w:val="3"/>
          <w:shd w:val="clear" w:color="auto" w:fill="auto"/>
          <w:noWrap/>
        </w:tcPr>
        <w:p w:rsidR="00E325C8" w:rsidRPr="00F37CD6" w:rsidRDefault="00E325C8"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1" w:type="pct"/>
          <w:shd w:val="clear" w:color="auto" w:fill="auto"/>
        </w:tcPr>
        <w:p w:rsidR="00E325C8" w:rsidRPr="009C2FB3" w:rsidRDefault="00E325C8" w:rsidP="0035025C">
          <w:pPr>
            <w:pStyle w:val="FooterText"/>
          </w:pPr>
        </w:p>
      </w:tc>
    </w:tr>
    <w:tr w:rsidR="00E325C8" w:rsidRPr="00AC2F1A" w:rsidTr="00E325C8">
      <w:trPr>
        <w:jc w:val="center"/>
      </w:trPr>
      <w:tc>
        <w:tcPr>
          <w:tcW w:w="5000" w:type="pct"/>
          <w:gridSpan w:val="5"/>
          <w:shd w:val="clear" w:color="auto" w:fill="auto"/>
        </w:tcPr>
        <w:p w:rsidR="00E325C8" w:rsidRPr="00E325C8" w:rsidRDefault="00E325C8" w:rsidP="0035025C">
          <w:pPr>
            <w:pStyle w:val="FooterAddressText"/>
            <w:rPr>
              <w:lang w:val="fr-BE"/>
            </w:rPr>
          </w:pPr>
        </w:p>
        <w:p w:rsidR="00E325C8" w:rsidRPr="00E325C8" w:rsidRDefault="00E325C8" w:rsidP="00E325C8">
          <w:pPr>
            <w:pStyle w:val="FooterAddressText"/>
            <w:rPr>
              <w:lang w:val="fr-BE"/>
            </w:rPr>
          </w:pPr>
          <w:r w:rsidRPr="00E325C8">
            <w:rPr>
              <w:lang w:val="fr-BE"/>
            </w:rPr>
            <w:t>Rue de la Loi/Wetstraat 175  B – 1048 BRUSSELS  Tel.: +32 (0)2 281 6319  Fax: +32 (0)2 281 8026</w:t>
          </w:r>
        </w:p>
      </w:tc>
    </w:tr>
    <w:tr w:rsidR="00E325C8" w:rsidRPr="00AC2F1A" w:rsidTr="00E325C8">
      <w:trPr>
        <w:jc w:val="center"/>
      </w:trPr>
      <w:tc>
        <w:tcPr>
          <w:tcW w:w="5000" w:type="pct"/>
          <w:gridSpan w:val="5"/>
          <w:shd w:val="clear" w:color="auto" w:fill="auto"/>
        </w:tcPr>
        <w:p w:rsidR="00E325C8" w:rsidRPr="00E325C8" w:rsidRDefault="00AC2F1A" w:rsidP="0035025C">
          <w:pPr>
            <w:pStyle w:val="FooterText"/>
            <w:jc w:val="center"/>
            <w:rPr>
              <w:sz w:val="20"/>
              <w:szCs w:val="20"/>
              <w:lang w:val="fr-BE"/>
            </w:rPr>
          </w:pPr>
          <w:hyperlink r:id="rId1" w:history="1">
            <w:r w:rsidR="00E325C8" w:rsidRPr="00E325C8">
              <w:rPr>
                <w:rStyle w:val="Hyperlink"/>
                <w:sz w:val="20"/>
                <w:szCs w:val="20"/>
                <w:lang w:val="fr-BE"/>
              </w:rPr>
              <w:t>press.office@consilium.europa.eu</w:t>
            </w:r>
          </w:hyperlink>
          <w:r w:rsidR="00E325C8" w:rsidRPr="00E325C8">
            <w:rPr>
              <w:sz w:val="20"/>
              <w:szCs w:val="20"/>
              <w:lang w:val="fr-BE"/>
            </w:rPr>
            <w:t xml:space="preserve">  </w:t>
          </w:r>
          <w:hyperlink r:id="rId2" w:history="1">
            <w:r w:rsidR="00E325C8" w:rsidRPr="00E325C8">
              <w:rPr>
                <w:rStyle w:val="Hyperlink"/>
                <w:sz w:val="20"/>
                <w:szCs w:val="20"/>
                <w:lang w:val="fr-BE"/>
              </w:rPr>
              <w:t>http://www.consilium.europa.eu/press</w:t>
            </w:r>
          </w:hyperlink>
        </w:p>
      </w:tc>
    </w:tr>
    <w:tr w:rsidR="00E325C8" w:rsidRPr="007410E8" w:rsidTr="00E325C8">
      <w:trPr>
        <w:jc w:val="center"/>
      </w:trPr>
      <w:tc>
        <w:tcPr>
          <w:tcW w:w="2602" w:type="pct"/>
          <w:gridSpan w:val="2"/>
          <w:shd w:val="clear" w:color="auto" w:fill="auto"/>
        </w:tcPr>
        <w:p w:rsidR="00E325C8" w:rsidRPr="007410E8" w:rsidRDefault="00E325C8" w:rsidP="0035025C">
          <w:pPr>
            <w:pStyle w:val="FooterText"/>
            <w:spacing w:before="60"/>
            <w:rPr>
              <w:sz w:val="16"/>
            </w:rPr>
          </w:pPr>
          <w:r>
            <w:t>9384/18</w:t>
          </w:r>
          <w:r w:rsidRPr="002511D8">
            <w:t xml:space="preserve"> </w:t>
          </w:r>
        </w:p>
      </w:tc>
      <w:tc>
        <w:tcPr>
          <w:tcW w:w="1295" w:type="pct"/>
          <w:shd w:val="clear" w:color="auto" w:fill="auto"/>
        </w:tcPr>
        <w:p w:rsidR="00E325C8" w:rsidRPr="007410E8" w:rsidRDefault="00E325C8" w:rsidP="0035025C">
          <w:pPr>
            <w:pStyle w:val="FooterText"/>
            <w:spacing w:before="120"/>
            <w:rPr>
              <w:sz w:val="16"/>
            </w:rPr>
          </w:pPr>
        </w:p>
      </w:tc>
      <w:tc>
        <w:tcPr>
          <w:tcW w:w="1103" w:type="pct"/>
          <w:gridSpan w:val="2"/>
          <w:shd w:val="clear" w:color="auto" w:fill="auto"/>
        </w:tcPr>
        <w:p w:rsidR="00E325C8" w:rsidRPr="007410E8" w:rsidRDefault="00E325C8" w:rsidP="00E325C8">
          <w:pPr>
            <w:pStyle w:val="FooterText"/>
            <w:spacing w:before="60"/>
            <w:jc w:val="right"/>
            <w:rPr>
              <w:sz w:val="16"/>
            </w:rPr>
          </w:pPr>
          <w:r>
            <w:fldChar w:fldCharType="begin"/>
          </w:r>
          <w:r>
            <w:instrText xml:space="preserve"> PAGE  \* MERGEFORMAT </w:instrText>
          </w:r>
          <w:r>
            <w:fldChar w:fldCharType="separate"/>
          </w:r>
          <w:r w:rsidR="00AC2F1A">
            <w:rPr>
              <w:noProof/>
            </w:rPr>
            <w:t>1</w:t>
          </w:r>
          <w:r>
            <w:fldChar w:fldCharType="end"/>
          </w:r>
        </w:p>
      </w:tc>
    </w:tr>
    <w:tr w:rsidR="00E325C8" w:rsidRPr="007410E8" w:rsidTr="00E325C8">
      <w:trPr>
        <w:jc w:val="center"/>
      </w:trPr>
      <w:tc>
        <w:tcPr>
          <w:tcW w:w="2602" w:type="pct"/>
          <w:gridSpan w:val="2"/>
          <w:shd w:val="clear" w:color="auto" w:fill="auto"/>
        </w:tcPr>
        <w:p w:rsidR="00E325C8" w:rsidRPr="007410E8" w:rsidRDefault="00E325C8" w:rsidP="0035025C">
          <w:pPr>
            <w:pStyle w:val="FooterText"/>
            <w:rPr>
              <w:sz w:val="16"/>
            </w:rPr>
          </w:pPr>
        </w:p>
      </w:tc>
      <w:tc>
        <w:tcPr>
          <w:tcW w:w="1295" w:type="pct"/>
          <w:shd w:val="clear" w:color="auto" w:fill="auto"/>
        </w:tcPr>
        <w:p w:rsidR="00E325C8" w:rsidRPr="007410E8" w:rsidRDefault="00E325C8" w:rsidP="0035025C">
          <w:pPr>
            <w:pStyle w:val="FooterText"/>
            <w:rPr>
              <w:sz w:val="16"/>
            </w:rPr>
          </w:pPr>
        </w:p>
      </w:tc>
      <w:tc>
        <w:tcPr>
          <w:tcW w:w="1103" w:type="pct"/>
          <w:gridSpan w:val="2"/>
          <w:shd w:val="clear" w:color="auto" w:fill="auto"/>
        </w:tcPr>
        <w:p w:rsidR="00E325C8" w:rsidRPr="007410E8" w:rsidRDefault="00E325C8" w:rsidP="0035025C">
          <w:pPr>
            <w:pStyle w:val="FooterText"/>
            <w:jc w:val="right"/>
            <w:rPr>
              <w:sz w:val="16"/>
            </w:rPr>
          </w:pPr>
          <w:r>
            <w:rPr>
              <w:b/>
              <w:position w:val="-4"/>
              <w:sz w:val="36"/>
            </w:rPr>
            <w:t>EN</w:t>
          </w:r>
        </w:p>
      </w:tc>
    </w:tr>
    <w:bookmarkEnd w:id="2"/>
  </w:tbl>
  <w:p w:rsidR="00C127DC" w:rsidRPr="00E325C8" w:rsidRDefault="00C127DC" w:rsidP="00E325C8">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E325C8" w:rsidRPr="007410E8" w:rsidTr="00E325C8">
      <w:trPr>
        <w:jc w:val="center"/>
      </w:trPr>
      <w:tc>
        <w:tcPr>
          <w:tcW w:w="5000" w:type="pct"/>
          <w:gridSpan w:val="3"/>
          <w:shd w:val="clear" w:color="auto" w:fill="auto"/>
        </w:tcPr>
        <w:p w:rsidR="00E325C8" w:rsidRPr="007410E8" w:rsidRDefault="00E325C8"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E325C8" w:rsidRPr="007410E8" w:rsidRDefault="00E325C8"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E325C8" w:rsidRPr="007410E8" w:rsidRDefault="00E325C8"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E325C8" w:rsidRPr="007410E8" w:rsidRDefault="00E325C8" w:rsidP="0035025C">
          <w:pPr>
            <w:pStyle w:val="FooterText"/>
            <w:tabs>
              <w:tab w:val="left" w:pos="285"/>
              <w:tab w:val="left" w:pos="585"/>
            </w:tabs>
            <w:rPr>
              <w:sz w:val="21"/>
              <w:szCs w:val="21"/>
            </w:rPr>
          </w:pPr>
        </w:p>
      </w:tc>
    </w:tr>
    <w:tr w:rsidR="00E325C8" w:rsidRPr="007410E8" w:rsidTr="00E325C8">
      <w:trPr>
        <w:jc w:val="center"/>
      </w:trPr>
      <w:tc>
        <w:tcPr>
          <w:tcW w:w="2604" w:type="pct"/>
          <w:shd w:val="clear" w:color="auto" w:fill="auto"/>
        </w:tcPr>
        <w:p w:rsidR="00E325C8" w:rsidRPr="007410E8" w:rsidRDefault="00E325C8" w:rsidP="0035025C">
          <w:pPr>
            <w:pStyle w:val="FooterText"/>
            <w:rPr>
              <w:sz w:val="16"/>
            </w:rPr>
          </w:pPr>
          <w:r>
            <w:t>9384/18</w:t>
          </w:r>
          <w:r w:rsidRPr="002511D8">
            <w:t xml:space="preserve"> </w:t>
          </w:r>
        </w:p>
      </w:tc>
      <w:tc>
        <w:tcPr>
          <w:tcW w:w="1319" w:type="pct"/>
          <w:shd w:val="clear" w:color="auto" w:fill="auto"/>
        </w:tcPr>
        <w:p w:rsidR="00E325C8" w:rsidRPr="007410E8" w:rsidRDefault="00E325C8" w:rsidP="0035025C">
          <w:pPr>
            <w:pStyle w:val="FooterText"/>
            <w:rPr>
              <w:sz w:val="16"/>
            </w:rPr>
          </w:pPr>
        </w:p>
      </w:tc>
      <w:tc>
        <w:tcPr>
          <w:tcW w:w="1077" w:type="pct"/>
          <w:shd w:val="clear" w:color="auto" w:fill="auto"/>
        </w:tcPr>
        <w:p w:rsidR="00E325C8" w:rsidRPr="007410E8" w:rsidRDefault="00E325C8" w:rsidP="00E325C8">
          <w:pPr>
            <w:pStyle w:val="FooterText"/>
            <w:jc w:val="right"/>
            <w:rPr>
              <w:sz w:val="16"/>
            </w:rPr>
          </w:pPr>
          <w:r>
            <w:fldChar w:fldCharType="begin"/>
          </w:r>
          <w:r>
            <w:instrText xml:space="preserve"> PAGE  \* MERGEFORMAT </w:instrText>
          </w:r>
          <w:r>
            <w:fldChar w:fldCharType="separate"/>
          </w:r>
          <w:r w:rsidR="00AC2F1A">
            <w:rPr>
              <w:noProof/>
            </w:rPr>
            <w:t>2</w:t>
          </w:r>
          <w:r>
            <w:fldChar w:fldCharType="end"/>
          </w:r>
        </w:p>
      </w:tc>
    </w:tr>
    <w:tr w:rsidR="00E325C8" w:rsidRPr="007410E8" w:rsidTr="00E325C8">
      <w:trPr>
        <w:jc w:val="center"/>
      </w:trPr>
      <w:tc>
        <w:tcPr>
          <w:tcW w:w="2604" w:type="pct"/>
          <w:shd w:val="clear" w:color="auto" w:fill="auto"/>
        </w:tcPr>
        <w:p w:rsidR="00E325C8" w:rsidRPr="007410E8" w:rsidRDefault="00E325C8" w:rsidP="0035025C">
          <w:pPr>
            <w:pStyle w:val="FooterText"/>
            <w:rPr>
              <w:sz w:val="16"/>
            </w:rPr>
          </w:pPr>
        </w:p>
      </w:tc>
      <w:tc>
        <w:tcPr>
          <w:tcW w:w="1319" w:type="pct"/>
          <w:shd w:val="clear" w:color="auto" w:fill="auto"/>
        </w:tcPr>
        <w:p w:rsidR="00E325C8" w:rsidRPr="007410E8" w:rsidRDefault="00E325C8" w:rsidP="0035025C">
          <w:pPr>
            <w:pStyle w:val="FooterText"/>
            <w:rPr>
              <w:sz w:val="16"/>
            </w:rPr>
          </w:pPr>
        </w:p>
      </w:tc>
      <w:tc>
        <w:tcPr>
          <w:tcW w:w="1077" w:type="pct"/>
          <w:shd w:val="clear" w:color="auto" w:fill="auto"/>
        </w:tcPr>
        <w:p w:rsidR="00E325C8" w:rsidRPr="007410E8" w:rsidRDefault="00E325C8" w:rsidP="0035025C">
          <w:pPr>
            <w:pStyle w:val="FooterText"/>
            <w:jc w:val="right"/>
            <w:rPr>
              <w:sz w:val="16"/>
            </w:rPr>
          </w:pPr>
          <w:r>
            <w:rPr>
              <w:b/>
              <w:position w:val="-4"/>
              <w:sz w:val="36"/>
            </w:rPr>
            <w:t>EN</w:t>
          </w:r>
        </w:p>
      </w:tc>
    </w:tr>
    <w:bookmarkEnd w:id="4"/>
  </w:tbl>
  <w:p w:rsidR="00C127DC" w:rsidRPr="00E325C8" w:rsidRDefault="00C127DC" w:rsidP="00E325C8">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7DC" w:rsidRDefault="00C127DC" w:rsidP="00CC05AB">
      <w:pPr>
        <w:spacing w:before="0" w:after="0" w:line="240" w:lineRule="auto"/>
      </w:pPr>
      <w:r>
        <w:separator/>
      </w:r>
    </w:p>
  </w:footnote>
  <w:footnote w:type="continuationSeparator" w:id="0">
    <w:p w:rsidR="00C127DC" w:rsidRDefault="00C127DC" w:rsidP="00CC05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7DC" w:rsidRPr="00E325C8" w:rsidRDefault="00C127DC" w:rsidP="00E325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7DC" w:rsidRPr="00E325C8" w:rsidRDefault="00E325C8" w:rsidP="00E325C8">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7DC" w:rsidRPr="00E325C8" w:rsidRDefault="00E325C8" w:rsidP="00E325C8">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E325C8" w:rsidRPr="007410E8" w:rsidTr="00E325C8">
      <w:trPr>
        <w:jc w:val="center"/>
      </w:trPr>
      <w:tc>
        <w:tcPr>
          <w:tcW w:w="2500" w:type="pct"/>
          <w:shd w:val="clear" w:color="auto" w:fill="auto"/>
        </w:tcPr>
        <w:p w:rsidR="00E325C8" w:rsidRPr="007410E8" w:rsidRDefault="00E325C8" w:rsidP="0035025C">
          <w:pPr>
            <w:pStyle w:val="HeaderText"/>
            <w:rPr>
              <w:b/>
              <w:i/>
              <w:sz w:val="16"/>
              <w:u w:val="single"/>
            </w:rPr>
          </w:pPr>
          <w:bookmarkStart w:id="3" w:name="HEADER_PRMEET"/>
        </w:p>
      </w:tc>
      <w:tc>
        <w:tcPr>
          <w:tcW w:w="2500" w:type="pct"/>
          <w:shd w:val="clear" w:color="auto" w:fill="auto"/>
        </w:tcPr>
        <w:p w:rsidR="00E325C8" w:rsidRPr="007410E8" w:rsidRDefault="00E325C8" w:rsidP="00E325C8">
          <w:pPr>
            <w:pStyle w:val="HeaderText"/>
            <w:jc w:val="right"/>
            <w:rPr>
              <w:sz w:val="16"/>
            </w:rPr>
          </w:pPr>
          <w:r w:rsidRPr="00E325C8">
            <w:t>28 and 29 May 2018</w:t>
          </w:r>
        </w:p>
      </w:tc>
    </w:tr>
    <w:bookmarkEnd w:id="3"/>
  </w:tbl>
  <w:p w:rsidR="00C127DC" w:rsidRPr="00E325C8" w:rsidRDefault="00C127DC" w:rsidP="00E325C8">
    <w:pPr>
      <w:pStyle w:val="HeaderCouncil"/>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E325C8" w:rsidRPr="007410E8" w:rsidTr="00E325C8">
      <w:trPr>
        <w:jc w:val="center"/>
      </w:trPr>
      <w:tc>
        <w:tcPr>
          <w:tcW w:w="2500" w:type="pct"/>
          <w:shd w:val="clear" w:color="auto" w:fill="auto"/>
        </w:tcPr>
        <w:p w:rsidR="00E325C8" w:rsidRPr="007410E8" w:rsidRDefault="00E325C8" w:rsidP="0035025C">
          <w:pPr>
            <w:pStyle w:val="HeaderText"/>
            <w:rPr>
              <w:b/>
              <w:i/>
              <w:sz w:val="16"/>
              <w:u w:val="single"/>
            </w:rPr>
          </w:pPr>
        </w:p>
      </w:tc>
      <w:tc>
        <w:tcPr>
          <w:tcW w:w="2500" w:type="pct"/>
          <w:shd w:val="clear" w:color="auto" w:fill="auto"/>
        </w:tcPr>
        <w:p w:rsidR="00E325C8" w:rsidRPr="007410E8" w:rsidRDefault="00E325C8" w:rsidP="00E325C8">
          <w:pPr>
            <w:pStyle w:val="HeaderText"/>
            <w:jc w:val="right"/>
            <w:rPr>
              <w:sz w:val="16"/>
            </w:rPr>
          </w:pPr>
          <w:r w:rsidRPr="00E325C8">
            <w:t>28 and 29 May 2018</w:t>
          </w:r>
        </w:p>
      </w:tc>
    </w:tr>
  </w:tbl>
  <w:p w:rsidR="00C127DC" w:rsidRPr="00E325C8" w:rsidRDefault="00C127DC" w:rsidP="00E325C8">
    <w:pPr>
      <w:pStyle w:val="HeaderCounci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singleLevel"/>
    <w:tmpl w:val="00000015"/>
    <w:name w:val="WW8Num39"/>
    <w:lvl w:ilvl="0">
      <w:start w:val="1"/>
      <w:numFmt w:val="bullet"/>
      <w:pStyle w:val="Dash"/>
      <w:lvlText w:val="–"/>
      <w:lvlJc w:val="left"/>
      <w:pPr>
        <w:tabs>
          <w:tab w:val="num" w:pos="567"/>
        </w:tabs>
        <w:ind w:left="567" w:hanging="567"/>
      </w:pPr>
      <w:rPr>
        <w:rFonts w:ascii="Liberation Serif" w:hAnsi="Liberation Serif"/>
      </w:rPr>
    </w:lvl>
  </w:abstractNum>
  <w:abstractNum w:abstractNumId="1" w15:restartNumberingAfterBreak="0">
    <w:nsid w:val="00474A75"/>
    <w:multiLevelType w:val="multilevel"/>
    <w:tmpl w:val="12A223CE"/>
    <w:name w:val="Heading"/>
    <w:lvl w:ilvl="0">
      <w:start w:val="1"/>
      <w:numFmt w:val="decimal"/>
      <w:lvlRestart w:val="0"/>
      <w:pStyle w:val="Heading1"/>
      <w:lvlText w:val="%1."/>
      <w:lvlJc w:val="left"/>
      <w:pPr>
        <w:tabs>
          <w:tab w:val="num" w:pos="850"/>
        </w:tabs>
        <w:ind w:left="850" w:hanging="850"/>
      </w:pPr>
      <w:rPr>
        <w:bdr w:val="none" w:sz="0" w:space="0" w:color="auto"/>
      </w:rPr>
    </w:lvl>
    <w:lvl w:ilvl="1">
      <w:start w:val="1"/>
      <w:numFmt w:val="decimal"/>
      <w:pStyle w:val="Heading2"/>
      <w:lvlText w:val="%1.%2."/>
      <w:lvlJc w:val="left"/>
      <w:pPr>
        <w:tabs>
          <w:tab w:val="num" w:pos="850"/>
        </w:tabs>
        <w:ind w:left="850" w:hanging="850"/>
      </w:pPr>
      <w:rPr>
        <w:bdr w:val="none" w:sz="0" w:space="0" w:color="auto"/>
      </w:rPr>
    </w:lvl>
    <w:lvl w:ilvl="2">
      <w:start w:val="1"/>
      <w:numFmt w:val="decimal"/>
      <w:pStyle w:val="Heading3"/>
      <w:lvlText w:val="%1.%2.%3."/>
      <w:lvlJc w:val="left"/>
      <w:pPr>
        <w:tabs>
          <w:tab w:val="num" w:pos="850"/>
        </w:tabs>
        <w:ind w:left="850" w:hanging="850"/>
      </w:pPr>
      <w:rPr>
        <w:bdr w:val="none" w:sz="0" w:space="0" w:color="auto"/>
      </w:rPr>
    </w:lvl>
    <w:lvl w:ilvl="3">
      <w:start w:val="1"/>
      <w:numFmt w:val="decimal"/>
      <w:pStyle w:val="Heading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2" w15:restartNumberingAfterBreak="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bdr w:val="none" w:sz="0" w:space="0" w:color="auto"/>
      </w:rPr>
    </w:lvl>
  </w:abstractNum>
  <w:abstractNum w:abstractNumId="3"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bdr w:val="none" w:sz="0" w:space="0" w:color="auto"/>
      </w:rPr>
    </w:lvl>
  </w:abstractNum>
  <w:abstractNum w:abstractNumId="4" w15:restartNumberingAfterBreak="0">
    <w:nsid w:val="0EEA6825"/>
    <w:multiLevelType w:val="singleLevel"/>
    <w:tmpl w:val="F14A3676"/>
    <w:name w:val="Tiret 0"/>
    <w:lvl w:ilvl="0">
      <w:start w:val="1"/>
      <w:numFmt w:val="bullet"/>
      <w:lvlRestart w:val="0"/>
      <w:pStyle w:val="Tiret0"/>
      <w:lvlText w:val="–"/>
      <w:lvlJc w:val="left"/>
      <w:pPr>
        <w:tabs>
          <w:tab w:val="num" w:pos="850"/>
        </w:tabs>
        <w:ind w:left="850" w:hanging="850"/>
      </w:pPr>
      <w:rPr>
        <w:bdr w:val="none" w:sz="0" w:space="0" w:color="auto"/>
      </w:rPr>
    </w:lvl>
  </w:abstractNum>
  <w:abstractNum w:abstractNumId="5" w15:restartNumberingAfterBreak="0">
    <w:nsid w:val="1A777BB9"/>
    <w:multiLevelType w:val="multilevel"/>
    <w:tmpl w:val="0E762C96"/>
    <w:name w:val="NumPar"/>
    <w:lvl w:ilvl="0">
      <w:start w:val="1"/>
      <w:numFmt w:val="decimal"/>
      <w:lvlRestart w:val="0"/>
      <w:pStyle w:val="NumPar1"/>
      <w:lvlText w:val="%1."/>
      <w:lvlJc w:val="left"/>
      <w:pPr>
        <w:tabs>
          <w:tab w:val="num" w:pos="850"/>
        </w:tabs>
        <w:ind w:left="850" w:hanging="850"/>
      </w:pPr>
      <w:rPr>
        <w:bdr w:val="none" w:sz="0" w:space="0" w:color="auto"/>
      </w:rPr>
    </w:lvl>
    <w:lvl w:ilvl="1">
      <w:start w:val="1"/>
      <w:numFmt w:val="decimal"/>
      <w:pStyle w:val="NumPar2"/>
      <w:lvlText w:val="%1.%2."/>
      <w:lvlJc w:val="left"/>
      <w:pPr>
        <w:tabs>
          <w:tab w:val="num" w:pos="850"/>
        </w:tabs>
        <w:ind w:left="850" w:hanging="850"/>
      </w:pPr>
      <w:rPr>
        <w:bdr w:val="none" w:sz="0" w:space="0" w:color="auto"/>
      </w:rPr>
    </w:lvl>
    <w:lvl w:ilvl="2">
      <w:start w:val="1"/>
      <w:numFmt w:val="decimal"/>
      <w:pStyle w:val="NumPar3"/>
      <w:lvlText w:val="%1.%2.%3."/>
      <w:lvlJc w:val="left"/>
      <w:pPr>
        <w:tabs>
          <w:tab w:val="num" w:pos="850"/>
        </w:tabs>
        <w:ind w:left="850" w:hanging="850"/>
      </w:pPr>
      <w:rPr>
        <w:bdr w:val="none" w:sz="0" w:space="0" w:color="auto"/>
      </w:rPr>
    </w:lvl>
    <w:lvl w:ilvl="3">
      <w:start w:val="1"/>
      <w:numFmt w:val="decimal"/>
      <w:pStyle w:val="NumPar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6" w15:restartNumberingAfterBreak="0">
    <w:nsid w:val="2EA479D5"/>
    <w:multiLevelType w:val="hybridMultilevel"/>
    <w:tmpl w:val="F5D0E35C"/>
    <w:lvl w:ilvl="0" w:tplc="E0A0FC0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bdr w:val="none" w:sz="0" w:space="0" w:color="auto"/>
      </w:rPr>
    </w:lvl>
  </w:abstractNum>
  <w:abstractNum w:abstractNumId="8" w15:restartNumberingAfterBreak="0">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bdr w:val="none" w:sz="0" w:space="0" w:color="auto"/>
      </w:rPr>
    </w:lvl>
  </w:abstractNum>
  <w:abstractNum w:abstractNumId="9" w15:restartNumberingAfterBreak="0">
    <w:nsid w:val="43793CE4"/>
    <w:multiLevelType w:val="hybridMultilevel"/>
    <w:tmpl w:val="57640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bdr w:val="none" w:sz="0" w:space="0" w:color="auto"/>
      </w:rPr>
    </w:lvl>
  </w:abstractNum>
  <w:abstractNum w:abstractNumId="11" w15:restartNumberingAfterBreak="0">
    <w:nsid w:val="4B013CF3"/>
    <w:multiLevelType w:val="singleLevel"/>
    <w:tmpl w:val="5D7CB33C"/>
    <w:name w:val="Tiret 1"/>
    <w:lvl w:ilvl="0">
      <w:start w:val="1"/>
      <w:numFmt w:val="bullet"/>
      <w:lvlRestart w:val="0"/>
      <w:pStyle w:val="Tiret1"/>
      <w:lvlText w:val="–"/>
      <w:lvlJc w:val="left"/>
      <w:pPr>
        <w:tabs>
          <w:tab w:val="num" w:pos="1417"/>
        </w:tabs>
        <w:ind w:left="1417" w:hanging="567"/>
      </w:pPr>
      <w:rPr>
        <w:bdr w:val="none" w:sz="0" w:space="0" w:color="auto"/>
      </w:rPr>
    </w:lvl>
  </w:abstractNum>
  <w:abstractNum w:abstractNumId="12" w15:restartNumberingAfterBreak="0">
    <w:nsid w:val="523628EF"/>
    <w:multiLevelType w:val="singleLevel"/>
    <w:tmpl w:val="34FC1884"/>
    <w:name w:val="Tiret 3"/>
    <w:lvl w:ilvl="0">
      <w:start w:val="1"/>
      <w:numFmt w:val="bullet"/>
      <w:lvlRestart w:val="0"/>
      <w:pStyle w:val="Tiret3"/>
      <w:lvlText w:val="–"/>
      <w:lvlJc w:val="left"/>
      <w:pPr>
        <w:tabs>
          <w:tab w:val="num" w:pos="2551"/>
        </w:tabs>
        <w:ind w:left="2551" w:hanging="567"/>
      </w:pPr>
      <w:rPr>
        <w:bdr w:val="none" w:sz="0" w:space="0" w:color="auto"/>
      </w:rPr>
    </w:lvl>
  </w:abstractNum>
  <w:abstractNum w:abstractNumId="13" w15:restartNumberingAfterBreak="0">
    <w:nsid w:val="561226A2"/>
    <w:multiLevelType w:val="singleLevel"/>
    <w:tmpl w:val="E5081854"/>
    <w:name w:val="Tiret 2"/>
    <w:lvl w:ilvl="0">
      <w:start w:val="1"/>
      <w:numFmt w:val="bullet"/>
      <w:lvlRestart w:val="0"/>
      <w:pStyle w:val="Tiret2"/>
      <w:lvlText w:val="–"/>
      <w:lvlJc w:val="left"/>
      <w:pPr>
        <w:tabs>
          <w:tab w:val="num" w:pos="1984"/>
        </w:tabs>
        <w:ind w:left="1984" w:hanging="567"/>
      </w:pPr>
      <w:rPr>
        <w:bdr w:val="none" w:sz="0" w:space="0" w:color="auto"/>
      </w:rPr>
    </w:lvl>
  </w:abstractNum>
  <w:abstractNum w:abstractNumId="14" w15:restartNumberingAfterBreak="0">
    <w:nsid w:val="638772BB"/>
    <w:multiLevelType w:val="hybridMultilevel"/>
    <w:tmpl w:val="DD000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466395"/>
    <w:multiLevelType w:val="hybridMultilevel"/>
    <w:tmpl w:val="51AE00BA"/>
    <w:lvl w:ilvl="0" w:tplc="A15A7060">
      <w:numFmt w:val="bullet"/>
      <w:lvlText w:val="-"/>
      <w:lvlJc w:val="left"/>
      <w:pPr>
        <w:ind w:left="927"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bdr w:val="none" w:sz="0" w:space="0" w:color="auto"/>
      </w:rPr>
    </w:lvl>
  </w:abstractNum>
  <w:abstractNum w:abstractNumId="17" w15:restartNumberingAfterBreak="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bdr w:val="none" w:sz="0" w:space="0" w:color="auto"/>
      </w:rPr>
    </w:lvl>
  </w:abstractNum>
  <w:abstractNum w:abstractNumId="18" w15:restartNumberingAfterBreak="0">
    <w:nsid w:val="7C2B56E3"/>
    <w:multiLevelType w:val="singleLevel"/>
    <w:tmpl w:val="930CD47C"/>
    <w:name w:val="Tiret 4"/>
    <w:lvl w:ilvl="0">
      <w:start w:val="1"/>
      <w:numFmt w:val="bullet"/>
      <w:lvlRestart w:val="0"/>
      <w:pStyle w:val="Tiret4"/>
      <w:lvlText w:val="–"/>
      <w:lvlJc w:val="left"/>
      <w:pPr>
        <w:tabs>
          <w:tab w:val="num" w:pos="3118"/>
        </w:tabs>
        <w:ind w:left="3118" w:hanging="567"/>
      </w:pPr>
      <w:rPr>
        <w:bdr w:val="none" w:sz="0" w:space="0" w:color="auto"/>
      </w:rPr>
    </w:lvl>
  </w:abstractNum>
  <w:abstractNum w:abstractNumId="19" w15:restartNumberingAfterBreak="0">
    <w:nsid w:val="7D784AA0"/>
    <w:multiLevelType w:val="multilevel"/>
    <w:tmpl w:val="E7764E8A"/>
    <w:name w:val="Point"/>
    <w:lvl w:ilvl="0">
      <w:start w:val="1"/>
      <w:numFmt w:val="decimal"/>
      <w:lvlRestart w:val="0"/>
      <w:pStyle w:val="Point0number"/>
      <w:lvlText w:val="(%1)"/>
      <w:lvlJc w:val="left"/>
      <w:pPr>
        <w:tabs>
          <w:tab w:val="num" w:pos="850"/>
        </w:tabs>
        <w:ind w:left="850" w:hanging="850"/>
      </w:pPr>
      <w:rPr>
        <w:bdr w:val="none" w:sz="0" w:space="0" w:color="auto"/>
      </w:rPr>
    </w:lvl>
    <w:lvl w:ilvl="1">
      <w:start w:val="1"/>
      <w:numFmt w:val="lowerLetter"/>
      <w:pStyle w:val="Point0letter"/>
      <w:lvlText w:val="(%2)"/>
      <w:lvlJc w:val="left"/>
      <w:pPr>
        <w:tabs>
          <w:tab w:val="num" w:pos="850"/>
        </w:tabs>
        <w:ind w:left="850" w:hanging="850"/>
      </w:pPr>
      <w:rPr>
        <w:bdr w:val="none" w:sz="0" w:space="0" w:color="auto"/>
      </w:rPr>
    </w:lvl>
    <w:lvl w:ilvl="2">
      <w:start w:val="1"/>
      <w:numFmt w:val="decimal"/>
      <w:pStyle w:val="Point1number"/>
      <w:lvlText w:val="(%3)"/>
      <w:lvlJc w:val="left"/>
      <w:pPr>
        <w:tabs>
          <w:tab w:val="num" w:pos="1417"/>
        </w:tabs>
        <w:ind w:left="1417" w:hanging="567"/>
      </w:pPr>
      <w:rPr>
        <w:bdr w:val="none" w:sz="0" w:space="0" w:color="auto"/>
      </w:rPr>
    </w:lvl>
    <w:lvl w:ilvl="3">
      <w:start w:val="1"/>
      <w:numFmt w:val="lowerLetter"/>
      <w:pStyle w:val="Point1letter"/>
      <w:lvlText w:val="(%4)"/>
      <w:lvlJc w:val="left"/>
      <w:pPr>
        <w:tabs>
          <w:tab w:val="num" w:pos="1417"/>
        </w:tabs>
        <w:ind w:left="1417" w:hanging="567"/>
      </w:pPr>
      <w:rPr>
        <w:bdr w:val="none" w:sz="0" w:space="0" w:color="auto"/>
      </w:rPr>
    </w:lvl>
    <w:lvl w:ilvl="4">
      <w:start w:val="1"/>
      <w:numFmt w:val="decimal"/>
      <w:pStyle w:val="Point2number"/>
      <w:lvlText w:val="(%5)"/>
      <w:lvlJc w:val="left"/>
      <w:pPr>
        <w:tabs>
          <w:tab w:val="num" w:pos="1984"/>
        </w:tabs>
        <w:ind w:left="1984" w:hanging="567"/>
      </w:pPr>
      <w:rPr>
        <w:bdr w:val="none" w:sz="0" w:space="0" w:color="auto"/>
      </w:rPr>
    </w:lvl>
    <w:lvl w:ilvl="5">
      <w:start w:val="1"/>
      <w:numFmt w:val="lowerLetter"/>
      <w:pStyle w:val="Point2letter"/>
      <w:lvlText w:val="(%6)"/>
      <w:lvlJc w:val="left"/>
      <w:pPr>
        <w:tabs>
          <w:tab w:val="num" w:pos="1984"/>
        </w:tabs>
        <w:ind w:left="1984" w:hanging="567"/>
      </w:pPr>
      <w:rPr>
        <w:bdr w:val="none" w:sz="0" w:space="0" w:color="auto"/>
      </w:rPr>
    </w:lvl>
    <w:lvl w:ilvl="6">
      <w:start w:val="1"/>
      <w:numFmt w:val="decimal"/>
      <w:pStyle w:val="Point3number"/>
      <w:lvlText w:val="(%7)"/>
      <w:lvlJc w:val="left"/>
      <w:pPr>
        <w:tabs>
          <w:tab w:val="num" w:pos="2551"/>
        </w:tabs>
        <w:ind w:left="2551" w:hanging="567"/>
      </w:pPr>
      <w:rPr>
        <w:bdr w:val="none" w:sz="0" w:space="0" w:color="auto"/>
      </w:rPr>
    </w:lvl>
    <w:lvl w:ilvl="7">
      <w:start w:val="1"/>
      <w:numFmt w:val="lowerLetter"/>
      <w:pStyle w:val="Point3letter"/>
      <w:lvlText w:val="(%8)"/>
      <w:lvlJc w:val="left"/>
      <w:pPr>
        <w:tabs>
          <w:tab w:val="num" w:pos="2551"/>
        </w:tabs>
        <w:ind w:left="2551" w:hanging="567"/>
      </w:pPr>
      <w:rPr>
        <w:bdr w:val="none" w:sz="0" w:space="0" w:color="auto"/>
      </w:rPr>
    </w:lvl>
    <w:lvl w:ilvl="8">
      <w:start w:val="1"/>
      <w:numFmt w:val="lowerLetter"/>
      <w:pStyle w:val="Point4letter"/>
      <w:lvlText w:val="(%9)"/>
      <w:lvlJc w:val="left"/>
      <w:pPr>
        <w:tabs>
          <w:tab w:val="num" w:pos="3118"/>
        </w:tabs>
        <w:ind w:left="3118" w:hanging="567"/>
      </w:pPr>
      <w:rPr>
        <w:bdr w:val="none" w:sz="0" w:space="0" w:color="auto"/>
      </w:rPr>
    </w:lvl>
  </w:abstractNum>
  <w:num w:numId="1">
    <w:abstractNumId w:val="4"/>
  </w:num>
  <w:num w:numId="2">
    <w:abstractNumId w:val="11"/>
  </w:num>
  <w:num w:numId="3">
    <w:abstractNumId w:val="13"/>
  </w:num>
  <w:num w:numId="4">
    <w:abstractNumId w:val="12"/>
  </w:num>
  <w:num w:numId="5">
    <w:abstractNumId w:val="18"/>
  </w:num>
  <w:num w:numId="6">
    <w:abstractNumId w:val="5"/>
  </w:num>
  <w:num w:numId="7">
    <w:abstractNumId w:val="1"/>
  </w:num>
  <w:num w:numId="8">
    <w:abstractNumId w:val="19"/>
  </w:num>
  <w:num w:numId="9">
    <w:abstractNumId w:val="7"/>
  </w:num>
  <w:num w:numId="10">
    <w:abstractNumId w:val="3"/>
  </w:num>
  <w:num w:numId="11">
    <w:abstractNumId w:val="2"/>
  </w:num>
  <w:num w:numId="12">
    <w:abstractNumId w:val="17"/>
  </w:num>
  <w:num w:numId="13">
    <w:abstractNumId w:val="16"/>
  </w:num>
  <w:num w:numId="14">
    <w:abstractNumId w:val="8"/>
  </w:num>
  <w:num w:numId="15">
    <w:abstractNumId w:val="10"/>
  </w:num>
  <w:num w:numId="16">
    <w:abstractNumId w:val="14"/>
  </w:num>
  <w:num w:numId="17">
    <w:abstractNumId w:val="0"/>
  </w:num>
  <w:num w:numId="18">
    <w:abstractNumId w:val="15"/>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11"/>
  </w:num>
  <w:num w:numId="30">
    <w:abstractNumId w:val="13"/>
  </w:num>
  <w:num w:numId="31">
    <w:abstractNumId w:val="12"/>
  </w:num>
  <w:num w:numId="32">
    <w:abstractNumId w:val="18"/>
  </w:num>
  <w:num w:numId="33">
    <w:abstractNumId w:val="5"/>
  </w:num>
  <w:num w:numId="34">
    <w:abstractNumId w:val="1"/>
  </w:num>
  <w:num w:numId="35">
    <w:abstractNumId w:val="19"/>
  </w:num>
  <w:num w:numId="36">
    <w:abstractNumId w:val="7"/>
  </w:num>
  <w:num w:numId="37">
    <w:abstractNumId w:val="3"/>
  </w:num>
  <w:num w:numId="38">
    <w:abstractNumId w:val="2"/>
  </w:num>
  <w:num w:numId="39">
    <w:abstractNumId w:val="17"/>
  </w:num>
  <w:num w:numId="40">
    <w:abstractNumId w:val="16"/>
  </w:num>
  <w:num w:numId="41">
    <w:abstractNumId w:val="8"/>
  </w:num>
  <w:num w:numId="42">
    <w:abstractNumId w:val="10"/>
  </w:num>
  <w:num w:numId="43">
    <w:abstractNumId w:val="8"/>
    <w:lvlOverride w:ilvl="0">
      <w:startOverride w:val="1"/>
    </w:lvlOverride>
  </w:num>
  <w:num w:numId="44">
    <w:abstractNumId w:val="4"/>
    <w:lvlOverride w:ilvl="0">
      <w:startOverride w:val="1"/>
    </w:lvlOverride>
  </w:num>
  <w:num w:numId="45">
    <w:abstractNumId w:val="10"/>
    <w:lvlOverride w:ilvl="0">
      <w:startOverride w:val="1"/>
    </w:lvlOverride>
  </w:num>
  <w:num w:numId="46">
    <w:abstractNumId w:val="6"/>
  </w:num>
  <w:num w:numId="47">
    <w:abstractNumId w:val="9"/>
  </w:num>
  <w:num w:numId="48">
    <w:abstractNumId w:val="4"/>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attachedTemplate r:id="rId1"/>
  <w:defaultTabStop w:val="720"/>
  <w:characterSpacingControl w:val="doNotCompress"/>
  <w:hdrShapeDefaults>
    <o:shapedefaults v:ext="edit" spidmax="22529"/>
  </w:hdrShapeDefaults>
  <w:footnotePr>
    <w:numRestart w:val="eachPage"/>
    <w:footnote w:id="-1"/>
    <w:footnote w:id="0"/>
  </w:footnotePr>
  <w:endnotePr>
    <w:endnote w:id="-1"/>
    <w:endnote w:id="0"/>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Template"/>
    <w:docVar w:name="Council" w:val="true"/>
    <w:docVar w:name="DocuWriteMetaData" w:val="&lt;metadataset docuwriteversion=&quot;4.1.25&quot; technicalblockguid=&quot;5733833568460147832&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9384&lt;/text&gt;_x000d__x000a_  &lt;/metadata&gt;_x000d__x000a_  &lt;metadata key=&quot;md_YearDocumentNumber&quot;&gt;_x000d__x000a_    &lt;text&gt;2018&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30&lt;/text&gt;_x000d__x000a_      &lt;text&gt;PR CO 30&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Minister for Economy of Bulgaria&quot; name=&quot;Emil Karanikolov&quot; text=&quot;Emil Karanikolov, Minister for Economy of Bulgaria&quot; genderKeyBds=&quot;gend_01&quot; /&gt;_x000d__x000a_      &lt;president title=&quot;Minister of Education and Science of Bulgaria&quot; name=&quot;Krasimir Valchev&quot; text=&quot;Krasimir Valchev, Minister of Education and Science of Bulgaria&quot; genderKeyBds=&quot;gend_01&quot; /&gt;_x000d__x000a_    &lt;/presidents&gt;_x000d__x000a_  &lt;/metadata&gt;_x000d__x000a_  &lt;metadata key=&quot;md_MeetingNumber&quot;&gt;_x000d__x000a_    &lt;text&gt;3620&lt;/text&gt;_x000d__x000a_  &lt;/metadata&gt;_x000d__x000a_  &lt;metadata key=&quot;md_CouncilConfiguration&quot;&gt;_x000d__x000a_    &lt;basicdatatype&gt;_x000d__x000a_      &lt;configuration key=&quot;cc_06&quot; text=&quot;Competitiveness (Internal Market, Industry, Research and Space)&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DraftVersion&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8&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8&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Meetings&quot;&gt;_x000d__x000a_    &lt;meetings&gt;_x000d__x000a_      &lt;meeting date=&quot;2018-05-28&quot;&gt;_x000d__x000a_        &lt;meetinglocation&gt;_x000d__x000a_          &lt;basicdatatype&gt;_x000d__x000a_            &lt;location key=&quot;loc_01&quot; text=&quot;Brussels&quot; /&gt;_x000d__x000a_          &lt;/basicdatatype&gt;_x000d__x000a_        &lt;/meetinglocation&gt;_x000d__x000a_      &lt;/meeting&gt;_x000d__x000a_      &lt;meeting date=&quot;2018-05-29&quot;&gt;_x000d__x000a_        &lt;meetinglocation&gt;_x000d__x000a_          &lt;basicdatatype&gt;_x000d__x000a_            &lt;location key=&quot;loc_01&quot; text=&quot;Brussels&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NotLinked&lt;/text&gt;_x000d__x000a_  &lt;/metadata&gt;_x000d__x000a_  &lt;metadata key=&quot;md_Caveat&quot;&gt;_x000d__x000a_    &lt;text&gt;&lt;/text&gt;_x000d__x000a_  &lt;/metadata&gt;_x000d__x000a_&lt;/metadataset&gt;"/>
    <w:docVar w:name="DW_DocType" w:val="DW_PRMEET"/>
    <w:docVar w:name="VSSDB_IniPath" w:val="\\at100\user\wovo\SEILEG\vss\srcsafe.ini"/>
    <w:docVar w:name="VSSDB_ProjectPath" w:val="$/DocuWrite/DOT/DW_PRMEET"/>
  </w:docVars>
  <w:rsids>
    <w:rsidRoot w:val="0035256F"/>
    <w:rsid w:val="00013A2C"/>
    <w:rsid w:val="000A3B36"/>
    <w:rsid w:val="000C2605"/>
    <w:rsid w:val="000F3A13"/>
    <w:rsid w:val="00115F64"/>
    <w:rsid w:val="001578C5"/>
    <w:rsid w:val="00166EB2"/>
    <w:rsid w:val="00173563"/>
    <w:rsid w:val="001959C1"/>
    <w:rsid w:val="001A45E0"/>
    <w:rsid w:val="001D26BB"/>
    <w:rsid w:val="0021070E"/>
    <w:rsid w:val="00260632"/>
    <w:rsid w:val="002D2B49"/>
    <w:rsid w:val="00313355"/>
    <w:rsid w:val="0031502F"/>
    <w:rsid w:val="0035256F"/>
    <w:rsid w:val="0037525F"/>
    <w:rsid w:val="003C5DCE"/>
    <w:rsid w:val="004C3A86"/>
    <w:rsid w:val="004C56F8"/>
    <w:rsid w:val="00504FCA"/>
    <w:rsid w:val="005D580D"/>
    <w:rsid w:val="00633894"/>
    <w:rsid w:val="006E0AA0"/>
    <w:rsid w:val="007105C9"/>
    <w:rsid w:val="00716029"/>
    <w:rsid w:val="00734A86"/>
    <w:rsid w:val="007F5B3F"/>
    <w:rsid w:val="00821F22"/>
    <w:rsid w:val="008372C1"/>
    <w:rsid w:val="00970F1F"/>
    <w:rsid w:val="00A47629"/>
    <w:rsid w:val="00A80D02"/>
    <w:rsid w:val="00A959D3"/>
    <w:rsid w:val="00AA7AA6"/>
    <w:rsid w:val="00AB6DC9"/>
    <w:rsid w:val="00AC2F1A"/>
    <w:rsid w:val="00B41044"/>
    <w:rsid w:val="00B930DF"/>
    <w:rsid w:val="00BB5340"/>
    <w:rsid w:val="00BC5A86"/>
    <w:rsid w:val="00BE3CF9"/>
    <w:rsid w:val="00C127DC"/>
    <w:rsid w:val="00C21127"/>
    <w:rsid w:val="00C247D6"/>
    <w:rsid w:val="00C4021A"/>
    <w:rsid w:val="00CC05AB"/>
    <w:rsid w:val="00CE3876"/>
    <w:rsid w:val="00D24C3B"/>
    <w:rsid w:val="00D674D4"/>
    <w:rsid w:val="00D8500B"/>
    <w:rsid w:val="00DE11A8"/>
    <w:rsid w:val="00DE7592"/>
    <w:rsid w:val="00DE787A"/>
    <w:rsid w:val="00DF2E04"/>
    <w:rsid w:val="00DF66E3"/>
    <w:rsid w:val="00E03A28"/>
    <w:rsid w:val="00E325C8"/>
    <w:rsid w:val="00E52E6E"/>
    <w:rsid w:val="00E5310D"/>
    <w:rsid w:val="00E72F0E"/>
    <w:rsid w:val="00E85368"/>
    <w:rsid w:val="00EA0C59"/>
    <w:rsid w:val="00EC356A"/>
    <w:rsid w:val="00ED65DC"/>
    <w:rsid w:val="00EE4DF9"/>
    <w:rsid w:val="00EE73F1"/>
    <w:rsid w:val="00F07A4C"/>
    <w:rsid w:val="00F11831"/>
    <w:rsid w:val="00FF70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7ADCF4FB-9899-4A2D-A08B-341C460FE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240"/>
    </w:pPr>
    <w:rPr>
      <w:rFonts w:ascii="Times New Roman" w:hAnsi="Times New Roman" w:cs="Times New Roman"/>
      <w:sz w:val="24"/>
      <w:lang w:val="en-GB"/>
    </w:rPr>
  </w:style>
  <w:style w:type="paragraph" w:styleId="Heading1">
    <w:name w:val="heading 1"/>
    <w:basedOn w:val="Normal"/>
    <w:next w:val="Text1"/>
    <w:link w:val="Heading1Char"/>
    <w:uiPriority w:val="9"/>
    <w:qFormat/>
    <w:rsid w:val="00DE787A"/>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DE787A"/>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DE787A"/>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rsid w:val="00DE787A"/>
    <w:pPr>
      <w:keepNext/>
      <w:numPr>
        <w:ilvl w:val="3"/>
        <w:numId w:val="34"/>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35256F"/>
    <w:pPr>
      <w:spacing w:before="0" w:after="440"/>
      <w:ind w:left="-1134" w:right="-1134"/>
    </w:pPr>
    <w:rPr>
      <w:sz w:val="2"/>
    </w:rPr>
  </w:style>
  <w:style w:type="character" w:customStyle="1" w:styleId="TechnicalBlockChar">
    <w:name w:val="Technical Block Char"/>
    <w:basedOn w:val="DefaultParagraphFont"/>
    <w:rsid w:val="0035256F"/>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35256F"/>
    <w:rPr>
      <w:rFonts w:ascii="Times New Roman" w:hAnsi="Times New Roman" w:cs="Times New Roman"/>
      <w:sz w:val="2"/>
      <w:lang w:val="en-GB"/>
    </w:rPr>
  </w:style>
  <w:style w:type="paragraph" w:customStyle="1" w:styleId="FooterText">
    <w:name w:val="Footer Text"/>
    <w:basedOn w:val="Normal"/>
    <w:rsid w:val="0035256F"/>
    <w:pPr>
      <w:spacing w:before="0" w:after="0" w:line="240" w:lineRule="auto"/>
    </w:pPr>
    <w:rPr>
      <w:rFonts w:eastAsia="Times New Roman"/>
      <w:szCs w:val="24"/>
    </w:rPr>
  </w:style>
  <w:style w:type="character" w:styleId="PlaceholderText">
    <w:name w:val="Placeholder Text"/>
    <w:basedOn w:val="DefaultParagraphFont"/>
    <w:uiPriority w:val="99"/>
    <w:semiHidden/>
    <w:rsid w:val="0035256F"/>
    <w:rPr>
      <w:color w:val="808080"/>
    </w:rPr>
  </w:style>
  <w:style w:type="paragraph" w:customStyle="1" w:styleId="FooterAddressText">
    <w:name w:val="Footer Address Text"/>
    <w:basedOn w:val="FooterText"/>
    <w:qFormat/>
    <w:rsid w:val="0035256F"/>
    <w:pPr>
      <w:jc w:val="center"/>
    </w:pPr>
    <w:rPr>
      <w:spacing w:val="10"/>
      <w:sz w:val="16"/>
      <w:szCs w:val="16"/>
    </w:rPr>
  </w:style>
  <w:style w:type="character" w:styleId="Hyperlink">
    <w:name w:val="Hyperlink"/>
    <w:basedOn w:val="DefaultParagraphFont"/>
    <w:uiPriority w:val="99"/>
    <w:unhideWhenUsed/>
    <w:qFormat/>
    <w:rsid w:val="0035256F"/>
    <w:rPr>
      <w:color w:val="0000FF" w:themeColor="hyperlink"/>
      <w:u w:val="single"/>
    </w:rPr>
  </w:style>
  <w:style w:type="paragraph" w:customStyle="1" w:styleId="HeaderText">
    <w:name w:val="Header Text"/>
    <w:basedOn w:val="Normal"/>
    <w:rsid w:val="0035256F"/>
    <w:pPr>
      <w:spacing w:before="0" w:after="0" w:line="240" w:lineRule="auto"/>
    </w:pPr>
    <w:rPr>
      <w:rFonts w:eastAsia="Times New Roman"/>
      <w:szCs w:val="24"/>
    </w:rPr>
  </w:style>
  <w:style w:type="paragraph" w:styleId="ListParagraph">
    <w:name w:val="List Paragraph"/>
    <w:aliases w:val="Normal bullet 2,Bullet list,List Paragraph1,Numbered List,1st level - Bullet List Paragraph,Lettre d'introduction,Paragrafo elenco,List Paragraph11,Normal bullet 21,List Paragraph111,Bullet list1,GSA List,Dot pt,F5 List Paragraph"/>
    <w:basedOn w:val="Normal"/>
    <w:link w:val="ListParagraphChar"/>
    <w:uiPriority w:val="34"/>
    <w:qFormat/>
    <w:rsid w:val="0031502F"/>
    <w:pPr>
      <w:ind w:left="720"/>
      <w:contextualSpacing/>
    </w:pPr>
  </w:style>
  <w:style w:type="character" w:customStyle="1" w:styleId="ListParagraphChar">
    <w:name w:val="List Paragraph Char"/>
    <w:aliases w:val="Normal bullet 2 Char,Bullet list Char,List Paragraph1 Char,Numbered List Char,1st level - Bullet List Paragraph Char,Lettre d'introduction Char,Paragrafo elenco Char,List Paragraph11 Char,Normal bullet 21 Char,List Paragraph111 Char"/>
    <w:link w:val="ListParagraph"/>
    <w:uiPriority w:val="34"/>
    <w:qFormat/>
    <w:locked/>
    <w:rsid w:val="0031502F"/>
    <w:rPr>
      <w:rFonts w:ascii="Times New Roman" w:hAnsi="Times New Roman" w:cs="Times New Roman"/>
      <w:sz w:val="24"/>
      <w:lang w:val="en-GB"/>
    </w:rPr>
  </w:style>
  <w:style w:type="paragraph" w:customStyle="1" w:styleId="Default">
    <w:name w:val="Default"/>
    <w:rsid w:val="0031502F"/>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Dash">
    <w:name w:val="Dash"/>
    <w:basedOn w:val="Normal"/>
    <w:rsid w:val="0031502F"/>
    <w:pPr>
      <w:numPr>
        <w:numId w:val="17"/>
      </w:numPr>
      <w:suppressAutoHyphens/>
      <w:spacing w:after="120" w:line="360" w:lineRule="auto"/>
    </w:pPr>
    <w:rPr>
      <w:rFonts w:eastAsia="Arial Unicode MS"/>
      <w:color w:val="000000"/>
      <w:szCs w:val="24"/>
      <w:lang w:val="en-IE" w:eastAsia="zh-CN"/>
    </w:rPr>
  </w:style>
  <w:style w:type="character" w:styleId="FollowedHyperlink">
    <w:name w:val="FollowedHyperlink"/>
    <w:basedOn w:val="DefaultParagraphFont"/>
    <w:uiPriority w:val="99"/>
    <w:semiHidden/>
    <w:unhideWhenUsed/>
    <w:rsid w:val="001578C5"/>
    <w:rPr>
      <w:color w:val="800080" w:themeColor="followedHyperlink"/>
      <w:u w:val="single"/>
    </w:rPr>
  </w:style>
  <w:style w:type="paragraph" w:styleId="NormalWeb">
    <w:name w:val="Normal (Web)"/>
    <w:basedOn w:val="Normal"/>
    <w:uiPriority w:val="99"/>
    <w:semiHidden/>
    <w:unhideWhenUsed/>
    <w:rsid w:val="001A45E0"/>
    <w:pPr>
      <w:spacing w:before="100" w:beforeAutospacing="1" w:after="100" w:afterAutospacing="1" w:line="240" w:lineRule="auto"/>
    </w:pPr>
    <w:rPr>
      <w:rFonts w:eastAsia="Times New Roman"/>
      <w:szCs w:val="24"/>
      <w:lang w:eastAsia="en-GB"/>
    </w:rPr>
  </w:style>
  <w:style w:type="character" w:styleId="Strong">
    <w:name w:val="Strong"/>
    <w:basedOn w:val="DefaultParagraphFont"/>
    <w:uiPriority w:val="22"/>
    <w:qFormat/>
    <w:rsid w:val="001A45E0"/>
    <w:rPr>
      <w:b/>
      <w:bCs/>
    </w:rPr>
  </w:style>
  <w:style w:type="character" w:customStyle="1" w:styleId="Heading1Char">
    <w:name w:val="Heading 1 Char"/>
    <w:basedOn w:val="DefaultParagraphFont"/>
    <w:link w:val="Heading1"/>
    <w:uiPriority w:val="9"/>
    <w:rsid w:val="00DE787A"/>
    <w:rPr>
      <w:rFonts w:ascii="Times New Roman" w:eastAsiaTheme="majorEastAsia" w:hAnsi="Times New Roman" w:cs="Times New Roman"/>
      <w:b/>
      <w:bCs/>
      <w:smallCaps/>
      <w:sz w:val="24"/>
      <w:szCs w:val="28"/>
      <w:bdr w:val="none" w:sz="0" w:space="0" w:color="auto"/>
      <w:shd w:val="clear" w:color="auto" w:fill="auto"/>
      <w:lang w:val="en-GB"/>
    </w:rPr>
  </w:style>
  <w:style w:type="paragraph" w:styleId="TOCHeading">
    <w:name w:val="TOC Heading"/>
    <w:basedOn w:val="Normal"/>
    <w:next w:val="Normal"/>
    <w:uiPriority w:val="39"/>
    <w:unhideWhenUsed/>
    <w:qFormat/>
    <w:rsid w:val="00DE787A"/>
    <w:pPr>
      <w:spacing w:before="0" w:after="720"/>
      <w:jc w:val="center"/>
    </w:pPr>
    <w:rPr>
      <w:b/>
      <w:sz w:val="28"/>
      <w:u w:val="single"/>
    </w:rPr>
  </w:style>
  <w:style w:type="paragraph" w:styleId="TOC5">
    <w:name w:val="toc 5"/>
    <w:basedOn w:val="Normal"/>
    <w:next w:val="Normal"/>
    <w:uiPriority w:val="39"/>
    <w:unhideWhenUsed/>
    <w:rsid w:val="00DE787A"/>
    <w:pPr>
      <w:keepNext/>
      <w:tabs>
        <w:tab w:val="right" w:leader="dot" w:pos="9638"/>
      </w:tabs>
      <w:spacing w:before="320"/>
      <w:ind w:right="567"/>
    </w:pPr>
    <w:rPr>
      <w:b/>
    </w:rPr>
  </w:style>
  <w:style w:type="paragraph" w:styleId="TOC6">
    <w:name w:val="toc 6"/>
    <w:basedOn w:val="Normal"/>
    <w:next w:val="Normal"/>
    <w:uiPriority w:val="39"/>
    <w:unhideWhenUsed/>
    <w:rsid w:val="00DE787A"/>
    <w:pPr>
      <w:tabs>
        <w:tab w:val="right" w:leader="dot" w:pos="9638"/>
      </w:tabs>
      <w:spacing w:after="120"/>
      <w:ind w:right="567"/>
    </w:pPr>
  </w:style>
  <w:style w:type="paragraph" w:styleId="TOC7">
    <w:name w:val="toc 7"/>
    <w:basedOn w:val="Normal"/>
    <w:uiPriority w:val="39"/>
    <w:unhideWhenUsed/>
    <w:rsid w:val="00DE787A"/>
    <w:pPr>
      <w:tabs>
        <w:tab w:val="right" w:leader="dot" w:pos="9638"/>
      </w:tabs>
      <w:spacing w:after="120"/>
      <w:ind w:right="567"/>
    </w:pPr>
  </w:style>
  <w:style w:type="paragraph" w:styleId="TOC8">
    <w:name w:val="toc 8"/>
    <w:basedOn w:val="Normal"/>
    <w:next w:val="Normal"/>
    <w:uiPriority w:val="39"/>
    <w:unhideWhenUsed/>
    <w:rsid w:val="00DE787A"/>
    <w:pPr>
      <w:keepNext/>
      <w:tabs>
        <w:tab w:val="right" w:leader="dot" w:pos="9638"/>
      </w:tabs>
      <w:spacing w:after="120"/>
      <w:ind w:right="567"/>
    </w:pPr>
    <w:rPr>
      <w:i/>
    </w:rPr>
  </w:style>
  <w:style w:type="paragraph" w:styleId="TOC9">
    <w:name w:val="toc 9"/>
    <w:basedOn w:val="Normal"/>
    <w:uiPriority w:val="39"/>
    <w:unhideWhenUsed/>
    <w:rsid w:val="00DE787A"/>
    <w:pPr>
      <w:numPr>
        <w:numId w:val="41"/>
      </w:numPr>
      <w:tabs>
        <w:tab w:val="right" w:leader="dot" w:pos="9638"/>
      </w:tabs>
      <w:spacing w:after="120"/>
      <w:ind w:right="567"/>
    </w:pPr>
    <w:rPr>
      <w:sz w:val="20"/>
    </w:rPr>
  </w:style>
  <w:style w:type="paragraph" w:styleId="Footer">
    <w:name w:val="footer"/>
    <w:basedOn w:val="Normal"/>
    <w:link w:val="FooterChar"/>
    <w:uiPriority w:val="99"/>
    <w:unhideWhenUsed/>
    <w:rsid w:val="00DE787A"/>
    <w:pPr>
      <w:tabs>
        <w:tab w:val="right" w:pos="9638"/>
      </w:tabs>
      <w:spacing w:before="0" w:after="0" w:line="240" w:lineRule="auto"/>
    </w:pPr>
  </w:style>
  <w:style w:type="character" w:customStyle="1" w:styleId="FooterChar">
    <w:name w:val="Footer Char"/>
    <w:basedOn w:val="DefaultParagraphFont"/>
    <w:link w:val="Footer"/>
    <w:uiPriority w:val="99"/>
    <w:rsid w:val="00DE787A"/>
    <w:rPr>
      <w:rFonts w:ascii="Times New Roman" w:hAnsi="Times New Roman" w:cs="Times New Roman"/>
      <w:sz w:val="24"/>
      <w:bdr w:val="none" w:sz="0" w:space="0" w:color="auto"/>
      <w:shd w:val="clear" w:color="auto" w:fill="auto"/>
      <w:lang w:val="en-GB"/>
    </w:rPr>
  </w:style>
  <w:style w:type="paragraph" w:styleId="Header">
    <w:name w:val="header"/>
    <w:basedOn w:val="Normal"/>
    <w:link w:val="HeaderChar"/>
    <w:uiPriority w:val="99"/>
    <w:unhideWhenUsed/>
    <w:rsid w:val="00DE787A"/>
    <w:pPr>
      <w:tabs>
        <w:tab w:val="right" w:pos="9638"/>
      </w:tabs>
      <w:spacing w:before="0" w:after="0"/>
    </w:pPr>
  </w:style>
  <w:style w:type="character" w:customStyle="1" w:styleId="HeaderChar">
    <w:name w:val="Header Char"/>
    <w:basedOn w:val="DefaultParagraphFont"/>
    <w:link w:val="Header"/>
    <w:uiPriority w:val="99"/>
    <w:rsid w:val="00DE787A"/>
    <w:rPr>
      <w:rFonts w:ascii="Times New Roman" w:hAnsi="Times New Roman" w:cs="Times New Roman"/>
      <w:sz w:val="24"/>
      <w:bdr w:val="none" w:sz="0" w:space="0" w:color="auto"/>
      <w:shd w:val="clear" w:color="auto" w:fill="auto"/>
      <w:lang w:val="en-GB"/>
    </w:rPr>
  </w:style>
  <w:style w:type="paragraph" w:styleId="FootnoteText">
    <w:name w:val="footnote text"/>
    <w:basedOn w:val="Normal"/>
    <w:link w:val="FootnoteTextChar"/>
    <w:uiPriority w:val="99"/>
    <w:unhideWhenUsed/>
    <w:rsid w:val="00504FCA"/>
    <w:pPr>
      <w:spacing w:before="0" w:after="0"/>
      <w:ind w:left="720" w:hanging="720"/>
    </w:pPr>
    <w:rPr>
      <w:szCs w:val="20"/>
    </w:rPr>
  </w:style>
  <w:style w:type="character" w:customStyle="1" w:styleId="FootnoteTextChar">
    <w:name w:val="Footnote Text Char"/>
    <w:basedOn w:val="DefaultParagraphFont"/>
    <w:link w:val="FootnoteText"/>
    <w:uiPriority w:val="99"/>
    <w:semiHidden/>
    <w:rsid w:val="00504FCA"/>
    <w:rPr>
      <w:rFonts w:ascii="Times New Roman" w:hAnsi="Times New Roman" w:cs="Times New Roman"/>
      <w:sz w:val="24"/>
      <w:szCs w:val="20"/>
      <w:lang w:val="en-GB"/>
    </w:rPr>
  </w:style>
  <w:style w:type="paragraph" w:styleId="TOC1">
    <w:name w:val="toc 1"/>
    <w:basedOn w:val="Normal"/>
    <w:next w:val="Normal"/>
    <w:uiPriority w:val="39"/>
    <w:semiHidden/>
    <w:unhideWhenUsed/>
    <w:rsid w:val="00DE787A"/>
  </w:style>
  <w:style w:type="paragraph" w:styleId="TOC2">
    <w:name w:val="toc 2"/>
    <w:basedOn w:val="Normal"/>
    <w:next w:val="Normal"/>
    <w:uiPriority w:val="39"/>
    <w:semiHidden/>
    <w:unhideWhenUsed/>
    <w:rsid w:val="00DE787A"/>
  </w:style>
  <w:style w:type="paragraph" w:styleId="TOC3">
    <w:name w:val="toc 3"/>
    <w:basedOn w:val="Normal"/>
    <w:next w:val="Normal"/>
    <w:uiPriority w:val="39"/>
    <w:semiHidden/>
    <w:unhideWhenUsed/>
    <w:rsid w:val="00DE787A"/>
  </w:style>
  <w:style w:type="paragraph" w:styleId="TOC4">
    <w:name w:val="toc 4"/>
    <w:basedOn w:val="Normal"/>
    <w:next w:val="Normal"/>
    <w:uiPriority w:val="39"/>
    <w:semiHidden/>
    <w:unhideWhenUsed/>
    <w:rsid w:val="00DE787A"/>
  </w:style>
  <w:style w:type="character" w:customStyle="1" w:styleId="Heading2Char">
    <w:name w:val="Heading 2 Char"/>
    <w:basedOn w:val="DefaultParagraphFont"/>
    <w:link w:val="Heading2"/>
    <w:uiPriority w:val="9"/>
    <w:semiHidden/>
    <w:rsid w:val="00DE787A"/>
    <w:rPr>
      <w:rFonts w:ascii="Times New Roman" w:eastAsiaTheme="majorEastAsia" w:hAnsi="Times New Roman" w:cs="Times New Roman"/>
      <w:b/>
      <w:bCs/>
      <w:sz w:val="24"/>
      <w:szCs w:val="26"/>
      <w:bdr w:val="none" w:sz="0" w:space="0" w:color="auto"/>
      <w:shd w:val="clear" w:color="auto" w:fill="auto"/>
      <w:lang w:val="en-GB"/>
    </w:rPr>
  </w:style>
  <w:style w:type="character" w:customStyle="1" w:styleId="Heading3Char">
    <w:name w:val="Heading 3 Char"/>
    <w:basedOn w:val="DefaultParagraphFont"/>
    <w:link w:val="Heading3"/>
    <w:uiPriority w:val="9"/>
    <w:semiHidden/>
    <w:rsid w:val="00DE787A"/>
    <w:rPr>
      <w:rFonts w:ascii="Times New Roman" w:eastAsiaTheme="majorEastAsia" w:hAnsi="Times New Roman" w:cs="Times New Roman"/>
      <w:bCs/>
      <w:i/>
      <w:sz w:val="24"/>
      <w:bdr w:val="none" w:sz="0" w:space="0" w:color="auto"/>
      <w:shd w:val="clear" w:color="auto" w:fill="auto"/>
      <w:lang w:val="en-GB"/>
    </w:rPr>
  </w:style>
  <w:style w:type="character" w:customStyle="1" w:styleId="Heading4Char">
    <w:name w:val="Heading 4 Char"/>
    <w:basedOn w:val="DefaultParagraphFont"/>
    <w:link w:val="Heading4"/>
    <w:uiPriority w:val="9"/>
    <w:semiHidden/>
    <w:rsid w:val="00DE787A"/>
    <w:rPr>
      <w:rFonts w:ascii="Times New Roman" w:eastAsiaTheme="majorEastAsia" w:hAnsi="Times New Roman" w:cs="Times New Roman"/>
      <w:bCs/>
      <w:iCs/>
      <w:sz w:val="24"/>
      <w:bdr w:val="none" w:sz="0" w:space="0" w:color="auto"/>
      <w:shd w:val="clear" w:color="auto" w:fill="auto"/>
      <w:lang w:val="en-GB"/>
    </w:rPr>
  </w:style>
  <w:style w:type="paragraph" w:customStyle="1" w:styleId="EntInstit">
    <w:name w:val="EntInstit"/>
    <w:basedOn w:val="Normal"/>
    <w:next w:val="InstitutionalReference"/>
    <w:rsid w:val="00DE787A"/>
    <w:pPr>
      <w:spacing w:before="0" w:after="0"/>
      <w:jc w:val="right"/>
    </w:pPr>
    <w:rPr>
      <w:b/>
    </w:rPr>
  </w:style>
  <w:style w:type="paragraph" w:customStyle="1" w:styleId="InstitutionalReference">
    <w:name w:val="Institutional Reference"/>
    <w:basedOn w:val="Normal"/>
    <w:next w:val="OriginalLanguage"/>
    <w:rsid w:val="00DE787A"/>
    <w:pPr>
      <w:spacing w:before="480" w:after="160"/>
      <w:ind w:left="5900"/>
    </w:pPr>
  </w:style>
  <w:style w:type="paragraph" w:customStyle="1" w:styleId="OriginalLanguage">
    <w:name w:val="Original Language"/>
    <w:basedOn w:val="Normal"/>
    <w:next w:val="ProvisionalVersion"/>
    <w:rsid w:val="00DE787A"/>
    <w:pPr>
      <w:spacing w:before="0" w:after="160"/>
      <w:ind w:left="5900"/>
    </w:pPr>
  </w:style>
  <w:style w:type="paragraph" w:customStyle="1" w:styleId="ProvisionalVersion">
    <w:name w:val="Provisional Version"/>
    <w:basedOn w:val="Normal"/>
    <w:next w:val="Sujet"/>
    <w:rsid w:val="00DE787A"/>
    <w:pPr>
      <w:spacing w:before="0" w:after="160"/>
      <w:ind w:left="5900"/>
    </w:pPr>
    <w:rPr>
      <w:b/>
      <w:i/>
      <w:u w:val="single"/>
    </w:rPr>
  </w:style>
  <w:style w:type="paragraph" w:customStyle="1" w:styleId="DocumentTitle">
    <w:name w:val="Document Title"/>
    <w:basedOn w:val="Normal"/>
    <w:next w:val="CouncilMeeting"/>
    <w:rsid w:val="00DE787A"/>
    <w:pPr>
      <w:spacing w:before="400"/>
      <w:jc w:val="center"/>
    </w:pPr>
    <w:rPr>
      <w:b/>
      <w:sz w:val="28"/>
    </w:rPr>
  </w:style>
  <w:style w:type="paragraph" w:customStyle="1" w:styleId="CouncilMeeting">
    <w:name w:val="Council Meeting"/>
    <w:basedOn w:val="Normal"/>
    <w:next w:val="CouncilName"/>
    <w:rsid w:val="00DE787A"/>
    <w:pPr>
      <w:jc w:val="center"/>
    </w:pPr>
  </w:style>
  <w:style w:type="paragraph" w:customStyle="1" w:styleId="CouncilSubject">
    <w:name w:val="Council Subject"/>
    <w:basedOn w:val="Normal"/>
    <w:next w:val="MeetingDate"/>
    <w:rsid w:val="00DE787A"/>
    <w:pPr>
      <w:jc w:val="center"/>
    </w:pPr>
    <w:rPr>
      <w:b/>
      <w:sz w:val="32"/>
    </w:rPr>
  </w:style>
  <w:style w:type="paragraph" w:customStyle="1" w:styleId="MeetingDate">
    <w:name w:val="Meeting Date"/>
    <w:basedOn w:val="Normal"/>
    <w:next w:val="President"/>
    <w:rsid w:val="00DE787A"/>
    <w:pPr>
      <w:jc w:val="center"/>
    </w:pPr>
  </w:style>
  <w:style w:type="paragraph" w:customStyle="1" w:styleId="President">
    <w:name w:val="President"/>
    <w:basedOn w:val="Normal"/>
    <w:next w:val="AdditionalInformation"/>
    <w:rsid w:val="00DE787A"/>
    <w:pPr>
      <w:ind w:left="3685" w:hanging="1700"/>
    </w:pPr>
  </w:style>
  <w:style w:type="paragraph" w:customStyle="1" w:styleId="MainResultsHeading">
    <w:name w:val="Main Results Heading"/>
    <w:basedOn w:val="Normal"/>
    <w:next w:val="Normal"/>
    <w:rsid w:val="00DE787A"/>
    <w:pPr>
      <w:spacing w:before="850" w:after="850"/>
      <w:jc w:val="center"/>
    </w:pPr>
    <w:rPr>
      <w:b/>
      <w:sz w:val="28"/>
    </w:rPr>
  </w:style>
  <w:style w:type="paragraph" w:customStyle="1" w:styleId="ParticipantsHeading">
    <w:name w:val="Participants Heading"/>
    <w:basedOn w:val="Normal"/>
    <w:next w:val="Normal"/>
    <w:rsid w:val="00DE787A"/>
    <w:pPr>
      <w:keepNext/>
      <w:spacing w:after="560"/>
    </w:pPr>
    <w:rPr>
      <w:b/>
      <w:sz w:val="28"/>
      <w:u w:val="single"/>
    </w:rPr>
  </w:style>
  <w:style w:type="paragraph" w:customStyle="1" w:styleId="ParticipantsSeparator">
    <w:name w:val="Participants Separator"/>
    <w:basedOn w:val="Normal"/>
    <w:next w:val="Normal"/>
    <w:rsid w:val="00DE787A"/>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DE787A"/>
    <w:pPr>
      <w:keepNext/>
      <w:spacing w:after="0"/>
    </w:pPr>
    <w:rPr>
      <w:b/>
      <w:sz w:val="18"/>
      <w:u w:val="single"/>
    </w:rPr>
  </w:style>
  <w:style w:type="paragraph" w:customStyle="1" w:styleId="Participant">
    <w:name w:val="Participant"/>
    <w:basedOn w:val="Normal"/>
    <w:rsid w:val="00DE787A"/>
    <w:pPr>
      <w:spacing w:before="0" w:after="0"/>
      <w:ind w:left="5386" w:hanging="5386"/>
    </w:pPr>
    <w:rPr>
      <w:sz w:val="18"/>
    </w:rPr>
  </w:style>
  <w:style w:type="paragraph" w:customStyle="1" w:styleId="ItemDebated">
    <w:name w:val="Item Debated"/>
    <w:basedOn w:val="Normal"/>
    <w:next w:val="Sub-itemDebated"/>
    <w:rsid w:val="00DE787A"/>
    <w:pPr>
      <w:keepNext/>
      <w:spacing w:before="240"/>
    </w:pPr>
    <w:rPr>
      <w:b/>
      <w:u w:val="single"/>
    </w:rPr>
  </w:style>
  <w:style w:type="paragraph" w:customStyle="1" w:styleId="ItemsDebatedHeading">
    <w:name w:val="Items Debated Heading"/>
    <w:basedOn w:val="Normal"/>
    <w:next w:val="ItemDebated"/>
    <w:rsid w:val="00DE787A"/>
    <w:pPr>
      <w:keepNext/>
      <w:spacing w:before="0"/>
    </w:pPr>
    <w:rPr>
      <w:b/>
      <w:u w:val="single"/>
    </w:rPr>
  </w:style>
  <w:style w:type="paragraph" w:customStyle="1" w:styleId="Sub-itemDebated">
    <w:name w:val="Sub-item Debated"/>
    <w:basedOn w:val="Normal"/>
    <w:next w:val="Sub-sub-itemDebated"/>
    <w:rsid w:val="00DE787A"/>
    <w:pPr>
      <w:keepNext/>
      <w:spacing w:before="240"/>
    </w:pPr>
    <w:rPr>
      <w:b/>
    </w:rPr>
  </w:style>
  <w:style w:type="paragraph" w:customStyle="1" w:styleId="ItemApproved">
    <w:name w:val="Item Approved"/>
    <w:basedOn w:val="Normal"/>
    <w:next w:val="Sub-itemApproved"/>
    <w:rsid w:val="00DE787A"/>
    <w:pPr>
      <w:keepNext/>
      <w:spacing w:before="240"/>
    </w:pPr>
    <w:rPr>
      <w:b/>
      <w:i/>
      <w:u w:val="single"/>
    </w:rPr>
  </w:style>
  <w:style w:type="paragraph" w:customStyle="1" w:styleId="ItemsApprovedHeading">
    <w:name w:val="Items Approved Heading"/>
    <w:basedOn w:val="Normal"/>
    <w:next w:val="ItemApproved"/>
    <w:rsid w:val="00DE787A"/>
    <w:pPr>
      <w:keepNext/>
      <w:spacing w:before="0"/>
    </w:pPr>
    <w:rPr>
      <w:b/>
      <w:u w:val="single"/>
    </w:rPr>
  </w:style>
  <w:style w:type="paragraph" w:customStyle="1" w:styleId="Sub-itemApproved">
    <w:name w:val="Sub-item Approved"/>
    <w:basedOn w:val="Normal"/>
    <w:next w:val="Normal"/>
    <w:rsid w:val="00DE787A"/>
    <w:pPr>
      <w:keepNext/>
      <w:spacing w:before="240"/>
    </w:pPr>
    <w:rPr>
      <w:b/>
    </w:rPr>
  </w:style>
  <w:style w:type="paragraph" w:customStyle="1" w:styleId="AnnexTitle">
    <w:name w:val="Annex Title"/>
    <w:basedOn w:val="Normal"/>
    <w:next w:val="Normal"/>
    <w:rsid w:val="00DE787A"/>
    <w:pPr>
      <w:jc w:val="right"/>
    </w:pPr>
    <w:rPr>
      <w:b/>
      <w:u w:val="single"/>
    </w:rPr>
  </w:style>
  <w:style w:type="paragraph" w:customStyle="1" w:styleId="AnnexSubtitle">
    <w:name w:val="Annex Subtitle"/>
    <w:basedOn w:val="Normal"/>
    <w:next w:val="Text1"/>
    <w:rsid w:val="00DE787A"/>
    <w:pPr>
      <w:spacing w:before="720" w:after="720"/>
      <w:ind w:left="567" w:right="850"/>
    </w:pPr>
    <w:rPr>
      <w:b/>
      <w:i/>
    </w:rPr>
  </w:style>
  <w:style w:type="paragraph" w:customStyle="1" w:styleId="TableText">
    <w:name w:val="Table Text"/>
    <w:basedOn w:val="Normal"/>
    <w:next w:val="Normal"/>
    <w:rsid w:val="00DE787A"/>
    <w:pPr>
      <w:spacing w:before="0" w:after="0"/>
    </w:pPr>
  </w:style>
  <w:style w:type="character" w:styleId="FootnoteReference">
    <w:name w:val="footnote reference"/>
    <w:basedOn w:val="DefaultParagraphFont"/>
    <w:uiPriority w:val="99"/>
    <w:unhideWhenUsed/>
    <w:rsid w:val="00504FCA"/>
    <w:rPr>
      <w:b/>
      <w:bdr w:val="none" w:sz="0" w:space="0" w:color="auto"/>
      <w:shd w:val="clear" w:color="auto" w:fill="auto"/>
      <w:vertAlign w:val="superscript"/>
    </w:rPr>
  </w:style>
  <w:style w:type="paragraph" w:customStyle="1" w:styleId="CouncilName">
    <w:name w:val="Council Name"/>
    <w:basedOn w:val="Normal"/>
    <w:next w:val="CouncilSubject"/>
    <w:rsid w:val="00DE787A"/>
    <w:pPr>
      <w:jc w:val="center"/>
    </w:pPr>
    <w:rPr>
      <w:b/>
      <w:sz w:val="28"/>
    </w:rPr>
  </w:style>
  <w:style w:type="paragraph" w:customStyle="1" w:styleId="AdditionalInformation">
    <w:name w:val="Additional Information"/>
    <w:basedOn w:val="Normal"/>
    <w:next w:val="Normal"/>
    <w:rsid w:val="00DE787A"/>
    <w:pPr>
      <w:spacing w:before="560"/>
      <w:ind w:left="720" w:hanging="720"/>
    </w:pPr>
  </w:style>
  <w:style w:type="paragraph" w:customStyle="1" w:styleId="FooterLandscape">
    <w:name w:val="FooterLandscape"/>
    <w:basedOn w:val="Normal"/>
    <w:rsid w:val="00DE787A"/>
    <w:pPr>
      <w:tabs>
        <w:tab w:val="right" w:pos="14570"/>
      </w:tabs>
      <w:spacing w:before="0" w:after="0" w:line="240" w:lineRule="auto"/>
    </w:pPr>
  </w:style>
  <w:style w:type="paragraph" w:customStyle="1" w:styleId="HeaderLandscape">
    <w:name w:val="HeaderLandscape"/>
    <w:basedOn w:val="Normal"/>
    <w:rsid w:val="00DE787A"/>
    <w:pPr>
      <w:tabs>
        <w:tab w:val="right" w:pos="14570"/>
      </w:tabs>
    </w:pPr>
  </w:style>
  <w:style w:type="paragraph" w:customStyle="1" w:styleId="Sub-sub-itemDebated">
    <w:name w:val="Sub-sub-item Debated"/>
    <w:basedOn w:val="Normal"/>
    <w:next w:val="Normal"/>
    <w:rsid w:val="00DE787A"/>
    <w:pPr>
      <w:keepNext/>
      <w:numPr>
        <w:numId w:val="42"/>
      </w:numPr>
      <w:spacing w:before="240"/>
    </w:pPr>
    <w:rPr>
      <w:b/>
      <w:i/>
    </w:rPr>
  </w:style>
  <w:style w:type="paragraph" w:customStyle="1" w:styleId="Sujet">
    <w:name w:val="Sujet"/>
    <w:basedOn w:val="Normal"/>
    <w:rsid w:val="00DE787A"/>
    <w:pPr>
      <w:spacing w:before="0" w:after="0"/>
      <w:ind w:left="5900"/>
    </w:pPr>
  </w:style>
  <w:style w:type="paragraph" w:customStyle="1" w:styleId="Text1">
    <w:name w:val="Text 1"/>
    <w:basedOn w:val="Normal"/>
    <w:rsid w:val="00DE787A"/>
    <w:pPr>
      <w:ind w:left="850"/>
    </w:pPr>
  </w:style>
  <w:style w:type="paragraph" w:customStyle="1" w:styleId="Text2">
    <w:name w:val="Text 2"/>
    <w:basedOn w:val="Normal"/>
    <w:rsid w:val="00DE787A"/>
    <w:pPr>
      <w:ind w:left="1417"/>
    </w:pPr>
  </w:style>
  <w:style w:type="paragraph" w:customStyle="1" w:styleId="Text3">
    <w:name w:val="Text 3"/>
    <w:basedOn w:val="Normal"/>
    <w:rsid w:val="00DE787A"/>
    <w:pPr>
      <w:ind w:left="1984"/>
    </w:pPr>
  </w:style>
  <w:style w:type="paragraph" w:customStyle="1" w:styleId="Text4">
    <w:name w:val="Text 4"/>
    <w:basedOn w:val="Normal"/>
    <w:rsid w:val="00DE787A"/>
    <w:pPr>
      <w:ind w:left="2551"/>
    </w:pPr>
  </w:style>
  <w:style w:type="paragraph" w:customStyle="1" w:styleId="NormalCentered">
    <w:name w:val="Normal Centered"/>
    <w:basedOn w:val="Normal"/>
    <w:rsid w:val="00DE787A"/>
    <w:pPr>
      <w:jc w:val="center"/>
    </w:pPr>
  </w:style>
  <w:style w:type="paragraph" w:customStyle="1" w:styleId="NormalLeft">
    <w:name w:val="Normal Left"/>
    <w:basedOn w:val="Normal"/>
    <w:rsid w:val="00DE787A"/>
  </w:style>
  <w:style w:type="paragraph" w:customStyle="1" w:styleId="NormalRight">
    <w:name w:val="Normal Right"/>
    <w:basedOn w:val="Normal"/>
    <w:rsid w:val="00DE787A"/>
    <w:pPr>
      <w:jc w:val="right"/>
    </w:pPr>
  </w:style>
  <w:style w:type="paragraph" w:customStyle="1" w:styleId="QuotedText">
    <w:name w:val="Quoted Text"/>
    <w:basedOn w:val="Normal"/>
    <w:rsid w:val="00DE787A"/>
    <w:pPr>
      <w:ind w:left="1417"/>
    </w:pPr>
  </w:style>
  <w:style w:type="paragraph" w:customStyle="1" w:styleId="Point0">
    <w:name w:val="Point 0"/>
    <w:basedOn w:val="Normal"/>
    <w:rsid w:val="00DE787A"/>
    <w:pPr>
      <w:ind w:left="850" w:hanging="850"/>
    </w:pPr>
  </w:style>
  <w:style w:type="paragraph" w:customStyle="1" w:styleId="Point1">
    <w:name w:val="Point 1"/>
    <w:basedOn w:val="Normal"/>
    <w:rsid w:val="00DE787A"/>
    <w:pPr>
      <w:ind w:left="1417" w:hanging="567"/>
    </w:pPr>
  </w:style>
  <w:style w:type="paragraph" w:customStyle="1" w:styleId="Point2">
    <w:name w:val="Point 2"/>
    <w:basedOn w:val="Normal"/>
    <w:rsid w:val="00DE787A"/>
    <w:pPr>
      <w:ind w:left="1984" w:hanging="567"/>
    </w:pPr>
  </w:style>
  <w:style w:type="paragraph" w:customStyle="1" w:styleId="Point3">
    <w:name w:val="Point 3"/>
    <w:basedOn w:val="Normal"/>
    <w:rsid w:val="00DE787A"/>
    <w:pPr>
      <w:ind w:left="2551" w:hanging="567"/>
    </w:pPr>
  </w:style>
  <w:style w:type="paragraph" w:customStyle="1" w:styleId="Point4">
    <w:name w:val="Point 4"/>
    <w:basedOn w:val="Normal"/>
    <w:rsid w:val="00DE787A"/>
    <w:pPr>
      <w:ind w:left="3118" w:hanging="567"/>
    </w:pPr>
  </w:style>
  <w:style w:type="paragraph" w:customStyle="1" w:styleId="PointDouble0">
    <w:name w:val="PointDouble 0"/>
    <w:basedOn w:val="Normal"/>
    <w:rsid w:val="00DE787A"/>
    <w:pPr>
      <w:tabs>
        <w:tab w:val="left" w:pos="850"/>
      </w:tabs>
      <w:ind w:left="1417" w:hanging="1417"/>
    </w:pPr>
  </w:style>
  <w:style w:type="paragraph" w:customStyle="1" w:styleId="PointDouble1">
    <w:name w:val="PointDouble 1"/>
    <w:basedOn w:val="Normal"/>
    <w:rsid w:val="00DE787A"/>
    <w:pPr>
      <w:tabs>
        <w:tab w:val="left" w:pos="1417"/>
      </w:tabs>
      <w:ind w:left="1984" w:hanging="1134"/>
    </w:pPr>
  </w:style>
  <w:style w:type="paragraph" w:customStyle="1" w:styleId="PointDouble2">
    <w:name w:val="PointDouble 2"/>
    <w:basedOn w:val="Normal"/>
    <w:rsid w:val="00DE787A"/>
    <w:pPr>
      <w:tabs>
        <w:tab w:val="left" w:pos="1984"/>
      </w:tabs>
      <w:ind w:left="2551" w:hanging="1134"/>
    </w:pPr>
  </w:style>
  <w:style w:type="paragraph" w:customStyle="1" w:styleId="PointDouble3">
    <w:name w:val="PointDouble 3"/>
    <w:basedOn w:val="Normal"/>
    <w:rsid w:val="00DE787A"/>
    <w:pPr>
      <w:tabs>
        <w:tab w:val="left" w:pos="2551"/>
      </w:tabs>
      <w:ind w:left="3118" w:hanging="1134"/>
    </w:pPr>
  </w:style>
  <w:style w:type="paragraph" w:customStyle="1" w:styleId="PointDouble4">
    <w:name w:val="PointDouble 4"/>
    <w:basedOn w:val="Normal"/>
    <w:rsid w:val="00DE787A"/>
    <w:pPr>
      <w:tabs>
        <w:tab w:val="left" w:pos="3118"/>
      </w:tabs>
      <w:ind w:left="3685" w:hanging="1134"/>
    </w:pPr>
  </w:style>
  <w:style w:type="paragraph" w:customStyle="1" w:styleId="PointTriple0">
    <w:name w:val="PointTriple 0"/>
    <w:basedOn w:val="Normal"/>
    <w:rsid w:val="00DE787A"/>
    <w:pPr>
      <w:tabs>
        <w:tab w:val="left" w:pos="850"/>
        <w:tab w:val="left" w:pos="1417"/>
      </w:tabs>
      <w:ind w:left="1984" w:hanging="1984"/>
    </w:pPr>
  </w:style>
  <w:style w:type="paragraph" w:customStyle="1" w:styleId="PointTriple1">
    <w:name w:val="PointTriple 1"/>
    <w:basedOn w:val="Normal"/>
    <w:rsid w:val="00DE787A"/>
    <w:pPr>
      <w:tabs>
        <w:tab w:val="left" w:pos="1417"/>
        <w:tab w:val="left" w:pos="1984"/>
      </w:tabs>
      <w:ind w:left="2551" w:hanging="1701"/>
    </w:pPr>
  </w:style>
  <w:style w:type="paragraph" w:customStyle="1" w:styleId="PointTriple2">
    <w:name w:val="PointTriple 2"/>
    <w:basedOn w:val="Normal"/>
    <w:rsid w:val="00DE787A"/>
    <w:pPr>
      <w:tabs>
        <w:tab w:val="left" w:pos="1984"/>
        <w:tab w:val="left" w:pos="2551"/>
      </w:tabs>
      <w:ind w:left="3118" w:hanging="1701"/>
    </w:pPr>
  </w:style>
  <w:style w:type="paragraph" w:customStyle="1" w:styleId="PointTriple3">
    <w:name w:val="PointTriple 3"/>
    <w:basedOn w:val="Normal"/>
    <w:rsid w:val="00DE787A"/>
    <w:pPr>
      <w:tabs>
        <w:tab w:val="left" w:pos="2551"/>
        <w:tab w:val="left" w:pos="3118"/>
      </w:tabs>
      <w:ind w:left="3685" w:hanging="1701"/>
    </w:pPr>
  </w:style>
  <w:style w:type="paragraph" w:customStyle="1" w:styleId="PointTriple4">
    <w:name w:val="PointTriple 4"/>
    <w:basedOn w:val="Normal"/>
    <w:rsid w:val="00DE787A"/>
    <w:pPr>
      <w:tabs>
        <w:tab w:val="left" w:pos="3118"/>
        <w:tab w:val="left" w:pos="3685"/>
      </w:tabs>
      <w:ind w:left="4252" w:hanging="1701"/>
    </w:pPr>
  </w:style>
  <w:style w:type="paragraph" w:customStyle="1" w:styleId="Tiret0">
    <w:name w:val="Tiret 0"/>
    <w:basedOn w:val="Normal"/>
    <w:rsid w:val="00DE787A"/>
    <w:pPr>
      <w:numPr>
        <w:numId w:val="28"/>
      </w:numPr>
    </w:pPr>
  </w:style>
  <w:style w:type="paragraph" w:customStyle="1" w:styleId="Tiret1">
    <w:name w:val="Tiret 1"/>
    <w:basedOn w:val="Normal"/>
    <w:rsid w:val="00DE787A"/>
    <w:pPr>
      <w:numPr>
        <w:numId w:val="29"/>
      </w:numPr>
    </w:pPr>
  </w:style>
  <w:style w:type="paragraph" w:customStyle="1" w:styleId="Tiret2">
    <w:name w:val="Tiret 2"/>
    <w:basedOn w:val="Normal"/>
    <w:rsid w:val="00DE787A"/>
    <w:pPr>
      <w:numPr>
        <w:numId w:val="30"/>
      </w:numPr>
    </w:pPr>
  </w:style>
  <w:style w:type="paragraph" w:customStyle="1" w:styleId="Tiret3">
    <w:name w:val="Tiret 3"/>
    <w:basedOn w:val="Normal"/>
    <w:rsid w:val="00DE787A"/>
    <w:pPr>
      <w:numPr>
        <w:numId w:val="31"/>
      </w:numPr>
    </w:pPr>
  </w:style>
  <w:style w:type="paragraph" w:customStyle="1" w:styleId="Tiret4">
    <w:name w:val="Tiret 4"/>
    <w:basedOn w:val="Normal"/>
    <w:rsid w:val="00DE787A"/>
    <w:pPr>
      <w:numPr>
        <w:numId w:val="32"/>
      </w:numPr>
    </w:pPr>
  </w:style>
  <w:style w:type="paragraph" w:customStyle="1" w:styleId="NumPar1">
    <w:name w:val="NumPar 1"/>
    <w:basedOn w:val="Normal"/>
    <w:next w:val="Text1"/>
    <w:rsid w:val="00DE787A"/>
    <w:pPr>
      <w:numPr>
        <w:numId w:val="33"/>
      </w:numPr>
    </w:pPr>
  </w:style>
  <w:style w:type="paragraph" w:customStyle="1" w:styleId="NumPar2">
    <w:name w:val="NumPar 2"/>
    <w:basedOn w:val="Normal"/>
    <w:next w:val="Text1"/>
    <w:rsid w:val="00DE787A"/>
    <w:pPr>
      <w:numPr>
        <w:ilvl w:val="1"/>
        <w:numId w:val="33"/>
      </w:numPr>
    </w:pPr>
  </w:style>
  <w:style w:type="paragraph" w:customStyle="1" w:styleId="NumPar3">
    <w:name w:val="NumPar 3"/>
    <w:basedOn w:val="Normal"/>
    <w:next w:val="Text1"/>
    <w:rsid w:val="00DE787A"/>
    <w:pPr>
      <w:numPr>
        <w:ilvl w:val="2"/>
        <w:numId w:val="33"/>
      </w:numPr>
    </w:pPr>
  </w:style>
  <w:style w:type="paragraph" w:customStyle="1" w:styleId="NumPar4">
    <w:name w:val="NumPar 4"/>
    <w:basedOn w:val="Normal"/>
    <w:next w:val="Text1"/>
    <w:rsid w:val="00DE787A"/>
    <w:pPr>
      <w:numPr>
        <w:ilvl w:val="3"/>
        <w:numId w:val="33"/>
      </w:numPr>
    </w:pPr>
  </w:style>
  <w:style w:type="paragraph" w:customStyle="1" w:styleId="ManualNumPar1">
    <w:name w:val="Manual NumPar 1"/>
    <w:basedOn w:val="Normal"/>
    <w:next w:val="Text1"/>
    <w:rsid w:val="00DE787A"/>
    <w:pPr>
      <w:ind w:left="850" w:hanging="850"/>
    </w:pPr>
  </w:style>
  <w:style w:type="paragraph" w:customStyle="1" w:styleId="ManualNumPar2">
    <w:name w:val="Manual NumPar 2"/>
    <w:basedOn w:val="Normal"/>
    <w:next w:val="Text1"/>
    <w:rsid w:val="00DE787A"/>
    <w:pPr>
      <w:ind w:left="850" w:hanging="850"/>
    </w:pPr>
  </w:style>
  <w:style w:type="paragraph" w:customStyle="1" w:styleId="ManualNumPar3">
    <w:name w:val="Manual NumPar 3"/>
    <w:basedOn w:val="Normal"/>
    <w:next w:val="Text1"/>
    <w:rsid w:val="00DE787A"/>
    <w:pPr>
      <w:ind w:left="850" w:hanging="850"/>
    </w:pPr>
  </w:style>
  <w:style w:type="paragraph" w:customStyle="1" w:styleId="ManualNumPar4">
    <w:name w:val="Manual NumPar 4"/>
    <w:basedOn w:val="Normal"/>
    <w:next w:val="Text1"/>
    <w:rsid w:val="00DE787A"/>
    <w:pPr>
      <w:ind w:left="850" w:hanging="850"/>
    </w:pPr>
  </w:style>
  <w:style w:type="paragraph" w:customStyle="1" w:styleId="QuotedNumPar">
    <w:name w:val="Quoted NumPar"/>
    <w:basedOn w:val="Normal"/>
    <w:rsid w:val="00DE787A"/>
    <w:pPr>
      <w:ind w:left="1417" w:hanging="567"/>
    </w:pPr>
  </w:style>
  <w:style w:type="paragraph" w:customStyle="1" w:styleId="ManualHeading1">
    <w:name w:val="Manual Heading 1"/>
    <w:basedOn w:val="Normal"/>
    <w:next w:val="Text1"/>
    <w:rsid w:val="00DE787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DE787A"/>
    <w:pPr>
      <w:keepNext/>
      <w:tabs>
        <w:tab w:val="left" w:pos="850"/>
      </w:tabs>
      <w:ind w:left="850" w:hanging="850"/>
      <w:outlineLvl w:val="1"/>
    </w:pPr>
    <w:rPr>
      <w:b/>
    </w:rPr>
  </w:style>
  <w:style w:type="paragraph" w:customStyle="1" w:styleId="ManualHeading3">
    <w:name w:val="Manual Heading 3"/>
    <w:basedOn w:val="Normal"/>
    <w:next w:val="Text1"/>
    <w:rsid w:val="00DE787A"/>
    <w:pPr>
      <w:keepNext/>
      <w:tabs>
        <w:tab w:val="left" w:pos="850"/>
      </w:tabs>
      <w:ind w:left="850" w:hanging="850"/>
      <w:outlineLvl w:val="2"/>
    </w:pPr>
    <w:rPr>
      <w:i/>
    </w:rPr>
  </w:style>
  <w:style w:type="paragraph" w:customStyle="1" w:styleId="ManualHeading4">
    <w:name w:val="Manual Heading 4"/>
    <w:basedOn w:val="Normal"/>
    <w:next w:val="Text1"/>
    <w:rsid w:val="00DE787A"/>
    <w:pPr>
      <w:keepNext/>
      <w:tabs>
        <w:tab w:val="left" w:pos="850"/>
      </w:tabs>
      <w:ind w:left="850" w:hanging="850"/>
      <w:outlineLvl w:val="3"/>
    </w:pPr>
  </w:style>
  <w:style w:type="paragraph" w:customStyle="1" w:styleId="ChapterTitle">
    <w:name w:val="ChapterTitle"/>
    <w:basedOn w:val="Normal"/>
    <w:next w:val="Normal"/>
    <w:rsid w:val="00DE787A"/>
    <w:pPr>
      <w:keepNext/>
      <w:spacing w:after="360"/>
      <w:jc w:val="center"/>
    </w:pPr>
    <w:rPr>
      <w:b/>
      <w:sz w:val="32"/>
    </w:rPr>
  </w:style>
  <w:style w:type="paragraph" w:customStyle="1" w:styleId="PartTitle">
    <w:name w:val="PartTitle"/>
    <w:basedOn w:val="Normal"/>
    <w:next w:val="ChapterTitle"/>
    <w:rsid w:val="00DE787A"/>
    <w:pPr>
      <w:keepNext/>
      <w:pageBreakBefore/>
      <w:spacing w:after="360"/>
      <w:jc w:val="center"/>
    </w:pPr>
    <w:rPr>
      <w:b/>
      <w:sz w:val="36"/>
    </w:rPr>
  </w:style>
  <w:style w:type="paragraph" w:customStyle="1" w:styleId="SectionTitle">
    <w:name w:val="SectionTitle"/>
    <w:basedOn w:val="Normal"/>
    <w:next w:val="Heading1"/>
    <w:rsid w:val="00DE787A"/>
    <w:pPr>
      <w:keepNext/>
      <w:spacing w:after="360"/>
      <w:jc w:val="center"/>
    </w:pPr>
    <w:rPr>
      <w:b/>
      <w:smallCaps/>
      <w:sz w:val="28"/>
    </w:rPr>
  </w:style>
  <w:style w:type="paragraph" w:customStyle="1" w:styleId="TableTitle">
    <w:name w:val="Table Title"/>
    <w:basedOn w:val="Normal"/>
    <w:next w:val="Normal"/>
    <w:rsid w:val="00DE787A"/>
    <w:pPr>
      <w:jc w:val="center"/>
    </w:pPr>
    <w:rPr>
      <w:b/>
    </w:rPr>
  </w:style>
  <w:style w:type="paragraph" w:customStyle="1" w:styleId="Point0number">
    <w:name w:val="Point 0 (number)"/>
    <w:basedOn w:val="Normal"/>
    <w:rsid w:val="00DE787A"/>
    <w:pPr>
      <w:numPr>
        <w:numId w:val="35"/>
      </w:numPr>
    </w:pPr>
  </w:style>
  <w:style w:type="paragraph" w:customStyle="1" w:styleId="Point1number">
    <w:name w:val="Point 1 (number)"/>
    <w:basedOn w:val="Normal"/>
    <w:rsid w:val="00DE787A"/>
    <w:pPr>
      <w:numPr>
        <w:ilvl w:val="2"/>
        <w:numId w:val="35"/>
      </w:numPr>
    </w:pPr>
  </w:style>
  <w:style w:type="paragraph" w:customStyle="1" w:styleId="Point2number">
    <w:name w:val="Point 2 (number)"/>
    <w:basedOn w:val="Normal"/>
    <w:rsid w:val="00DE787A"/>
    <w:pPr>
      <w:numPr>
        <w:ilvl w:val="4"/>
        <w:numId w:val="35"/>
      </w:numPr>
    </w:pPr>
  </w:style>
  <w:style w:type="paragraph" w:customStyle="1" w:styleId="Point3number">
    <w:name w:val="Point 3 (number)"/>
    <w:basedOn w:val="Normal"/>
    <w:rsid w:val="00DE787A"/>
    <w:pPr>
      <w:numPr>
        <w:ilvl w:val="6"/>
        <w:numId w:val="35"/>
      </w:numPr>
    </w:pPr>
  </w:style>
  <w:style w:type="paragraph" w:customStyle="1" w:styleId="Point0letter">
    <w:name w:val="Point 0 (letter)"/>
    <w:basedOn w:val="Normal"/>
    <w:rsid w:val="00DE787A"/>
    <w:pPr>
      <w:numPr>
        <w:ilvl w:val="1"/>
        <w:numId w:val="35"/>
      </w:numPr>
    </w:pPr>
  </w:style>
  <w:style w:type="paragraph" w:customStyle="1" w:styleId="Point1letter">
    <w:name w:val="Point 1 (letter)"/>
    <w:basedOn w:val="Normal"/>
    <w:rsid w:val="00DE787A"/>
    <w:pPr>
      <w:numPr>
        <w:ilvl w:val="3"/>
        <w:numId w:val="35"/>
      </w:numPr>
    </w:pPr>
  </w:style>
  <w:style w:type="paragraph" w:customStyle="1" w:styleId="Point2letter">
    <w:name w:val="Point 2 (letter)"/>
    <w:basedOn w:val="Normal"/>
    <w:rsid w:val="00DE787A"/>
    <w:pPr>
      <w:numPr>
        <w:ilvl w:val="5"/>
        <w:numId w:val="35"/>
      </w:numPr>
    </w:pPr>
  </w:style>
  <w:style w:type="paragraph" w:customStyle="1" w:styleId="Point3letter">
    <w:name w:val="Point 3 (letter)"/>
    <w:basedOn w:val="Normal"/>
    <w:rsid w:val="00DE787A"/>
    <w:pPr>
      <w:numPr>
        <w:ilvl w:val="7"/>
        <w:numId w:val="35"/>
      </w:numPr>
    </w:pPr>
  </w:style>
  <w:style w:type="paragraph" w:customStyle="1" w:styleId="Point4letter">
    <w:name w:val="Point 4 (letter)"/>
    <w:basedOn w:val="Normal"/>
    <w:rsid w:val="00DE787A"/>
    <w:pPr>
      <w:numPr>
        <w:ilvl w:val="8"/>
        <w:numId w:val="35"/>
      </w:numPr>
    </w:pPr>
  </w:style>
  <w:style w:type="paragraph" w:customStyle="1" w:styleId="Bullet0">
    <w:name w:val="Bullet 0"/>
    <w:basedOn w:val="Normal"/>
    <w:rsid w:val="00DE787A"/>
    <w:pPr>
      <w:numPr>
        <w:numId w:val="36"/>
      </w:numPr>
    </w:pPr>
  </w:style>
  <w:style w:type="paragraph" w:customStyle="1" w:styleId="Bullet1">
    <w:name w:val="Bullet 1"/>
    <w:basedOn w:val="Normal"/>
    <w:rsid w:val="00DE787A"/>
    <w:pPr>
      <w:numPr>
        <w:numId w:val="37"/>
      </w:numPr>
    </w:pPr>
  </w:style>
  <w:style w:type="paragraph" w:customStyle="1" w:styleId="Bullet2">
    <w:name w:val="Bullet 2"/>
    <w:basedOn w:val="Normal"/>
    <w:rsid w:val="00DE787A"/>
    <w:pPr>
      <w:numPr>
        <w:numId w:val="38"/>
      </w:numPr>
    </w:pPr>
  </w:style>
  <w:style w:type="paragraph" w:customStyle="1" w:styleId="Bullet3">
    <w:name w:val="Bullet 3"/>
    <w:basedOn w:val="Normal"/>
    <w:rsid w:val="00DE787A"/>
    <w:pPr>
      <w:numPr>
        <w:numId w:val="39"/>
      </w:numPr>
    </w:pPr>
  </w:style>
  <w:style w:type="paragraph" w:customStyle="1" w:styleId="Bullet4">
    <w:name w:val="Bullet 4"/>
    <w:basedOn w:val="Normal"/>
    <w:rsid w:val="00DE787A"/>
    <w:pPr>
      <w:numPr>
        <w:numId w:val="40"/>
      </w:numPr>
    </w:pPr>
  </w:style>
  <w:style w:type="character" w:customStyle="1" w:styleId="Marker">
    <w:name w:val="Marker"/>
    <w:basedOn w:val="DefaultParagraphFont"/>
    <w:rsid w:val="00DE787A"/>
    <w:rPr>
      <w:color w:val="0000FF"/>
      <w:bdr w:val="none" w:sz="0" w:space="0" w:color="auto"/>
      <w:shd w:val="clear" w:color="auto" w:fill="auto"/>
    </w:rPr>
  </w:style>
  <w:style w:type="character" w:customStyle="1" w:styleId="Marker1">
    <w:name w:val="Marker1"/>
    <w:basedOn w:val="DefaultParagraphFont"/>
    <w:rsid w:val="00DE787A"/>
    <w:rPr>
      <w:color w:val="008000"/>
      <w:bdr w:val="none" w:sz="0" w:space="0" w:color="auto"/>
      <w:shd w:val="clear" w:color="auto" w:fill="auto"/>
    </w:rPr>
  </w:style>
  <w:style w:type="paragraph" w:customStyle="1" w:styleId="FinalLine">
    <w:name w:val="Final Line"/>
    <w:basedOn w:val="Normal"/>
    <w:next w:val="Normal"/>
    <w:rsid w:val="00DE787A"/>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DE787A"/>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E325C8"/>
    <w:pPr>
      <w:spacing w:before="0" w:line="240" w:lineRule="auto"/>
      <w:jc w:val="center"/>
    </w:pPr>
  </w:style>
  <w:style w:type="paragraph" w:customStyle="1" w:styleId="FooterCouncil">
    <w:name w:val="Footer Council"/>
    <w:basedOn w:val="Normal"/>
    <w:rsid w:val="00DE787A"/>
    <w:pPr>
      <w:spacing w:before="0" w:after="0" w:line="240" w:lineRule="auto"/>
    </w:pPr>
    <w:rPr>
      <w:sz w:val="2"/>
    </w:rPr>
  </w:style>
  <w:style w:type="paragraph" w:customStyle="1" w:styleId="HeaderCouncil">
    <w:name w:val="Header Council"/>
    <w:basedOn w:val="Normal"/>
    <w:rsid w:val="00DE787A"/>
    <w:pPr>
      <w:spacing w:before="0" w:after="0" w:line="240" w:lineRule="auto"/>
    </w:pPr>
    <w:rPr>
      <w:sz w:val="2"/>
    </w:rPr>
  </w:style>
  <w:style w:type="paragraph" w:styleId="BalloonText">
    <w:name w:val="Balloon Text"/>
    <w:basedOn w:val="Normal"/>
    <w:link w:val="BalloonTextChar"/>
    <w:uiPriority w:val="99"/>
    <w:semiHidden/>
    <w:unhideWhenUsed/>
    <w:rsid w:val="0026063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632"/>
    <w:rPr>
      <w:rFonts w:ascii="Segoe UI" w:hAnsi="Segoe UI" w:cs="Segoe UI"/>
      <w:sz w:val="18"/>
      <w:szCs w:val="18"/>
      <w:lang w:val="en-GB"/>
    </w:rPr>
  </w:style>
  <w:style w:type="paragraph" w:customStyle="1" w:styleId="DashEqual1">
    <w:name w:val="Dash Equal 1"/>
    <w:basedOn w:val="Normal"/>
    <w:rsid w:val="00C247D6"/>
    <w:pPr>
      <w:tabs>
        <w:tab w:val="num" w:pos="1134"/>
      </w:tabs>
      <w:spacing w:after="120" w:line="360" w:lineRule="auto"/>
      <w:ind w:left="1134" w:hanging="567"/>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51669">
      <w:bodyDiv w:val="1"/>
      <w:marLeft w:val="0"/>
      <w:marRight w:val="0"/>
      <w:marTop w:val="0"/>
      <w:marBottom w:val="0"/>
      <w:divBdr>
        <w:top w:val="none" w:sz="0" w:space="0" w:color="auto"/>
        <w:left w:val="none" w:sz="0" w:space="0" w:color="auto"/>
        <w:bottom w:val="none" w:sz="0" w:space="0" w:color="auto"/>
        <w:right w:val="none" w:sz="0" w:space="0" w:color="auto"/>
      </w:divBdr>
    </w:div>
    <w:div w:id="1654137446">
      <w:bodyDiv w:val="1"/>
      <w:marLeft w:val="0"/>
      <w:marRight w:val="0"/>
      <w:marTop w:val="0"/>
      <w:marBottom w:val="0"/>
      <w:divBdr>
        <w:top w:val="none" w:sz="0" w:space="0" w:color="auto"/>
        <w:left w:val="none" w:sz="0" w:space="0" w:color="auto"/>
        <w:bottom w:val="none" w:sz="0" w:space="0" w:color="auto"/>
        <w:right w:val="none" w:sz="0" w:space="0" w:color="auto"/>
      </w:divBdr>
      <w:divsChild>
        <w:div w:id="1333725491">
          <w:marLeft w:val="450"/>
          <w:marRight w:val="0"/>
          <w:marTop w:val="0"/>
          <w:marBottom w:val="0"/>
          <w:divBdr>
            <w:top w:val="none" w:sz="0" w:space="0" w:color="auto"/>
            <w:left w:val="none" w:sz="0" w:space="0" w:color="auto"/>
            <w:bottom w:val="none" w:sz="0" w:space="0" w:color="auto"/>
            <w:right w:val="none" w:sz="0" w:space="0" w:color="auto"/>
          </w:divBdr>
          <w:divsChild>
            <w:div w:id="228924647">
              <w:marLeft w:val="0"/>
              <w:marRight w:val="0"/>
              <w:marTop w:val="0"/>
              <w:marBottom w:val="600"/>
              <w:divBdr>
                <w:top w:val="none" w:sz="0" w:space="0" w:color="auto"/>
                <w:left w:val="none" w:sz="0" w:space="0" w:color="auto"/>
                <w:bottom w:val="single" w:sz="6" w:space="30" w:color="B7CED1"/>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consilium.europa.eu/en/press/press-releases/2018/05/28/mutual-recognition-of-goods-council-agrees-position-to-reinforce-the-single-market/" TargetMode="External"/><Relationship Id="rId26" Type="http://schemas.openxmlformats.org/officeDocument/2006/relationships/hyperlink" Target="http://data.consilium.europa.eu/doc/document/ST-8600-2018-INIT/en/pdf" TargetMode="External"/><Relationship Id="rId39" Type="http://schemas.openxmlformats.org/officeDocument/2006/relationships/hyperlink" Target="http://europa.eu/rapid/press-release_MEMO-18-2821_en.htm" TargetMode="External"/><Relationship Id="rId21" Type="http://schemas.openxmlformats.org/officeDocument/2006/relationships/hyperlink" Target="http://data.consilium.europa.eu/doc/document/ST-9507-2018-INIT/en/pdf" TargetMode="External"/><Relationship Id="rId34" Type="http://schemas.openxmlformats.org/officeDocument/2006/relationships/hyperlink" Target="http://data.consilium.europa.eu/doc/document/ST-8882-2018-INIT/en/pdf" TargetMode="External"/><Relationship Id="rId42" Type="http://schemas.openxmlformats.org/officeDocument/2006/relationships/hyperlink" Target="http://eur-lex.europa.eu/legal-content/EN/TXT/PDF/?uri=CELEX:32012R1257&amp;from=FR" TargetMode="External"/><Relationship Id="rId47" Type="http://schemas.openxmlformats.org/officeDocument/2006/relationships/hyperlink" Target="http://eur-lex.europa.eu/LexUriServ/LexUriServ.do?uri=OJ:L:2009:152:0001:0010:en:PDF" TargetMode="External"/><Relationship Id="rId50" Type="http://schemas.openxmlformats.org/officeDocument/2006/relationships/hyperlink" Target="http://www.eu2018.at" TargetMode="External"/><Relationship Id="rId55" Type="http://schemas.openxmlformats.org/officeDocument/2006/relationships/hyperlink" Target="http://data.consilium.europa.eu/doc/document/ST-8689-2018-INIT/en/pdf" TargetMode="Externa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data.consilium.europa.eu/doc/document/ST-8601-2018-INIT/en/pdf" TargetMode="External"/><Relationship Id="rId29" Type="http://schemas.openxmlformats.org/officeDocument/2006/relationships/hyperlink" Target="http://data.consilium.europa.eu/doc/document/ST-8354-2018-REV-1/en/pdf" TargetMode="External"/><Relationship Id="rId41" Type="http://schemas.openxmlformats.org/officeDocument/2006/relationships/hyperlink" Target="http://data.consilium.europa.eu/doc/document/ST-8746-2018-INIT/en/pdf" TargetMode="External"/><Relationship Id="rId54" Type="http://schemas.openxmlformats.org/officeDocument/2006/relationships/hyperlink" Target="http://data.consilium.europa.eu/doc/document/ST-9111-2017-INIT/e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data.consilium.europa.eu/doc/document/ST-9054-2018-ADD-1-REV-1/en/pdf" TargetMode="External"/><Relationship Id="rId32" Type="http://schemas.openxmlformats.org/officeDocument/2006/relationships/hyperlink" Target="https://m.esa.int/ESA" TargetMode="External"/><Relationship Id="rId37" Type="http://schemas.openxmlformats.org/officeDocument/2006/relationships/hyperlink" Target="http://eur-lex.europa.eu/legal-content/EN/TXT/?uri=CELEX:52016PC0594" TargetMode="External"/><Relationship Id="rId40" Type="http://schemas.openxmlformats.org/officeDocument/2006/relationships/hyperlink" Target="https://ec.europa.eu/info/publications/company-law-package_en" TargetMode="External"/><Relationship Id="rId45" Type="http://schemas.openxmlformats.org/officeDocument/2006/relationships/hyperlink" Target="http://www.consilium.europa.eu/en/documents-publications/agreements-conventions/agreement/?aid=2013001" TargetMode="External"/><Relationship Id="rId53" Type="http://schemas.openxmlformats.org/officeDocument/2006/relationships/hyperlink" Target="http://data.consilium.europa.eu/doc/document/ST-11967-2017-INIT/en/pdf" TargetMode="External"/><Relationship Id="rId58" Type="http://schemas.openxmlformats.org/officeDocument/2006/relationships/hyperlink" Target="http://data.consilium.europa.eu/doc/document/ST-8352-2018-INIT/en/pdf" TargetMode="Externa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data.consilium.europa.eu/doc/document/ST-9054-2018-INIT/en/pdf" TargetMode="External"/><Relationship Id="rId28" Type="http://schemas.openxmlformats.org/officeDocument/2006/relationships/hyperlink" Target="http://www.consilium.europa.eu/media/34692/leaders-agenda_note-on-innovation-and-digital_en.pdf" TargetMode="External"/><Relationship Id="rId36" Type="http://schemas.openxmlformats.org/officeDocument/2006/relationships/hyperlink" Target="http://eur-lex.europa.eu/legal-content/EN/TXT/?uri=CELEX:52016PC0593" TargetMode="External"/><Relationship Id="rId49" Type="http://schemas.openxmlformats.org/officeDocument/2006/relationships/hyperlink" Target="http://ec.europa.eu/solvit/" TargetMode="External"/><Relationship Id="rId57" Type="http://schemas.openxmlformats.org/officeDocument/2006/relationships/hyperlink" Target="http://data.consilium.europa.eu/doc/document/ST-14048-2017-REV-1/en/pdf" TargetMode="External"/><Relationship Id="rId61"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ec.europa.eu/info/law/better-regulation/initiatives/com-2018-238_en" TargetMode="External"/><Relationship Id="rId31" Type="http://schemas.openxmlformats.org/officeDocument/2006/relationships/hyperlink" Target="http://data.consilium.europa.eu/doc/document/ST-8490-2018-INIT/en/pdf" TargetMode="External"/><Relationship Id="rId44" Type="http://schemas.openxmlformats.org/officeDocument/2006/relationships/hyperlink" Target="http://eur-lex.europa.eu/legal-content/EN/TXT/PDF/?uri=OJ:C:2013:175:FULL&amp;from=en" TargetMode="External"/><Relationship Id="rId52" Type="http://schemas.openxmlformats.org/officeDocument/2006/relationships/hyperlink" Target="http://data.consilium.europa.eu/doc/document/PE-18-2017-INIT/en/pdf"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data.consilium.europa.eu/doc/document/ST-9029-2018-INIT/en/pdf" TargetMode="External"/><Relationship Id="rId27" Type="http://schemas.openxmlformats.org/officeDocument/2006/relationships/hyperlink" Target="https://ec.europa.eu/info/publications/renewed-european-agenda-research-and-innovation-europes-chance-shape-its-future_en" TargetMode="External"/><Relationship Id="rId30" Type="http://schemas.openxmlformats.org/officeDocument/2006/relationships/hyperlink" Target="http://data.consilium.europa.eu/doc/document/ST-8634-2018-INIT/en/pdf" TargetMode="External"/><Relationship Id="rId35" Type="http://schemas.openxmlformats.org/officeDocument/2006/relationships/hyperlink" Target="https://ec.europa.eu/digital-single-market/en/news/communication-artificial-intelligence-europe" TargetMode="External"/><Relationship Id="rId43" Type="http://schemas.openxmlformats.org/officeDocument/2006/relationships/hyperlink" Target="http://eur-lex.europa.eu/legal-content/EN/TXT/PDF/?uri=CELEX:32012R1260&amp;from=FR" TargetMode="External"/><Relationship Id="rId48" Type="http://schemas.openxmlformats.org/officeDocument/2006/relationships/hyperlink" Target="http://data.consilium.europa.eu/doc/document/ST-8783-2018-INIT/en/pdf" TargetMode="External"/><Relationship Id="rId56" Type="http://schemas.openxmlformats.org/officeDocument/2006/relationships/hyperlink" Target="http://www.consilium.europa.eu/en/press/press-releases/2018/05/28/public-access-to-council-documents-2017-report/" TargetMode="External"/><Relationship Id="rId8" Type="http://schemas.openxmlformats.org/officeDocument/2006/relationships/header" Target="header1.xml"/><Relationship Id="rId51" Type="http://schemas.openxmlformats.org/officeDocument/2006/relationships/hyperlink" Target="http://data.consilium.europa.eu/doc/document/ST-11928-2017-INIT/en/pdf" TargetMode="Externa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data.consilium.europa.eu/doc/document/ST-1-2018-INIT/en/pdf" TargetMode="External"/><Relationship Id="rId25" Type="http://schemas.openxmlformats.org/officeDocument/2006/relationships/hyperlink" Target="https://ec.europa.eu/jrc/en/about/jrc-in-brief" TargetMode="External"/><Relationship Id="rId33" Type="http://schemas.openxmlformats.org/officeDocument/2006/relationships/hyperlink" Target="http://data.consilium.europa.eu/doc/document/ST-8953-2018-INIT/en/pdf" TargetMode="External"/><Relationship Id="rId38" Type="http://schemas.openxmlformats.org/officeDocument/2006/relationships/hyperlink" Target="http://www.consilium.europa.eu/en/press/press-releases/2018/05/25/copyright-rules-for-the-digital-environment-council-agrees-its-position/" TargetMode="External"/><Relationship Id="rId46" Type="http://schemas.openxmlformats.org/officeDocument/2006/relationships/hyperlink" Target="https://ec.europa.eu/docsroom/documents/29462" TargetMode="External"/><Relationship Id="rId59" Type="http://schemas.openxmlformats.org/officeDocument/2006/relationships/hyperlink" Target="http://data.consilium.eu.int/doc/document/st-8256-2018-init/en/pdf-s"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92</TotalTime>
  <Pages>21</Pages>
  <Words>4897</Words>
  <Characters>27817</Characters>
  <Application>Microsoft Office Word</Application>
  <DocSecurity>0</DocSecurity>
  <Lines>505</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BJORKLUND Annette</dc:creator>
  <cp:keywords/>
  <dc:description/>
  <cp:lastModifiedBy>NEIRA Julia</cp:lastModifiedBy>
  <cp:revision>37</cp:revision>
  <cp:lastPrinted>2018-06-05T14:02:00Z</cp:lastPrinted>
  <dcterms:created xsi:type="dcterms:W3CDTF">2018-05-28T18:40:00Z</dcterms:created>
  <dcterms:modified xsi:type="dcterms:W3CDTF">2018-10-03T14:14:00Z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3.8.0.0</vt:lpwstr>
  </property>
  <property fmtid="{D5CDD505-2E9C-101B-9397-08002B2CF9AE}" pid="3" name="Created using">
    <vt:lpwstr>DocuWrite 4.1.21, Build 20180523</vt:lpwstr>
  </property>
  <property fmtid="{D5CDD505-2E9C-101B-9397-08002B2CF9AE}" pid="4" name="Last edited using">
    <vt:lpwstr>DocuWrite 4.1.25, Build 20180730</vt:lpwstr>
  </property>
</Properties>
</file>