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B5C4D" w14:textId="4398776D" w:rsidR="004C186A" w:rsidRPr="00FC5089" w:rsidRDefault="00C44ACF" w:rsidP="00FC5089">
      <w:pPr>
        <w:pStyle w:val="TechnicalBlock"/>
        <w:ind w:left="-1134" w:right="-1134"/>
      </w:pPr>
      <w:bookmarkStart w:id="0" w:name="DW_BM_COVERPAGE"/>
      <w:bookmarkStart w:id="1" w:name="_GoBack"/>
      <w:bookmarkEnd w:id="1"/>
      <w:r>
        <w:pict w14:anchorId="37DA0F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10455/18.&#10;Subject Codes: PRESSE 38 PR CO 38.&#10;Heading: OUTCOME OF THE COUNCIL MEETING.&#10;Institutional Framework: Council of the European Union.&#10;Language: EN.&#10;Distribution Code: Not Set.&#10;GUID: 4674944286106005195_0" style="width:573.2pt;height:425.45pt">
            <v:imagedata r:id="rId8" o:title=""/>
          </v:shape>
        </w:pict>
      </w:r>
      <w:bookmarkEnd w:id="0"/>
    </w:p>
    <w:p w14:paraId="0300B9DD" w14:textId="77777777" w:rsidR="00087FC8" w:rsidRPr="00F21D1A" w:rsidRDefault="00087FC8" w:rsidP="00087FC8">
      <w:pPr>
        <w:pStyle w:val="TechnicalBlock"/>
        <w:ind w:left="-1134" w:right="-1134"/>
        <w:sectPr w:rsidR="00087FC8" w:rsidRPr="00F21D1A" w:rsidSect="00FC5089">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39"/>
          <w:pgMar w:top="624" w:right="1134" w:bottom="1134" w:left="1134" w:header="567" w:footer="567" w:gutter="0"/>
          <w:pgNumType w:start="1"/>
          <w:cols w:space="720"/>
          <w:titlePg/>
          <w:docGrid w:linePitch="360"/>
        </w:sectPr>
      </w:pPr>
    </w:p>
    <w:p w14:paraId="4DE6F621" w14:textId="77777777" w:rsidR="009011CF" w:rsidRPr="00F21D1A" w:rsidRDefault="0020443C" w:rsidP="0020443C">
      <w:pPr>
        <w:pStyle w:val="TOCHeading"/>
      </w:pPr>
      <w:r w:rsidRPr="00F21D1A">
        <w:lastRenderedPageBreak/>
        <w:t>CONTENTS</w:t>
      </w:r>
      <w:r w:rsidRPr="00F21D1A">
        <w:rPr>
          <w:vertAlign w:val="superscript"/>
        </w:rPr>
        <w:t>1</w:t>
      </w:r>
    </w:p>
    <w:p w14:paraId="307D2C39" w14:textId="77777777" w:rsidR="0020443C" w:rsidRPr="00F21D1A" w:rsidRDefault="0020443C" w:rsidP="0020443C">
      <w:pPr>
        <w:pStyle w:val="TOC5"/>
      </w:pPr>
      <w:r w:rsidRPr="00F21D1A">
        <w:t>ITEMS DEBATED</w:t>
      </w:r>
    </w:p>
    <w:p w14:paraId="4D16498B" w14:textId="508BF427" w:rsidR="0020443C" w:rsidRPr="00F21D1A" w:rsidRDefault="0020443C" w:rsidP="0020443C">
      <w:pPr>
        <w:pStyle w:val="TOC7"/>
        <w:keepNext/>
        <w:rPr>
          <w:rFonts w:asciiTheme="minorHAnsi" w:eastAsiaTheme="minorEastAsia" w:hAnsiTheme="minorHAnsi" w:cstheme="minorBidi"/>
          <w:sz w:val="22"/>
          <w:lang w:eastAsia="en-GB"/>
        </w:rPr>
      </w:pPr>
      <w:r w:rsidRPr="00F21D1A">
        <w:t>Security and defence cooperation</w:t>
      </w:r>
      <w:r w:rsidRPr="00F21D1A">
        <w:tab/>
      </w:r>
      <w:r w:rsidRPr="00F21D1A">
        <w:fldChar w:fldCharType="begin"/>
      </w:r>
      <w:r w:rsidRPr="00F21D1A">
        <w:instrText xml:space="preserve"> PAGEREF \h _Toc517722486 \* MERGEFORMAT </w:instrText>
      </w:r>
      <w:r w:rsidRPr="00F21D1A">
        <w:fldChar w:fldCharType="separate"/>
      </w:r>
      <w:r w:rsidR="002663C2">
        <w:rPr>
          <w:noProof/>
        </w:rPr>
        <w:t>4</w:t>
      </w:r>
      <w:r w:rsidRPr="00F21D1A">
        <w:fldChar w:fldCharType="end"/>
      </w:r>
    </w:p>
    <w:p w14:paraId="6B10343B" w14:textId="5597CD65" w:rsidR="0020443C" w:rsidRPr="00F21D1A" w:rsidRDefault="0020443C" w:rsidP="0020443C">
      <w:pPr>
        <w:pStyle w:val="TOC7"/>
        <w:keepNext/>
        <w:rPr>
          <w:rFonts w:asciiTheme="minorHAnsi" w:eastAsiaTheme="minorEastAsia" w:hAnsiTheme="minorHAnsi" w:cstheme="minorBidi"/>
          <w:sz w:val="22"/>
          <w:lang w:eastAsia="en-GB"/>
        </w:rPr>
      </w:pPr>
      <w:r w:rsidRPr="00F21D1A">
        <w:t>EU-NATO cooperation</w:t>
      </w:r>
      <w:r w:rsidRPr="00F21D1A">
        <w:tab/>
      </w:r>
      <w:r w:rsidRPr="00F21D1A">
        <w:fldChar w:fldCharType="begin"/>
      </w:r>
      <w:r w:rsidRPr="00F21D1A">
        <w:instrText xml:space="preserve"> PAGEREF \h _Toc517722487 \* MERGEFORMAT </w:instrText>
      </w:r>
      <w:r w:rsidRPr="00F21D1A">
        <w:fldChar w:fldCharType="separate"/>
      </w:r>
      <w:r w:rsidR="002663C2">
        <w:rPr>
          <w:noProof/>
        </w:rPr>
        <w:t>4</w:t>
      </w:r>
      <w:r w:rsidRPr="00F21D1A">
        <w:fldChar w:fldCharType="end"/>
      </w:r>
    </w:p>
    <w:p w14:paraId="67B0BA5C" w14:textId="5844D129" w:rsidR="0020443C" w:rsidRPr="00F21D1A" w:rsidRDefault="0020443C" w:rsidP="0020443C">
      <w:pPr>
        <w:pStyle w:val="TOC7"/>
        <w:keepNext/>
        <w:rPr>
          <w:rFonts w:asciiTheme="minorHAnsi" w:eastAsiaTheme="minorEastAsia" w:hAnsiTheme="minorHAnsi" w:cstheme="minorBidi"/>
          <w:sz w:val="22"/>
          <w:lang w:eastAsia="en-GB"/>
        </w:rPr>
      </w:pPr>
      <w:r w:rsidRPr="00F21D1A">
        <w:t>Yemen</w:t>
      </w:r>
      <w:r w:rsidRPr="00F21D1A">
        <w:tab/>
      </w:r>
      <w:r w:rsidRPr="00F21D1A">
        <w:fldChar w:fldCharType="begin"/>
      </w:r>
      <w:r w:rsidRPr="00F21D1A">
        <w:instrText xml:space="preserve"> PAGEREF \h _Toc517722488 \* MERGEFORMAT </w:instrText>
      </w:r>
      <w:r w:rsidRPr="00F21D1A">
        <w:fldChar w:fldCharType="separate"/>
      </w:r>
      <w:r w:rsidR="002663C2">
        <w:rPr>
          <w:noProof/>
        </w:rPr>
        <w:t>5</w:t>
      </w:r>
      <w:r w:rsidRPr="00F21D1A">
        <w:fldChar w:fldCharType="end"/>
      </w:r>
    </w:p>
    <w:p w14:paraId="01EA503D" w14:textId="4E015E01" w:rsidR="0020443C" w:rsidRPr="00F21D1A" w:rsidRDefault="0020443C" w:rsidP="0020443C">
      <w:pPr>
        <w:pStyle w:val="TOC7"/>
        <w:keepNext/>
        <w:rPr>
          <w:rFonts w:asciiTheme="minorHAnsi" w:eastAsiaTheme="minorEastAsia" w:hAnsiTheme="minorHAnsi" w:cstheme="minorBidi"/>
          <w:sz w:val="22"/>
          <w:lang w:eastAsia="en-GB"/>
        </w:rPr>
      </w:pPr>
      <w:r w:rsidRPr="00F21D1A">
        <w:t>Horn of Africa and the Red Sea</w:t>
      </w:r>
      <w:r w:rsidRPr="00F21D1A">
        <w:tab/>
      </w:r>
      <w:r w:rsidRPr="00F21D1A">
        <w:fldChar w:fldCharType="begin"/>
      </w:r>
      <w:r w:rsidRPr="00F21D1A">
        <w:instrText xml:space="preserve"> PAGEREF \h _Toc517722489 \* MERGEFORMAT </w:instrText>
      </w:r>
      <w:r w:rsidRPr="00F21D1A">
        <w:fldChar w:fldCharType="separate"/>
      </w:r>
      <w:r w:rsidR="002663C2">
        <w:rPr>
          <w:noProof/>
        </w:rPr>
        <w:t>5</w:t>
      </w:r>
      <w:r w:rsidRPr="00F21D1A">
        <w:fldChar w:fldCharType="end"/>
      </w:r>
    </w:p>
    <w:p w14:paraId="1514EE75" w14:textId="3F6634A6" w:rsidR="0020443C" w:rsidRPr="00F21D1A" w:rsidRDefault="0020443C" w:rsidP="0020443C">
      <w:pPr>
        <w:pStyle w:val="TOC7"/>
        <w:keepNext/>
        <w:rPr>
          <w:rFonts w:asciiTheme="minorHAnsi" w:eastAsiaTheme="minorEastAsia" w:hAnsiTheme="minorHAnsi" w:cstheme="minorBidi"/>
          <w:sz w:val="22"/>
          <w:lang w:eastAsia="en-GB"/>
        </w:rPr>
      </w:pPr>
      <w:r w:rsidRPr="00F21D1A">
        <w:t>EU Global Strategy</w:t>
      </w:r>
      <w:r w:rsidRPr="00F21D1A">
        <w:tab/>
      </w:r>
      <w:r w:rsidRPr="00F21D1A">
        <w:fldChar w:fldCharType="begin"/>
      </w:r>
      <w:r w:rsidRPr="00F21D1A">
        <w:instrText xml:space="preserve"> PAGEREF \h _Toc517722490 \* MERGEFORMAT </w:instrText>
      </w:r>
      <w:r w:rsidRPr="00F21D1A">
        <w:fldChar w:fldCharType="separate"/>
      </w:r>
      <w:r w:rsidR="002663C2">
        <w:rPr>
          <w:noProof/>
        </w:rPr>
        <w:t>6</w:t>
      </w:r>
      <w:r w:rsidRPr="00F21D1A">
        <w:fldChar w:fldCharType="end"/>
      </w:r>
    </w:p>
    <w:p w14:paraId="5F0CBE1E" w14:textId="1B222ACD" w:rsidR="0020443C" w:rsidRPr="00F21D1A" w:rsidRDefault="0020443C" w:rsidP="0020443C">
      <w:pPr>
        <w:pStyle w:val="TOC7"/>
      </w:pPr>
      <w:r w:rsidRPr="00F21D1A">
        <w:t>Jordan</w:t>
      </w:r>
      <w:r w:rsidRPr="00F21D1A">
        <w:tab/>
      </w:r>
      <w:r w:rsidRPr="00F21D1A">
        <w:fldChar w:fldCharType="begin"/>
      </w:r>
      <w:r w:rsidRPr="00F21D1A">
        <w:instrText xml:space="preserve"> PAGEREF \h _Toc517722491 \* MERGEFORMAT </w:instrText>
      </w:r>
      <w:r w:rsidRPr="00F21D1A">
        <w:fldChar w:fldCharType="separate"/>
      </w:r>
      <w:r w:rsidR="002663C2">
        <w:rPr>
          <w:noProof/>
        </w:rPr>
        <w:t>6</w:t>
      </w:r>
      <w:r w:rsidRPr="00F21D1A">
        <w:fldChar w:fldCharType="end"/>
      </w:r>
    </w:p>
    <w:p w14:paraId="06E67DE9" w14:textId="77777777" w:rsidR="0020443C" w:rsidRPr="00F21D1A" w:rsidRDefault="0020443C" w:rsidP="0020443C">
      <w:pPr>
        <w:pStyle w:val="TOC5"/>
      </w:pPr>
      <w:r w:rsidRPr="00F21D1A">
        <w:t>OTHER ITEMS APPROVED</w:t>
      </w:r>
    </w:p>
    <w:p w14:paraId="53791488" w14:textId="77777777" w:rsidR="0020443C" w:rsidRPr="00F21D1A" w:rsidRDefault="0020443C" w:rsidP="0020443C">
      <w:pPr>
        <w:pStyle w:val="TOC8"/>
        <w:rPr>
          <w:rFonts w:asciiTheme="minorHAnsi" w:eastAsiaTheme="minorEastAsia" w:hAnsiTheme="minorHAnsi" w:cstheme="minorBidi"/>
          <w:i w:val="0"/>
          <w:sz w:val="22"/>
          <w:lang w:eastAsia="en-GB"/>
        </w:rPr>
      </w:pPr>
      <w:r w:rsidRPr="00F21D1A">
        <w:t>FOREIGN AFFAIRS</w:t>
      </w:r>
    </w:p>
    <w:p w14:paraId="67158AC8" w14:textId="4D3D2071" w:rsidR="0020443C" w:rsidRPr="00F21D1A" w:rsidRDefault="0020443C" w:rsidP="0020443C">
      <w:pPr>
        <w:pStyle w:val="TOC9"/>
        <w:keepNext/>
        <w:numPr>
          <w:ilvl w:val="0"/>
          <w:numId w:val="32"/>
        </w:numPr>
        <w:rPr>
          <w:rFonts w:asciiTheme="minorHAnsi" w:eastAsiaTheme="minorEastAsia" w:hAnsiTheme="minorHAnsi" w:cstheme="minorBidi"/>
          <w:sz w:val="22"/>
          <w:lang w:eastAsia="en-GB"/>
        </w:rPr>
      </w:pPr>
      <w:r w:rsidRPr="00F21D1A">
        <w:t>EU priorities at the United Nations and 73rd United Nations General Assembly (September 2018 – September 2019)</w:t>
      </w:r>
      <w:r w:rsidRPr="00F21D1A">
        <w:tab/>
      </w:r>
      <w:r w:rsidRPr="00F21D1A">
        <w:fldChar w:fldCharType="begin"/>
      </w:r>
      <w:r w:rsidRPr="00F21D1A">
        <w:instrText xml:space="preserve"> PAGEREF \h _Toc517722493 \* MERGEFORMAT </w:instrText>
      </w:r>
      <w:r w:rsidRPr="00F21D1A">
        <w:fldChar w:fldCharType="separate"/>
      </w:r>
      <w:r w:rsidR="002663C2">
        <w:rPr>
          <w:noProof/>
        </w:rPr>
        <w:t>7</w:t>
      </w:r>
      <w:r w:rsidRPr="00F21D1A">
        <w:fldChar w:fldCharType="end"/>
      </w:r>
    </w:p>
    <w:p w14:paraId="407A11A5" w14:textId="0876ABAC" w:rsidR="0020443C" w:rsidRPr="00F21D1A" w:rsidRDefault="0020443C" w:rsidP="0020443C">
      <w:pPr>
        <w:pStyle w:val="TOC9"/>
        <w:keepNext/>
        <w:rPr>
          <w:rFonts w:asciiTheme="minorHAnsi" w:eastAsiaTheme="minorEastAsia" w:hAnsiTheme="minorHAnsi" w:cstheme="minorBidi"/>
          <w:sz w:val="22"/>
          <w:lang w:eastAsia="en-GB"/>
        </w:rPr>
      </w:pPr>
      <w:r w:rsidRPr="00F21D1A">
        <w:t>Council Conclusions on Sahel/Mali</w:t>
      </w:r>
      <w:r w:rsidRPr="00F21D1A">
        <w:tab/>
      </w:r>
      <w:r w:rsidRPr="00F21D1A">
        <w:fldChar w:fldCharType="begin"/>
      </w:r>
      <w:r w:rsidRPr="00F21D1A">
        <w:instrText xml:space="preserve"> PAGEREF \h _Toc517722494 \* MERGEFORMAT </w:instrText>
      </w:r>
      <w:r w:rsidRPr="00F21D1A">
        <w:fldChar w:fldCharType="separate"/>
      </w:r>
      <w:r w:rsidR="002663C2">
        <w:rPr>
          <w:noProof/>
        </w:rPr>
        <w:t>7</w:t>
      </w:r>
      <w:r w:rsidRPr="00F21D1A">
        <w:fldChar w:fldCharType="end"/>
      </w:r>
    </w:p>
    <w:p w14:paraId="2603AB81" w14:textId="06A38EFD" w:rsidR="0020443C" w:rsidRPr="00F21D1A" w:rsidRDefault="0020443C" w:rsidP="0020443C">
      <w:pPr>
        <w:pStyle w:val="TOC9"/>
        <w:keepNext/>
        <w:rPr>
          <w:rFonts w:asciiTheme="minorHAnsi" w:eastAsiaTheme="minorEastAsia" w:hAnsiTheme="minorHAnsi" w:cstheme="minorBidi"/>
          <w:sz w:val="22"/>
          <w:lang w:eastAsia="en-GB"/>
        </w:rPr>
      </w:pPr>
      <w:r w:rsidRPr="00F21D1A">
        <w:t>Relations with Israel</w:t>
      </w:r>
      <w:r w:rsidRPr="00F21D1A">
        <w:tab/>
      </w:r>
      <w:r w:rsidRPr="00F21D1A">
        <w:fldChar w:fldCharType="begin"/>
      </w:r>
      <w:r w:rsidRPr="00F21D1A">
        <w:instrText xml:space="preserve"> PAGEREF \h _Toc517722495 \* MERGEFORMAT </w:instrText>
      </w:r>
      <w:r w:rsidRPr="00F21D1A">
        <w:fldChar w:fldCharType="separate"/>
      </w:r>
      <w:r w:rsidR="002663C2">
        <w:rPr>
          <w:noProof/>
        </w:rPr>
        <w:t>8</w:t>
      </w:r>
      <w:r w:rsidRPr="00F21D1A">
        <w:fldChar w:fldCharType="end"/>
      </w:r>
    </w:p>
    <w:p w14:paraId="75D72F0E" w14:textId="6818AE1E" w:rsidR="0020443C" w:rsidRPr="00F21D1A" w:rsidRDefault="0020443C" w:rsidP="0020443C">
      <w:pPr>
        <w:pStyle w:val="TOC9"/>
        <w:keepNext/>
        <w:rPr>
          <w:rFonts w:asciiTheme="minorHAnsi" w:eastAsiaTheme="minorEastAsia" w:hAnsiTheme="minorHAnsi" w:cstheme="minorBidi"/>
          <w:sz w:val="22"/>
          <w:lang w:eastAsia="en-GB"/>
        </w:rPr>
      </w:pPr>
      <w:r w:rsidRPr="00F21D1A">
        <w:t>Sanctions against Myanmar/Burma</w:t>
      </w:r>
      <w:r w:rsidRPr="00F21D1A">
        <w:tab/>
      </w:r>
      <w:r w:rsidRPr="00F21D1A">
        <w:fldChar w:fldCharType="begin"/>
      </w:r>
      <w:r w:rsidRPr="00F21D1A">
        <w:instrText xml:space="preserve"> PAGEREF \h _Toc517722496 \* MERGEFORMAT </w:instrText>
      </w:r>
      <w:r w:rsidRPr="00F21D1A">
        <w:fldChar w:fldCharType="separate"/>
      </w:r>
      <w:r w:rsidR="002663C2">
        <w:rPr>
          <w:noProof/>
        </w:rPr>
        <w:t>8</w:t>
      </w:r>
      <w:r w:rsidRPr="00F21D1A">
        <w:fldChar w:fldCharType="end"/>
      </w:r>
    </w:p>
    <w:p w14:paraId="5B3518F5" w14:textId="4C92D558" w:rsidR="0020443C" w:rsidRPr="00F21D1A" w:rsidRDefault="0020443C" w:rsidP="0020443C">
      <w:pPr>
        <w:pStyle w:val="TOC9"/>
        <w:keepNext/>
        <w:rPr>
          <w:rFonts w:asciiTheme="minorHAnsi" w:eastAsiaTheme="minorEastAsia" w:hAnsiTheme="minorHAnsi" w:cstheme="minorBidi"/>
          <w:sz w:val="22"/>
          <w:lang w:eastAsia="en-GB"/>
        </w:rPr>
      </w:pPr>
      <w:r w:rsidRPr="00F21D1A">
        <w:t>Extension of mandate of EU Special Representatives</w:t>
      </w:r>
      <w:r w:rsidRPr="00F21D1A">
        <w:tab/>
      </w:r>
      <w:r w:rsidRPr="00F21D1A">
        <w:fldChar w:fldCharType="begin"/>
      </w:r>
      <w:r w:rsidRPr="00F21D1A">
        <w:instrText xml:space="preserve"> PAGEREF \h _Toc517722497 \* MERGEFORMAT </w:instrText>
      </w:r>
      <w:r w:rsidRPr="00F21D1A">
        <w:fldChar w:fldCharType="separate"/>
      </w:r>
      <w:r w:rsidR="002663C2">
        <w:rPr>
          <w:noProof/>
        </w:rPr>
        <w:t>8</w:t>
      </w:r>
      <w:r w:rsidRPr="00F21D1A">
        <w:fldChar w:fldCharType="end"/>
      </w:r>
    </w:p>
    <w:p w14:paraId="1F0B45FF" w14:textId="44084748" w:rsidR="0020443C" w:rsidRPr="00F21D1A" w:rsidRDefault="0020443C" w:rsidP="0020443C">
      <w:pPr>
        <w:pStyle w:val="TOC9"/>
        <w:rPr>
          <w:rFonts w:asciiTheme="minorHAnsi" w:eastAsiaTheme="minorEastAsia" w:hAnsiTheme="minorHAnsi" w:cstheme="minorBidi"/>
          <w:sz w:val="22"/>
          <w:lang w:eastAsia="en-GB"/>
        </w:rPr>
      </w:pPr>
      <w:r w:rsidRPr="00F21D1A">
        <w:t>Sanctions against Venezuela</w:t>
      </w:r>
      <w:r w:rsidRPr="00F21D1A">
        <w:tab/>
      </w:r>
      <w:r w:rsidRPr="00F21D1A">
        <w:fldChar w:fldCharType="begin"/>
      </w:r>
      <w:r w:rsidRPr="00F21D1A">
        <w:instrText xml:space="preserve"> PAGEREF \h _Toc517722498 \* MERGEFORMAT </w:instrText>
      </w:r>
      <w:r w:rsidRPr="00F21D1A">
        <w:fldChar w:fldCharType="separate"/>
      </w:r>
      <w:r w:rsidR="002663C2">
        <w:rPr>
          <w:noProof/>
        </w:rPr>
        <w:t>9</w:t>
      </w:r>
      <w:r w:rsidRPr="00F21D1A">
        <w:fldChar w:fldCharType="end"/>
      </w:r>
    </w:p>
    <w:p w14:paraId="0E891D0F" w14:textId="77777777" w:rsidR="0020443C" w:rsidRPr="00F21D1A" w:rsidRDefault="0020443C" w:rsidP="0020443C">
      <w:pPr>
        <w:pStyle w:val="TOC8"/>
        <w:rPr>
          <w:rFonts w:asciiTheme="minorHAnsi" w:eastAsiaTheme="minorEastAsia" w:hAnsiTheme="minorHAnsi" w:cstheme="minorBidi"/>
          <w:i w:val="0"/>
          <w:sz w:val="22"/>
          <w:lang w:eastAsia="en-GB"/>
        </w:rPr>
      </w:pPr>
      <w:r w:rsidRPr="00F21D1A">
        <w:t>COMMON SECURITY AND DEFENCE POLICY</w:t>
      </w:r>
    </w:p>
    <w:p w14:paraId="3D2C7E9F" w14:textId="7713A537" w:rsidR="0020443C" w:rsidRPr="00F21D1A" w:rsidRDefault="0020443C" w:rsidP="0020443C">
      <w:pPr>
        <w:pStyle w:val="TOC9"/>
        <w:keepNext/>
        <w:rPr>
          <w:rFonts w:asciiTheme="minorHAnsi" w:eastAsiaTheme="minorEastAsia" w:hAnsiTheme="minorHAnsi" w:cstheme="minorBidi"/>
          <w:sz w:val="22"/>
          <w:lang w:eastAsia="en-GB"/>
        </w:rPr>
      </w:pPr>
      <w:r w:rsidRPr="00F21D1A">
        <w:t>Common set of governance rules for PESCO projects</w:t>
      </w:r>
      <w:r w:rsidRPr="00F21D1A">
        <w:tab/>
      </w:r>
      <w:r w:rsidRPr="00F21D1A">
        <w:fldChar w:fldCharType="begin"/>
      </w:r>
      <w:r w:rsidRPr="00F21D1A">
        <w:instrText xml:space="preserve"> PAGEREF \h _Toc517722500 \* MERGEFORMAT </w:instrText>
      </w:r>
      <w:r w:rsidRPr="00F21D1A">
        <w:fldChar w:fldCharType="separate"/>
      </w:r>
      <w:r w:rsidR="002663C2">
        <w:rPr>
          <w:noProof/>
        </w:rPr>
        <w:t>10</w:t>
      </w:r>
      <w:r w:rsidRPr="00F21D1A">
        <w:fldChar w:fldCharType="end"/>
      </w:r>
    </w:p>
    <w:p w14:paraId="6F02801C" w14:textId="341765FE" w:rsidR="0020443C" w:rsidRPr="00F21D1A" w:rsidRDefault="0020443C" w:rsidP="0020443C">
      <w:pPr>
        <w:pStyle w:val="TOC9"/>
        <w:keepNext/>
        <w:rPr>
          <w:rFonts w:asciiTheme="minorHAnsi" w:eastAsiaTheme="minorEastAsia" w:hAnsiTheme="minorHAnsi" w:cstheme="minorBidi"/>
          <w:sz w:val="22"/>
          <w:lang w:eastAsia="en-GB"/>
        </w:rPr>
      </w:pPr>
      <w:r w:rsidRPr="00F21D1A">
        <w:t>Military requirements for military mobility within and beyond the EU</w:t>
      </w:r>
      <w:r w:rsidRPr="00F21D1A">
        <w:tab/>
      </w:r>
      <w:r w:rsidRPr="00F21D1A">
        <w:fldChar w:fldCharType="begin"/>
      </w:r>
      <w:r w:rsidRPr="00F21D1A">
        <w:instrText xml:space="preserve"> PAGEREF \h _Toc517722501 \* MERGEFORMAT </w:instrText>
      </w:r>
      <w:r w:rsidRPr="00F21D1A">
        <w:fldChar w:fldCharType="separate"/>
      </w:r>
      <w:r w:rsidR="002663C2">
        <w:rPr>
          <w:noProof/>
        </w:rPr>
        <w:t>10</w:t>
      </w:r>
      <w:r w:rsidRPr="00F21D1A">
        <w:fldChar w:fldCharType="end"/>
      </w:r>
    </w:p>
    <w:p w14:paraId="4DF9B705" w14:textId="124418D2" w:rsidR="0020443C" w:rsidRPr="00F21D1A" w:rsidRDefault="0020443C" w:rsidP="0020443C">
      <w:pPr>
        <w:pStyle w:val="TOC9"/>
        <w:rPr>
          <w:rFonts w:asciiTheme="minorHAnsi" w:eastAsiaTheme="minorEastAsia" w:hAnsiTheme="minorHAnsi" w:cstheme="minorBidi"/>
          <w:sz w:val="22"/>
          <w:lang w:eastAsia="en-GB"/>
        </w:rPr>
      </w:pPr>
      <w:r w:rsidRPr="00F21D1A">
        <w:t>Progress Catalogue 2018</w:t>
      </w:r>
      <w:r w:rsidRPr="00F21D1A">
        <w:tab/>
      </w:r>
      <w:r w:rsidRPr="00F21D1A">
        <w:fldChar w:fldCharType="begin"/>
      </w:r>
      <w:r w:rsidRPr="00F21D1A">
        <w:instrText xml:space="preserve"> PAGEREF \h _Toc517722502 \* MERGEFORMAT </w:instrText>
      </w:r>
      <w:r w:rsidRPr="00F21D1A">
        <w:fldChar w:fldCharType="separate"/>
      </w:r>
      <w:r w:rsidR="002663C2">
        <w:rPr>
          <w:noProof/>
        </w:rPr>
        <w:t>10</w:t>
      </w:r>
      <w:r w:rsidRPr="00F21D1A">
        <w:fldChar w:fldCharType="end"/>
      </w:r>
    </w:p>
    <w:p w14:paraId="7FEF169A" w14:textId="77777777" w:rsidR="0020443C" w:rsidRPr="00F21D1A" w:rsidRDefault="0020443C" w:rsidP="0020443C">
      <w:pPr>
        <w:pStyle w:val="TOC8"/>
        <w:rPr>
          <w:rFonts w:asciiTheme="minorHAnsi" w:eastAsiaTheme="minorEastAsia" w:hAnsiTheme="minorHAnsi" w:cstheme="minorBidi"/>
          <w:i w:val="0"/>
          <w:sz w:val="22"/>
          <w:lang w:eastAsia="en-GB"/>
        </w:rPr>
      </w:pPr>
      <w:r w:rsidRPr="00F21D1A">
        <w:lastRenderedPageBreak/>
        <w:t>DEVELOPMENT</w:t>
      </w:r>
    </w:p>
    <w:p w14:paraId="1242FF58" w14:textId="119AE748" w:rsidR="0020443C" w:rsidRPr="00F21D1A" w:rsidRDefault="0020443C" w:rsidP="0020443C">
      <w:pPr>
        <w:pStyle w:val="TOC9"/>
      </w:pPr>
      <w:r w:rsidRPr="00F21D1A">
        <w:t>EU cooperation with cities and local authorities in third countries</w:t>
      </w:r>
      <w:r w:rsidRPr="00F21D1A">
        <w:tab/>
      </w:r>
      <w:r w:rsidRPr="00F21D1A">
        <w:fldChar w:fldCharType="begin"/>
      </w:r>
      <w:r w:rsidRPr="00F21D1A">
        <w:instrText xml:space="preserve"> PAGEREF \h _Toc517722504 \* MERGEFORMAT </w:instrText>
      </w:r>
      <w:r w:rsidRPr="00F21D1A">
        <w:fldChar w:fldCharType="separate"/>
      </w:r>
      <w:r w:rsidR="002663C2">
        <w:rPr>
          <w:noProof/>
        </w:rPr>
        <w:t>11</w:t>
      </w:r>
      <w:r w:rsidRPr="00F21D1A">
        <w:fldChar w:fldCharType="end"/>
      </w:r>
    </w:p>
    <w:p w14:paraId="2F4A8DF0" w14:textId="77777777" w:rsidR="0020443C" w:rsidRPr="00F21D1A" w:rsidRDefault="0020443C" w:rsidP="00087FC8">
      <w:pPr>
        <w:sectPr w:rsidR="0020443C" w:rsidRPr="00F21D1A" w:rsidSect="00FC5089">
          <w:headerReference w:type="default" r:id="rId15"/>
          <w:headerReference w:type="first" r:id="rId16"/>
          <w:footerReference w:type="first" r:id="rId17"/>
          <w:footnotePr>
            <w:numRestart w:val="eachPage"/>
          </w:footnotePr>
          <w:pgSz w:w="11907" w:h="16839"/>
          <w:pgMar w:top="1134" w:right="1134" w:bottom="1134" w:left="1134" w:header="567" w:footer="567" w:gutter="0"/>
          <w:cols w:space="720"/>
          <w:titlePg/>
          <w:docGrid w:linePitch="360"/>
        </w:sectPr>
      </w:pPr>
    </w:p>
    <w:p w14:paraId="5A340827" w14:textId="77777777" w:rsidR="00087FC8" w:rsidRPr="00F21D1A" w:rsidRDefault="00087FC8" w:rsidP="00087FC8">
      <w:pPr>
        <w:pStyle w:val="ItemsDebatedHeading"/>
      </w:pPr>
      <w:r w:rsidRPr="00F21D1A">
        <w:lastRenderedPageBreak/>
        <w:t>ITEMS DEBATED</w:t>
      </w:r>
    </w:p>
    <w:p w14:paraId="1929A373" w14:textId="77777777" w:rsidR="00D61584" w:rsidRPr="00F21D1A" w:rsidRDefault="00D61584" w:rsidP="009B4BDD">
      <w:pPr>
        <w:pStyle w:val="Sub-itemDebated"/>
      </w:pPr>
      <w:bookmarkStart w:id="6" w:name="_Toc517722486"/>
      <w:r w:rsidRPr="00F21D1A">
        <w:t>Security and defence cooperation</w:t>
      </w:r>
      <w:bookmarkEnd w:id="6"/>
      <w:r w:rsidRPr="00F21D1A">
        <w:t xml:space="preserve"> </w:t>
      </w:r>
    </w:p>
    <w:p w14:paraId="6D70401A" w14:textId="0BBAB8BF" w:rsidR="00D61584" w:rsidRPr="00F21D1A" w:rsidRDefault="00D61584" w:rsidP="00F21D1A">
      <w:pPr>
        <w:shd w:val="clear" w:color="auto" w:fill="FFFFFF"/>
        <w:rPr>
          <w:rFonts w:asciiTheme="majorBidi" w:eastAsia="Times New Roman" w:hAnsiTheme="majorBidi" w:cstheme="majorBidi"/>
          <w:szCs w:val="24"/>
          <w:lang w:eastAsia="en-GB"/>
        </w:rPr>
      </w:pPr>
      <w:r w:rsidRPr="00F21D1A">
        <w:rPr>
          <w:rFonts w:asciiTheme="majorBidi" w:eastAsia="Times New Roman" w:hAnsiTheme="majorBidi" w:cstheme="majorBidi"/>
          <w:szCs w:val="24"/>
          <w:lang w:eastAsia="en-GB"/>
        </w:rPr>
        <w:t xml:space="preserve">Foreign affairs and defence ministers discussed EU security and defence cooperation. They touched on key defence initiatives, including the permanent structured cooperation (PESCO), military mobility, the initiatives proposed in the framework of the future multiannual financial framework, namely the European Defence Fund and the European Peace Facility, the fight against hybrid threats and the importance of strengthening </w:t>
      </w:r>
      <w:r w:rsidR="00F21D1A">
        <w:rPr>
          <w:rFonts w:asciiTheme="majorBidi" w:eastAsia="Times New Roman" w:hAnsiTheme="majorBidi" w:cstheme="majorBidi"/>
          <w:szCs w:val="24"/>
          <w:lang w:eastAsia="en-GB"/>
        </w:rPr>
        <w:t xml:space="preserve">the </w:t>
      </w:r>
      <w:r w:rsidRPr="00F21D1A">
        <w:rPr>
          <w:rFonts w:asciiTheme="majorBidi" w:eastAsia="Times New Roman" w:hAnsiTheme="majorBidi" w:cstheme="majorBidi"/>
          <w:szCs w:val="24"/>
          <w:lang w:eastAsia="en-GB"/>
        </w:rPr>
        <w:t xml:space="preserve">EU's resilience to such threats and civilian capability development.  </w:t>
      </w:r>
    </w:p>
    <w:p w14:paraId="065810AC" w14:textId="77777777" w:rsidR="00D61584" w:rsidRPr="00F21D1A" w:rsidRDefault="00D61584" w:rsidP="009B4BDD">
      <w:pPr>
        <w:shd w:val="clear" w:color="auto" w:fill="FFFFFF"/>
        <w:rPr>
          <w:rFonts w:asciiTheme="majorBidi" w:eastAsia="Times New Roman" w:hAnsiTheme="majorBidi" w:cstheme="majorBidi"/>
          <w:szCs w:val="24"/>
          <w:lang w:eastAsia="en-GB"/>
        </w:rPr>
      </w:pPr>
      <w:r w:rsidRPr="00F21D1A">
        <w:rPr>
          <w:rFonts w:asciiTheme="majorBidi" w:eastAsia="Times New Roman" w:hAnsiTheme="majorBidi" w:cstheme="majorBidi"/>
          <w:szCs w:val="24"/>
          <w:lang w:eastAsia="en-GB"/>
        </w:rPr>
        <w:t xml:space="preserve">The Council adopted conclusions on security and defence. It also adopted a decision setting out governance rules for projects undertaken under PESCO, and </w:t>
      </w:r>
      <w:r w:rsidRPr="00F21D1A">
        <w:rPr>
          <w:rStyle w:val="Strong"/>
          <w:b w:val="0"/>
          <w:bCs w:val="0"/>
        </w:rPr>
        <w:t>approved the overarching high-level part of the military requirements for military mobility</w:t>
      </w:r>
      <w:r w:rsidRPr="00F21D1A">
        <w:rPr>
          <w:b/>
          <w:bCs/>
        </w:rPr>
        <w:t xml:space="preserve"> </w:t>
      </w:r>
      <w:r w:rsidRPr="00F21D1A">
        <w:t>within and beyond the EU.</w:t>
      </w:r>
    </w:p>
    <w:p w14:paraId="7B844742" w14:textId="77777777" w:rsidR="00D61584" w:rsidRPr="00F21D1A" w:rsidRDefault="00C44ACF" w:rsidP="009B4BDD">
      <w:pPr>
        <w:shd w:val="clear" w:color="auto" w:fill="FFFFFF"/>
        <w:outlineLvl w:val="2"/>
        <w:rPr>
          <w:rFonts w:asciiTheme="majorBidi" w:eastAsia="Times New Roman" w:hAnsiTheme="majorBidi" w:cstheme="majorBidi"/>
          <w:szCs w:val="24"/>
          <w:lang w:eastAsia="en-GB"/>
        </w:rPr>
      </w:pPr>
      <w:hyperlink r:id="rId18" w:history="1">
        <w:r w:rsidR="00D61584" w:rsidRPr="00F21D1A">
          <w:rPr>
            <w:rStyle w:val="Hyperlink"/>
            <w:rFonts w:asciiTheme="majorBidi" w:eastAsia="Times New Roman" w:hAnsiTheme="majorBidi" w:cstheme="majorBidi"/>
            <w:szCs w:val="24"/>
            <w:lang w:eastAsia="en-GB"/>
          </w:rPr>
          <w:t>Council conclusions on security and defence cooperation, (press release, 25/06/2018)</w:t>
        </w:r>
      </w:hyperlink>
      <w:r w:rsidR="00D61584" w:rsidRPr="00F21D1A">
        <w:rPr>
          <w:rFonts w:asciiTheme="majorBidi" w:eastAsia="Times New Roman" w:hAnsiTheme="majorBidi" w:cstheme="majorBidi"/>
          <w:szCs w:val="24"/>
          <w:lang w:eastAsia="en-GB"/>
        </w:rPr>
        <w:t xml:space="preserve"> </w:t>
      </w:r>
      <w:hyperlink r:id="rId19" w:tooltip="EU cooperation on security and defence (background information) " w:history="1">
        <w:r w:rsidR="00D61584" w:rsidRPr="00F21D1A">
          <w:rPr>
            <w:rStyle w:val="Hyperlink"/>
            <w:rFonts w:asciiTheme="majorBidi" w:eastAsia="Times New Roman" w:hAnsiTheme="majorBidi" w:cstheme="majorBidi"/>
            <w:szCs w:val="24"/>
            <w:lang w:eastAsia="en-GB"/>
          </w:rPr>
          <w:br/>
          <w:t>EU cooperation on security and defence (background information)</w:t>
        </w:r>
      </w:hyperlink>
    </w:p>
    <w:p w14:paraId="1CAEB8B2" w14:textId="77777777" w:rsidR="00D61584" w:rsidRPr="00F21D1A" w:rsidRDefault="00D61584" w:rsidP="009B4BDD">
      <w:pPr>
        <w:pStyle w:val="Sub-itemDebated"/>
      </w:pPr>
      <w:bookmarkStart w:id="7" w:name="_Toc517722487"/>
      <w:r w:rsidRPr="00F21D1A">
        <w:t>EU-NATO cooperation</w:t>
      </w:r>
      <w:bookmarkEnd w:id="7"/>
      <w:r w:rsidRPr="00F21D1A">
        <w:t xml:space="preserve"> </w:t>
      </w:r>
    </w:p>
    <w:p w14:paraId="75F0591B" w14:textId="77777777" w:rsidR="00D61584" w:rsidRPr="00F21D1A" w:rsidRDefault="00D61584" w:rsidP="00F21D1A">
      <w:pPr>
        <w:rPr>
          <w:rFonts w:asciiTheme="majorBidi" w:hAnsiTheme="majorBidi" w:cstheme="majorBidi"/>
          <w:b/>
          <w:bCs/>
          <w:szCs w:val="24"/>
        </w:rPr>
      </w:pPr>
      <w:r w:rsidRPr="00F21D1A">
        <w:t xml:space="preserve">Ahead of the forthcoming NATO Summit (11-12 July), </w:t>
      </w:r>
      <w:r w:rsidRPr="00F21D1A">
        <w:rPr>
          <w:rFonts w:asciiTheme="majorBidi" w:eastAsia="Times New Roman" w:hAnsiTheme="majorBidi" w:cstheme="majorBidi"/>
          <w:szCs w:val="24"/>
          <w:lang w:eastAsia="en-GB"/>
        </w:rPr>
        <w:t xml:space="preserve">foreign ministers and defence ministers also exchanged views on EU-NATO cooperation with NATO Secretary-General Jens Stoltenberg. Against the background of recent challenges in the transatlantic relationship, they underlined the continuing good collaboration on security and defence between the two organisations, in full complementarity. They highlighted the important progress made on the 74 concrete actions implementing </w:t>
      </w:r>
      <w:r w:rsidRPr="00F21D1A">
        <w:t xml:space="preserve">the July 2016 Joint Declaration between the President of the European Council, the President of the European Commission and the Secretary General of NATO. They encouraged further cooperation, in particular on military mobility and on countering hybrid threats.  </w:t>
      </w:r>
    </w:p>
    <w:p w14:paraId="209755D9" w14:textId="77777777" w:rsidR="006F1190" w:rsidRPr="00F21D1A" w:rsidRDefault="009B4BDD" w:rsidP="00B16FC4">
      <w:pPr>
        <w:pStyle w:val="Sub-itemDebated"/>
      </w:pPr>
      <w:r w:rsidRPr="00F21D1A">
        <w:br w:type="page"/>
      </w:r>
      <w:bookmarkStart w:id="8" w:name="_Toc517722488"/>
      <w:r w:rsidR="006F1190" w:rsidRPr="00F21D1A">
        <w:lastRenderedPageBreak/>
        <w:t>Yemen</w:t>
      </w:r>
      <w:bookmarkEnd w:id="8"/>
    </w:p>
    <w:p w14:paraId="68C5352E" w14:textId="77777777" w:rsidR="006F1190" w:rsidRPr="00F21D1A" w:rsidRDefault="00D61584" w:rsidP="009B4BDD">
      <w:r w:rsidRPr="00F21D1A">
        <w:t>Over lunch</w:t>
      </w:r>
      <w:r w:rsidR="006F1190" w:rsidRPr="00F21D1A">
        <w:t>, EU foreign ministers discussed the latest developments in Yemen together with UN Special Envoy (UNSE) Martin Griffiths, who briefed them on his peace plan. Ministers exchanged views on ongoing EU efforts, including political outreach, and in particular the regional dialogue with Iran on Yemen, as well as humanitarian and development support. They explored ways to strengthen the UN-led process.</w:t>
      </w:r>
    </w:p>
    <w:p w14:paraId="70960D42" w14:textId="46B1AA2C" w:rsidR="006F1190" w:rsidRPr="00F21D1A" w:rsidRDefault="006F1190" w:rsidP="008D10D4">
      <w:r w:rsidRPr="00F21D1A">
        <w:t xml:space="preserve">The Council adopted conclusions on Yemen against the background of the recent intensification of military operations in and around the port of Hodeidah, through which 70% of food imports to Yemen are shipped. More than 22 million people </w:t>
      </w:r>
      <w:r w:rsidR="00F21D1A">
        <w:t xml:space="preserve">– </w:t>
      </w:r>
      <w:r w:rsidRPr="00F21D1A">
        <w:t xml:space="preserve">80% of the </w:t>
      </w:r>
      <w:r w:rsidR="00F21D1A">
        <w:t xml:space="preserve">country's </w:t>
      </w:r>
      <w:r w:rsidRPr="00F21D1A">
        <w:t>population</w:t>
      </w:r>
      <w:r w:rsidR="008D10D4">
        <w:t xml:space="preserve"> </w:t>
      </w:r>
      <w:r w:rsidR="00F21D1A">
        <w:t>–</w:t>
      </w:r>
      <w:r w:rsidRPr="00F21D1A">
        <w:t xml:space="preserve"> are in need of humanitarian or protection support. </w:t>
      </w:r>
    </w:p>
    <w:p w14:paraId="47879E3A" w14:textId="2EE04B79" w:rsidR="006F1190" w:rsidRPr="00F21D1A" w:rsidRDefault="006F1190" w:rsidP="00F21D1A">
      <w:r w:rsidRPr="00F21D1A">
        <w:t>The EU reiterated that there cannot be any military solution to the conflict and underlined its strong support for UNSE Martin Griffiths and his efforts to bring about an inclusive political solution. The EU will maintain its engagement with all parties to the conflict and stands ready to increase its action in Yemen, including in delivering humanitarian aid across the country and in mobilising development assistance to fund projects in critical sectors.</w:t>
      </w:r>
    </w:p>
    <w:p w14:paraId="38CDFDA6" w14:textId="77777777" w:rsidR="006F1190" w:rsidRPr="00F21D1A" w:rsidRDefault="006F1190" w:rsidP="009B4BDD">
      <w:r w:rsidRPr="00F21D1A">
        <w:t>The Council underlined that sustainable peace can only be achieved through negotiations with the meaningful participation of all relevant parties, including civil society, women and youth. The EU therefore supports the UNSE's efforts to restart the political process, and in particular his intention to renew inclusive political negotiations as soon as possible</w:t>
      </w:r>
      <w:r w:rsidR="00D61584" w:rsidRPr="00F21D1A">
        <w:t>.</w:t>
      </w:r>
    </w:p>
    <w:p w14:paraId="51889655" w14:textId="77777777" w:rsidR="00D61584" w:rsidRPr="00F21D1A" w:rsidRDefault="00D61584" w:rsidP="009B4BDD">
      <w:pPr>
        <w:pStyle w:val="Sub-itemDebated"/>
      </w:pPr>
      <w:bookmarkStart w:id="9" w:name="_Toc517722489"/>
      <w:r w:rsidRPr="00F21D1A">
        <w:t>Horn of Africa and the Red Sea</w:t>
      </w:r>
      <w:bookmarkEnd w:id="9"/>
      <w:r w:rsidRPr="00F21D1A">
        <w:t xml:space="preserve"> </w:t>
      </w:r>
    </w:p>
    <w:p w14:paraId="7FFC0A39" w14:textId="6DBC3181" w:rsidR="00D61584" w:rsidRPr="00F21D1A" w:rsidRDefault="00D61584" w:rsidP="00F21D1A">
      <w:pPr>
        <w:shd w:val="clear" w:color="auto" w:fill="FFFFFF"/>
        <w:rPr>
          <w:rFonts w:asciiTheme="majorBidi" w:eastAsia="Times New Roman" w:hAnsiTheme="majorBidi" w:cstheme="majorBidi"/>
          <w:szCs w:val="24"/>
          <w:lang w:eastAsia="en-GB"/>
        </w:rPr>
      </w:pPr>
      <w:r w:rsidRPr="00F21D1A">
        <w:rPr>
          <w:rFonts w:asciiTheme="majorBidi" w:eastAsia="Times New Roman" w:hAnsiTheme="majorBidi" w:cstheme="majorBidi"/>
          <w:szCs w:val="24"/>
          <w:lang w:eastAsia="en-GB"/>
        </w:rPr>
        <w:t>The Council discussed and adopted conclusions on the Horn of Africa and the Red Sea. Foreign ministers highlighted the strategic importance</w:t>
      </w:r>
      <w:r w:rsidRPr="00F21D1A">
        <w:rPr>
          <w:rFonts w:asciiTheme="majorBidi" w:eastAsia="Times New Roman" w:hAnsiTheme="majorBidi" w:cstheme="majorBidi"/>
          <w:b/>
          <w:bCs/>
          <w:szCs w:val="24"/>
          <w:lang w:eastAsia="en-GB"/>
        </w:rPr>
        <w:t xml:space="preserve"> </w:t>
      </w:r>
      <w:r w:rsidRPr="00F21D1A">
        <w:rPr>
          <w:rFonts w:asciiTheme="majorBidi" w:eastAsia="Times New Roman" w:hAnsiTheme="majorBidi" w:cstheme="majorBidi"/>
          <w:szCs w:val="24"/>
          <w:lang w:eastAsia="en-GB"/>
        </w:rPr>
        <w:t xml:space="preserve">of the region for the EU. They expressed their support </w:t>
      </w:r>
      <w:r w:rsidR="00F21D1A">
        <w:rPr>
          <w:rFonts w:asciiTheme="majorBidi" w:eastAsia="Times New Roman" w:hAnsiTheme="majorBidi" w:cstheme="majorBidi"/>
          <w:szCs w:val="24"/>
          <w:lang w:eastAsia="en-GB"/>
        </w:rPr>
        <w:t>for</w:t>
      </w:r>
      <w:r w:rsidR="00F21D1A" w:rsidRPr="00F21D1A">
        <w:rPr>
          <w:rFonts w:asciiTheme="majorBidi" w:eastAsia="Times New Roman" w:hAnsiTheme="majorBidi" w:cstheme="majorBidi"/>
          <w:szCs w:val="24"/>
          <w:lang w:eastAsia="en-GB"/>
        </w:rPr>
        <w:t xml:space="preserve"> </w:t>
      </w:r>
      <w:r w:rsidRPr="00F21D1A">
        <w:rPr>
          <w:rFonts w:asciiTheme="majorBidi" w:eastAsia="Times New Roman" w:hAnsiTheme="majorBidi" w:cstheme="majorBidi"/>
          <w:szCs w:val="24"/>
          <w:lang w:eastAsia="en-GB"/>
        </w:rPr>
        <w:t xml:space="preserve">efforts aimed at the creation of an organised and inclusive regional forum for dialogue and cooperation around the Red Sea. </w:t>
      </w:r>
    </w:p>
    <w:p w14:paraId="03213AA0" w14:textId="77777777" w:rsidR="00D61584" w:rsidRPr="00F21D1A" w:rsidRDefault="00C44ACF" w:rsidP="009B4BDD">
      <w:pPr>
        <w:shd w:val="clear" w:color="auto" w:fill="FFFFFF"/>
        <w:outlineLvl w:val="2"/>
        <w:rPr>
          <w:rFonts w:asciiTheme="majorBidi" w:eastAsia="Times New Roman" w:hAnsiTheme="majorBidi" w:cstheme="majorBidi"/>
          <w:szCs w:val="24"/>
          <w:lang w:eastAsia="en-GB"/>
        </w:rPr>
      </w:pPr>
      <w:hyperlink r:id="rId20" w:history="1">
        <w:r w:rsidR="00D61584" w:rsidRPr="00F21D1A">
          <w:rPr>
            <w:rStyle w:val="Hyperlink"/>
            <w:rFonts w:asciiTheme="majorBidi" w:eastAsia="Times New Roman" w:hAnsiTheme="majorBidi" w:cstheme="majorBidi"/>
            <w:szCs w:val="24"/>
            <w:lang w:eastAsia="en-GB"/>
          </w:rPr>
          <w:t>Council conclusions on the Horn of Africa and the Red Sea, (press release, 25/06/2018)</w:t>
        </w:r>
      </w:hyperlink>
      <w:r w:rsidR="00D61584" w:rsidRPr="00F21D1A">
        <w:rPr>
          <w:rFonts w:asciiTheme="majorBidi" w:eastAsia="Times New Roman" w:hAnsiTheme="majorBidi" w:cstheme="majorBidi"/>
          <w:szCs w:val="24"/>
          <w:lang w:eastAsia="en-GB"/>
        </w:rPr>
        <w:t xml:space="preserve"> </w:t>
      </w:r>
    </w:p>
    <w:p w14:paraId="2CD2C0CD" w14:textId="77777777" w:rsidR="00D61584" w:rsidRPr="00F21D1A" w:rsidRDefault="00D61584" w:rsidP="009B4BDD">
      <w:pPr>
        <w:shd w:val="clear" w:color="auto" w:fill="FFFFFF"/>
        <w:rPr>
          <w:rFonts w:asciiTheme="majorBidi" w:eastAsia="Times New Roman" w:hAnsiTheme="majorBidi" w:cstheme="majorBidi"/>
          <w:szCs w:val="24"/>
          <w:lang w:eastAsia="en-GB"/>
        </w:rPr>
      </w:pPr>
    </w:p>
    <w:p w14:paraId="2C3B468D" w14:textId="77777777" w:rsidR="00D61584" w:rsidRPr="00F21D1A" w:rsidRDefault="009B4BDD" w:rsidP="009B4BDD">
      <w:pPr>
        <w:pStyle w:val="Sub-itemDebated"/>
      </w:pPr>
      <w:r w:rsidRPr="00F21D1A">
        <w:rPr>
          <w:lang w:eastAsia="en-GB"/>
        </w:rPr>
        <w:br w:type="page"/>
      </w:r>
      <w:bookmarkStart w:id="10" w:name="_Toc517722490"/>
      <w:r w:rsidR="00D61584" w:rsidRPr="00F21D1A">
        <w:lastRenderedPageBreak/>
        <w:t>EU Global Strategy</w:t>
      </w:r>
      <w:bookmarkEnd w:id="10"/>
      <w:r w:rsidR="00D61584" w:rsidRPr="00F21D1A">
        <w:t xml:space="preserve"> </w:t>
      </w:r>
    </w:p>
    <w:p w14:paraId="790E640A" w14:textId="77777777" w:rsidR="00D61584" w:rsidRPr="00F21D1A" w:rsidRDefault="00D61584" w:rsidP="009B4BDD">
      <w:pPr>
        <w:jc w:val="both"/>
      </w:pPr>
      <w:r w:rsidRPr="00F21D1A">
        <w:t xml:space="preserve">The Council reviewed the implementation of the EU Global Strategy based on the second progress report on its implementation. Ministers welcomed the important progress made and called for continued implementation in all priorities areas identified in the strategy. </w:t>
      </w:r>
    </w:p>
    <w:p w14:paraId="3820C526" w14:textId="77777777" w:rsidR="00D61584" w:rsidRPr="00F21D1A" w:rsidRDefault="00C44ACF" w:rsidP="009B4BDD">
      <w:pPr>
        <w:shd w:val="clear" w:color="auto" w:fill="FFFFFF"/>
      </w:pPr>
      <w:hyperlink r:id="rId21" w:history="1">
        <w:r w:rsidR="00D61584" w:rsidRPr="00F21D1A">
          <w:rPr>
            <w:rStyle w:val="Hyperlink"/>
          </w:rPr>
          <w:t>Implementing the EU Global Strategy - Year 2 (pdf)</w:t>
        </w:r>
      </w:hyperlink>
    </w:p>
    <w:p w14:paraId="5C3823D6" w14:textId="67C405D1" w:rsidR="00D61584" w:rsidRPr="00F21D1A" w:rsidRDefault="00C44ACF" w:rsidP="00F21D1A">
      <w:pPr>
        <w:shd w:val="clear" w:color="auto" w:fill="FFFFFF"/>
        <w:rPr>
          <w:rFonts w:asciiTheme="majorBidi" w:eastAsia="Times New Roman" w:hAnsiTheme="majorBidi" w:cstheme="majorBidi"/>
          <w:szCs w:val="24"/>
          <w:lang w:eastAsia="en-GB"/>
        </w:rPr>
      </w:pPr>
      <w:hyperlink r:id="rId22" w:tooltip="External link - EU Global Strategy (EEAS)  " w:history="1">
        <w:r w:rsidR="00D61584" w:rsidRPr="00F21D1A">
          <w:rPr>
            <w:rStyle w:val="Hyperlink"/>
            <w:rFonts w:asciiTheme="majorBidi" w:eastAsia="Times New Roman" w:hAnsiTheme="majorBidi" w:cstheme="majorBidi"/>
            <w:szCs w:val="24"/>
            <w:lang w:eastAsia="en-GB"/>
          </w:rPr>
          <w:t>EU Global Strategy (website)</w:t>
        </w:r>
      </w:hyperlink>
    </w:p>
    <w:p w14:paraId="70C3AB32" w14:textId="77777777" w:rsidR="00C30446" w:rsidRPr="00F21D1A" w:rsidRDefault="00C30446" w:rsidP="009B4BDD">
      <w:pPr>
        <w:pStyle w:val="Sub-itemDebated"/>
      </w:pPr>
      <w:bookmarkStart w:id="11" w:name="_Toc517722491"/>
      <w:r w:rsidRPr="00F21D1A">
        <w:t>Jordan</w:t>
      </w:r>
      <w:bookmarkEnd w:id="11"/>
      <w:r w:rsidRPr="00F21D1A">
        <w:t xml:space="preserve"> </w:t>
      </w:r>
    </w:p>
    <w:p w14:paraId="1D8B90EE" w14:textId="662008C0" w:rsidR="001137A0" w:rsidRPr="00F21D1A" w:rsidRDefault="00C30446" w:rsidP="00F21D1A">
      <w:r w:rsidRPr="00F21D1A">
        <w:t xml:space="preserve">The Council discussed Jordan, following the visit by the High Representative Federica Mogherini on 9-10 June 2018. Ministers expressed their strong support </w:t>
      </w:r>
      <w:r w:rsidR="00F21D1A">
        <w:t>for</w:t>
      </w:r>
      <w:r w:rsidRPr="00F21D1A">
        <w:t xml:space="preserve"> Jordan, </w:t>
      </w:r>
      <w:r w:rsidR="001137A0" w:rsidRPr="00F21D1A">
        <w:t xml:space="preserve">one of the countries most affected by the crisis in Syria, hosting more than 657 000 Syrian refugees (9% of the Jordanian population). </w:t>
      </w:r>
    </w:p>
    <w:p w14:paraId="0E43C65E" w14:textId="75FCA82E" w:rsidR="001137A0" w:rsidRPr="00F21D1A" w:rsidRDefault="001137A0" w:rsidP="00F21D1A">
      <w:r w:rsidRPr="00F21D1A">
        <w:t>Ministers took stock of relations between the EU and Jordan, including socio-economic cooperation under the EU-Jordan partnership. They expressed the importance of maintaining the high level of support to the country</w:t>
      </w:r>
      <w:r w:rsidR="00F21D1A">
        <w:t>,</w:t>
      </w:r>
      <w:r w:rsidRPr="00F21D1A">
        <w:t xml:space="preserve"> which faces a critical time both politically and economically. They highlighted the importance </w:t>
      </w:r>
      <w:r w:rsidR="00F21D1A">
        <w:t>of</w:t>
      </w:r>
      <w:r w:rsidRPr="00F21D1A">
        <w:t xml:space="preserve"> support</w:t>
      </w:r>
      <w:r w:rsidR="00F21D1A">
        <w:t>ing</w:t>
      </w:r>
      <w:r w:rsidRPr="00F21D1A">
        <w:t xml:space="preserve"> the new government in continuing on the path of economic and social reforms.</w:t>
      </w:r>
    </w:p>
    <w:p w14:paraId="591DB7B3" w14:textId="77777777" w:rsidR="00C30446" w:rsidRPr="00F21D1A" w:rsidRDefault="00C44ACF" w:rsidP="009B4BDD">
      <w:pPr>
        <w:jc w:val="both"/>
      </w:pPr>
      <w:hyperlink r:id="rId23" w:history="1">
        <w:r w:rsidR="00C30446" w:rsidRPr="00F21D1A">
          <w:rPr>
            <w:rStyle w:val="Hyperlink"/>
            <w:sz w:val="23"/>
            <w:szCs w:val="23"/>
          </w:rPr>
          <w:t>European Union response to the Syria refugee crisis in Jordan (EEAS website)</w:t>
        </w:r>
      </w:hyperlink>
    </w:p>
    <w:p w14:paraId="641D26AA" w14:textId="77777777" w:rsidR="00C30446" w:rsidRPr="00F21D1A" w:rsidRDefault="00C30446" w:rsidP="00C30446">
      <w:pPr>
        <w:shd w:val="clear" w:color="auto" w:fill="FFFFFF"/>
        <w:spacing w:after="300" w:line="240" w:lineRule="auto"/>
        <w:rPr>
          <w:rFonts w:asciiTheme="majorBidi" w:eastAsia="Times New Roman" w:hAnsiTheme="majorBidi" w:cstheme="majorBidi"/>
          <w:szCs w:val="24"/>
          <w:highlight w:val="yellow"/>
          <w:lang w:eastAsia="en-GB"/>
        </w:rPr>
      </w:pPr>
      <w:r w:rsidRPr="00F21D1A">
        <w:rPr>
          <w:rFonts w:asciiTheme="majorBidi" w:eastAsia="Times New Roman" w:hAnsiTheme="majorBidi" w:cstheme="majorBidi"/>
          <w:szCs w:val="24"/>
          <w:lang w:eastAsia="en-GB"/>
        </w:rPr>
        <w:t xml:space="preserve"> </w:t>
      </w:r>
    </w:p>
    <w:p w14:paraId="4D614364" w14:textId="77777777" w:rsidR="00087FC8" w:rsidRPr="00F21D1A" w:rsidRDefault="00087FC8" w:rsidP="00087FC8">
      <w:pPr>
        <w:sectPr w:rsidR="00087FC8" w:rsidRPr="00F21D1A" w:rsidSect="00FC5089">
          <w:footnotePr>
            <w:numRestart w:val="eachPage"/>
          </w:footnotePr>
          <w:pgSz w:w="11907" w:h="16839"/>
          <w:pgMar w:top="1134" w:right="1134" w:bottom="1134" w:left="1134" w:header="567" w:footer="567" w:gutter="0"/>
          <w:cols w:space="720"/>
          <w:docGrid w:linePitch="360"/>
        </w:sectPr>
      </w:pPr>
    </w:p>
    <w:p w14:paraId="276321EE" w14:textId="77777777" w:rsidR="00087FC8" w:rsidRPr="00F21D1A" w:rsidRDefault="00087FC8" w:rsidP="00087FC8">
      <w:pPr>
        <w:pStyle w:val="ItemsApprovedHeading"/>
      </w:pPr>
      <w:r w:rsidRPr="00F21D1A">
        <w:lastRenderedPageBreak/>
        <w:t>OTHER ITEMS APPROVED</w:t>
      </w:r>
    </w:p>
    <w:p w14:paraId="21196FB2" w14:textId="77777777" w:rsidR="005805E3" w:rsidRPr="00F21D1A" w:rsidRDefault="005805E3" w:rsidP="007A62F1">
      <w:pPr>
        <w:pStyle w:val="ItemApproved"/>
      </w:pPr>
      <w:r w:rsidRPr="00F21D1A">
        <w:t>FOREIGN AFFAIRS</w:t>
      </w:r>
    </w:p>
    <w:p w14:paraId="67DEB709" w14:textId="77777777" w:rsidR="005805E3" w:rsidRPr="00F21D1A" w:rsidRDefault="005805E3" w:rsidP="007A62F1">
      <w:pPr>
        <w:pStyle w:val="Sub-itemApproved"/>
      </w:pPr>
      <w:bookmarkStart w:id="12" w:name="_Toc517722493"/>
      <w:r w:rsidRPr="00F21D1A">
        <w:t>EU priorities at the United Nations and 73rd U</w:t>
      </w:r>
      <w:r w:rsidR="007A62F1" w:rsidRPr="00F21D1A">
        <w:t xml:space="preserve">nited Nations General Assembly </w:t>
      </w:r>
      <w:r w:rsidRPr="00F21D1A">
        <w:t>(September 2018 – September 2019)</w:t>
      </w:r>
      <w:bookmarkEnd w:id="12"/>
      <w:r w:rsidRPr="00F21D1A">
        <w:t xml:space="preserve"> </w:t>
      </w:r>
    </w:p>
    <w:p w14:paraId="6620B706" w14:textId="66038FB4" w:rsidR="005805E3" w:rsidRPr="00F21D1A" w:rsidRDefault="005805E3" w:rsidP="00CC04B9">
      <w:pPr>
        <w:rPr>
          <w:szCs w:val="24"/>
        </w:rPr>
      </w:pPr>
      <w:r w:rsidRPr="00F21D1A">
        <w:rPr>
          <w:szCs w:val="24"/>
        </w:rPr>
        <w:t xml:space="preserve">The Council adopted the EU priorities at the UN and at the 73rd UN General Assembly. The conclusions </w:t>
      </w:r>
      <w:r w:rsidR="00CC04B9">
        <w:rPr>
          <w:szCs w:val="24"/>
        </w:rPr>
        <w:t>outline</w:t>
      </w:r>
      <w:r w:rsidR="00CC04B9" w:rsidRPr="00F21D1A">
        <w:rPr>
          <w:szCs w:val="24"/>
        </w:rPr>
        <w:t xml:space="preserve"> </w:t>
      </w:r>
      <w:r w:rsidRPr="00F21D1A">
        <w:rPr>
          <w:szCs w:val="24"/>
        </w:rPr>
        <w:t>how</w:t>
      </w:r>
      <w:r w:rsidR="00CC04B9">
        <w:rPr>
          <w:szCs w:val="24"/>
        </w:rPr>
        <w:t xml:space="preserve"> </w:t>
      </w:r>
      <w:r w:rsidRPr="00F21D1A">
        <w:rPr>
          <w:szCs w:val="24"/>
        </w:rPr>
        <w:t>the EU will engage to boost multilateralism</w:t>
      </w:r>
      <w:r w:rsidR="00CC04B9" w:rsidRPr="00CC04B9">
        <w:rPr>
          <w:szCs w:val="24"/>
        </w:rPr>
        <w:t xml:space="preserve"> </w:t>
      </w:r>
      <w:r w:rsidR="00CC04B9" w:rsidRPr="00F21D1A">
        <w:rPr>
          <w:szCs w:val="24"/>
        </w:rPr>
        <w:t>in today's volatile and unpredictable world</w:t>
      </w:r>
      <w:r w:rsidRPr="00F21D1A">
        <w:rPr>
          <w:szCs w:val="24"/>
        </w:rPr>
        <w:t>.</w:t>
      </w:r>
    </w:p>
    <w:p w14:paraId="101A4A75" w14:textId="1AA2BA2F" w:rsidR="005805E3" w:rsidRPr="00F21D1A" w:rsidRDefault="005805E3" w:rsidP="007A62F1">
      <w:pPr>
        <w:rPr>
          <w:szCs w:val="24"/>
        </w:rPr>
      </w:pPr>
      <w:r w:rsidRPr="00F21D1A">
        <w:rPr>
          <w:szCs w:val="24"/>
        </w:rPr>
        <w:t xml:space="preserve">The key EU priority will be to support the UN through a period of change, translating the EU commitment to multilateralism into a proactive multilateral agenda. For the 73rd UNGA, the EU will focus on peace and conflict prevention, a common positive agenda with the promotion and protection of human rights at the heart of multilateralism, as well as an expanding global engagement </w:t>
      </w:r>
      <w:r w:rsidR="00CC04B9">
        <w:rPr>
          <w:szCs w:val="24"/>
        </w:rPr>
        <w:t>o</w:t>
      </w:r>
      <w:r w:rsidRPr="00F21D1A">
        <w:rPr>
          <w:szCs w:val="24"/>
        </w:rPr>
        <w:t>n issues such as climate action, the environment, migration, counterterrorism and the non-proliferation of weapons of mass destruction.</w:t>
      </w:r>
    </w:p>
    <w:p w14:paraId="5BA725D9" w14:textId="2818B080" w:rsidR="005805E3" w:rsidRPr="00F21D1A" w:rsidRDefault="005805E3" w:rsidP="008D10D4">
      <w:pPr>
        <w:rPr>
          <w:szCs w:val="24"/>
        </w:rPr>
      </w:pPr>
      <w:r w:rsidRPr="00F21D1A">
        <w:rPr>
          <w:szCs w:val="24"/>
        </w:rPr>
        <w:t xml:space="preserve">The conclusions also </w:t>
      </w:r>
      <w:r w:rsidR="00CC04B9">
        <w:rPr>
          <w:szCs w:val="24"/>
        </w:rPr>
        <w:t>stress</w:t>
      </w:r>
      <w:r w:rsidR="00CC04B9" w:rsidRPr="00F21D1A">
        <w:rPr>
          <w:szCs w:val="24"/>
        </w:rPr>
        <w:t xml:space="preserve"> </w:t>
      </w:r>
      <w:r w:rsidRPr="00F21D1A">
        <w:rPr>
          <w:szCs w:val="24"/>
        </w:rPr>
        <w:t xml:space="preserve">that partnerships and outreach are essential to deliver strong multilateralism at </w:t>
      </w:r>
      <w:r w:rsidR="008D10D4">
        <w:rPr>
          <w:szCs w:val="24"/>
        </w:rPr>
        <w:t>national</w:t>
      </w:r>
      <w:r w:rsidR="008D10D4" w:rsidRPr="00F21D1A">
        <w:rPr>
          <w:szCs w:val="24"/>
        </w:rPr>
        <w:t xml:space="preserve"> </w:t>
      </w:r>
      <w:r w:rsidRPr="00F21D1A">
        <w:rPr>
          <w:szCs w:val="24"/>
        </w:rPr>
        <w:t xml:space="preserve">level, where it matters most. The conclusions underscore the importance of an overarching EU-UN strategic partnership. </w:t>
      </w:r>
    </w:p>
    <w:p w14:paraId="3663CA47" w14:textId="77777777" w:rsidR="005805E3" w:rsidRPr="00F21D1A" w:rsidRDefault="00C44ACF" w:rsidP="007A62F1">
      <w:pPr>
        <w:jc w:val="both"/>
        <w:rPr>
          <w:szCs w:val="24"/>
        </w:rPr>
      </w:pPr>
      <w:hyperlink r:id="rId24" w:history="1">
        <w:r w:rsidR="005805E3" w:rsidRPr="00F21D1A">
          <w:rPr>
            <w:rStyle w:val="Hyperlink"/>
            <w:szCs w:val="24"/>
          </w:rPr>
          <w:t>EU priorities at the United Nations and the 73rd United Nations General Assembly (September 2018 – September 2019)</w:t>
        </w:r>
      </w:hyperlink>
      <w:r w:rsidR="005805E3" w:rsidRPr="00F21D1A">
        <w:rPr>
          <w:szCs w:val="24"/>
          <w:u w:val="single"/>
        </w:rPr>
        <w:t xml:space="preserve"> </w:t>
      </w:r>
    </w:p>
    <w:p w14:paraId="2D53D478" w14:textId="77777777" w:rsidR="005805E3" w:rsidRPr="00F21D1A" w:rsidRDefault="00C44ACF" w:rsidP="007A62F1">
      <w:pPr>
        <w:jc w:val="both"/>
        <w:rPr>
          <w:rStyle w:val="Hyperlink"/>
          <w:szCs w:val="24"/>
        </w:rPr>
      </w:pPr>
      <w:hyperlink r:id="rId25" w:tooltip="EU at the UN General Assembly" w:history="1">
        <w:r w:rsidR="005805E3" w:rsidRPr="00F21D1A">
          <w:rPr>
            <w:rStyle w:val="Hyperlink"/>
            <w:szCs w:val="24"/>
          </w:rPr>
          <w:t>EU at the UN General Assembly</w:t>
        </w:r>
      </w:hyperlink>
    </w:p>
    <w:p w14:paraId="040ACECC" w14:textId="77777777" w:rsidR="005805E3" w:rsidRPr="00F21D1A" w:rsidRDefault="005805E3" w:rsidP="007A62F1">
      <w:pPr>
        <w:pStyle w:val="Sub-itemApproved"/>
      </w:pPr>
      <w:bookmarkStart w:id="13" w:name="_Toc517722494"/>
      <w:r w:rsidRPr="00F21D1A">
        <w:t>Council Conclusions on Sahel/Mali</w:t>
      </w:r>
      <w:bookmarkEnd w:id="13"/>
    </w:p>
    <w:p w14:paraId="2DAC1B5D" w14:textId="77777777" w:rsidR="005805E3" w:rsidRPr="00F21D1A" w:rsidRDefault="005805E3" w:rsidP="007A62F1">
      <w:pPr>
        <w:rPr>
          <w:szCs w:val="24"/>
        </w:rPr>
      </w:pPr>
      <w:r w:rsidRPr="00F21D1A">
        <w:rPr>
          <w:szCs w:val="24"/>
        </w:rPr>
        <w:t xml:space="preserve">The Council adopted </w:t>
      </w:r>
      <w:hyperlink r:id="rId26" w:history="1">
        <w:r w:rsidRPr="00F21D1A">
          <w:rPr>
            <w:rStyle w:val="Hyperlink"/>
            <w:szCs w:val="24"/>
          </w:rPr>
          <w:t>conclusions on the Sahel/Mali</w:t>
        </w:r>
      </w:hyperlink>
      <w:r w:rsidRPr="00F21D1A">
        <w:rPr>
          <w:szCs w:val="24"/>
        </w:rPr>
        <w:t xml:space="preserve">. The Council reiterated the EU's strategic and comprehensive engagement towards the Sahel region. The Council reaffirmed that the EU will continue to support the stabilisation efforts of the G5 Sahel countries as a basis for the development of the Sahel. The Council also called for enhanced coordination with all international actors involved to tackle the root causes of the multiple challenges in the region and promote its sustainable and inclusive development. </w:t>
      </w:r>
    </w:p>
    <w:p w14:paraId="3EA27B8D" w14:textId="77777777" w:rsidR="007A62F1" w:rsidRPr="00F21D1A" w:rsidRDefault="005805E3" w:rsidP="007A62F1">
      <w:pPr>
        <w:rPr>
          <w:szCs w:val="24"/>
        </w:rPr>
      </w:pPr>
      <w:r w:rsidRPr="00F21D1A">
        <w:rPr>
          <w:szCs w:val="24"/>
        </w:rPr>
        <w:t xml:space="preserve">In relation to the situation in Mali, the Council underlined the need for consistent progress in the implementation of the Peace and Reconciliation Agreement. The Council reaffirmed the EU's commitment to support Mali in the forthcoming electoral process and to accompany Mali in its efforts to improve the security and the development of the north and centre of the country. </w:t>
      </w:r>
    </w:p>
    <w:p w14:paraId="7A6AB5F9" w14:textId="77777777" w:rsidR="005805E3" w:rsidRPr="00F21D1A" w:rsidRDefault="007A62F1" w:rsidP="009011CF">
      <w:pPr>
        <w:pStyle w:val="Sub-itemApproved"/>
      </w:pPr>
      <w:r w:rsidRPr="00F21D1A">
        <w:br w:type="page"/>
      </w:r>
      <w:bookmarkStart w:id="14" w:name="_Toc517722495"/>
      <w:r w:rsidR="005805E3" w:rsidRPr="00F21D1A">
        <w:lastRenderedPageBreak/>
        <w:t>Relations with Israel</w:t>
      </w:r>
      <w:bookmarkEnd w:id="14"/>
      <w:r w:rsidR="005805E3" w:rsidRPr="00F21D1A">
        <w:t xml:space="preserve"> </w:t>
      </w:r>
    </w:p>
    <w:p w14:paraId="6AD404EB" w14:textId="7F11D282" w:rsidR="005805E3" w:rsidRPr="00F21D1A" w:rsidRDefault="005805E3" w:rsidP="007A62F1">
      <w:pPr>
        <w:rPr>
          <w:szCs w:val="24"/>
        </w:rPr>
      </w:pPr>
      <w:r w:rsidRPr="00F21D1A">
        <w:rPr>
          <w:szCs w:val="24"/>
        </w:rPr>
        <w:t xml:space="preserve">The Council adopted the decision on the signing and provisional application of a Protocol to the Euro-Mediterranean Agreement establishing an </w:t>
      </w:r>
      <w:r w:rsidR="00CC04B9">
        <w:rPr>
          <w:szCs w:val="24"/>
        </w:rPr>
        <w:t>a</w:t>
      </w:r>
      <w:r w:rsidRPr="00F21D1A">
        <w:rPr>
          <w:szCs w:val="24"/>
        </w:rPr>
        <w:t xml:space="preserve">ssociation between the EU and Israel to take account of the accession of the Republic of Croatia to the EU. </w:t>
      </w:r>
    </w:p>
    <w:p w14:paraId="62CDA820" w14:textId="77777777" w:rsidR="005805E3" w:rsidRPr="00F21D1A" w:rsidRDefault="005805E3" w:rsidP="007A62F1">
      <w:pPr>
        <w:pStyle w:val="Sub-itemApproved"/>
      </w:pPr>
      <w:bookmarkStart w:id="15" w:name="_Toc517722496"/>
      <w:r w:rsidRPr="00F21D1A">
        <w:t>Sanctions against Myanmar/Burma</w:t>
      </w:r>
      <w:bookmarkEnd w:id="15"/>
    </w:p>
    <w:p w14:paraId="06B7BE1A" w14:textId="77777777" w:rsidR="005805E3" w:rsidRPr="00F21D1A" w:rsidRDefault="00C44ACF" w:rsidP="007A62F1">
      <w:pPr>
        <w:rPr>
          <w:szCs w:val="24"/>
        </w:rPr>
      </w:pPr>
      <w:hyperlink r:id="rId27" w:history="1">
        <w:r w:rsidR="005805E3" w:rsidRPr="00F21D1A">
          <w:rPr>
            <w:rStyle w:val="Hyperlink"/>
            <w:szCs w:val="24"/>
          </w:rPr>
          <w:t>The Council placed 7 individuals under restrictive measures</w:t>
        </w:r>
      </w:hyperlink>
      <w:r w:rsidR="005805E3" w:rsidRPr="00F21D1A">
        <w:rPr>
          <w:szCs w:val="24"/>
        </w:rPr>
        <w:t xml:space="preserve"> in </w:t>
      </w:r>
      <w:r w:rsidR="00CC04B9">
        <w:rPr>
          <w:szCs w:val="24"/>
        </w:rPr>
        <w:t xml:space="preserve">the </w:t>
      </w:r>
      <w:r w:rsidR="005805E3" w:rsidRPr="00F21D1A">
        <w:rPr>
          <w:szCs w:val="24"/>
        </w:rPr>
        <w:t>light of the situation in Myanmar/Burma. These sanctions consist of an asset freeze and a travel ban.</w:t>
      </w:r>
    </w:p>
    <w:p w14:paraId="5204A331" w14:textId="77777777" w:rsidR="005805E3" w:rsidRPr="00F21D1A" w:rsidRDefault="005805E3" w:rsidP="007A62F1">
      <w:pPr>
        <w:rPr>
          <w:szCs w:val="24"/>
        </w:rPr>
      </w:pPr>
      <w:r w:rsidRPr="00F21D1A">
        <w:rPr>
          <w:szCs w:val="24"/>
        </w:rPr>
        <w:t>The individuals subject to sanctions are Myanmar/Burma army (Tatmadaw), border guard and police officials, listed because of their involvement in or association with atrocities and serious human rights violations committed against the Rohingya population in Rakhine State in the second half of 2017. These violations include unlawful killings, sexual violence and the systematic burning of Rohingya houses and buildings.</w:t>
      </w:r>
    </w:p>
    <w:p w14:paraId="16F56E0A" w14:textId="736C26C8" w:rsidR="005805E3" w:rsidRPr="00F21D1A" w:rsidRDefault="005805E3" w:rsidP="00CC04B9">
      <w:pPr>
        <w:rPr>
          <w:szCs w:val="24"/>
        </w:rPr>
      </w:pPr>
      <w:r w:rsidRPr="00F21D1A">
        <w:rPr>
          <w:szCs w:val="24"/>
        </w:rPr>
        <w:t>On 26 April 2018 the Council extended and strengthened the EU's arms embargo on Myanmar/Burma and prohibited the provision of military training to, and military cooperation with, the Myanmar/Burma army. It also adopted a legal framework for targeted restrictive measures against certain persons from the Myanmar armed forces (Tatmadaw) and the border guard police, making it possible, should crimes continue to go unpunished, to impose individual sanctions.</w:t>
      </w:r>
    </w:p>
    <w:p w14:paraId="608B23F0" w14:textId="77777777" w:rsidR="005805E3" w:rsidRPr="00F21D1A" w:rsidRDefault="00C44ACF" w:rsidP="007A62F1">
      <w:pPr>
        <w:spacing w:after="120"/>
        <w:jc w:val="both"/>
        <w:rPr>
          <w:szCs w:val="24"/>
        </w:rPr>
      </w:pPr>
      <w:hyperlink r:id="rId28" w:history="1">
        <w:r w:rsidR="005805E3" w:rsidRPr="00F21D1A">
          <w:rPr>
            <w:rStyle w:val="Hyperlink"/>
            <w:szCs w:val="24"/>
          </w:rPr>
          <w:t xml:space="preserve">Council conclusions on Myanmar/Burma, 26 February 2018 </w:t>
        </w:r>
      </w:hyperlink>
    </w:p>
    <w:p w14:paraId="54EE91C4" w14:textId="77777777" w:rsidR="005805E3" w:rsidRPr="00F21D1A" w:rsidRDefault="00C44ACF" w:rsidP="007A62F1">
      <w:pPr>
        <w:spacing w:after="120"/>
        <w:jc w:val="both"/>
        <w:rPr>
          <w:szCs w:val="24"/>
        </w:rPr>
      </w:pPr>
      <w:hyperlink r:id="rId29" w:history="1">
        <w:r w:rsidR="005805E3" w:rsidRPr="00F21D1A">
          <w:rPr>
            <w:rStyle w:val="Hyperlink"/>
            <w:szCs w:val="24"/>
          </w:rPr>
          <w:t>EU relations with Myanmar (Factsheet)</w:t>
        </w:r>
      </w:hyperlink>
    </w:p>
    <w:p w14:paraId="5F5AF567" w14:textId="77777777" w:rsidR="005805E3" w:rsidRPr="00F21D1A" w:rsidRDefault="005805E3" w:rsidP="007A62F1">
      <w:pPr>
        <w:pStyle w:val="Sub-itemApproved"/>
      </w:pPr>
      <w:bookmarkStart w:id="16" w:name="_Toc517722497"/>
      <w:r w:rsidRPr="00F21D1A">
        <w:t>Extension of mandate of EU Special Representatives</w:t>
      </w:r>
      <w:bookmarkEnd w:id="16"/>
      <w:r w:rsidRPr="00F21D1A">
        <w:t xml:space="preserve"> </w:t>
      </w:r>
    </w:p>
    <w:p w14:paraId="3F854B28" w14:textId="29D6FCAE" w:rsidR="005805E3" w:rsidRPr="00F21D1A" w:rsidRDefault="005805E3" w:rsidP="00E63287">
      <w:pPr>
        <w:rPr>
          <w:szCs w:val="24"/>
        </w:rPr>
      </w:pPr>
      <w:r w:rsidRPr="00F21D1A">
        <w:rPr>
          <w:szCs w:val="24"/>
        </w:rPr>
        <w:t xml:space="preserve">The Council extended the mandates of </w:t>
      </w:r>
      <w:r w:rsidR="00E63287">
        <w:rPr>
          <w:szCs w:val="24"/>
        </w:rPr>
        <w:t>6</w:t>
      </w:r>
      <w:r w:rsidR="00E63287" w:rsidRPr="00F21D1A">
        <w:rPr>
          <w:szCs w:val="24"/>
        </w:rPr>
        <w:t xml:space="preserve"> </w:t>
      </w:r>
      <w:r w:rsidRPr="00F21D1A">
        <w:rPr>
          <w:szCs w:val="24"/>
        </w:rPr>
        <w:t>EU Special Representatives (EUSRs):</w:t>
      </w:r>
    </w:p>
    <w:p w14:paraId="77A11618" w14:textId="5E2E01B2" w:rsidR="005805E3" w:rsidRPr="00F21D1A" w:rsidRDefault="005805E3" w:rsidP="00DA7462">
      <w:pPr>
        <w:pStyle w:val="Tiret0"/>
        <w:numPr>
          <w:ilvl w:val="0"/>
          <w:numId w:val="33"/>
        </w:numPr>
      </w:pPr>
      <w:r w:rsidRPr="00F21D1A">
        <w:t>Lars-Gunnar Wigemark's mandate as EUSR in Bosnia and</w:t>
      </w:r>
      <w:r w:rsidR="007A62F1" w:rsidRPr="00F21D1A">
        <w:t xml:space="preserve"> Herzegovina is extended for 14 </w:t>
      </w:r>
      <w:r w:rsidRPr="00F21D1A">
        <w:t xml:space="preserve">months, until 31 August 2019. </w:t>
      </w:r>
      <w:r w:rsidR="00DA7462">
        <w:t>Mr</w:t>
      </w:r>
      <w:r w:rsidRPr="00F21D1A">
        <w:t xml:space="preserve"> Wigemark was appointed EUSR in Bosnia and Herzegovina (BiH) on 1 March 2015.</w:t>
      </w:r>
    </w:p>
    <w:p w14:paraId="79D98B61" w14:textId="26040140" w:rsidR="005805E3" w:rsidRPr="00F21D1A" w:rsidRDefault="005805E3" w:rsidP="00DA7462">
      <w:pPr>
        <w:pStyle w:val="Tiret0"/>
      </w:pPr>
      <w:r w:rsidRPr="00F21D1A">
        <w:t xml:space="preserve">Peter Burian's mandate as EUSR for Central Asia is extended for 20 months, </w:t>
      </w:r>
      <w:r w:rsidR="007A62F1" w:rsidRPr="00F21D1A">
        <w:t>until 29 </w:t>
      </w:r>
      <w:r w:rsidRPr="00F21D1A">
        <w:t xml:space="preserve">February 2020. </w:t>
      </w:r>
      <w:r w:rsidR="00DA7462">
        <w:t>Mr</w:t>
      </w:r>
      <w:r w:rsidR="00DA7462" w:rsidRPr="00F21D1A">
        <w:t xml:space="preserve"> </w:t>
      </w:r>
      <w:r w:rsidRPr="00F21D1A">
        <w:t>Burian was appointed EUSR for Central Asia on 15 April 2015.</w:t>
      </w:r>
    </w:p>
    <w:p w14:paraId="29C50166" w14:textId="02B0CA32" w:rsidR="005805E3" w:rsidRPr="00F21D1A" w:rsidRDefault="009B4BDD" w:rsidP="00DA7462">
      <w:pPr>
        <w:pStyle w:val="Tiret0"/>
      </w:pPr>
      <w:r w:rsidRPr="00F21D1A">
        <w:br w:type="page"/>
      </w:r>
      <w:r w:rsidR="005805E3" w:rsidRPr="00F21D1A">
        <w:lastRenderedPageBreak/>
        <w:t xml:space="preserve">Alexander Rondos' mandate as EUSR for the Horn of Africa is extended for 20 months, until 29 February 2020. </w:t>
      </w:r>
      <w:r w:rsidR="00DA7462">
        <w:t>Mr</w:t>
      </w:r>
      <w:r w:rsidR="00DA7462" w:rsidRPr="00F21D1A">
        <w:t xml:space="preserve"> </w:t>
      </w:r>
      <w:r w:rsidR="005805E3" w:rsidRPr="00F21D1A">
        <w:t>Rondos was appointed EUSR for the Horn of Africa on 1 January 2012.</w:t>
      </w:r>
    </w:p>
    <w:p w14:paraId="05D374F5" w14:textId="5349A0C0" w:rsidR="005805E3" w:rsidRPr="00F21D1A" w:rsidRDefault="005805E3" w:rsidP="00DA7462">
      <w:pPr>
        <w:pStyle w:val="Tiret0"/>
      </w:pPr>
      <w:r w:rsidRPr="00F21D1A">
        <w:t>Nataliya Apostolova's mandate as EUSR in Kosovo is e</w:t>
      </w:r>
      <w:r w:rsidR="007A62F1" w:rsidRPr="00F21D1A">
        <w:t>xtended for 20 months, until 29 </w:t>
      </w:r>
      <w:r w:rsidRPr="00F21D1A">
        <w:t xml:space="preserve">February 2020. </w:t>
      </w:r>
      <w:r w:rsidR="00DA7462">
        <w:t>Ms</w:t>
      </w:r>
      <w:r w:rsidR="00DA7462" w:rsidRPr="00F21D1A">
        <w:t xml:space="preserve"> </w:t>
      </w:r>
      <w:r w:rsidRPr="00F21D1A">
        <w:t>Apostolova was appointed EUSR in Kosovo on 4 August 2016.</w:t>
      </w:r>
    </w:p>
    <w:p w14:paraId="1C3A98BF" w14:textId="77777777" w:rsidR="005805E3" w:rsidRPr="00F21D1A" w:rsidRDefault="005805E3" w:rsidP="00DA7462">
      <w:pPr>
        <w:pStyle w:val="Tiret0"/>
      </w:pPr>
      <w:r w:rsidRPr="00F21D1A">
        <w:t xml:space="preserve">Ángel Losada Fernández's mandate as EUSR for the Sahel is extended for 20 months, until 29 February 2020. </w:t>
      </w:r>
      <w:r w:rsidR="00DA7462">
        <w:t>Mr</w:t>
      </w:r>
      <w:r w:rsidR="00DA7462" w:rsidRPr="00F21D1A">
        <w:t xml:space="preserve"> </w:t>
      </w:r>
      <w:r w:rsidRPr="00F21D1A">
        <w:t>Losada</w:t>
      </w:r>
      <w:r w:rsidR="00DA7462">
        <w:t xml:space="preserve"> </w:t>
      </w:r>
      <w:r w:rsidR="00DA7462" w:rsidRPr="00F21D1A">
        <w:t>Fernández</w:t>
      </w:r>
      <w:r w:rsidRPr="00F21D1A">
        <w:t xml:space="preserve"> was appointed as EUSR on 1 November 2015.</w:t>
      </w:r>
    </w:p>
    <w:p w14:paraId="0F02A4A4" w14:textId="77777777" w:rsidR="005805E3" w:rsidRPr="00F21D1A" w:rsidRDefault="005805E3" w:rsidP="00DA7462">
      <w:pPr>
        <w:pStyle w:val="Tiret0"/>
      </w:pPr>
      <w:r w:rsidRPr="00F21D1A">
        <w:t>Toivo Klaar's mandate as EUSR for the South Caucasus and the crisis in Georgia is extended for 20 months, until 29 February 2020. Mr Klaar was appointed for the South Caucasus and the crisis in Georgia on 13 November 2017.</w:t>
      </w:r>
    </w:p>
    <w:p w14:paraId="7372E577" w14:textId="103D5493" w:rsidR="005805E3" w:rsidRPr="00F21D1A" w:rsidRDefault="005805E3" w:rsidP="00DA7462">
      <w:pPr>
        <w:rPr>
          <w:szCs w:val="24"/>
        </w:rPr>
      </w:pPr>
      <w:r w:rsidRPr="00F21D1A">
        <w:rPr>
          <w:szCs w:val="24"/>
        </w:rPr>
        <w:t xml:space="preserve">EUSRs promote the EU's policies and interests in certain regions and countries as well as issues of particular concern or interest for the EU. They play an active role in efforts to consolidate peace, stability and the rule of law. The first EU Special Representatives were appointed in 1996. Currently, </w:t>
      </w:r>
      <w:r w:rsidR="00DA7462">
        <w:rPr>
          <w:szCs w:val="24"/>
        </w:rPr>
        <w:t>8</w:t>
      </w:r>
      <w:r w:rsidR="00DA7462" w:rsidRPr="00F21D1A">
        <w:rPr>
          <w:szCs w:val="24"/>
        </w:rPr>
        <w:t xml:space="preserve"> </w:t>
      </w:r>
      <w:r w:rsidRPr="00F21D1A">
        <w:rPr>
          <w:szCs w:val="24"/>
        </w:rPr>
        <w:t xml:space="preserve">EUSRs support the work of the High Representative of the Union for Foreign Affairs and Security Policy, Federica Mogherini. These are the </w:t>
      </w:r>
      <w:r w:rsidR="00DA7462">
        <w:rPr>
          <w:szCs w:val="24"/>
        </w:rPr>
        <w:t>6</w:t>
      </w:r>
      <w:r w:rsidR="00DA7462" w:rsidRPr="00F21D1A">
        <w:rPr>
          <w:szCs w:val="24"/>
        </w:rPr>
        <w:t xml:space="preserve"> </w:t>
      </w:r>
      <w:r w:rsidRPr="00F21D1A">
        <w:rPr>
          <w:szCs w:val="24"/>
        </w:rPr>
        <w:t>mentioned above and</w:t>
      </w:r>
      <w:r w:rsidR="00DA7462">
        <w:rPr>
          <w:szCs w:val="24"/>
        </w:rPr>
        <w:t xml:space="preserve"> the</w:t>
      </w:r>
      <w:r w:rsidRPr="00F21D1A">
        <w:rPr>
          <w:szCs w:val="24"/>
        </w:rPr>
        <w:t xml:space="preserve"> </w:t>
      </w:r>
      <w:r w:rsidR="00DA7462">
        <w:rPr>
          <w:szCs w:val="24"/>
        </w:rPr>
        <w:t>S</w:t>
      </w:r>
      <w:r w:rsidRPr="00F21D1A">
        <w:rPr>
          <w:szCs w:val="24"/>
        </w:rPr>
        <w:t xml:space="preserve">pecial </w:t>
      </w:r>
      <w:r w:rsidR="00DA7462">
        <w:rPr>
          <w:szCs w:val="24"/>
        </w:rPr>
        <w:t>R</w:t>
      </w:r>
      <w:r w:rsidRPr="00F21D1A">
        <w:rPr>
          <w:szCs w:val="24"/>
        </w:rPr>
        <w:t xml:space="preserve">epresentatives for Human Rights and the Middle East </w:t>
      </w:r>
      <w:r w:rsidR="00E63287">
        <w:rPr>
          <w:szCs w:val="24"/>
        </w:rPr>
        <w:t>P</w:t>
      </w:r>
      <w:r w:rsidRPr="00F21D1A">
        <w:rPr>
          <w:szCs w:val="24"/>
        </w:rPr>
        <w:t xml:space="preserve">eace </w:t>
      </w:r>
      <w:r w:rsidR="00E63287">
        <w:rPr>
          <w:szCs w:val="24"/>
        </w:rPr>
        <w:t>P</w:t>
      </w:r>
      <w:r w:rsidRPr="00F21D1A">
        <w:rPr>
          <w:szCs w:val="24"/>
        </w:rPr>
        <w:t>rocess. </w:t>
      </w:r>
    </w:p>
    <w:p w14:paraId="19DA07C9" w14:textId="77777777" w:rsidR="003012B4" w:rsidRPr="00F21D1A" w:rsidRDefault="003012B4" w:rsidP="003012B4">
      <w:pPr>
        <w:pStyle w:val="Sub-itemApproved"/>
      </w:pPr>
      <w:bookmarkStart w:id="17" w:name="_Toc517722498"/>
      <w:r w:rsidRPr="00F21D1A">
        <w:t>Sanctions against Venezuela</w:t>
      </w:r>
      <w:bookmarkEnd w:id="17"/>
    </w:p>
    <w:p w14:paraId="5C695FBE" w14:textId="77777777" w:rsidR="003012B4" w:rsidRPr="00F21D1A" w:rsidRDefault="003012B4" w:rsidP="003012B4">
      <w:pPr>
        <w:jc w:val="both"/>
        <w:rPr>
          <w:szCs w:val="24"/>
        </w:rPr>
      </w:pPr>
      <w:r w:rsidRPr="00F21D1A">
        <w:rPr>
          <w:szCs w:val="24"/>
        </w:rPr>
        <w:t xml:space="preserve">The Council decided to put </w:t>
      </w:r>
      <w:hyperlink r:id="rId30" w:history="1">
        <w:r w:rsidRPr="00F21D1A">
          <w:rPr>
            <w:rStyle w:val="Hyperlink"/>
            <w:szCs w:val="24"/>
          </w:rPr>
          <w:t>11 individuals holding official positions under restrictive measures</w:t>
        </w:r>
      </w:hyperlink>
      <w:r w:rsidRPr="00F21D1A">
        <w:rPr>
          <w:szCs w:val="24"/>
        </w:rPr>
        <w:t xml:space="preserve">. The persons listed are responsible for human rights violations and for undermining democracy and the rule of law in Venezuela. The measures include a travel ban and an asset freeze. </w:t>
      </w:r>
    </w:p>
    <w:p w14:paraId="518ADEEE" w14:textId="77777777" w:rsidR="003012B4" w:rsidRPr="00F21D1A" w:rsidRDefault="003012B4" w:rsidP="003012B4">
      <w:pPr>
        <w:jc w:val="both"/>
        <w:rPr>
          <w:szCs w:val="24"/>
        </w:rPr>
      </w:pPr>
      <w:r w:rsidRPr="00F21D1A">
        <w:rPr>
          <w:szCs w:val="24"/>
        </w:rPr>
        <w:t xml:space="preserve">This decision is a direct follow-up to the Council conclusions adopted on 28 May 2018, which called for additional targeted and reversible restrictive measures that do not harm the Venezuelan population in response to the recent presidential elections held in Venezuela. </w:t>
      </w:r>
    </w:p>
    <w:p w14:paraId="5797214F" w14:textId="77777777" w:rsidR="003012B4" w:rsidRPr="00F21D1A" w:rsidRDefault="003012B4" w:rsidP="00B16FC4">
      <w:pPr>
        <w:rPr>
          <w:szCs w:val="24"/>
        </w:rPr>
      </w:pPr>
      <w:r w:rsidRPr="00F21D1A">
        <w:rPr>
          <w:szCs w:val="24"/>
        </w:rPr>
        <w:t>This decision brings to 18 the total number of individuals under sanctions in view of the situation in Venezuela. The restrictive measures aim to help foster democratic shared solutions that can bring political stability to the country and allow it to address the pressing needs of the population.</w:t>
      </w:r>
    </w:p>
    <w:p w14:paraId="5BE5AD2A" w14:textId="77777777" w:rsidR="003012B4" w:rsidRPr="00F21D1A" w:rsidRDefault="00C44ACF" w:rsidP="003012B4">
      <w:pPr>
        <w:rPr>
          <w:szCs w:val="24"/>
        </w:rPr>
      </w:pPr>
      <w:hyperlink r:id="rId31" w:history="1">
        <w:r w:rsidR="003012B4" w:rsidRPr="00F21D1A">
          <w:rPr>
            <w:rStyle w:val="Hyperlink"/>
            <w:szCs w:val="24"/>
          </w:rPr>
          <w:t>Council conclusions on Venezuela, (press release, 28 May 2018)</w:t>
        </w:r>
      </w:hyperlink>
    </w:p>
    <w:p w14:paraId="1530F974" w14:textId="77777777" w:rsidR="003012B4" w:rsidRPr="00F21D1A" w:rsidRDefault="003012B4" w:rsidP="007A62F1">
      <w:pPr>
        <w:rPr>
          <w:szCs w:val="24"/>
        </w:rPr>
      </w:pPr>
    </w:p>
    <w:p w14:paraId="12DE9EC6" w14:textId="77777777" w:rsidR="005805E3" w:rsidRPr="00F21D1A" w:rsidRDefault="003012B4" w:rsidP="007A62F1">
      <w:pPr>
        <w:pStyle w:val="ItemApproved"/>
      </w:pPr>
      <w:r w:rsidRPr="00F21D1A">
        <w:br w:type="page"/>
      </w:r>
      <w:r w:rsidR="005805E3" w:rsidRPr="00F21D1A">
        <w:lastRenderedPageBreak/>
        <w:t>COMMON SECURITY AND DEFENCE POLICY</w:t>
      </w:r>
    </w:p>
    <w:p w14:paraId="017DDE49" w14:textId="77777777" w:rsidR="00D61584" w:rsidRPr="00F21D1A" w:rsidRDefault="00D61584" w:rsidP="009B4BDD">
      <w:pPr>
        <w:pStyle w:val="Sub-itemApproved"/>
      </w:pPr>
      <w:bookmarkStart w:id="18" w:name="_Toc517722500"/>
      <w:r w:rsidRPr="00F21D1A">
        <w:t>Common set of governance rules for PESCO projects</w:t>
      </w:r>
      <w:bookmarkEnd w:id="18"/>
    </w:p>
    <w:p w14:paraId="54C54D84" w14:textId="49234150" w:rsidR="00D61584" w:rsidRPr="00F21D1A" w:rsidRDefault="00D61584" w:rsidP="00EE2A35">
      <w:pPr>
        <w:outlineLvl w:val="0"/>
        <w:rPr>
          <w:szCs w:val="24"/>
        </w:rPr>
      </w:pPr>
      <w:r w:rsidRPr="00F21D1A">
        <w:rPr>
          <w:szCs w:val="24"/>
        </w:rPr>
        <w:t xml:space="preserve">The Council adopted a </w:t>
      </w:r>
      <w:hyperlink r:id="rId32" w:history="1">
        <w:r w:rsidRPr="00F21D1A">
          <w:rPr>
            <w:rStyle w:val="Hyperlink"/>
            <w:szCs w:val="24"/>
          </w:rPr>
          <w:t xml:space="preserve">Council Decision establishing </w:t>
        </w:r>
        <w:r w:rsidR="00DA7462">
          <w:rPr>
            <w:rStyle w:val="Hyperlink"/>
            <w:szCs w:val="24"/>
          </w:rPr>
          <w:t>a</w:t>
        </w:r>
        <w:r w:rsidR="00DA7462" w:rsidRPr="00F21D1A">
          <w:rPr>
            <w:rStyle w:val="Hyperlink"/>
            <w:szCs w:val="24"/>
          </w:rPr>
          <w:t xml:space="preserve"> </w:t>
        </w:r>
        <w:r w:rsidRPr="00F21D1A">
          <w:rPr>
            <w:rStyle w:val="Hyperlink"/>
            <w:szCs w:val="24"/>
          </w:rPr>
          <w:t>common set of governance rules for Permanent Structured Cooperation (PESCO) projects</w:t>
        </w:r>
      </w:hyperlink>
      <w:r w:rsidRPr="00F21D1A">
        <w:rPr>
          <w:szCs w:val="24"/>
        </w:rPr>
        <w:t xml:space="preserve">, </w:t>
      </w:r>
      <w:r w:rsidRPr="00E63287">
        <w:rPr>
          <w:szCs w:val="24"/>
        </w:rPr>
        <w:t>with the votes of</w:t>
      </w:r>
      <w:r w:rsidRPr="00F21D1A">
        <w:rPr>
          <w:szCs w:val="24"/>
        </w:rPr>
        <w:t xml:space="preserve"> the PESCO participating member states (</w:t>
      </w:r>
      <w:r w:rsidR="00E63287">
        <w:rPr>
          <w:szCs w:val="24"/>
        </w:rPr>
        <w:t>voting rights restricted to</w:t>
      </w:r>
      <w:r w:rsidRPr="00F21D1A">
        <w:rPr>
          <w:szCs w:val="24"/>
        </w:rPr>
        <w:t xml:space="preserve"> member states participating in PESCO). </w:t>
      </w:r>
    </w:p>
    <w:p w14:paraId="303BA73C" w14:textId="6A226087" w:rsidR="00D61584" w:rsidRPr="00F21D1A" w:rsidRDefault="00DA7462" w:rsidP="00DA7462">
      <w:pPr>
        <w:outlineLvl w:val="0"/>
        <w:rPr>
          <w:szCs w:val="24"/>
        </w:rPr>
      </w:pPr>
      <w:r>
        <w:rPr>
          <w:szCs w:val="24"/>
        </w:rPr>
        <w:t>Its</w:t>
      </w:r>
      <w:r w:rsidR="00337FD6" w:rsidRPr="00F21D1A">
        <w:rPr>
          <w:szCs w:val="24"/>
        </w:rPr>
        <w:t xml:space="preserve"> </w:t>
      </w:r>
      <w:r>
        <w:rPr>
          <w:szCs w:val="24"/>
        </w:rPr>
        <w:t xml:space="preserve">most </w:t>
      </w:r>
      <w:r w:rsidR="00337FD6" w:rsidRPr="00F21D1A">
        <w:rPr>
          <w:szCs w:val="24"/>
        </w:rPr>
        <w:t xml:space="preserve">important </w:t>
      </w:r>
      <w:r>
        <w:rPr>
          <w:szCs w:val="24"/>
        </w:rPr>
        <w:t>aspects</w:t>
      </w:r>
      <w:r w:rsidRPr="00F21D1A">
        <w:rPr>
          <w:szCs w:val="24"/>
        </w:rPr>
        <w:t xml:space="preserve"> </w:t>
      </w:r>
      <w:r>
        <w:rPr>
          <w:szCs w:val="24"/>
        </w:rPr>
        <w:t>include</w:t>
      </w:r>
      <w:r w:rsidRPr="00F21D1A">
        <w:rPr>
          <w:szCs w:val="24"/>
        </w:rPr>
        <w:t xml:space="preserve"> </w:t>
      </w:r>
      <w:r w:rsidR="00D61584" w:rsidRPr="00F21D1A">
        <w:rPr>
          <w:szCs w:val="24"/>
        </w:rPr>
        <w:t>the roles and responsibilities of the project members, project coordinators and observers as well as the</w:t>
      </w:r>
      <w:r w:rsidR="00337FD6" w:rsidRPr="00F21D1A">
        <w:rPr>
          <w:szCs w:val="24"/>
        </w:rPr>
        <w:t xml:space="preserve"> role of the PESCO secretariat</w:t>
      </w:r>
      <w:r w:rsidR="00D61584" w:rsidRPr="00F21D1A">
        <w:rPr>
          <w:szCs w:val="24"/>
        </w:rPr>
        <w:t xml:space="preserve">. </w:t>
      </w:r>
      <w:r w:rsidR="00337FD6" w:rsidRPr="00F21D1A">
        <w:rPr>
          <w:szCs w:val="24"/>
        </w:rPr>
        <w:t>Th</w:t>
      </w:r>
      <w:r>
        <w:rPr>
          <w:szCs w:val="24"/>
        </w:rPr>
        <w:t>e</w:t>
      </w:r>
      <w:r w:rsidR="00D61584" w:rsidRPr="00F21D1A">
        <w:rPr>
          <w:szCs w:val="24"/>
        </w:rPr>
        <w:t xml:space="preserve"> Council Decision</w:t>
      </w:r>
      <w:r w:rsidR="00337FD6" w:rsidRPr="00F21D1A">
        <w:rPr>
          <w:szCs w:val="24"/>
        </w:rPr>
        <w:t xml:space="preserve"> may</w:t>
      </w:r>
      <w:r w:rsidR="00D61584" w:rsidRPr="00F21D1A">
        <w:rPr>
          <w:szCs w:val="24"/>
        </w:rPr>
        <w:t xml:space="preserve"> be adapted if necessary, </w:t>
      </w:r>
      <w:r w:rsidR="00337FD6" w:rsidRPr="00F21D1A">
        <w:rPr>
          <w:szCs w:val="24"/>
        </w:rPr>
        <w:t>in particular</w:t>
      </w:r>
      <w:r w:rsidR="00D61584" w:rsidRPr="00F21D1A">
        <w:rPr>
          <w:szCs w:val="24"/>
        </w:rPr>
        <w:t xml:space="preserve"> in order to take account of the general conditions for the participation of third </w:t>
      </w:r>
      <w:r>
        <w:rPr>
          <w:szCs w:val="24"/>
        </w:rPr>
        <w:t>s</w:t>
      </w:r>
      <w:r w:rsidR="00D61584" w:rsidRPr="00F21D1A">
        <w:rPr>
          <w:szCs w:val="24"/>
        </w:rPr>
        <w:t>tates in individual projects.</w:t>
      </w:r>
    </w:p>
    <w:p w14:paraId="7B8B6569" w14:textId="77777777" w:rsidR="00337FD6" w:rsidRPr="00F21D1A" w:rsidRDefault="00337FD6" w:rsidP="009B4BDD">
      <w:pPr>
        <w:pStyle w:val="Sub-itemApproved"/>
      </w:pPr>
      <w:bookmarkStart w:id="19" w:name="_Toc517722501"/>
      <w:r w:rsidRPr="00F21D1A">
        <w:t>Military requirements for military mobility within and beyond the EU</w:t>
      </w:r>
      <w:bookmarkEnd w:id="19"/>
      <w:r w:rsidRPr="00F21D1A">
        <w:t xml:space="preserve"> </w:t>
      </w:r>
    </w:p>
    <w:p w14:paraId="2DBE6B53" w14:textId="03A57F33" w:rsidR="00337FD6" w:rsidRPr="00F21D1A" w:rsidRDefault="00337FD6" w:rsidP="002A4252">
      <w:pPr>
        <w:outlineLvl w:val="0"/>
        <w:rPr>
          <w:szCs w:val="24"/>
        </w:rPr>
      </w:pPr>
      <w:r w:rsidRPr="00F21D1A">
        <w:rPr>
          <w:szCs w:val="24"/>
        </w:rPr>
        <w:t xml:space="preserve">The Council approved the overarching high-level part of the military requirements for military mobility within and beyond the EU, covering key issues </w:t>
      </w:r>
      <w:r w:rsidR="00DA7462">
        <w:rPr>
          <w:szCs w:val="24"/>
        </w:rPr>
        <w:t>such as</w:t>
      </w:r>
      <w:r w:rsidR="00DA7462" w:rsidRPr="00F21D1A">
        <w:rPr>
          <w:szCs w:val="24"/>
        </w:rPr>
        <w:t xml:space="preserve"> </w:t>
      </w:r>
      <w:r w:rsidRPr="00F21D1A">
        <w:rPr>
          <w:szCs w:val="24"/>
        </w:rPr>
        <w:t xml:space="preserve">aim, scope and principles. For the </w:t>
      </w:r>
      <w:r w:rsidR="00EE2A35">
        <w:rPr>
          <w:szCs w:val="24"/>
        </w:rPr>
        <w:t>remaining</w:t>
      </w:r>
      <w:r w:rsidRPr="00F21D1A">
        <w:rPr>
          <w:szCs w:val="24"/>
        </w:rPr>
        <w:t xml:space="preserve"> requirements, a phased approach will be followed in the approval process: the technical specifications on transport infrastructure are expected by early July</w:t>
      </w:r>
      <w:r w:rsidR="00DA7462">
        <w:rPr>
          <w:szCs w:val="24"/>
        </w:rPr>
        <w:t>,</w:t>
      </w:r>
      <w:r w:rsidRPr="00F21D1A">
        <w:rPr>
          <w:szCs w:val="24"/>
        </w:rPr>
        <w:t xml:space="preserve"> and the </w:t>
      </w:r>
      <w:r w:rsidRPr="002A4252">
        <w:rPr>
          <w:szCs w:val="24"/>
        </w:rPr>
        <w:t>geographical identification</w:t>
      </w:r>
      <w:r w:rsidRPr="00F21D1A">
        <w:rPr>
          <w:szCs w:val="24"/>
        </w:rPr>
        <w:t xml:space="preserve"> </w:t>
      </w:r>
      <w:r w:rsidR="002A4252">
        <w:rPr>
          <w:szCs w:val="24"/>
        </w:rPr>
        <w:t>for</w:t>
      </w:r>
      <w:r w:rsidR="002A4252" w:rsidRPr="00F21D1A">
        <w:rPr>
          <w:szCs w:val="24"/>
        </w:rPr>
        <w:t xml:space="preserve"> </w:t>
      </w:r>
      <w:r w:rsidRPr="00F21D1A">
        <w:rPr>
          <w:szCs w:val="24"/>
        </w:rPr>
        <w:t xml:space="preserve">the </w:t>
      </w:r>
      <w:r w:rsidR="00DA7462">
        <w:rPr>
          <w:szCs w:val="24"/>
        </w:rPr>
        <w:t>required</w:t>
      </w:r>
      <w:r w:rsidR="00DA7462" w:rsidRPr="00F21D1A">
        <w:rPr>
          <w:szCs w:val="24"/>
        </w:rPr>
        <w:t xml:space="preserve"> </w:t>
      </w:r>
      <w:r w:rsidRPr="00F21D1A">
        <w:rPr>
          <w:szCs w:val="24"/>
        </w:rPr>
        <w:t>infrastructure no later than the third quarter of 2018.</w:t>
      </w:r>
    </w:p>
    <w:p w14:paraId="7D28247E" w14:textId="77777777" w:rsidR="005805E3" w:rsidRPr="00F21D1A" w:rsidRDefault="005805E3" w:rsidP="007A62F1">
      <w:pPr>
        <w:pStyle w:val="Sub-itemApproved"/>
      </w:pPr>
      <w:bookmarkStart w:id="20" w:name="_Toc517722502"/>
      <w:r w:rsidRPr="00F21D1A">
        <w:t>Progress Catalogue 2018</w:t>
      </w:r>
      <w:bookmarkEnd w:id="20"/>
      <w:r w:rsidRPr="00F21D1A">
        <w:t xml:space="preserve"> </w:t>
      </w:r>
    </w:p>
    <w:p w14:paraId="080CF1B5" w14:textId="77777777" w:rsidR="005805E3" w:rsidRPr="00F21D1A" w:rsidRDefault="005805E3" w:rsidP="007A62F1">
      <w:pPr>
        <w:outlineLvl w:val="0"/>
        <w:rPr>
          <w:szCs w:val="24"/>
        </w:rPr>
      </w:pPr>
      <w:r w:rsidRPr="00F21D1A">
        <w:rPr>
          <w:szCs w:val="24"/>
        </w:rPr>
        <w:t xml:space="preserve">The Council approved the progress catalogue 2018. </w:t>
      </w:r>
    </w:p>
    <w:p w14:paraId="73A17103" w14:textId="77777777" w:rsidR="005805E3" w:rsidRPr="00F21D1A" w:rsidRDefault="005805E3" w:rsidP="007A62F1">
      <w:pPr>
        <w:outlineLvl w:val="0"/>
        <w:rPr>
          <w:szCs w:val="24"/>
        </w:rPr>
      </w:pPr>
      <w:r w:rsidRPr="00F21D1A">
        <w:rPr>
          <w:szCs w:val="24"/>
        </w:rPr>
        <w:t xml:space="preserve">In the framework of the implementation of the EU Global Strategy, the EU Military Committee conducted a comprehensive military capability planning process (the "headline goal process") in order to </w:t>
      </w:r>
      <w:r w:rsidRPr="002A4252">
        <w:rPr>
          <w:szCs w:val="24"/>
        </w:rPr>
        <w:t>strengthen military Common and Security Defence Policy (CSDP)</w:t>
      </w:r>
      <w:r w:rsidRPr="00F21D1A">
        <w:rPr>
          <w:szCs w:val="24"/>
        </w:rPr>
        <w:t xml:space="preserve">. </w:t>
      </w:r>
    </w:p>
    <w:p w14:paraId="13796C24" w14:textId="43A4C1FE" w:rsidR="005805E3" w:rsidRPr="00F21D1A" w:rsidRDefault="005805E3" w:rsidP="002A4252">
      <w:pPr>
        <w:outlineLvl w:val="0"/>
        <w:rPr>
          <w:szCs w:val="24"/>
        </w:rPr>
      </w:pPr>
      <w:r w:rsidRPr="002A4252">
        <w:rPr>
          <w:szCs w:val="24"/>
        </w:rPr>
        <w:t>The headline goal process identified the necessary military contribution to the current politically agreed EU CSDP level of ambition and, via the Progress Catalogue 2018, precisely assessed the operational and political risk caused by the current EU military capability shortfalls. This process was for the first time conducted using the same taxonomy as NATO. The progress catalogue 2018 proposes</w:t>
      </w:r>
      <w:r w:rsidR="002A4252">
        <w:rPr>
          <w:szCs w:val="24"/>
        </w:rPr>
        <w:t xml:space="preserve"> that</w:t>
      </w:r>
      <w:r w:rsidRPr="002A4252">
        <w:rPr>
          <w:szCs w:val="24"/>
        </w:rPr>
        <w:t xml:space="preserve"> the high impact capability goals be achieved in </w:t>
      </w:r>
      <w:r w:rsidR="008D10D4" w:rsidRPr="002A4252">
        <w:rPr>
          <w:szCs w:val="24"/>
        </w:rPr>
        <w:t xml:space="preserve">the </w:t>
      </w:r>
      <w:r w:rsidRPr="002A4252">
        <w:rPr>
          <w:szCs w:val="24"/>
        </w:rPr>
        <w:t>short and medium term by all EU MS and co-operative initiatives, in order to facilitate an efficient and realistic fulfilment of the EU CSDP military level of ambition in a phased approach.</w:t>
      </w:r>
    </w:p>
    <w:p w14:paraId="343651DC" w14:textId="77777777" w:rsidR="005805E3" w:rsidRPr="00F21D1A" w:rsidRDefault="007A62F1" w:rsidP="007A62F1">
      <w:pPr>
        <w:pStyle w:val="ItemApproved"/>
      </w:pPr>
      <w:r w:rsidRPr="00F21D1A">
        <w:br w:type="page"/>
      </w:r>
      <w:bookmarkStart w:id="21" w:name="ControlPages"/>
      <w:bookmarkEnd w:id="21"/>
      <w:r w:rsidR="005805E3" w:rsidRPr="00F21D1A">
        <w:lastRenderedPageBreak/>
        <w:t>DEVELOPMENT</w:t>
      </w:r>
    </w:p>
    <w:p w14:paraId="22EF21EA" w14:textId="77777777" w:rsidR="005805E3" w:rsidRPr="00F21D1A" w:rsidRDefault="005805E3" w:rsidP="007A62F1">
      <w:pPr>
        <w:pStyle w:val="Sub-itemApproved"/>
      </w:pPr>
      <w:bookmarkStart w:id="22" w:name="_Toc517722504"/>
      <w:r w:rsidRPr="00F21D1A">
        <w:t>EU cooperation with cities and local authorities in third countries</w:t>
      </w:r>
      <w:bookmarkEnd w:id="22"/>
    </w:p>
    <w:p w14:paraId="4AF4E24D" w14:textId="77777777" w:rsidR="005805E3" w:rsidRPr="00F21D1A" w:rsidRDefault="005805E3" w:rsidP="007A62F1">
      <w:pPr>
        <w:rPr>
          <w:szCs w:val="24"/>
        </w:rPr>
      </w:pPr>
      <w:r w:rsidRPr="00F21D1A">
        <w:rPr>
          <w:szCs w:val="24"/>
        </w:rPr>
        <w:t xml:space="preserve">The Council adopted </w:t>
      </w:r>
      <w:hyperlink r:id="rId33" w:history="1">
        <w:r w:rsidRPr="00F21D1A">
          <w:rPr>
            <w:rStyle w:val="Hyperlink"/>
            <w:szCs w:val="24"/>
          </w:rPr>
          <w:t>conclusions on EU cooperation with cities and local authorities in third countries</w:t>
        </w:r>
      </w:hyperlink>
      <w:r w:rsidRPr="00F21D1A">
        <w:rPr>
          <w:szCs w:val="24"/>
        </w:rPr>
        <w:t>. The continued rapid pace of urbanisation, in particular in Asia and Africa where some cities are expected to increase in size by 200% by 2030, poses serious challenges. This implies that the fulfilment of EU policy objectives can only be achieved through strengthened partnerships with cities and relevant local authorities in third countries.</w:t>
      </w:r>
    </w:p>
    <w:p w14:paraId="2F9A8B13" w14:textId="22B2FF79" w:rsidR="005805E3" w:rsidRPr="00F21D1A" w:rsidRDefault="005805E3" w:rsidP="008D10D4">
      <w:pPr>
        <w:rPr>
          <w:szCs w:val="24"/>
        </w:rPr>
      </w:pPr>
      <w:r w:rsidRPr="00F21D1A">
        <w:rPr>
          <w:szCs w:val="24"/>
        </w:rPr>
        <w:t>The Council strongly underlines that sustainable urban development as well as inclusive, balanced, integrated territorial and urban policies are essential for achieving Sustainable Development Goals. The Council calls on the Commission to support the implementation of the 2030 Agenda for Sustainable Development at local level and to make full use of the policy framework and all available instruments to effectively optimise the benefits of intensified and innovative cooperation with cities and local authorities in partner countries.</w:t>
      </w:r>
      <w:r w:rsidR="003012B4" w:rsidRPr="00F21D1A">
        <w:rPr>
          <w:szCs w:val="24"/>
        </w:rPr>
        <w:t xml:space="preserve"> </w:t>
      </w:r>
    </w:p>
    <w:p w14:paraId="56D62F58" w14:textId="77777777" w:rsidR="00087FC8" w:rsidRPr="00F21D1A" w:rsidRDefault="00087FC8" w:rsidP="007A62F1">
      <w:pPr>
        <w:rPr>
          <w:szCs w:val="24"/>
        </w:rPr>
      </w:pPr>
    </w:p>
    <w:p w14:paraId="71E31BD5" w14:textId="77777777" w:rsidR="00E52E6E" w:rsidRPr="00F21D1A" w:rsidRDefault="00E52E6E" w:rsidP="007A62F1">
      <w:pPr>
        <w:pStyle w:val="FinalLine"/>
        <w:spacing w:before="120" w:after="240"/>
        <w:rPr>
          <w:szCs w:val="24"/>
        </w:rPr>
      </w:pPr>
    </w:p>
    <w:sectPr w:rsidR="00E52E6E" w:rsidRPr="00F21D1A" w:rsidSect="00FC5089">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7353F" w14:textId="77777777" w:rsidR="00087FC8" w:rsidRDefault="00087FC8" w:rsidP="00CC05AB">
      <w:pPr>
        <w:spacing w:before="0" w:after="0" w:line="240" w:lineRule="auto"/>
      </w:pPr>
      <w:r>
        <w:separator/>
      </w:r>
    </w:p>
  </w:endnote>
  <w:endnote w:type="continuationSeparator" w:id="0">
    <w:p w14:paraId="20819C03" w14:textId="77777777" w:rsidR="00087FC8" w:rsidRDefault="00087FC8" w:rsidP="00CC05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5F1D7" w14:textId="77777777" w:rsidR="00BA6924" w:rsidRPr="00FC5089" w:rsidRDefault="00BA6924" w:rsidP="00FC5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FC5089" w:rsidRPr="007410E8" w14:paraId="2D19817B" w14:textId="77777777" w:rsidTr="00FC5089">
      <w:trPr>
        <w:jc w:val="center"/>
      </w:trPr>
      <w:tc>
        <w:tcPr>
          <w:tcW w:w="2604" w:type="pct"/>
          <w:shd w:val="clear" w:color="auto" w:fill="auto"/>
        </w:tcPr>
        <w:p w14:paraId="6EC0F018" w14:textId="77777777" w:rsidR="00FC5089" w:rsidRPr="007410E8" w:rsidRDefault="00FC5089" w:rsidP="0035025C">
          <w:pPr>
            <w:pStyle w:val="FooterText"/>
            <w:rPr>
              <w:sz w:val="16"/>
              <w:szCs w:val="16"/>
            </w:rPr>
          </w:pPr>
          <w:bookmarkStart w:id="2" w:name="FOOTER_PR_STANDARD"/>
        </w:p>
      </w:tc>
      <w:tc>
        <w:tcPr>
          <w:tcW w:w="1319" w:type="pct"/>
          <w:shd w:val="clear" w:color="auto" w:fill="auto"/>
        </w:tcPr>
        <w:p w14:paraId="7AC7ADF2" w14:textId="77777777" w:rsidR="00FC5089" w:rsidRPr="007410E8" w:rsidRDefault="00FC5089" w:rsidP="0035025C">
          <w:pPr>
            <w:pStyle w:val="FooterText"/>
            <w:rPr>
              <w:sz w:val="16"/>
              <w:szCs w:val="16"/>
            </w:rPr>
          </w:pPr>
        </w:p>
      </w:tc>
      <w:tc>
        <w:tcPr>
          <w:tcW w:w="1077" w:type="pct"/>
          <w:shd w:val="clear" w:color="auto" w:fill="auto"/>
        </w:tcPr>
        <w:p w14:paraId="5969060A" w14:textId="77777777" w:rsidR="00FC5089" w:rsidRPr="007410E8" w:rsidRDefault="00FC5089" w:rsidP="0035025C">
          <w:pPr>
            <w:pStyle w:val="FooterText"/>
            <w:jc w:val="right"/>
            <w:rPr>
              <w:sz w:val="16"/>
              <w:szCs w:val="16"/>
            </w:rPr>
          </w:pPr>
        </w:p>
      </w:tc>
    </w:tr>
    <w:tr w:rsidR="00FC5089" w:rsidRPr="007410E8" w14:paraId="290A49F7" w14:textId="77777777" w:rsidTr="00FC5089">
      <w:trPr>
        <w:jc w:val="center"/>
      </w:trPr>
      <w:tc>
        <w:tcPr>
          <w:tcW w:w="2604" w:type="pct"/>
          <w:shd w:val="clear" w:color="auto" w:fill="auto"/>
        </w:tcPr>
        <w:p w14:paraId="468908FA" w14:textId="14921044" w:rsidR="00FC5089" w:rsidRPr="007410E8" w:rsidRDefault="00FC5089" w:rsidP="0035025C">
          <w:pPr>
            <w:pStyle w:val="FooterText"/>
            <w:rPr>
              <w:sz w:val="16"/>
            </w:rPr>
          </w:pPr>
          <w:r>
            <w:t>10455/18</w:t>
          </w:r>
          <w:r w:rsidRPr="002511D8">
            <w:t xml:space="preserve"> </w:t>
          </w:r>
        </w:p>
      </w:tc>
      <w:tc>
        <w:tcPr>
          <w:tcW w:w="1319" w:type="pct"/>
          <w:shd w:val="clear" w:color="auto" w:fill="auto"/>
        </w:tcPr>
        <w:p w14:paraId="122A28A1" w14:textId="77777777" w:rsidR="00FC5089" w:rsidRPr="007410E8" w:rsidRDefault="00FC5089" w:rsidP="0035025C">
          <w:pPr>
            <w:pStyle w:val="FooterText"/>
            <w:rPr>
              <w:sz w:val="16"/>
            </w:rPr>
          </w:pPr>
        </w:p>
      </w:tc>
      <w:tc>
        <w:tcPr>
          <w:tcW w:w="1077" w:type="pct"/>
          <w:shd w:val="clear" w:color="auto" w:fill="auto"/>
        </w:tcPr>
        <w:p w14:paraId="766558BD" w14:textId="1F69E22A" w:rsidR="00FC5089" w:rsidRPr="007410E8" w:rsidRDefault="00FC5089" w:rsidP="00FC5089">
          <w:pPr>
            <w:pStyle w:val="FooterText"/>
            <w:jc w:val="right"/>
            <w:rPr>
              <w:sz w:val="16"/>
            </w:rPr>
          </w:pPr>
          <w:r>
            <w:fldChar w:fldCharType="begin"/>
          </w:r>
          <w:r>
            <w:instrText xml:space="preserve"> PAGE  \* MERGEFORMAT </w:instrText>
          </w:r>
          <w:r>
            <w:fldChar w:fldCharType="separate"/>
          </w:r>
          <w:r w:rsidR="00C44ACF">
            <w:rPr>
              <w:noProof/>
            </w:rPr>
            <w:t>7</w:t>
          </w:r>
          <w:r>
            <w:fldChar w:fldCharType="end"/>
          </w:r>
        </w:p>
      </w:tc>
    </w:tr>
    <w:tr w:rsidR="00FC5089" w:rsidRPr="007410E8" w14:paraId="7BBC8FE5" w14:textId="77777777" w:rsidTr="00FC5089">
      <w:trPr>
        <w:jc w:val="center"/>
      </w:trPr>
      <w:tc>
        <w:tcPr>
          <w:tcW w:w="2604" w:type="pct"/>
          <w:shd w:val="clear" w:color="auto" w:fill="auto"/>
        </w:tcPr>
        <w:p w14:paraId="0AC45396" w14:textId="482DF592" w:rsidR="00FC5089" w:rsidRPr="007410E8" w:rsidRDefault="00FC5089" w:rsidP="0035025C">
          <w:pPr>
            <w:pStyle w:val="FooterText"/>
            <w:rPr>
              <w:sz w:val="16"/>
            </w:rPr>
          </w:pPr>
        </w:p>
      </w:tc>
      <w:tc>
        <w:tcPr>
          <w:tcW w:w="1319" w:type="pct"/>
          <w:shd w:val="clear" w:color="auto" w:fill="auto"/>
        </w:tcPr>
        <w:p w14:paraId="28C76694" w14:textId="77777777" w:rsidR="00FC5089" w:rsidRPr="007410E8" w:rsidRDefault="00FC5089" w:rsidP="0035025C">
          <w:pPr>
            <w:pStyle w:val="FooterText"/>
            <w:rPr>
              <w:sz w:val="16"/>
            </w:rPr>
          </w:pPr>
        </w:p>
      </w:tc>
      <w:tc>
        <w:tcPr>
          <w:tcW w:w="1077" w:type="pct"/>
          <w:shd w:val="clear" w:color="auto" w:fill="auto"/>
        </w:tcPr>
        <w:p w14:paraId="04B70161" w14:textId="2B282BC6" w:rsidR="00FC5089" w:rsidRPr="007410E8" w:rsidRDefault="00FC5089" w:rsidP="0035025C">
          <w:pPr>
            <w:pStyle w:val="FooterText"/>
            <w:jc w:val="right"/>
            <w:rPr>
              <w:sz w:val="16"/>
            </w:rPr>
          </w:pPr>
          <w:r>
            <w:rPr>
              <w:b/>
              <w:position w:val="-4"/>
              <w:sz w:val="36"/>
            </w:rPr>
            <w:t>EN</w:t>
          </w:r>
        </w:p>
      </w:tc>
    </w:tr>
    <w:bookmarkEnd w:id="2"/>
  </w:tbl>
  <w:p w14:paraId="1F8E36FE" w14:textId="77777777" w:rsidR="00CC05AB" w:rsidRPr="00FC5089" w:rsidRDefault="00CC05AB" w:rsidP="00FC5089">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1096"/>
      <w:gridCol w:w="3919"/>
      <w:gridCol w:w="2497"/>
      <w:gridCol w:w="833"/>
      <w:gridCol w:w="1294"/>
    </w:tblGrid>
    <w:tr w:rsidR="00FC5089" w:rsidRPr="009C2FB3" w14:paraId="1D5B51D1" w14:textId="77777777" w:rsidTr="00FC5089">
      <w:trPr>
        <w:jc w:val="center"/>
      </w:trPr>
      <w:tc>
        <w:tcPr>
          <w:tcW w:w="569" w:type="pct"/>
          <w:shd w:val="clear" w:color="auto" w:fill="auto"/>
        </w:tcPr>
        <w:p w14:paraId="7478AE7A" w14:textId="77777777" w:rsidR="00FC5089" w:rsidRPr="009C2FB3" w:rsidRDefault="00FC5089" w:rsidP="0035025C">
          <w:pPr>
            <w:pStyle w:val="FooterText"/>
          </w:pPr>
          <w:bookmarkStart w:id="3" w:name="FOOTER_PR_COVERPAGE"/>
        </w:p>
      </w:tc>
      <w:tc>
        <w:tcPr>
          <w:tcW w:w="3760" w:type="pct"/>
          <w:gridSpan w:val="3"/>
          <w:shd w:val="clear" w:color="auto" w:fill="auto"/>
          <w:noWrap/>
        </w:tcPr>
        <w:p w14:paraId="54CA82A5" w14:textId="6D9E3A34" w:rsidR="00FC5089" w:rsidRPr="00F37CD6" w:rsidRDefault="00FC5089"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1" w:type="pct"/>
          <w:shd w:val="clear" w:color="auto" w:fill="auto"/>
        </w:tcPr>
        <w:p w14:paraId="7802C563" w14:textId="77777777" w:rsidR="00FC5089" w:rsidRPr="009C2FB3" w:rsidRDefault="00FC5089" w:rsidP="0035025C">
          <w:pPr>
            <w:pStyle w:val="FooterText"/>
          </w:pPr>
        </w:p>
      </w:tc>
    </w:tr>
    <w:tr w:rsidR="00FC5089" w:rsidRPr="00C44ACF" w14:paraId="0E986170" w14:textId="77777777" w:rsidTr="00FC5089">
      <w:trPr>
        <w:jc w:val="center"/>
      </w:trPr>
      <w:tc>
        <w:tcPr>
          <w:tcW w:w="5000" w:type="pct"/>
          <w:gridSpan w:val="5"/>
          <w:shd w:val="clear" w:color="auto" w:fill="auto"/>
        </w:tcPr>
        <w:p w14:paraId="535E734D" w14:textId="77777777" w:rsidR="00FC5089" w:rsidRPr="00FC5089" w:rsidRDefault="00FC5089" w:rsidP="0035025C">
          <w:pPr>
            <w:pStyle w:val="FooterAddressText"/>
            <w:rPr>
              <w:lang w:val="fr-BE"/>
            </w:rPr>
          </w:pPr>
        </w:p>
        <w:p w14:paraId="697A2989" w14:textId="4D5A649C" w:rsidR="00FC5089" w:rsidRPr="00FC5089" w:rsidRDefault="00FC5089" w:rsidP="00FC5089">
          <w:pPr>
            <w:pStyle w:val="FooterAddressText"/>
            <w:rPr>
              <w:lang w:val="fr-BE"/>
            </w:rPr>
          </w:pPr>
          <w:r w:rsidRPr="00FC5089">
            <w:rPr>
              <w:lang w:val="fr-BE"/>
            </w:rPr>
            <w:t>Rue de la Loi/Wetstraat 175  B – 1048 BRUSSELS  Tel.: +32 (0)2 281 6319  Fax: +32 (0)2 281 8026</w:t>
          </w:r>
        </w:p>
      </w:tc>
    </w:tr>
    <w:tr w:rsidR="00FC5089" w:rsidRPr="00C44ACF" w14:paraId="28613E38" w14:textId="77777777" w:rsidTr="00FC5089">
      <w:trPr>
        <w:jc w:val="center"/>
      </w:trPr>
      <w:tc>
        <w:tcPr>
          <w:tcW w:w="5000" w:type="pct"/>
          <w:gridSpan w:val="5"/>
          <w:shd w:val="clear" w:color="auto" w:fill="auto"/>
        </w:tcPr>
        <w:p w14:paraId="06DEB20D" w14:textId="296A2315" w:rsidR="00FC5089" w:rsidRPr="00FC5089" w:rsidRDefault="00C44ACF" w:rsidP="0035025C">
          <w:pPr>
            <w:pStyle w:val="FooterText"/>
            <w:jc w:val="center"/>
            <w:rPr>
              <w:sz w:val="20"/>
              <w:szCs w:val="20"/>
              <w:lang w:val="fr-BE"/>
            </w:rPr>
          </w:pPr>
          <w:hyperlink r:id="rId1" w:history="1">
            <w:r w:rsidR="00FC5089" w:rsidRPr="00FC5089">
              <w:rPr>
                <w:rStyle w:val="Hyperlink"/>
                <w:sz w:val="20"/>
                <w:szCs w:val="20"/>
                <w:lang w:val="fr-BE"/>
              </w:rPr>
              <w:t>press.office@consilium.europa.eu</w:t>
            </w:r>
          </w:hyperlink>
          <w:r w:rsidR="00FC5089" w:rsidRPr="00FC5089">
            <w:rPr>
              <w:sz w:val="20"/>
              <w:szCs w:val="20"/>
              <w:lang w:val="fr-BE"/>
            </w:rPr>
            <w:t xml:space="preserve">  </w:t>
          </w:r>
          <w:hyperlink r:id="rId2" w:history="1">
            <w:r w:rsidR="00FC5089" w:rsidRPr="00FC5089">
              <w:rPr>
                <w:rStyle w:val="Hyperlink"/>
                <w:sz w:val="20"/>
                <w:szCs w:val="20"/>
                <w:lang w:val="fr-BE"/>
              </w:rPr>
              <w:t>http://www.consilium.europa.eu/press</w:t>
            </w:r>
          </w:hyperlink>
        </w:p>
      </w:tc>
    </w:tr>
    <w:tr w:rsidR="00FC5089" w:rsidRPr="007410E8" w14:paraId="702164C6" w14:textId="77777777" w:rsidTr="00FC5089">
      <w:trPr>
        <w:jc w:val="center"/>
      </w:trPr>
      <w:tc>
        <w:tcPr>
          <w:tcW w:w="2602" w:type="pct"/>
          <w:gridSpan w:val="2"/>
          <w:shd w:val="clear" w:color="auto" w:fill="auto"/>
        </w:tcPr>
        <w:p w14:paraId="359CA53D" w14:textId="73B80DC8" w:rsidR="00FC5089" w:rsidRPr="007410E8" w:rsidRDefault="00FC5089" w:rsidP="0035025C">
          <w:pPr>
            <w:pStyle w:val="FooterText"/>
            <w:spacing w:before="60"/>
            <w:rPr>
              <w:sz w:val="16"/>
            </w:rPr>
          </w:pPr>
          <w:r>
            <w:t>10455/18</w:t>
          </w:r>
          <w:r w:rsidRPr="002511D8">
            <w:t xml:space="preserve"> </w:t>
          </w:r>
        </w:p>
      </w:tc>
      <w:tc>
        <w:tcPr>
          <w:tcW w:w="1295" w:type="pct"/>
          <w:shd w:val="clear" w:color="auto" w:fill="auto"/>
        </w:tcPr>
        <w:p w14:paraId="557BE628" w14:textId="77777777" w:rsidR="00FC5089" w:rsidRPr="007410E8" w:rsidRDefault="00FC5089" w:rsidP="0035025C">
          <w:pPr>
            <w:pStyle w:val="FooterText"/>
            <w:spacing w:before="120"/>
            <w:rPr>
              <w:sz w:val="16"/>
            </w:rPr>
          </w:pPr>
        </w:p>
      </w:tc>
      <w:tc>
        <w:tcPr>
          <w:tcW w:w="1103" w:type="pct"/>
          <w:gridSpan w:val="2"/>
          <w:shd w:val="clear" w:color="auto" w:fill="auto"/>
        </w:tcPr>
        <w:p w14:paraId="0D3973F0" w14:textId="2A204013" w:rsidR="00FC5089" w:rsidRPr="007410E8" w:rsidRDefault="00FC5089" w:rsidP="00FC5089">
          <w:pPr>
            <w:pStyle w:val="FooterText"/>
            <w:spacing w:before="60"/>
            <w:jc w:val="right"/>
            <w:rPr>
              <w:sz w:val="16"/>
            </w:rPr>
          </w:pPr>
          <w:r>
            <w:fldChar w:fldCharType="begin"/>
          </w:r>
          <w:r>
            <w:instrText xml:space="preserve"> PAGE  \* MERGEFORMAT </w:instrText>
          </w:r>
          <w:r>
            <w:fldChar w:fldCharType="separate"/>
          </w:r>
          <w:r w:rsidR="00C44ACF">
            <w:rPr>
              <w:noProof/>
            </w:rPr>
            <w:t>1</w:t>
          </w:r>
          <w:r>
            <w:fldChar w:fldCharType="end"/>
          </w:r>
        </w:p>
      </w:tc>
    </w:tr>
    <w:tr w:rsidR="00FC5089" w:rsidRPr="007410E8" w14:paraId="0319A0CE" w14:textId="77777777" w:rsidTr="00FC5089">
      <w:trPr>
        <w:jc w:val="center"/>
      </w:trPr>
      <w:tc>
        <w:tcPr>
          <w:tcW w:w="2602" w:type="pct"/>
          <w:gridSpan w:val="2"/>
          <w:shd w:val="clear" w:color="auto" w:fill="auto"/>
        </w:tcPr>
        <w:p w14:paraId="4C23EEAC" w14:textId="77777777" w:rsidR="00FC5089" w:rsidRPr="007410E8" w:rsidRDefault="00FC5089" w:rsidP="0035025C">
          <w:pPr>
            <w:pStyle w:val="FooterText"/>
            <w:rPr>
              <w:sz w:val="16"/>
            </w:rPr>
          </w:pPr>
        </w:p>
      </w:tc>
      <w:tc>
        <w:tcPr>
          <w:tcW w:w="1295" w:type="pct"/>
          <w:shd w:val="clear" w:color="auto" w:fill="auto"/>
        </w:tcPr>
        <w:p w14:paraId="1988284F" w14:textId="77777777" w:rsidR="00FC5089" w:rsidRPr="007410E8" w:rsidRDefault="00FC5089" w:rsidP="0035025C">
          <w:pPr>
            <w:pStyle w:val="FooterText"/>
            <w:rPr>
              <w:sz w:val="16"/>
            </w:rPr>
          </w:pPr>
        </w:p>
      </w:tc>
      <w:tc>
        <w:tcPr>
          <w:tcW w:w="1103" w:type="pct"/>
          <w:gridSpan w:val="2"/>
          <w:shd w:val="clear" w:color="auto" w:fill="auto"/>
        </w:tcPr>
        <w:p w14:paraId="177F20CA" w14:textId="7AAA2925" w:rsidR="00FC5089" w:rsidRPr="007410E8" w:rsidRDefault="00FC5089" w:rsidP="0035025C">
          <w:pPr>
            <w:pStyle w:val="FooterText"/>
            <w:jc w:val="right"/>
            <w:rPr>
              <w:sz w:val="16"/>
            </w:rPr>
          </w:pPr>
          <w:r>
            <w:rPr>
              <w:b/>
              <w:position w:val="-4"/>
              <w:sz w:val="36"/>
            </w:rPr>
            <w:t>EN</w:t>
          </w:r>
        </w:p>
      </w:tc>
    </w:tr>
    <w:bookmarkEnd w:id="3"/>
  </w:tbl>
  <w:p w14:paraId="6F2B55E7" w14:textId="77777777" w:rsidR="00CC05AB" w:rsidRPr="00FC5089" w:rsidRDefault="00CC05AB" w:rsidP="00FC5089">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FC5089" w:rsidRPr="007410E8" w14:paraId="49AF0467" w14:textId="77777777" w:rsidTr="0035025C">
      <w:trPr>
        <w:jc w:val="center"/>
      </w:trPr>
      <w:tc>
        <w:tcPr>
          <w:tcW w:w="5000" w:type="pct"/>
          <w:gridSpan w:val="3"/>
          <w:shd w:val="clear" w:color="auto" w:fill="auto"/>
        </w:tcPr>
        <w:p w14:paraId="4BD12B5D" w14:textId="75779D4E" w:rsidR="00FC5089" w:rsidRPr="007410E8" w:rsidRDefault="00FC5089"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14:paraId="32797391" w14:textId="23B29653" w:rsidR="00FC5089" w:rsidRPr="007410E8" w:rsidRDefault="00FC5089"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14:paraId="785340EA" w14:textId="273CCBBA" w:rsidR="00FC5089" w:rsidRPr="007410E8" w:rsidRDefault="00FC5089"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14:paraId="2CEE368A" w14:textId="77777777" w:rsidR="00FC5089" w:rsidRPr="007410E8" w:rsidRDefault="00FC5089" w:rsidP="0035025C">
          <w:pPr>
            <w:pStyle w:val="FooterText"/>
            <w:tabs>
              <w:tab w:val="left" w:pos="285"/>
              <w:tab w:val="left" w:pos="585"/>
            </w:tabs>
            <w:rPr>
              <w:sz w:val="21"/>
              <w:szCs w:val="21"/>
            </w:rPr>
          </w:pPr>
        </w:p>
      </w:tc>
    </w:tr>
    <w:tr w:rsidR="00FC5089" w:rsidRPr="007410E8" w14:paraId="3AC098AC" w14:textId="77777777" w:rsidTr="0035025C">
      <w:trPr>
        <w:jc w:val="center"/>
      </w:trPr>
      <w:tc>
        <w:tcPr>
          <w:tcW w:w="2604" w:type="pct"/>
          <w:shd w:val="clear" w:color="auto" w:fill="auto"/>
        </w:tcPr>
        <w:p w14:paraId="5A48CD11" w14:textId="400F770A" w:rsidR="00FC5089" w:rsidRPr="007410E8" w:rsidRDefault="00FC5089" w:rsidP="0035025C">
          <w:pPr>
            <w:pStyle w:val="FooterText"/>
            <w:rPr>
              <w:sz w:val="16"/>
            </w:rPr>
          </w:pPr>
          <w:r>
            <w:t>10455/18</w:t>
          </w:r>
          <w:r w:rsidRPr="002511D8">
            <w:t xml:space="preserve"> </w:t>
          </w:r>
        </w:p>
      </w:tc>
      <w:tc>
        <w:tcPr>
          <w:tcW w:w="1319" w:type="pct"/>
          <w:shd w:val="clear" w:color="auto" w:fill="auto"/>
        </w:tcPr>
        <w:p w14:paraId="35EFE35D" w14:textId="77777777" w:rsidR="00FC5089" w:rsidRPr="007410E8" w:rsidRDefault="00FC5089" w:rsidP="0035025C">
          <w:pPr>
            <w:pStyle w:val="FooterText"/>
            <w:rPr>
              <w:sz w:val="16"/>
            </w:rPr>
          </w:pPr>
        </w:p>
      </w:tc>
      <w:tc>
        <w:tcPr>
          <w:tcW w:w="1077" w:type="pct"/>
          <w:shd w:val="clear" w:color="auto" w:fill="auto"/>
        </w:tcPr>
        <w:p w14:paraId="4EF226A0" w14:textId="7E7B6480" w:rsidR="00FC5089" w:rsidRPr="007410E8" w:rsidRDefault="00FC5089" w:rsidP="00FC5089">
          <w:pPr>
            <w:pStyle w:val="FooterText"/>
            <w:jc w:val="right"/>
            <w:rPr>
              <w:sz w:val="16"/>
            </w:rPr>
          </w:pPr>
          <w:r>
            <w:fldChar w:fldCharType="begin"/>
          </w:r>
          <w:r>
            <w:instrText xml:space="preserve"> PAGE  \* MERGEFORMAT </w:instrText>
          </w:r>
          <w:r>
            <w:fldChar w:fldCharType="separate"/>
          </w:r>
          <w:r w:rsidR="00C44ACF">
            <w:rPr>
              <w:noProof/>
            </w:rPr>
            <w:t>2</w:t>
          </w:r>
          <w:r>
            <w:fldChar w:fldCharType="end"/>
          </w:r>
        </w:p>
      </w:tc>
    </w:tr>
    <w:tr w:rsidR="00FC5089" w:rsidRPr="007410E8" w14:paraId="453A9898" w14:textId="77777777" w:rsidTr="0035025C">
      <w:trPr>
        <w:jc w:val="center"/>
      </w:trPr>
      <w:tc>
        <w:tcPr>
          <w:tcW w:w="2604" w:type="pct"/>
          <w:shd w:val="clear" w:color="auto" w:fill="auto"/>
        </w:tcPr>
        <w:p w14:paraId="09ADE271" w14:textId="5C07DBB9" w:rsidR="00FC5089" w:rsidRPr="007410E8" w:rsidRDefault="00FC5089" w:rsidP="0035025C">
          <w:pPr>
            <w:pStyle w:val="FooterText"/>
            <w:rPr>
              <w:sz w:val="16"/>
            </w:rPr>
          </w:pPr>
        </w:p>
      </w:tc>
      <w:tc>
        <w:tcPr>
          <w:tcW w:w="1319" w:type="pct"/>
          <w:shd w:val="clear" w:color="auto" w:fill="auto"/>
        </w:tcPr>
        <w:p w14:paraId="6ED4C85D" w14:textId="77777777" w:rsidR="00FC5089" w:rsidRPr="007410E8" w:rsidRDefault="00FC5089" w:rsidP="0035025C">
          <w:pPr>
            <w:pStyle w:val="FooterText"/>
            <w:rPr>
              <w:sz w:val="16"/>
            </w:rPr>
          </w:pPr>
        </w:p>
      </w:tc>
      <w:tc>
        <w:tcPr>
          <w:tcW w:w="1077" w:type="pct"/>
          <w:shd w:val="clear" w:color="auto" w:fill="auto"/>
        </w:tcPr>
        <w:p w14:paraId="74178447" w14:textId="63B71043" w:rsidR="00FC5089" w:rsidRPr="007410E8" w:rsidRDefault="00FC5089" w:rsidP="0035025C">
          <w:pPr>
            <w:pStyle w:val="FooterText"/>
            <w:jc w:val="right"/>
            <w:rPr>
              <w:sz w:val="16"/>
            </w:rPr>
          </w:pPr>
          <w:r>
            <w:rPr>
              <w:b/>
              <w:position w:val="-4"/>
              <w:sz w:val="36"/>
            </w:rPr>
            <w:t>EN</w:t>
          </w:r>
        </w:p>
      </w:tc>
    </w:tr>
    <w:bookmarkEnd w:id="5"/>
  </w:tbl>
  <w:p w14:paraId="47A13D31" w14:textId="77777777" w:rsidR="00087FC8" w:rsidRPr="00FC5089" w:rsidRDefault="00087FC8" w:rsidP="00FC5089">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A17C4" w14:textId="77777777" w:rsidR="00087FC8" w:rsidRDefault="00087FC8" w:rsidP="00CC05AB">
      <w:pPr>
        <w:spacing w:before="0" w:after="0" w:line="240" w:lineRule="auto"/>
      </w:pPr>
      <w:r>
        <w:separator/>
      </w:r>
    </w:p>
  </w:footnote>
  <w:footnote w:type="continuationSeparator" w:id="0">
    <w:p w14:paraId="36328676" w14:textId="77777777" w:rsidR="00087FC8" w:rsidRDefault="00087FC8" w:rsidP="00CC05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5FFBB" w14:textId="77777777" w:rsidR="00BA6924" w:rsidRPr="00FC5089" w:rsidRDefault="00BA6924" w:rsidP="00FC5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61FB6" w14:textId="220B6B90" w:rsidR="00CC05AB" w:rsidRPr="00FC5089" w:rsidRDefault="00FC5089" w:rsidP="00FC5089">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B5D55" w14:textId="6A2BD2D3" w:rsidR="00CC05AB" w:rsidRPr="00FC5089" w:rsidRDefault="00FC5089" w:rsidP="00FC5089">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FC5089" w:rsidRPr="007410E8" w14:paraId="4F23AF78" w14:textId="77777777" w:rsidTr="00FC5089">
      <w:trPr>
        <w:jc w:val="center"/>
      </w:trPr>
      <w:tc>
        <w:tcPr>
          <w:tcW w:w="2500" w:type="pct"/>
          <w:shd w:val="clear" w:color="auto" w:fill="auto"/>
        </w:tcPr>
        <w:p w14:paraId="1C655BC7" w14:textId="6E0F13AB" w:rsidR="00FC5089" w:rsidRPr="007410E8" w:rsidRDefault="00FC5089" w:rsidP="0035025C">
          <w:pPr>
            <w:pStyle w:val="HeaderText"/>
            <w:rPr>
              <w:b/>
              <w:i/>
              <w:sz w:val="16"/>
              <w:u w:val="single"/>
            </w:rPr>
          </w:pPr>
          <w:bookmarkStart w:id="4" w:name="HEADER_PRMEET"/>
        </w:p>
      </w:tc>
      <w:tc>
        <w:tcPr>
          <w:tcW w:w="2500" w:type="pct"/>
          <w:shd w:val="clear" w:color="auto" w:fill="auto"/>
        </w:tcPr>
        <w:p w14:paraId="777E9B96" w14:textId="78C802F2" w:rsidR="00FC5089" w:rsidRPr="007410E8" w:rsidRDefault="00FC5089" w:rsidP="00FC5089">
          <w:pPr>
            <w:pStyle w:val="HeaderText"/>
            <w:jc w:val="right"/>
            <w:rPr>
              <w:sz w:val="16"/>
            </w:rPr>
          </w:pPr>
          <w:r w:rsidRPr="00FC5089">
            <w:t>25 June 2018</w:t>
          </w:r>
        </w:p>
      </w:tc>
    </w:tr>
    <w:bookmarkEnd w:id="4"/>
  </w:tbl>
  <w:p w14:paraId="440F79F8" w14:textId="77777777" w:rsidR="00087FC8" w:rsidRPr="00FC5089" w:rsidRDefault="00087FC8" w:rsidP="00FC5089">
    <w:pPr>
      <w:pStyle w:val="HeaderCounci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FC5089" w:rsidRPr="007410E8" w14:paraId="5127A834" w14:textId="77777777" w:rsidTr="00FC5089">
      <w:trPr>
        <w:jc w:val="center"/>
      </w:trPr>
      <w:tc>
        <w:tcPr>
          <w:tcW w:w="2500" w:type="pct"/>
          <w:shd w:val="clear" w:color="auto" w:fill="auto"/>
        </w:tcPr>
        <w:p w14:paraId="0E808691" w14:textId="2EDF5F36" w:rsidR="00FC5089" w:rsidRPr="007410E8" w:rsidRDefault="00FC5089" w:rsidP="0035025C">
          <w:pPr>
            <w:pStyle w:val="HeaderText"/>
            <w:rPr>
              <w:b/>
              <w:i/>
              <w:sz w:val="16"/>
              <w:u w:val="single"/>
            </w:rPr>
          </w:pPr>
        </w:p>
      </w:tc>
      <w:tc>
        <w:tcPr>
          <w:tcW w:w="2500" w:type="pct"/>
          <w:shd w:val="clear" w:color="auto" w:fill="auto"/>
        </w:tcPr>
        <w:p w14:paraId="73B71182" w14:textId="5F445887" w:rsidR="00FC5089" w:rsidRPr="007410E8" w:rsidRDefault="00FC5089" w:rsidP="00FC5089">
          <w:pPr>
            <w:pStyle w:val="HeaderText"/>
            <w:jc w:val="right"/>
            <w:rPr>
              <w:sz w:val="16"/>
            </w:rPr>
          </w:pPr>
          <w:r w:rsidRPr="00FC5089">
            <w:t>25 June 2018</w:t>
          </w:r>
        </w:p>
      </w:tc>
    </w:tr>
  </w:tbl>
  <w:p w14:paraId="29F54524" w14:textId="77777777" w:rsidR="00087FC8" w:rsidRPr="00FC5089" w:rsidRDefault="00087FC8" w:rsidP="00FC5089">
    <w:pPr>
      <w:pStyle w:val="HeaderCounci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rPr>
        <w:bdr w:val="none" w:sz="0" w:space="0" w:color="auto"/>
      </w:rPr>
    </w:lvl>
    <w:lvl w:ilvl="1">
      <w:start w:val="1"/>
      <w:numFmt w:val="decimal"/>
      <w:pStyle w:val="Heading2"/>
      <w:lvlText w:val="%1.%2."/>
      <w:lvlJc w:val="left"/>
      <w:pPr>
        <w:tabs>
          <w:tab w:val="num" w:pos="850"/>
        </w:tabs>
        <w:ind w:left="850" w:hanging="850"/>
      </w:pPr>
      <w:rPr>
        <w:bdr w:val="none" w:sz="0" w:space="0" w:color="auto"/>
      </w:rPr>
    </w:lvl>
    <w:lvl w:ilvl="2">
      <w:start w:val="1"/>
      <w:numFmt w:val="decimal"/>
      <w:pStyle w:val="Heading3"/>
      <w:lvlText w:val="%1.%2.%3."/>
      <w:lvlJc w:val="left"/>
      <w:pPr>
        <w:tabs>
          <w:tab w:val="num" w:pos="850"/>
        </w:tabs>
        <w:ind w:left="850" w:hanging="850"/>
      </w:pPr>
      <w:rPr>
        <w:bdr w:val="none" w:sz="0" w:space="0" w:color="auto"/>
      </w:rPr>
    </w:lvl>
    <w:lvl w:ilvl="3">
      <w:start w:val="1"/>
      <w:numFmt w:val="decimal"/>
      <w:pStyle w:val="Heading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3"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4"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5"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6" w15:restartNumberingAfterBreak="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bdr w:val="none" w:sz="0" w:space="0" w:color="auto"/>
      </w:rPr>
    </w:lvl>
  </w:abstractNum>
  <w:abstractNum w:abstractNumId="7" w15:restartNumberingAfterBreak="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bdr w:val="none" w:sz="0" w:space="0" w:color="auto"/>
      </w:rPr>
    </w:lvl>
  </w:abstractNum>
  <w:abstractNum w:abstractNumId="8"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9"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0"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11" w15:restartNumberingAfterBreak="0">
    <w:nsid w:val="6F2B1FA5"/>
    <w:multiLevelType w:val="multilevel"/>
    <w:tmpl w:val="5F62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13"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14"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15"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3"/>
  </w:num>
  <w:num w:numId="2">
    <w:abstractNumId w:val="8"/>
  </w:num>
  <w:num w:numId="3">
    <w:abstractNumId w:val="10"/>
  </w:num>
  <w:num w:numId="4">
    <w:abstractNumId w:val="9"/>
  </w:num>
  <w:num w:numId="5">
    <w:abstractNumId w:val="14"/>
  </w:num>
  <w:num w:numId="6">
    <w:abstractNumId w:val="4"/>
  </w:num>
  <w:num w:numId="7">
    <w:abstractNumId w:val="0"/>
  </w:num>
  <w:num w:numId="8">
    <w:abstractNumId w:val="15"/>
  </w:num>
  <w:num w:numId="9">
    <w:abstractNumId w:val="5"/>
  </w:num>
  <w:num w:numId="10">
    <w:abstractNumId w:val="2"/>
  </w:num>
  <w:num w:numId="11">
    <w:abstractNumId w:val="1"/>
  </w:num>
  <w:num w:numId="12">
    <w:abstractNumId w:val="13"/>
  </w:num>
  <w:num w:numId="13">
    <w:abstractNumId w:val="12"/>
  </w:num>
  <w:num w:numId="14">
    <w:abstractNumId w:val="6"/>
  </w:num>
  <w:num w:numId="15">
    <w:abstractNumId w:val="7"/>
  </w:num>
  <w:num w:numId="16">
    <w:abstractNumId w:val="11"/>
  </w:num>
  <w:num w:numId="17">
    <w:abstractNumId w:val="3"/>
  </w:num>
  <w:num w:numId="18">
    <w:abstractNumId w:val="8"/>
  </w:num>
  <w:num w:numId="19">
    <w:abstractNumId w:val="10"/>
  </w:num>
  <w:num w:numId="20">
    <w:abstractNumId w:val="9"/>
  </w:num>
  <w:num w:numId="21">
    <w:abstractNumId w:val="14"/>
  </w:num>
  <w:num w:numId="22">
    <w:abstractNumId w:val="4"/>
  </w:num>
  <w:num w:numId="23">
    <w:abstractNumId w:val="0"/>
  </w:num>
  <w:num w:numId="24">
    <w:abstractNumId w:val="15"/>
  </w:num>
  <w:num w:numId="25">
    <w:abstractNumId w:val="5"/>
  </w:num>
  <w:num w:numId="26">
    <w:abstractNumId w:val="2"/>
  </w:num>
  <w:num w:numId="27">
    <w:abstractNumId w:val="1"/>
  </w:num>
  <w:num w:numId="28">
    <w:abstractNumId w:val="13"/>
  </w:num>
  <w:num w:numId="29">
    <w:abstractNumId w:val="12"/>
  </w:num>
  <w:num w:numId="30">
    <w:abstractNumId w:val="6"/>
  </w:num>
  <w:num w:numId="31">
    <w:abstractNumId w:val="7"/>
  </w:num>
  <w:num w:numId="32">
    <w:abstractNumId w:val="6"/>
    <w:lvlOverride w:ilvl="0">
      <w:startOverride w:val="1"/>
    </w:lvlOverride>
  </w:num>
  <w:num w:numId="3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20"/>
  <w:characterSpacingControl w:val="doNotCompress"/>
  <w:hdrShapeDefaults>
    <o:shapedefaults v:ext="edit" spidmax="20481"/>
  </w:hdrShapeDefaults>
  <w:footnotePr>
    <w:numRestart w:val="eachPage"/>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Template"/>
    <w:docVar w:name="Council" w:val="true"/>
    <w:docVar w:name="DocuWriteMetaData" w:val="&lt;metadataset docuwriteversion=&quot;4.2.2&quot; technicalblockguid=&quot;4674944286106005195&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0455&lt;/text&gt;_x000d__x000a_  &lt;/metadata&gt;_x000d__x000a_  &lt;metadata key=&quot;md_YearDocumentNumber&quot;&gt;_x000d__x000a_    &lt;text&gt;2018&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38&lt;/text&gt;_x000d__x000a_      &lt;text&gt;PR CO 3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High Representative for Foreign Affairs and Security Policy&quot; name=&quot;Federica Mogherini&quot; text=&quot;Federica Mogherini, High Representative for Foreign Affairs and Security Policy&quot; genderKeyBds=&quot;gend_02&quot; /&gt;_x000d__x000a_    &lt;/presidents&gt;_x000d__x000a_  &lt;/metadata&gt;_x000d__x000a_  &lt;metadata key=&quot;md_MeetingNumber&quot;&gt;_x000d__x000a_    &lt;text&gt;3628&lt;/text&gt;_x000d__x000a_  &lt;/metadata&gt;_x000d__x000a_  &lt;metadata key=&quot;md_CouncilConfiguration&quot;&gt;_x000d__x000a_    &lt;basicdatatype&gt;_x000d__x000a_      &lt;configuration key=&quot;cc_02&quot; text=&quot;Foreign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8&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gt;_x000d__x000a_    &lt;meetings&gt;_x000d__x000a_      &lt;meeting date=&quot;2018-06-25&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NotLinked&lt;/text&gt;_x000d__x000a_  &lt;/metadata&gt;_x000d__x000a_  &lt;metadata key=&quot;md_Caveat&quot;&gt;_x000d__x000a_    &lt;text&gt;&lt;/text&gt;_x000d__x000a_  &lt;/metadata&gt;_x000d__x000a_&lt;/metadataset&gt;"/>
    <w:docVar w:name="DW_DocType" w:val="DW_PRMEET"/>
    <w:docVar w:name="VSSDB_IniPath" w:val="\\at100\user\wovo\SEILEG\vss\srcsafe.ini"/>
    <w:docVar w:name="VSSDB_ProjectPath" w:val="$/DocuWrite/DOT/DW_PRMEET"/>
  </w:docVars>
  <w:rsids>
    <w:rsidRoot w:val="00087FC8"/>
    <w:rsid w:val="00087FC8"/>
    <w:rsid w:val="000C2605"/>
    <w:rsid w:val="001137A0"/>
    <w:rsid w:val="0020443C"/>
    <w:rsid w:val="00243ECA"/>
    <w:rsid w:val="002663C2"/>
    <w:rsid w:val="00282C96"/>
    <w:rsid w:val="002A4252"/>
    <w:rsid w:val="002E3696"/>
    <w:rsid w:val="003012B4"/>
    <w:rsid w:val="00337FD6"/>
    <w:rsid w:val="0036114D"/>
    <w:rsid w:val="004C186A"/>
    <w:rsid w:val="005805E3"/>
    <w:rsid w:val="005E2DCC"/>
    <w:rsid w:val="00675380"/>
    <w:rsid w:val="006F1190"/>
    <w:rsid w:val="007A62F1"/>
    <w:rsid w:val="008D10D4"/>
    <w:rsid w:val="009011CF"/>
    <w:rsid w:val="009439E8"/>
    <w:rsid w:val="009A4A70"/>
    <w:rsid w:val="009B4BDD"/>
    <w:rsid w:val="00A92A2C"/>
    <w:rsid w:val="00AA53AE"/>
    <w:rsid w:val="00B16FC4"/>
    <w:rsid w:val="00BA6924"/>
    <w:rsid w:val="00BB5340"/>
    <w:rsid w:val="00C21127"/>
    <w:rsid w:val="00C30446"/>
    <w:rsid w:val="00C44ACF"/>
    <w:rsid w:val="00CC04B9"/>
    <w:rsid w:val="00CC05AB"/>
    <w:rsid w:val="00CD6661"/>
    <w:rsid w:val="00D33142"/>
    <w:rsid w:val="00D61584"/>
    <w:rsid w:val="00DA7462"/>
    <w:rsid w:val="00DD0045"/>
    <w:rsid w:val="00DE11A8"/>
    <w:rsid w:val="00DE787A"/>
    <w:rsid w:val="00E52E6E"/>
    <w:rsid w:val="00E63287"/>
    <w:rsid w:val="00E72F0E"/>
    <w:rsid w:val="00EE2A35"/>
    <w:rsid w:val="00EE4DF9"/>
    <w:rsid w:val="00F21D1A"/>
    <w:rsid w:val="00F9457B"/>
    <w:rsid w:val="00FC5089"/>
    <w:rsid w:val="00FF11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3A19813"/>
  <w15:docId w15:val="{1EA1F60F-68D7-4607-86F1-20958485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240"/>
    </w:pPr>
    <w:rPr>
      <w:rFonts w:ascii="Times New Roman" w:hAnsi="Times New Roman" w:cs="Times New Roman"/>
      <w:sz w:val="24"/>
      <w:lang w:val="en-GB"/>
    </w:rPr>
  </w:style>
  <w:style w:type="paragraph" w:styleId="Heading1">
    <w:name w:val="heading 1"/>
    <w:basedOn w:val="Normal"/>
    <w:next w:val="Text1"/>
    <w:link w:val="Heading1Char"/>
    <w:uiPriority w:val="9"/>
    <w:qFormat/>
    <w:rsid w:val="00DE787A"/>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DE787A"/>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E787A"/>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rsid w:val="00DE787A"/>
    <w:pPr>
      <w:keepNext/>
      <w:numPr>
        <w:ilvl w:val="3"/>
        <w:numId w:val="2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087FC8"/>
    <w:pPr>
      <w:spacing w:before="0" w:after="440"/>
      <w:ind w:left="-1134" w:right="-1134"/>
    </w:pPr>
    <w:rPr>
      <w:sz w:val="2"/>
    </w:rPr>
  </w:style>
  <w:style w:type="character" w:customStyle="1" w:styleId="TechnicalBlockChar">
    <w:name w:val="Technical Block Char"/>
    <w:basedOn w:val="DefaultParagraphFont"/>
    <w:rsid w:val="00087FC8"/>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087FC8"/>
    <w:rPr>
      <w:rFonts w:ascii="Times New Roman" w:hAnsi="Times New Roman" w:cs="Times New Roman"/>
      <w:sz w:val="2"/>
      <w:lang w:val="en-GB"/>
    </w:rPr>
  </w:style>
  <w:style w:type="paragraph" w:customStyle="1" w:styleId="FooterText">
    <w:name w:val="Footer Text"/>
    <w:basedOn w:val="Normal"/>
    <w:rsid w:val="00087FC8"/>
    <w:pPr>
      <w:spacing w:before="0" w:after="0" w:line="240" w:lineRule="auto"/>
    </w:pPr>
    <w:rPr>
      <w:rFonts w:eastAsia="Times New Roman"/>
      <w:szCs w:val="24"/>
    </w:rPr>
  </w:style>
  <w:style w:type="character" w:styleId="PlaceholderText">
    <w:name w:val="Placeholder Text"/>
    <w:basedOn w:val="DefaultParagraphFont"/>
    <w:uiPriority w:val="99"/>
    <w:semiHidden/>
    <w:rsid w:val="00087FC8"/>
    <w:rPr>
      <w:color w:val="808080"/>
    </w:rPr>
  </w:style>
  <w:style w:type="paragraph" w:customStyle="1" w:styleId="FooterAddressText">
    <w:name w:val="Footer Address Text"/>
    <w:basedOn w:val="FooterText"/>
    <w:qFormat/>
    <w:rsid w:val="00087FC8"/>
    <w:pPr>
      <w:jc w:val="center"/>
    </w:pPr>
    <w:rPr>
      <w:spacing w:val="10"/>
      <w:sz w:val="16"/>
      <w:szCs w:val="16"/>
    </w:rPr>
  </w:style>
  <w:style w:type="character" w:styleId="Hyperlink">
    <w:name w:val="Hyperlink"/>
    <w:basedOn w:val="DefaultParagraphFont"/>
    <w:uiPriority w:val="99"/>
    <w:unhideWhenUsed/>
    <w:qFormat/>
    <w:rsid w:val="00087FC8"/>
    <w:rPr>
      <w:color w:val="0000FF" w:themeColor="hyperlink"/>
      <w:u w:val="single"/>
    </w:rPr>
  </w:style>
  <w:style w:type="paragraph" w:customStyle="1" w:styleId="HeaderText">
    <w:name w:val="Header Text"/>
    <w:basedOn w:val="Normal"/>
    <w:rsid w:val="00087FC8"/>
    <w:pPr>
      <w:spacing w:before="0" w:after="0" w:line="240" w:lineRule="auto"/>
    </w:pPr>
    <w:rPr>
      <w:rFonts w:eastAsia="Times New Roman"/>
      <w:szCs w:val="24"/>
    </w:rPr>
  </w:style>
  <w:style w:type="character" w:styleId="FollowedHyperlink">
    <w:name w:val="FollowedHyperlink"/>
    <w:basedOn w:val="DefaultParagraphFont"/>
    <w:uiPriority w:val="99"/>
    <w:semiHidden/>
    <w:unhideWhenUsed/>
    <w:rsid w:val="007A62F1"/>
    <w:rPr>
      <w:color w:val="800080" w:themeColor="followedHyperlink"/>
      <w:u w:val="single"/>
    </w:rPr>
  </w:style>
  <w:style w:type="character" w:styleId="Strong">
    <w:name w:val="Strong"/>
    <w:basedOn w:val="DefaultParagraphFont"/>
    <w:uiPriority w:val="22"/>
    <w:qFormat/>
    <w:rsid w:val="00D61584"/>
    <w:rPr>
      <w:b/>
      <w:bCs/>
    </w:rPr>
  </w:style>
  <w:style w:type="character" w:customStyle="1" w:styleId="Heading1Char">
    <w:name w:val="Heading 1 Char"/>
    <w:basedOn w:val="DefaultParagraphFont"/>
    <w:link w:val="Heading1"/>
    <w:uiPriority w:val="9"/>
    <w:rsid w:val="00DE787A"/>
    <w:rPr>
      <w:rFonts w:ascii="Times New Roman" w:eastAsiaTheme="majorEastAsia" w:hAnsi="Times New Roman" w:cs="Times New Roman"/>
      <w:b/>
      <w:bCs/>
      <w:smallCaps/>
      <w:sz w:val="24"/>
      <w:szCs w:val="28"/>
      <w:bdr w:val="none" w:sz="0" w:space="0" w:color="auto"/>
      <w:shd w:val="clear" w:color="auto" w:fill="auto"/>
      <w:lang w:val="en-GB"/>
    </w:rPr>
  </w:style>
  <w:style w:type="paragraph" w:styleId="TOCHeading">
    <w:name w:val="TOC Heading"/>
    <w:basedOn w:val="Normal"/>
    <w:next w:val="Normal"/>
    <w:uiPriority w:val="39"/>
    <w:semiHidden/>
    <w:unhideWhenUsed/>
    <w:qFormat/>
    <w:rsid w:val="00DE787A"/>
    <w:pPr>
      <w:spacing w:before="0" w:after="720"/>
      <w:jc w:val="center"/>
    </w:pPr>
    <w:rPr>
      <w:b/>
      <w:sz w:val="28"/>
      <w:u w:val="single"/>
    </w:rPr>
  </w:style>
  <w:style w:type="paragraph" w:styleId="TOC5">
    <w:name w:val="toc 5"/>
    <w:basedOn w:val="Normal"/>
    <w:next w:val="Normal"/>
    <w:uiPriority w:val="39"/>
    <w:semiHidden/>
    <w:unhideWhenUsed/>
    <w:rsid w:val="00DE787A"/>
    <w:pPr>
      <w:keepNext/>
      <w:tabs>
        <w:tab w:val="right" w:leader="dot" w:pos="9638"/>
      </w:tabs>
      <w:spacing w:before="320"/>
      <w:ind w:right="567"/>
    </w:pPr>
    <w:rPr>
      <w:b/>
    </w:rPr>
  </w:style>
  <w:style w:type="paragraph" w:styleId="TOC6">
    <w:name w:val="toc 6"/>
    <w:basedOn w:val="Normal"/>
    <w:next w:val="Normal"/>
    <w:uiPriority w:val="39"/>
    <w:semiHidden/>
    <w:unhideWhenUsed/>
    <w:rsid w:val="00DE787A"/>
    <w:pPr>
      <w:tabs>
        <w:tab w:val="right" w:leader="dot" w:pos="9638"/>
      </w:tabs>
      <w:spacing w:after="120"/>
      <w:ind w:right="567"/>
    </w:pPr>
  </w:style>
  <w:style w:type="paragraph" w:styleId="TOC7">
    <w:name w:val="toc 7"/>
    <w:basedOn w:val="Normal"/>
    <w:uiPriority w:val="39"/>
    <w:semiHidden/>
    <w:unhideWhenUsed/>
    <w:rsid w:val="00DE787A"/>
    <w:pPr>
      <w:tabs>
        <w:tab w:val="right" w:leader="dot" w:pos="9638"/>
      </w:tabs>
      <w:spacing w:after="120"/>
      <w:ind w:right="567"/>
    </w:pPr>
  </w:style>
  <w:style w:type="paragraph" w:styleId="TOC8">
    <w:name w:val="toc 8"/>
    <w:basedOn w:val="Normal"/>
    <w:next w:val="Normal"/>
    <w:uiPriority w:val="39"/>
    <w:semiHidden/>
    <w:unhideWhenUsed/>
    <w:rsid w:val="00DE787A"/>
    <w:pPr>
      <w:keepNext/>
      <w:tabs>
        <w:tab w:val="right" w:leader="dot" w:pos="9638"/>
      </w:tabs>
      <w:spacing w:after="120"/>
      <w:ind w:right="567"/>
    </w:pPr>
    <w:rPr>
      <w:i/>
    </w:rPr>
  </w:style>
  <w:style w:type="paragraph" w:styleId="TOC9">
    <w:name w:val="toc 9"/>
    <w:basedOn w:val="Normal"/>
    <w:uiPriority w:val="39"/>
    <w:semiHidden/>
    <w:unhideWhenUsed/>
    <w:rsid w:val="00DE787A"/>
    <w:pPr>
      <w:numPr>
        <w:numId w:val="30"/>
      </w:numPr>
      <w:tabs>
        <w:tab w:val="right" w:leader="dot" w:pos="9638"/>
      </w:tabs>
      <w:spacing w:after="120"/>
      <w:ind w:right="567"/>
    </w:pPr>
    <w:rPr>
      <w:sz w:val="20"/>
    </w:rPr>
  </w:style>
  <w:style w:type="paragraph" w:styleId="Footer">
    <w:name w:val="footer"/>
    <w:basedOn w:val="Normal"/>
    <w:link w:val="FooterChar"/>
    <w:uiPriority w:val="99"/>
    <w:unhideWhenUsed/>
    <w:rsid w:val="00DE787A"/>
    <w:pPr>
      <w:tabs>
        <w:tab w:val="right" w:pos="9638"/>
      </w:tabs>
      <w:spacing w:before="0" w:after="0" w:line="240" w:lineRule="auto"/>
    </w:pPr>
  </w:style>
  <w:style w:type="character" w:customStyle="1" w:styleId="FooterChar">
    <w:name w:val="Footer Char"/>
    <w:basedOn w:val="DefaultParagraphFont"/>
    <w:link w:val="Footer"/>
    <w:uiPriority w:val="99"/>
    <w:rsid w:val="00DE787A"/>
    <w:rPr>
      <w:rFonts w:ascii="Times New Roman" w:hAnsi="Times New Roman" w:cs="Times New Roman"/>
      <w:sz w:val="24"/>
      <w:bdr w:val="none" w:sz="0" w:space="0" w:color="auto"/>
      <w:shd w:val="clear" w:color="auto" w:fill="auto"/>
      <w:lang w:val="en-GB"/>
    </w:rPr>
  </w:style>
  <w:style w:type="paragraph" w:styleId="Header">
    <w:name w:val="header"/>
    <w:basedOn w:val="Normal"/>
    <w:link w:val="HeaderChar"/>
    <w:uiPriority w:val="99"/>
    <w:unhideWhenUsed/>
    <w:rsid w:val="00DE787A"/>
    <w:pPr>
      <w:tabs>
        <w:tab w:val="right" w:pos="9638"/>
      </w:tabs>
      <w:spacing w:before="0" w:after="0"/>
    </w:pPr>
  </w:style>
  <w:style w:type="character" w:customStyle="1" w:styleId="HeaderChar">
    <w:name w:val="Header Char"/>
    <w:basedOn w:val="DefaultParagraphFont"/>
    <w:link w:val="Header"/>
    <w:uiPriority w:val="99"/>
    <w:rsid w:val="00DE787A"/>
    <w:rPr>
      <w:rFonts w:ascii="Times New Roman" w:hAnsi="Times New Roman" w:cs="Times New Roman"/>
      <w:sz w:val="24"/>
      <w:bdr w:val="none" w:sz="0" w:space="0" w:color="auto"/>
      <w:shd w:val="clear" w:color="auto" w:fill="auto"/>
      <w:lang w:val="en-GB"/>
    </w:rPr>
  </w:style>
  <w:style w:type="paragraph" w:styleId="FootnoteText">
    <w:name w:val="footnote text"/>
    <w:basedOn w:val="Normal"/>
    <w:link w:val="FootnoteTextChar"/>
    <w:uiPriority w:val="99"/>
    <w:unhideWhenUsed/>
    <w:rsid w:val="00A92A2C"/>
    <w:pPr>
      <w:spacing w:before="0" w:after="0"/>
      <w:ind w:left="720" w:hanging="720"/>
    </w:pPr>
    <w:rPr>
      <w:szCs w:val="20"/>
    </w:rPr>
  </w:style>
  <w:style w:type="character" w:customStyle="1" w:styleId="FootnoteTextChar">
    <w:name w:val="Footnote Text Char"/>
    <w:basedOn w:val="DefaultParagraphFont"/>
    <w:link w:val="FootnoteText"/>
    <w:uiPriority w:val="99"/>
    <w:semiHidden/>
    <w:rsid w:val="00A92A2C"/>
    <w:rPr>
      <w:rFonts w:ascii="Times New Roman" w:hAnsi="Times New Roman" w:cs="Times New Roman"/>
      <w:sz w:val="24"/>
      <w:szCs w:val="20"/>
      <w:lang w:val="en-GB"/>
    </w:rPr>
  </w:style>
  <w:style w:type="paragraph" w:styleId="TOC1">
    <w:name w:val="toc 1"/>
    <w:basedOn w:val="Normal"/>
    <w:next w:val="Normal"/>
    <w:uiPriority w:val="39"/>
    <w:semiHidden/>
    <w:unhideWhenUsed/>
    <w:rsid w:val="00DE787A"/>
  </w:style>
  <w:style w:type="paragraph" w:styleId="TOC2">
    <w:name w:val="toc 2"/>
    <w:basedOn w:val="Normal"/>
    <w:next w:val="Normal"/>
    <w:uiPriority w:val="39"/>
    <w:semiHidden/>
    <w:unhideWhenUsed/>
    <w:rsid w:val="00DE787A"/>
  </w:style>
  <w:style w:type="paragraph" w:styleId="TOC3">
    <w:name w:val="toc 3"/>
    <w:basedOn w:val="Normal"/>
    <w:next w:val="Normal"/>
    <w:uiPriority w:val="39"/>
    <w:semiHidden/>
    <w:unhideWhenUsed/>
    <w:rsid w:val="00DE787A"/>
  </w:style>
  <w:style w:type="paragraph" w:styleId="TOC4">
    <w:name w:val="toc 4"/>
    <w:basedOn w:val="Normal"/>
    <w:next w:val="Normal"/>
    <w:uiPriority w:val="39"/>
    <w:semiHidden/>
    <w:unhideWhenUsed/>
    <w:rsid w:val="00DE787A"/>
  </w:style>
  <w:style w:type="character" w:customStyle="1" w:styleId="Heading2Char">
    <w:name w:val="Heading 2 Char"/>
    <w:basedOn w:val="DefaultParagraphFont"/>
    <w:link w:val="Heading2"/>
    <w:uiPriority w:val="9"/>
    <w:semiHidden/>
    <w:rsid w:val="00DE787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DefaultParagraphFont"/>
    <w:link w:val="Heading3"/>
    <w:uiPriority w:val="9"/>
    <w:semiHidden/>
    <w:rsid w:val="00DE787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DefaultParagraphFont"/>
    <w:link w:val="Heading4"/>
    <w:uiPriority w:val="9"/>
    <w:semiHidden/>
    <w:rsid w:val="00DE787A"/>
    <w:rPr>
      <w:rFonts w:ascii="Times New Roman" w:eastAsiaTheme="majorEastAsia" w:hAnsi="Times New Roman" w:cs="Times New Roman"/>
      <w:bCs/>
      <w:iCs/>
      <w:sz w:val="24"/>
      <w:bdr w:val="none" w:sz="0" w:space="0" w:color="auto"/>
      <w:shd w:val="clear" w:color="auto" w:fill="auto"/>
      <w:lang w:val="en-GB"/>
    </w:rPr>
  </w:style>
  <w:style w:type="paragraph" w:customStyle="1" w:styleId="EntInstit">
    <w:name w:val="EntInstit"/>
    <w:basedOn w:val="Normal"/>
    <w:next w:val="InstitutionalReference"/>
    <w:rsid w:val="00DE787A"/>
    <w:pPr>
      <w:spacing w:before="0" w:after="0"/>
      <w:jc w:val="right"/>
    </w:pPr>
    <w:rPr>
      <w:b/>
    </w:rPr>
  </w:style>
  <w:style w:type="paragraph" w:customStyle="1" w:styleId="InstitutionalReference">
    <w:name w:val="Institutional Reference"/>
    <w:basedOn w:val="Normal"/>
    <w:next w:val="OriginalLanguage"/>
    <w:rsid w:val="00DE787A"/>
    <w:pPr>
      <w:spacing w:before="480" w:after="160"/>
      <w:ind w:left="5900"/>
    </w:pPr>
  </w:style>
  <w:style w:type="paragraph" w:customStyle="1" w:styleId="OriginalLanguage">
    <w:name w:val="Original Language"/>
    <w:basedOn w:val="Normal"/>
    <w:next w:val="ProvisionalVersion"/>
    <w:rsid w:val="00DE787A"/>
    <w:pPr>
      <w:spacing w:before="0" w:after="160"/>
      <w:ind w:left="5900"/>
    </w:pPr>
  </w:style>
  <w:style w:type="paragraph" w:customStyle="1" w:styleId="ProvisionalVersion">
    <w:name w:val="Provisional Version"/>
    <w:basedOn w:val="Normal"/>
    <w:next w:val="Sujet"/>
    <w:rsid w:val="00DE787A"/>
    <w:pPr>
      <w:spacing w:before="0" w:after="160"/>
      <w:ind w:left="5900"/>
    </w:pPr>
    <w:rPr>
      <w:b/>
      <w:i/>
      <w:u w:val="single"/>
    </w:rPr>
  </w:style>
  <w:style w:type="paragraph" w:customStyle="1" w:styleId="DocumentTitle">
    <w:name w:val="Document Title"/>
    <w:basedOn w:val="Normal"/>
    <w:next w:val="CouncilMeeting"/>
    <w:rsid w:val="00DE787A"/>
    <w:pPr>
      <w:spacing w:before="400"/>
      <w:jc w:val="center"/>
    </w:pPr>
    <w:rPr>
      <w:b/>
      <w:sz w:val="28"/>
    </w:rPr>
  </w:style>
  <w:style w:type="paragraph" w:customStyle="1" w:styleId="CouncilMeeting">
    <w:name w:val="Council Meeting"/>
    <w:basedOn w:val="Normal"/>
    <w:next w:val="CouncilName"/>
    <w:rsid w:val="00DE787A"/>
    <w:pPr>
      <w:jc w:val="center"/>
    </w:pPr>
  </w:style>
  <w:style w:type="paragraph" w:customStyle="1" w:styleId="CouncilSubject">
    <w:name w:val="Council Subject"/>
    <w:basedOn w:val="Normal"/>
    <w:next w:val="MeetingDate"/>
    <w:rsid w:val="00DE787A"/>
    <w:pPr>
      <w:jc w:val="center"/>
    </w:pPr>
    <w:rPr>
      <w:b/>
      <w:sz w:val="32"/>
    </w:rPr>
  </w:style>
  <w:style w:type="paragraph" w:customStyle="1" w:styleId="MeetingDate">
    <w:name w:val="Meeting Date"/>
    <w:basedOn w:val="Normal"/>
    <w:next w:val="President"/>
    <w:rsid w:val="00DE787A"/>
    <w:pPr>
      <w:jc w:val="center"/>
    </w:pPr>
  </w:style>
  <w:style w:type="paragraph" w:customStyle="1" w:styleId="President">
    <w:name w:val="President"/>
    <w:basedOn w:val="Normal"/>
    <w:next w:val="AdditionalInformation"/>
    <w:rsid w:val="00DE787A"/>
    <w:pPr>
      <w:ind w:left="3685" w:hanging="1700"/>
    </w:pPr>
  </w:style>
  <w:style w:type="paragraph" w:customStyle="1" w:styleId="MainResultsHeading">
    <w:name w:val="Main Results Heading"/>
    <w:basedOn w:val="Normal"/>
    <w:next w:val="Normal"/>
    <w:rsid w:val="00DE787A"/>
    <w:pPr>
      <w:spacing w:before="850" w:after="850"/>
      <w:jc w:val="center"/>
    </w:pPr>
    <w:rPr>
      <w:b/>
      <w:sz w:val="28"/>
    </w:rPr>
  </w:style>
  <w:style w:type="paragraph" w:customStyle="1" w:styleId="ParticipantsHeading">
    <w:name w:val="Participants Heading"/>
    <w:basedOn w:val="Normal"/>
    <w:next w:val="Normal"/>
    <w:rsid w:val="00DE787A"/>
    <w:pPr>
      <w:keepNext/>
      <w:spacing w:after="560"/>
    </w:pPr>
    <w:rPr>
      <w:b/>
      <w:sz w:val="28"/>
      <w:u w:val="single"/>
    </w:rPr>
  </w:style>
  <w:style w:type="paragraph" w:customStyle="1" w:styleId="ParticipantsSeparator">
    <w:name w:val="Participants Separator"/>
    <w:basedOn w:val="Normal"/>
    <w:next w:val="Normal"/>
    <w:rsid w:val="00DE787A"/>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DE787A"/>
    <w:pPr>
      <w:keepNext/>
      <w:spacing w:after="0"/>
    </w:pPr>
    <w:rPr>
      <w:b/>
      <w:sz w:val="18"/>
      <w:u w:val="single"/>
    </w:rPr>
  </w:style>
  <w:style w:type="paragraph" w:customStyle="1" w:styleId="Participant">
    <w:name w:val="Participant"/>
    <w:basedOn w:val="Normal"/>
    <w:rsid w:val="00DE787A"/>
    <w:pPr>
      <w:spacing w:before="0" w:after="0"/>
      <w:ind w:left="5386" w:hanging="5386"/>
    </w:pPr>
    <w:rPr>
      <w:sz w:val="18"/>
    </w:rPr>
  </w:style>
  <w:style w:type="paragraph" w:customStyle="1" w:styleId="ItemDebated">
    <w:name w:val="Item Debated"/>
    <w:basedOn w:val="Normal"/>
    <w:next w:val="Sub-itemDebated"/>
    <w:rsid w:val="00DE787A"/>
    <w:pPr>
      <w:keepNext/>
      <w:spacing w:before="240"/>
    </w:pPr>
    <w:rPr>
      <w:b/>
      <w:u w:val="single"/>
    </w:rPr>
  </w:style>
  <w:style w:type="paragraph" w:customStyle="1" w:styleId="ItemsDebatedHeading">
    <w:name w:val="Items Debated Heading"/>
    <w:basedOn w:val="Normal"/>
    <w:next w:val="ItemDebated"/>
    <w:rsid w:val="00DE787A"/>
    <w:pPr>
      <w:keepNext/>
      <w:spacing w:before="0"/>
    </w:pPr>
    <w:rPr>
      <w:b/>
      <w:u w:val="single"/>
    </w:rPr>
  </w:style>
  <w:style w:type="paragraph" w:customStyle="1" w:styleId="Sub-itemDebated">
    <w:name w:val="Sub-item Debated"/>
    <w:basedOn w:val="Normal"/>
    <w:next w:val="Sub-sub-itemDebated"/>
    <w:rsid w:val="00DE787A"/>
    <w:pPr>
      <w:keepNext/>
      <w:spacing w:before="240"/>
    </w:pPr>
    <w:rPr>
      <w:b/>
    </w:rPr>
  </w:style>
  <w:style w:type="paragraph" w:customStyle="1" w:styleId="ItemApproved">
    <w:name w:val="Item Approved"/>
    <w:basedOn w:val="Normal"/>
    <w:next w:val="Sub-itemApproved"/>
    <w:rsid w:val="00DE787A"/>
    <w:pPr>
      <w:keepNext/>
      <w:spacing w:before="240"/>
    </w:pPr>
    <w:rPr>
      <w:b/>
      <w:i/>
      <w:u w:val="single"/>
    </w:rPr>
  </w:style>
  <w:style w:type="paragraph" w:customStyle="1" w:styleId="ItemsApprovedHeading">
    <w:name w:val="Items Approved Heading"/>
    <w:basedOn w:val="Normal"/>
    <w:next w:val="ItemApproved"/>
    <w:rsid w:val="00DE787A"/>
    <w:pPr>
      <w:keepNext/>
      <w:spacing w:before="0"/>
    </w:pPr>
    <w:rPr>
      <w:b/>
      <w:u w:val="single"/>
    </w:rPr>
  </w:style>
  <w:style w:type="paragraph" w:customStyle="1" w:styleId="Sub-itemApproved">
    <w:name w:val="Sub-item Approved"/>
    <w:basedOn w:val="Normal"/>
    <w:next w:val="Normal"/>
    <w:rsid w:val="00DE787A"/>
    <w:pPr>
      <w:keepNext/>
      <w:spacing w:before="240"/>
    </w:pPr>
    <w:rPr>
      <w:b/>
    </w:rPr>
  </w:style>
  <w:style w:type="paragraph" w:customStyle="1" w:styleId="AnnexTitle">
    <w:name w:val="Annex Title"/>
    <w:basedOn w:val="Normal"/>
    <w:next w:val="Normal"/>
    <w:rsid w:val="00DE787A"/>
    <w:pPr>
      <w:jc w:val="right"/>
    </w:pPr>
    <w:rPr>
      <w:b/>
      <w:u w:val="single"/>
    </w:rPr>
  </w:style>
  <w:style w:type="paragraph" w:customStyle="1" w:styleId="AnnexSubtitle">
    <w:name w:val="Annex Subtitle"/>
    <w:basedOn w:val="Normal"/>
    <w:next w:val="Text1"/>
    <w:rsid w:val="00DE787A"/>
    <w:pPr>
      <w:spacing w:before="720" w:after="720"/>
      <w:ind w:left="567" w:right="850"/>
    </w:pPr>
    <w:rPr>
      <w:b/>
      <w:i/>
    </w:rPr>
  </w:style>
  <w:style w:type="paragraph" w:customStyle="1" w:styleId="TableText">
    <w:name w:val="Table Text"/>
    <w:basedOn w:val="Normal"/>
    <w:next w:val="Normal"/>
    <w:rsid w:val="00DE787A"/>
    <w:pPr>
      <w:spacing w:before="0" w:after="0"/>
    </w:pPr>
  </w:style>
  <w:style w:type="character" w:styleId="FootnoteReference">
    <w:name w:val="footnote reference"/>
    <w:basedOn w:val="DefaultParagraphFont"/>
    <w:uiPriority w:val="99"/>
    <w:unhideWhenUsed/>
    <w:rsid w:val="00A92A2C"/>
    <w:rPr>
      <w:b/>
      <w:bdr w:val="none" w:sz="0" w:space="0" w:color="auto"/>
      <w:shd w:val="clear" w:color="auto" w:fill="auto"/>
      <w:vertAlign w:val="superscript"/>
    </w:rPr>
  </w:style>
  <w:style w:type="paragraph" w:customStyle="1" w:styleId="CouncilName">
    <w:name w:val="Council Name"/>
    <w:basedOn w:val="Normal"/>
    <w:next w:val="CouncilSubject"/>
    <w:rsid w:val="00DE787A"/>
    <w:pPr>
      <w:jc w:val="center"/>
    </w:pPr>
    <w:rPr>
      <w:b/>
      <w:sz w:val="28"/>
    </w:rPr>
  </w:style>
  <w:style w:type="paragraph" w:customStyle="1" w:styleId="AdditionalInformation">
    <w:name w:val="Additional Information"/>
    <w:basedOn w:val="Normal"/>
    <w:next w:val="Normal"/>
    <w:rsid w:val="00DE787A"/>
    <w:pPr>
      <w:spacing w:before="560"/>
      <w:ind w:left="720" w:hanging="720"/>
    </w:pPr>
  </w:style>
  <w:style w:type="paragraph" w:customStyle="1" w:styleId="FooterLandscape">
    <w:name w:val="FooterLandscape"/>
    <w:basedOn w:val="Normal"/>
    <w:rsid w:val="00DE787A"/>
    <w:pPr>
      <w:tabs>
        <w:tab w:val="right" w:pos="14570"/>
      </w:tabs>
      <w:spacing w:before="0" w:after="0" w:line="240" w:lineRule="auto"/>
    </w:pPr>
  </w:style>
  <w:style w:type="paragraph" w:customStyle="1" w:styleId="HeaderLandscape">
    <w:name w:val="HeaderLandscape"/>
    <w:basedOn w:val="Normal"/>
    <w:rsid w:val="00DE787A"/>
    <w:pPr>
      <w:tabs>
        <w:tab w:val="right" w:pos="14570"/>
      </w:tabs>
    </w:pPr>
  </w:style>
  <w:style w:type="paragraph" w:customStyle="1" w:styleId="Sub-sub-itemDebated">
    <w:name w:val="Sub-sub-item Debated"/>
    <w:basedOn w:val="Normal"/>
    <w:next w:val="Normal"/>
    <w:rsid w:val="00DE787A"/>
    <w:pPr>
      <w:keepNext/>
      <w:numPr>
        <w:numId w:val="31"/>
      </w:numPr>
      <w:spacing w:before="240"/>
    </w:pPr>
    <w:rPr>
      <w:b/>
      <w:i/>
    </w:rPr>
  </w:style>
  <w:style w:type="paragraph" w:customStyle="1" w:styleId="Sujet">
    <w:name w:val="Sujet"/>
    <w:basedOn w:val="Normal"/>
    <w:rsid w:val="00DE787A"/>
    <w:pPr>
      <w:spacing w:before="0" w:after="0"/>
      <w:ind w:left="5900"/>
    </w:pPr>
  </w:style>
  <w:style w:type="paragraph" w:customStyle="1" w:styleId="Text1">
    <w:name w:val="Text 1"/>
    <w:basedOn w:val="Normal"/>
    <w:rsid w:val="00DE787A"/>
    <w:pPr>
      <w:ind w:left="850"/>
    </w:pPr>
  </w:style>
  <w:style w:type="paragraph" w:customStyle="1" w:styleId="Text2">
    <w:name w:val="Text 2"/>
    <w:basedOn w:val="Normal"/>
    <w:rsid w:val="00DE787A"/>
    <w:pPr>
      <w:ind w:left="1417"/>
    </w:pPr>
  </w:style>
  <w:style w:type="paragraph" w:customStyle="1" w:styleId="Text3">
    <w:name w:val="Text 3"/>
    <w:basedOn w:val="Normal"/>
    <w:rsid w:val="00DE787A"/>
    <w:pPr>
      <w:ind w:left="1984"/>
    </w:pPr>
  </w:style>
  <w:style w:type="paragraph" w:customStyle="1" w:styleId="Text4">
    <w:name w:val="Text 4"/>
    <w:basedOn w:val="Normal"/>
    <w:rsid w:val="00DE787A"/>
    <w:pPr>
      <w:ind w:left="2551"/>
    </w:pPr>
  </w:style>
  <w:style w:type="paragraph" w:customStyle="1" w:styleId="NormalCentered">
    <w:name w:val="Normal Centered"/>
    <w:basedOn w:val="Normal"/>
    <w:rsid w:val="00DE787A"/>
    <w:pPr>
      <w:jc w:val="center"/>
    </w:pPr>
  </w:style>
  <w:style w:type="paragraph" w:customStyle="1" w:styleId="NormalLeft">
    <w:name w:val="Normal Left"/>
    <w:basedOn w:val="Normal"/>
    <w:rsid w:val="00DE787A"/>
  </w:style>
  <w:style w:type="paragraph" w:customStyle="1" w:styleId="NormalRight">
    <w:name w:val="Normal Right"/>
    <w:basedOn w:val="Normal"/>
    <w:rsid w:val="00DE787A"/>
    <w:pPr>
      <w:jc w:val="right"/>
    </w:pPr>
  </w:style>
  <w:style w:type="paragraph" w:customStyle="1" w:styleId="QuotedText">
    <w:name w:val="Quoted Text"/>
    <w:basedOn w:val="Normal"/>
    <w:rsid w:val="00DE787A"/>
    <w:pPr>
      <w:ind w:left="1417"/>
    </w:pPr>
  </w:style>
  <w:style w:type="paragraph" w:customStyle="1" w:styleId="Point0">
    <w:name w:val="Point 0"/>
    <w:basedOn w:val="Normal"/>
    <w:rsid w:val="00DE787A"/>
    <w:pPr>
      <w:ind w:left="850" w:hanging="850"/>
    </w:pPr>
  </w:style>
  <w:style w:type="paragraph" w:customStyle="1" w:styleId="Point1">
    <w:name w:val="Point 1"/>
    <w:basedOn w:val="Normal"/>
    <w:rsid w:val="00DE787A"/>
    <w:pPr>
      <w:ind w:left="1417" w:hanging="567"/>
    </w:pPr>
  </w:style>
  <w:style w:type="paragraph" w:customStyle="1" w:styleId="Point2">
    <w:name w:val="Point 2"/>
    <w:basedOn w:val="Normal"/>
    <w:rsid w:val="00DE787A"/>
    <w:pPr>
      <w:ind w:left="1984" w:hanging="567"/>
    </w:pPr>
  </w:style>
  <w:style w:type="paragraph" w:customStyle="1" w:styleId="Point3">
    <w:name w:val="Point 3"/>
    <w:basedOn w:val="Normal"/>
    <w:rsid w:val="00DE787A"/>
    <w:pPr>
      <w:ind w:left="2551" w:hanging="567"/>
    </w:pPr>
  </w:style>
  <w:style w:type="paragraph" w:customStyle="1" w:styleId="Point4">
    <w:name w:val="Point 4"/>
    <w:basedOn w:val="Normal"/>
    <w:rsid w:val="00DE787A"/>
    <w:pPr>
      <w:ind w:left="3118" w:hanging="567"/>
    </w:pPr>
  </w:style>
  <w:style w:type="paragraph" w:customStyle="1" w:styleId="PointDouble0">
    <w:name w:val="PointDouble 0"/>
    <w:basedOn w:val="Normal"/>
    <w:rsid w:val="00DE787A"/>
    <w:pPr>
      <w:tabs>
        <w:tab w:val="left" w:pos="850"/>
      </w:tabs>
      <w:ind w:left="1417" w:hanging="1417"/>
    </w:pPr>
  </w:style>
  <w:style w:type="paragraph" w:customStyle="1" w:styleId="PointDouble1">
    <w:name w:val="PointDouble 1"/>
    <w:basedOn w:val="Normal"/>
    <w:rsid w:val="00DE787A"/>
    <w:pPr>
      <w:tabs>
        <w:tab w:val="left" w:pos="1417"/>
      </w:tabs>
      <w:ind w:left="1984" w:hanging="1134"/>
    </w:pPr>
  </w:style>
  <w:style w:type="paragraph" w:customStyle="1" w:styleId="PointDouble2">
    <w:name w:val="PointDouble 2"/>
    <w:basedOn w:val="Normal"/>
    <w:rsid w:val="00DE787A"/>
    <w:pPr>
      <w:tabs>
        <w:tab w:val="left" w:pos="1984"/>
      </w:tabs>
      <w:ind w:left="2551" w:hanging="1134"/>
    </w:pPr>
  </w:style>
  <w:style w:type="paragraph" w:customStyle="1" w:styleId="PointDouble3">
    <w:name w:val="PointDouble 3"/>
    <w:basedOn w:val="Normal"/>
    <w:rsid w:val="00DE787A"/>
    <w:pPr>
      <w:tabs>
        <w:tab w:val="left" w:pos="2551"/>
      </w:tabs>
      <w:ind w:left="3118" w:hanging="1134"/>
    </w:pPr>
  </w:style>
  <w:style w:type="paragraph" w:customStyle="1" w:styleId="PointDouble4">
    <w:name w:val="PointDouble 4"/>
    <w:basedOn w:val="Normal"/>
    <w:rsid w:val="00DE787A"/>
    <w:pPr>
      <w:tabs>
        <w:tab w:val="left" w:pos="3118"/>
      </w:tabs>
      <w:ind w:left="3685" w:hanging="1134"/>
    </w:pPr>
  </w:style>
  <w:style w:type="paragraph" w:customStyle="1" w:styleId="PointTriple0">
    <w:name w:val="PointTriple 0"/>
    <w:basedOn w:val="Normal"/>
    <w:rsid w:val="00DE787A"/>
    <w:pPr>
      <w:tabs>
        <w:tab w:val="left" w:pos="850"/>
        <w:tab w:val="left" w:pos="1417"/>
      </w:tabs>
      <w:ind w:left="1984" w:hanging="1984"/>
    </w:pPr>
  </w:style>
  <w:style w:type="paragraph" w:customStyle="1" w:styleId="PointTriple1">
    <w:name w:val="PointTriple 1"/>
    <w:basedOn w:val="Normal"/>
    <w:rsid w:val="00DE787A"/>
    <w:pPr>
      <w:tabs>
        <w:tab w:val="left" w:pos="1417"/>
        <w:tab w:val="left" w:pos="1984"/>
      </w:tabs>
      <w:ind w:left="2551" w:hanging="1701"/>
    </w:pPr>
  </w:style>
  <w:style w:type="paragraph" w:customStyle="1" w:styleId="PointTriple2">
    <w:name w:val="PointTriple 2"/>
    <w:basedOn w:val="Normal"/>
    <w:rsid w:val="00DE787A"/>
    <w:pPr>
      <w:tabs>
        <w:tab w:val="left" w:pos="1984"/>
        <w:tab w:val="left" w:pos="2551"/>
      </w:tabs>
      <w:ind w:left="3118" w:hanging="1701"/>
    </w:pPr>
  </w:style>
  <w:style w:type="paragraph" w:customStyle="1" w:styleId="PointTriple3">
    <w:name w:val="PointTriple 3"/>
    <w:basedOn w:val="Normal"/>
    <w:rsid w:val="00DE787A"/>
    <w:pPr>
      <w:tabs>
        <w:tab w:val="left" w:pos="2551"/>
        <w:tab w:val="left" w:pos="3118"/>
      </w:tabs>
      <w:ind w:left="3685" w:hanging="1701"/>
    </w:pPr>
  </w:style>
  <w:style w:type="paragraph" w:customStyle="1" w:styleId="PointTriple4">
    <w:name w:val="PointTriple 4"/>
    <w:basedOn w:val="Normal"/>
    <w:rsid w:val="00DE787A"/>
    <w:pPr>
      <w:tabs>
        <w:tab w:val="left" w:pos="3118"/>
        <w:tab w:val="left" w:pos="3685"/>
      </w:tabs>
      <w:ind w:left="4252" w:hanging="1701"/>
    </w:pPr>
  </w:style>
  <w:style w:type="paragraph" w:customStyle="1" w:styleId="Tiret0">
    <w:name w:val="Tiret 0"/>
    <w:basedOn w:val="Normal"/>
    <w:rsid w:val="00DE787A"/>
    <w:pPr>
      <w:numPr>
        <w:numId w:val="17"/>
      </w:numPr>
    </w:pPr>
  </w:style>
  <w:style w:type="paragraph" w:customStyle="1" w:styleId="Tiret1">
    <w:name w:val="Tiret 1"/>
    <w:basedOn w:val="Normal"/>
    <w:rsid w:val="00DE787A"/>
    <w:pPr>
      <w:numPr>
        <w:numId w:val="18"/>
      </w:numPr>
    </w:pPr>
  </w:style>
  <w:style w:type="paragraph" w:customStyle="1" w:styleId="Tiret2">
    <w:name w:val="Tiret 2"/>
    <w:basedOn w:val="Normal"/>
    <w:rsid w:val="00DE787A"/>
    <w:pPr>
      <w:numPr>
        <w:numId w:val="19"/>
      </w:numPr>
    </w:pPr>
  </w:style>
  <w:style w:type="paragraph" w:customStyle="1" w:styleId="Tiret3">
    <w:name w:val="Tiret 3"/>
    <w:basedOn w:val="Normal"/>
    <w:rsid w:val="00DE787A"/>
    <w:pPr>
      <w:numPr>
        <w:numId w:val="20"/>
      </w:numPr>
    </w:pPr>
  </w:style>
  <w:style w:type="paragraph" w:customStyle="1" w:styleId="Tiret4">
    <w:name w:val="Tiret 4"/>
    <w:basedOn w:val="Normal"/>
    <w:rsid w:val="00DE787A"/>
    <w:pPr>
      <w:numPr>
        <w:numId w:val="21"/>
      </w:numPr>
    </w:pPr>
  </w:style>
  <w:style w:type="paragraph" w:customStyle="1" w:styleId="NumPar1">
    <w:name w:val="NumPar 1"/>
    <w:basedOn w:val="Normal"/>
    <w:next w:val="Text1"/>
    <w:rsid w:val="00DE787A"/>
    <w:pPr>
      <w:numPr>
        <w:numId w:val="22"/>
      </w:numPr>
    </w:pPr>
  </w:style>
  <w:style w:type="paragraph" w:customStyle="1" w:styleId="NumPar2">
    <w:name w:val="NumPar 2"/>
    <w:basedOn w:val="Normal"/>
    <w:next w:val="Text1"/>
    <w:rsid w:val="00DE787A"/>
    <w:pPr>
      <w:numPr>
        <w:ilvl w:val="1"/>
        <w:numId w:val="22"/>
      </w:numPr>
    </w:pPr>
  </w:style>
  <w:style w:type="paragraph" w:customStyle="1" w:styleId="NumPar3">
    <w:name w:val="NumPar 3"/>
    <w:basedOn w:val="Normal"/>
    <w:next w:val="Text1"/>
    <w:rsid w:val="00DE787A"/>
    <w:pPr>
      <w:numPr>
        <w:ilvl w:val="2"/>
        <w:numId w:val="22"/>
      </w:numPr>
    </w:pPr>
  </w:style>
  <w:style w:type="paragraph" w:customStyle="1" w:styleId="NumPar4">
    <w:name w:val="NumPar 4"/>
    <w:basedOn w:val="Normal"/>
    <w:next w:val="Text1"/>
    <w:rsid w:val="00DE787A"/>
    <w:pPr>
      <w:numPr>
        <w:ilvl w:val="3"/>
        <w:numId w:val="22"/>
      </w:numPr>
    </w:pPr>
  </w:style>
  <w:style w:type="paragraph" w:customStyle="1" w:styleId="ManualNumPar1">
    <w:name w:val="Manual NumPar 1"/>
    <w:basedOn w:val="Normal"/>
    <w:next w:val="Text1"/>
    <w:rsid w:val="00DE787A"/>
    <w:pPr>
      <w:ind w:left="850" w:hanging="850"/>
    </w:pPr>
  </w:style>
  <w:style w:type="paragraph" w:customStyle="1" w:styleId="ManualNumPar2">
    <w:name w:val="Manual NumPar 2"/>
    <w:basedOn w:val="Normal"/>
    <w:next w:val="Text1"/>
    <w:rsid w:val="00DE787A"/>
    <w:pPr>
      <w:ind w:left="850" w:hanging="850"/>
    </w:pPr>
  </w:style>
  <w:style w:type="paragraph" w:customStyle="1" w:styleId="ManualNumPar3">
    <w:name w:val="Manual NumPar 3"/>
    <w:basedOn w:val="Normal"/>
    <w:next w:val="Text1"/>
    <w:rsid w:val="00DE787A"/>
    <w:pPr>
      <w:ind w:left="850" w:hanging="850"/>
    </w:pPr>
  </w:style>
  <w:style w:type="paragraph" w:customStyle="1" w:styleId="ManualNumPar4">
    <w:name w:val="Manual NumPar 4"/>
    <w:basedOn w:val="Normal"/>
    <w:next w:val="Text1"/>
    <w:rsid w:val="00DE787A"/>
    <w:pPr>
      <w:ind w:left="850" w:hanging="850"/>
    </w:pPr>
  </w:style>
  <w:style w:type="paragraph" w:customStyle="1" w:styleId="QuotedNumPar">
    <w:name w:val="Quoted NumPar"/>
    <w:basedOn w:val="Normal"/>
    <w:rsid w:val="00DE787A"/>
    <w:pPr>
      <w:ind w:left="1417" w:hanging="567"/>
    </w:pPr>
  </w:style>
  <w:style w:type="paragraph" w:customStyle="1" w:styleId="ManualHeading1">
    <w:name w:val="Manual Heading 1"/>
    <w:basedOn w:val="Normal"/>
    <w:next w:val="Text1"/>
    <w:rsid w:val="00DE787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DE787A"/>
    <w:pPr>
      <w:keepNext/>
      <w:tabs>
        <w:tab w:val="left" w:pos="850"/>
      </w:tabs>
      <w:ind w:left="850" w:hanging="850"/>
      <w:outlineLvl w:val="1"/>
    </w:pPr>
    <w:rPr>
      <w:b/>
    </w:rPr>
  </w:style>
  <w:style w:type="paragraph" w:customStyle="1" w:styleId="ManualHeading3">
    <w:name w:val="Manual Heading 3"/>
    <w:basedOn w:val="Normal"/>
    <w:next w:val="Text1"/>
    <w:rsid w:val="00DE787A"/>
    <w:pPr>
      <w:keepNext/>
      <w:tabs>
        <w:tab w:val="left" w:pos="850"/>
      </w:tabs>
      <w:ind w:left="850" w:hanging="850"/>
      <w:outlineLvl w:val="2"/>
    </w:pPr>
    <w:rPr>
      <w:i/>
    </w:rPr>
  </w:style>
  <w:style w:type="paragraph" w:customStyle="1" w:styleId="ManualHeading4">
    <w:name w:val="Manual Heading 4"/>
    <w:basedOn w:val="Normal"/>
    <w:next w:val="Text1"/>
    <w:rsid w:val="00DE787A"/>
    <w:pPr>
      <w:keepNext/>
      <w:tabs>
        <w:tab w:val="left" w:pos="850"/>
      </w:tabs>
      <w:ind w:left="850" w:hanging="850"/>
      <w:outlineLvl w:val="3"/>
    </w:pPr>
  </w:style>
  <w:style w:type="paragraph" w:customStyle="1" w:styleId="ChapterTitle">
    <w:name w:val="ChapterTitle"/>
    <w:basedOn w:val="Normal"/>
    <w:next w:val="Normal"/>
    <w:rsid w:val="00DE787A"/>
    <w:pPr>
      <w:keepNext/>
      <w:spacing w:after="360"/>
      <w:jc w:val="center"/>
    </w:pPr>
    <w:rPr>
      <w:b/>
      <w:sz w:val="32"/>
    </w:rPr>
  </w:style>
  <w:style w:type="paragraph" w:customStyle="1" w:styleId="PartTitle">
    <w:name w:val="PartTitle"/>
    <w:basedOn w:val="Normal"/>
    <w:next w:val="ChapterTitle"/>
    <w:rsid w:val="00DE787A"/>
    <w:pPr>
      <w:keepNext/>
      <w:pageBreakBefore/>
      <w:spacing w:after="360"/>
      <w:jc w:val="center"/>
    </w:pPr>
    <w:rPr>
      <w:b/>
      <w:sz w:val="36"/>
    </w:rPr>
  </w:style>
  <w:style w:type="paragraph" w:customStyle="1" w:styleId="SectionTitle">
    <w:name w:val="SectionTitle"/>
    <w:basedOn w:val="Normal"/>
    <w:next w:val="Heading1"/>
    <w:rsid w:val="00DE787A"/>
    <w:pPr>
      <w:keepNext/>
      <w:spacing w:after="360"/>
      <w:jc w:val="center"/>
    </w:pPr>
    <w:rPr>
      <w:b/>
      <w:smallCaps/>
      <w:sz w:val="28"/>
    </w:rPr>
  </w:style>
  <w:style w:type="paragraph" w:customStyle="1" w:styleId="TableTitle">
    <w:name w:val="Table Title"/>
    <w:basedOn w:val="Normal"/>
    <w:next w:val="Normal"/>
    <w:rsid w:val="00DE787A"/>
    <w:pPr>
      <w:jc w:val="center"/>
    </w:pPr>
    <w:rPr>
      <w:b/>
    </w:rPr>
  </w:style>
  <w:style w:type="paragraph" w:customStyle="1" w:styleId="Point0number">
    <w:name w:val="Point 0 (number)"/>
    <w:basedOn w:val="Normal"/>
    <w:rsid w:val="00DE787A"/>
    <w:pPr>
      <w:numPr>
        <w:numId w:val="24"/>
      </w:numPr>
    </w:pPr>
  </w:style>
  <w:style w:type="paragraph" w:customStyle="1" w:styleId="Point1number">
    <w:name w:val="Point 1 (number)"/>
    <w:basedOn w:val="Normal"/>
    <w:rsid w:val="00DE787A"/>
    <w:pPr>
      <w:numPr>
        <w:ilvl w:val="2"/>
        <w:numId w:val="24"/>
      </w:numPr>
    </w:pPr>
  </w:style>
  <w:style w:type="paragraph" w:customStyle="1" w:styleId="Point2number">
    <w:name w:val="Point 2 (number)"/>
    <w:basedOn w:val="Normal"/>
    <w:rsid w:val="00DE787A"/>
    <w:pPr>
      <w:numPr>
        <w:ilvl w:val="4"/>
        <w:numId w:val="24"/>
      </w:numPr>
    </w:pPr>
  </w:style>
  <w:style w:type="paragraph" w:customStyle="1" w:styleId="Point3number">
    <w:name w:val="Point 3 (number)"/>
    <w:basedOn w:val="Normal"/>
    <w:rsid w:val="00DE787A"/>
    <w:pPr>
      <w:numPr>
        <w:ilvl w:val="6"/>
        <w:numId w:val="24"/>
      </w:numPr>
    </w:pPr>
  </w:style>
  <w:style w:type="paragraph" w:customStyle="1" w:styleId="Point0letter">
    <w:name w:val="Point 0 (letter)"/>
    <w:basedOn w:val="Normal"/>
    <w:rsid w:val="00DE787A"/>
    <w:pPr>
      <w:numPr>
        <w:ilvl w:val="1"/>
        <w:numId w:val="24"/>
      </w:numPr>
    </w:pPr>
  </w:style>
  <w:style w:type="paragraph" w:customStyle="1" w:styleId="Point1letter">
    <w:name w:val="Point 1 (letter)"/>
    <w:basedOn w:val="Normal"/>
    <w:rsid w:val="00DE787A"/>
    <w:pPr>
      <w:numPr>
        <w:ilvl w:val="3"/>
        <w:numId w:val="24"/>
      </w:numPr>
    </w:pPr>
  </w:style>
  <w:style w:type="paragraph" w:customStyle="1" w:styleId="Point2letter">
    <w:name w:val="Point 2 (letter)"/>
    <w:basedOn w:val="Normal"/>
    <w:rsid w:val="00DE787A"/>
    <w:pPr>
      <w:numPr>
        <w:ilvl w:val="5"/>
        <w:numId w:val="24"/>
      </w:numPr>
    </w:pPr>
  </w:style>
  <w:style w:type="paragraph" w:customStyle="1" w:styleId="Point3letter">
    <w:name w:val="Point 3 (letter)"/>
    <w:basedOn w:val="Normal"/>
    <w:rsid w:val="00DE787A"/>
    <w:pPr>
      <w:numPr>
        <w:ilvl w:val="7"/>
        <w:numId w:val="24"/>
      </w:numPr>
    </w:pPr>
  </w:style>
  <w:style w:type="paragraph" w:customStyle="1" w:styleId="Point4letter">
    <w:name w:val="Point 4 (letter)"/>
    <w:basedOn w:val="Normal"/>
    <w:rsid w:val="00DE787A"/>
    <w:pPr>
      <w:numPr>
        <w:ilvl w:val="8"/>
        <w:numId w:val="24"/>
      </w:numPr>
    </w:pPr>
  </w:style>
  <w:style w:type="paragraph" w:customStyle="1" w:styleId="Bullet0">
    <w:name w:val="Bullet 0"/>
    <w:basedOn w:val="Normal"/>
    <w:rsid w:val="00DE787A"/>
    <w:pPr>
      <w:numPr>
        <w:numId w:val="25"/>
      </w:numPr>
    </w:pPr>
  </w:style>
  <w:style w:type="paragraph" w:customStyle="1" w:styleId="Bullet1">
    <w:name w:val="Bullet 1"/>
    <w:basedOn w:val="Normal"/>
    <w:rsid w:val="00DE787A"/>
    <w:pPr>
      <w:numPr>
        <w:numId w:val="26"/>
      </w:numPr>
    </w:pPr>
  </w:style>
  <w:style w:type="paragraph" w:customStyle="1" w:styleId="Bullet2">
    <w:name w:val="Bullet 2"/>
    <w:basedOn w:val="Normal"/>
    <w:rsid w:val="00DE787A"/>
    <w:pPr>
      <w:numPr>
        <w:numId w:val="27"/>
      </w:numPr>
    </w:pPr>
  </w:style>
  <w:style w:type="paragraph" w:customStyle="1" w:styleId="Bullet3">
    <w:name w:val="Bullet 3"/>
    <w:basedOn w:val="Normal"/>
    <w:rsid w:val="00DE787A"/>
    <w:pPr>
      <w:numPr>
        <w:numId w:val="28"/>
      </w:numPr>
    </w:pPr>
  </w:style>
  <w:style w:type="paragraph" w:customStyle="1" w:styleId="Bullet4">
    <w:name w:val="Bullet 4"/>
    <w:basedOn w:val="Normal"/>
    <w:rsid w:val="00DE787A"/>
    <w:pPr>
      <w:numPr>
        <w:numId w:val="29"/>
      </w:numPr>
    </w:pPr>
  </w:style>
  <w:style w:type="character" w:customStyle="1" w:styleId="Marker">
    <w:name w:val="Marker"/>
    <w:basedOn w:val="DefaultParagraphFont"/>
    <w:rsid w:val="00DE787A"/>
    <w:rPr>
      <w:color w:val="0000FF"/>
      <w:bdr w:val="none" w:sz="0" w:space="0" w:color="auto"/>
      <w:shd w:val="clear" w:color="auto" w:fill="auto"/>
    </w:rPr>
  </w:style>
  <w:style w:type="character" w:customStyle="1" w:styleId="Marker1">
    <w:name w:val="Marker1"/>
    <w:basedOn w:val="DefaultParagraphFont"/>
    <w:rsid w:val="00DE787A"/>
    <w:rPr>
      <w:color w:val="008000"/>
      <w:bdr w:val="none" w:sz="0" w:space="0" w:color="auto"/>
      <w:shd w:val="clear" w:color="auto" w:fill="auto"/>
    </w:rPr>
  </w:style>
  <w:style w:type="paragraph" w:customStyle="1" w:styleId="FinalLine">
    <w:name w:val="Final Line"/>
    <w:basedOn w:val="Normal"/>
    <w:next w:val="Normal"/>
    <w:rsid w:val="00DE787A"/>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DE787A"/>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FC5089"/>
    <w:pPr>
      <w:spacing w:before="0" w:line="240" w:lineRule="auto"/>
      <w:jc w:val="center"/>
    </w:pPr>
  </w:style>
  <w:style w:type="paragraph" w:customStyle="1" w:styleId="FooterCouncil">
    <w:name w:val="Footer Council"/>
    <w:basedOn w:val="Normal"/>
    <w:rsid w:val="00DE787A"/>
    <w:pPr>
      <w:spacing w:before="0" w:after="0" w:line="240" w:lineRule="auto"/>
    </w:pPr>
    <w:rPr>
      <w:sz w:val="2"/>
    </w:rPr>
  </w:style>
  <w:style w:type="paragraph" w:customStyle="1" w:styleId="HeaderCouncil">
    <w:name w:val="Header Council"/>
    <w:basedOn w:val="Normal"/>
    <w:rsid w:val="00DE787A"/>
    <w:pPr>
      <w:spacing w:before="0" w:after="0" w:line="240" w:lineRule="auto"/>
    </w:pPr>
    <w:rPr>
      <w:sz w:val="2"/>
    </w:rPr>
  </w:style>
  <w:style w:type="paragraph" w:styleId="BalloonText">
    <w:name w:val="Balloon Text"/>
    <w:basedOn w:val="Normal"/>
    <w:link w:val="BalloonTextChar"/>
    <w:uiPriority w:val="99"/>
    <w:semiHidden/>
    <w:unhideWhenUsed/>
    <w:rsid w:val="00F21D1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D1A"/>
    <w:rPr>
      <w:rFonts w:ascii="Segoe UI" w:hAnsi="Segoe UI" w:cs="Segoe UI"/>
      <w:sz w:val="18"/>
      <w:szCs w:val="18"/>
      <w:lang w:val="en-GB"/>
    </w:rPr>
  </w:style>
  <w:style w:type="character" w:styleId="CommentReference">
    <w:name w:val="annotation reference"/>
    <w:basedOn w:val="DefaultParagraphFont"/>
    <w:uiPriority w:val="99"/>
    <w:semiHidden/>
    <w:unhideWhenUsed/>
    <w:rsid w:val="00DA7462"/>
    <w:rPr>
      <w:sz w:val="16"/>
      <w:szCs w:val="16"/>
    </w:rPr>
  </w:style>
  <w:style w:type="paragraph" w:styleId="CommentText">
    <w:name w:val="annotation text"/>
    <w:basedOn w:val="Normal"/>
    <w:link w:val="CommentTextChar"/>
    <w:uiPriority w:val="99"/>
    <w:semiHidden/>
    <w:unhideWhenUsed/>
    <w:rsid w:val="00DA7462"/>
    <w:pPr>
      <w:spacing w:line="240" w:lineRule="auto"/>
    </w:pPr>
    <w:rPr>
      <w:sz w:val="20"/>
      <w:szCs w:val="20"/>
    </w:rPr>
  </w:style>
  <w:style w:type="character" w:customStyle="1" w:styleId="CommentTextChar">
    <w:name w:val="Comment Text Char"/>
    <w:basedOn w:val="DefaultParagraphFont"/>
    <w:link w:val="CommentText"/>
    <w:uiPriority w:val="99"/>
    <w:semiHidden/>
    <w:rsid w:val="00DA7462"/>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A7462"/>
    <w:rPr>
      <w:b/>
      <w:bCs/>
    </w:rPr>
  </w:style>
  <w:style w:type="character" w:customStyle="1" w:styleId="CommentSubjectChar">
    <w:name w:val="Comment Subject Char"/>
    <w:basedOn w:val="CommentTextChar"/>
    <w:link w:val="CommentSubject"/>
    <w:uiPriority w:val="99"/>
    <w:semiHidden/>
    <w:rsid w:val="00DA7462"/>
    <w:rPr>
      <w:rFonts w:ascii="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www.consilium.europa.eu/en/press/press-releases/2018/06/25/security-and-defence-cooperation-eu-will-enhance-its-capacity-to-act-as-a-security-provider-its-strategic-autonomy-and-its-ability-to-cooperate-with-partners/" TargetMode="External"/><Relationship Id="rId26" Type="http://schemas.openxmlformats.org/officeDocument/2006/relationships/hyperlink" Target="http://data.consilium.europa.eu/doc/document/ST-10026-2018-INIT/en/pdf" TargetMode="External"/><Relationship Id="rId3" Type="http://schemas.openxmlformats.org/officeDocument/2006/relationships/styles" Target="styles.xml"/><Relationship Id="rId21" Type="http://schemas.openxmlformats.org/officeDocument/2006/relationships/hyperlink" Target="https://eeas.europa.eu/sites/eeas/files/eugs_annual_report_year_2.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consilium.europa.eu/en/policies/unga/" TargetMode="External"/><Relationship Id="rId33" Type="http://schemas.openxmlformats.org/officeDocument/2006/relationships/hyperlink" Target="http://data.consilium.europa.eu/doc/document/ST-10319-2018-INIT/en/pdf"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consilium.europa.eu/en/press/press-releases/2018/06/25/horn-of-africa-and-red-sea-council-adopts-conclusions/" TargetMode="External"/><Relationship Id="rId29" Type="http://schemas.openxmlformats.org/officeDocument/2006/relationships/hyperlink" Target="http://dsms.consilium.europa.eu/952/system/newsletter.asp?id=3935320D31373334360D32333033370D35373830390D37353231380D300D6E794A657235486361574A530D310D0D300D37393432340D372E372E302E31383939320D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data.consilium.europa.eu/doc/document/ST-10056-2018-INIT/en/pdf" TargetMode="External"/><Relationship Id="rId32" Type="http://schemas.openxmlformats.org/officeDocument/2006/relationships/hyperlink" Target="http://www.consilium.europa.eu/media/35786/council-decision-pesco-projects.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eeas.europa.eu/delegations/jordan/46061/european-union-response-syria-refugee-crisis-jordan_en" TargetMode="External"/><Relationship Id="rId28" Type="http://schemas.openxmlformats.org/officeDocument/2006/relationships/hyperlink" Target="http://dsms.consilium.europa.eu/952/system/newsletter.asp?id=3935320D31373334360D32333033370D35373830390D39313833330D300D6E794A657235486361574A530D310D0D300D37393432340D372E372E302E31383939320D33" TargetMode="External"/><Relationship Id="rId10" Type="http://schemas.openxmlformats.org/officeDocument/2006/relationships/header" Target="header2.xml"/><Relationship Id="rId19" Type="http://schemas.openxmlformats.org/officeDocument/2006/relationships/hyperlink" Target="http://www.consilium.europa.eu/en/policies/defence-security/" TargetMode="External"/><Relationship Id="rId31" Type="http://schemas.openxmlformats.org/officeDocument/2006/relationships/hyperlink" Target="http://www.consilium.europa.eu/en/press/press-releases/2018/05/28/venezuela-council-adopts-conclusio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europa.eu/globalstrategy/en/global-strategy-foreign-and-security-policy-european-union" TargetMode="External"/><Relationship Id="rId27" Type="http://schemas.openxmlformats.org/officeDocument/2006/relationships/hyperlink" Target="https://eur-lex.europa.eu/legal-content/EN/TXT/?uri=uriserv:OJ.LI.2018.160.01.0009.01.ENG&amp;toc=OJ:L:2018:160I:TOC" TargetMode="External"/><Relationship Id="rId30" Type="http://schemas.openxmlformats.org/officeDocument/2006/relationships/hyperlink" Target="https://eur-lex.europa.eu/legal-content/EN/TXT/PDF/?uri=CELEX:32018D0901&amp;from=EN" TargetMode="Externa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BBD02-7627-46F0-B0BB-F2444D20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14</TotalTime>
  <Pages>11</Pages>
  <Words>2736</Words>
  <Characters>15380</Characters>
  <Application>Microsoft Office Word</Application>
  <DocSecurity>0</DocSecurity>
  <Lines>269</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KONTOGIANNI Elpida</cp:lastModifiedBy>
  <cp:revision>8</cp:revision>
  <cp:lastPrinted>2018-10-08T07:06:00Z</cp:lastPrinted>
  <dcterms:created xsi:type="dcterms:W3CDTF">2018-06-28T06:56:00Z</dcterms:created>
  <dcterms:modified xsi:type="dcterms:W3CDTF">2018-10-08T07:22:00Z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4.1.21, Build 20180523</vt:lpwstr>
  </property>
  <property fmtid="{D5CDD505-2E9C-101B-9397-08002B2CF9AE}" pid="4" name="Last edited using">
    <vt:lpwstr>DocuWrite 4.2.2, Build 20181002</vt:lpwstr>
  </property>
  <property fmtid="{D5CDD505-2E9C-101B-9397-08002B2CF9AE}" pid="5" name="SkipControlLengthPage">
    <vt:lpwstr> p.2 p.7</vt:lpwstr>
  </property>
</Properties>
</file>