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248FF0F-79A8-4632-8551-94024644FD53" style="width:450.5pt;height:32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widowControl w:val="0"/>
        <w:spacing w:after="240" w:line="240" w:lineRule="auto"/>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I. INTRODUCTION</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Security is the top concern of our citizens. Europeans rightly expect to be kept safe. The Union has an important role to play in enhancing internal security and in addressing citizens' concerns. In his </w:t>
      </w:r>
      <w:r>
        <w:rPr>
          <w:rFonts w:ascii="Times New Roman" w:hAnsi="Times New Roman" w:cs="Times New Roman"/>
          <w:b/>
          <w:noProof/>
          <w:sz w:val="24"/>
          <w:szCs w:val="24"/>
        </w:rPr>
        <w:t>2018 State of the Union address</w:t>
      </w:r>
      <w:r>
        <w:rPr>
          <w:rStyle w:val="FootnoteReference"/>
          <w:rFonts w:ascii="Times New Roman" w:hAnsi="Times New Roman" w:cs="Times New Roman"/>
          <w:b/>
          <w:noProof/>
          <w:sz w:val="24"/>
          <w:szCs w:val="24"/>
        </w:rPr>
        <w:footnoteReference w:id="2"/>
      </w:r>
      <w:r>
        <w:rPr>
          <w:rFonts w:ascii="Times New Roman" w:hAnsi="Times New Roman" w:cs="Times New Roman"/>
          <w:noProof/>
          <w:sz w:val="24"/>
          <w:szCs w:val="24"/>
        </w:rPr>
        <w:t>, European Commission President Jean-Claude Juncker underlined that only a strong and united Europe can protect citizens against threats, both internal and external, including from terrorism. Over the past few years, the European security landscape has been modernised with new legislation and policy initiatives in the Security Union, reinforced cooperation between Member States and a strengthened role for Union Agencies, particularly Europol and the European Border and Coast Guard Agency. In his address, President Juncker also called for leadership in completing the Security Union to meet citizens' expectations on internal security.</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On the occasion of the 2018 State of the Union, the Commission presented a number</w:t>
      </w:r>
      <w:r>
        <w:rPr>
          <w:rFonts w:ascii="Times New Roman" w:hAnsi="Times New Roman"/>
          <w:noProof/>
          <w:sz w:val="24"/>
        </w:rPr>
        <w:t xml:space="preserve"> of </w:t>
      </w:r>
      <w:r>
        <w:rPr>
          <w:rFonts w:ascii="Times New Roman" w:hAnsi="Times New Roman" w:cs="Times New Roman"/>
          <w:b/>
          <w:noProof/>
          <w:sz w:val="24"/>
          <w:szCs w:val="24"/>
        </w:rPr>
        <w:t>measures to strengthen security</w:t>
      </w:r>
      <w:r>
        <w:rPr>
          <w:rFonts w:ascii="Times New Roman" w:hAnsi="Times New Roman" w:cs="Times New Roman"/>
          <w:noProof/>
          <w:sz w:val="24"/>
          <w:szCs w:val="24"/>
        </w:rPr>
        <w:t xml:space="preserve"> in the EU and to reinforce the protection of the EU's external borders. The Commission presented new rules to get </w:t>
      </w:r>
      <w:r>
        <w:rPr>
          <w:rFonts w:ascii="Times New Roman" w:hAnsi="Times New Roman"/>
          <w:noProof/>
          <w:sz w:val="24"/>
          <w:u w:val="single"/>
        </w:rPr>
        <w:t>terrorist content</w:t>
      </w:r>
      <w:r>
        <w:rPr>
          <w:rFonts w:ascii="Times New Roman" w:hAnsi="Times New Roman" w:cs="Times New Roman"/>
          <w:noProof/>
          <w:sz w:val="24"/>
          <w:szCs w:val="24"/>
        </w:rPr>
        <w:t xml:space="preserve"> taken swiftly off the web, combining clear and targeted rules to prevent online services from being misused to disseminate terrorist content while ensuring strong safeguards to protect freedom of speech and information in an open and democratic society.</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The Commission proposed measures to help ensure that next year's </w:t>
      </w:r>
      <w:r>
        <w:rPr>
          <w:rFonts w:ascii="Times New Roman" w:hAnsi="Times New Roman"/>
          <w:noProof/>
          <w:sz w:val="24"/>
          <w:u w:val="single"/>
        </w:rPr>
        <w:t>elections to the European Parliament</w:t>
      </w:r>
      <w:r>
        <w:rPr>
          <w:rFonts w:ascii="Times New Roman" w:hAnsi="Times New Roman" w:cs="Times New Roman"/>
          <w:noProof/>
          <w:sz w:val="24"/>
          <w:szCs w:val="24"/>
        </w:rPr>
        <w:t xml:space="preserve"> are organised in a free, fair and secure manner, including a Recommendation on election cooperation networks, online transparency, protection against cybersecurity attacks and fighting disinformation campaigns.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To keep pace with the ever-evolving cyber threat, the Commission proposed a Regulation to pool resources and expertise in cyber technology through the creation of a Network of Cybersecurity Competence Centres.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As part of a comprehensive </w:t>
      </w:r>
      <w:r>
        <w:rPr>
          <w:rFonts w:ascii="Times New Roman" w:hAnsi="Times New Roman" w:cs="Times New Roman"/>
          <w:noProof/>
          <w:sz w:val="24"/>
          <w:szCs w:val="24"/>
          <w:u w:val="single"/>
        </w:rPr>
        <w:t>response to cross-border terrorist threats</w:t>
      </w:r>
      <w:r>
        <w:rPr>
          <w:rFonts w:ascii="Times New Roman" w:hAnsi="Times New Roman" w:cs="Times New Roman"/>
          <w:noProof/>
          <w:sz w:val="24"/>
          <w:szCs w:val="24"/>
        </w:rPr>
        <w:t>, the Commission put forward an initiative to extend, over time, the competences of the European Public Prosecutor’s Office (EPPO) to terrorist crimes affecting more than one Member State.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Finally, the Commission also proposed to strengthen the </w:t>
      </w:r>
      <w:r>
        <w:rPr>
          <w:rFonts w:ascii="Times New Roman" w:hAnsi="Times New Roman" w:cs="Times New Roman"/>
          <w:noProof/>
          <w:sz w:val="24"/>
          <w:szCs w:val="24"/>
          <w:u w:val="single"/>
        </w:rPr>
        <w:t>protection of the external borders</w:t>
      </w:r>
      <w:r>
        <w:rPr>
          <w:rFonts w:ascii="Times New Roman" w:hAnsi="Times New Roman" w:cs="Times New Roman"/>
          <w:noProof/>
          <w:sz w:val="24"/>
          <w:szCs w:val="24"/>
        </w:rPr>
        <w:t xml:space="preserve"> by extending the competences of the European Border and Coast Guard and by reinforcing its capacity to act.</w:t>
      </w:r>
      <w:r>
        <w:rPr>
          <w:rStyle w:val="FootnoteReference"/>
          <w:rFonts w:ascii="Times New Roman" w:hAnsi="Times New Roman" w:cs="Times New Roman"/>
          <w:noProof/>
          <w:sz w:val="24"/>
          <w:szCs w:val="24"/>
        </w:rPr>
        <w:footnoteReference w:id="7"/>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presented these proposals as a contribution to the</w:t>
      </w:r>
      <w:r>
        <w:rPr>
          <w:rFonts w:ascii="Times New Roman" w:hAnsi="Times New Roman" w:cs="Times New Roman"/>
          <w:b/>
          <w:noProof/>
          <w:sz w:val="24"/>
          <w:szCs w:val="24"/>
        </w:rPr>
        <w:t xml:space="preserve"> Leaders' Meeting in Salzburg</w:t>
      </w:r>
      <w:r>
        <w:rPr>
          <w:rFonts w:ascii="Times New Roman" w:hAnsi="Times New Roman" w:cs="Times New Roman"/>
          <w:noProof/>
          <w:sz w:val="24"/>
          <w:szCs w:val="24"/>
        </w:rPr>
        <w:t xml:space="preserve"> on 19-20 September 2018, which served to highlight the need to focus on European solutions to reinforce Member States' capacities to deal with constant and evolving threats. As we approach the European Parliament elections, it is imperative that we deliver on the shared objective of enhancing the security of all citizens in the EU. The discussion in Salzburg therefore provided an opportunity to give positive momentum for the adoption of priority legislative initiatives before the European Parliament elections in May 2019, including the latest initiatives put forward by the Commission with the 2018 State of the Union. The coming months will be decisive to advance as far as possible on pending legislative proposals so as to conclude inter-institutional negotiations during this term of the European Parliament.</w:t>
      </w:r>
    </w:p>
    <w:p>
      <w:pPr>
        <w:widowControl w:val="0"/>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Greater impetus must be given to delivering on the initiatives in the Security Union to enhance our collective security and resilience against c</w:t>
      </w:r>
      <w:r>
        <w:rPr>
          <w:rFonts w:ascii="Times New Roman" w:hAnsi="Times New Roman" w:cs="Times New Roman"/>
          <w:noProof/>
          <w:sz w:val="24"/>
          <w:szCs w:val="24"/>
        </w:rPr>
        <w:t>yber threats, which undermine the international rules-based system. On 4 October 2018 it was announced</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that the offices of the Organisation for the Prohibition of Chemical Weapons in The Hague had been, in April 2018, the target of a hostile cyber operation carried out by the Russian military intelligence service. This operation was disrupted by Dutch intelligence services in partnership with the United Kingdom. The President of the European Council Donald Tusk, the President of the European Commission Jean-Claude Juncker and High Representative/Vice-President Federica Mogherini jointly expressed serious concerns about this attempt to undermine the integrity of the Organisation for the Prohibition of Chemical Weapons and deplored such actions.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The EU must all the more continue to strengthen the resilience of its institutions and those of its Member States, as well as international partners and organisations, in the digital domain. This further highlights the importance of the actions in the Security Union, supporting Member States in addressing the threats posed by cyber and cyber-enabled attacks, hybrid threats and </w:t>
      </w:r>
      <w:r>
        <w:rPr>
          <w:rFonts w:ascii="Times New Roman" w:eastAsia="Times New Roman" w:hAnsi="Times New Roman" w:cs="Times New Roman"/>
          <w:noProof/>
          <w:sz w:val="24"/>
          <w:szCs w:val="24"/>
          <w:lang w:eastAsia="en-GB"/>
        </w:rPr>
        <w:t>chemical, biological, radiological and nuclear (CBRN) risks.</w:t>
      </w:r>
      <w:r>
        <w:rPr>
          <w:rFonts w:ascii="Times New Roman" w:hAnsi="Times New Roman" w:cs="Times New Roman"/>
          <w:noProof/>
          <w:sz w:val="24"/>
          <w:szCs w:val="24"/>
        </w:rPr>
        <w:t xml:space="preserve"> </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sixteenth Security Union progress report sets out the overall state of play, highlighting the latest Commission initiatives accompanying the 2018 State of the Union address and progress made since the last report</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in June 2018, including on the </w:t>
      </w:r>
      <w:r>
        <w:rPr>
          <w:rFonts w:ascii="Times New Roman" w:hAnsi="Times New Roman" w:cs="Times New Roman"/>
          <w:b/>
          <w:noProof/>
          <w:sz w:val="24"/>
          <w:szCs w:val="24"/>
        </w:rPr>
        <w:t>legislative priorities</w:t>
      </w:r>
      <w:r>
        <w:rPr>
          <w:rFonts w:ascii="Times New Roman" w:hAnsi="Times New Roman" w:cs="Times New Roman"/>
          <w:noProof/>
          <w:sz w:val="24"/>
          <w:szCs w:val="24"/>
        </w:rPr>
        <w:t xml:space="preserve"> agreed between the Presidents of the European Parliament, the Council and the Commission in their </w:t>
      </w:r>
      <w:r>
        <w:rPr>
          <w:rFonts w:ascii="Times New Roman" w:hAnsi="Times New Roman"/>
          <w:noProof/>
          <w:sz w:val="24"/>
        </w:rPr>
        <w:t>Joint Declaration</w:t>
      </w:r>
      <w:r>
        <w:rPr>
          <w:rFonts w:ascii="Times New Roman" w:hAnsi="Times New Roman" w:cs="Times New Roman"/>
          <w:noProof/>
          <w:sz w:val="24"/>
          <w:szCs w:val="24"/>
        </w:rPr>
        <w:t xml:space="preserve"> of 14 December 2017 (see also the list of all initiatives in the Security Union in Annex I).</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t>
      </w:r>
    </w:p>
    <w:p>
      <w:pPr>
        <w:widowControl w:val="0"/>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II. DELIVERING ON LEGISLATIVE PRIORITIES </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Agreement has been reached over the last months on a number of legislative priorities in the Security Union: the co-legislators reached agreement on the proposal to establish a European Travel Information and Authorisation System (ETIAS) that will allow for advance security and irregular migration checks of persons travelling visa-free to the EU;</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they agreed to strengthen the Schengen Information System, the most widely used information sharing system for security and border management in Europe;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they reached agreement on the proposal to reinforce the mandate of eu-LISA, the EU Agency for the operational management of large-scale IT systems in the area of freedom, security and justice;</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they agreed on stronger rules criminalising money laundering;</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and they adopted new measures to strengthen EU rules to prevent money laundering and terrorist financing with the 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Anti-Money Laundering Directive.</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For those measures which have not yet been adopted, this final step should be taken swiftly.</w:t>
      </w:r>
    </w:p>
    <w:p>
      <w:pPr>
        <w:widowControl w:val="0"/>
        <w:spacing w:after="240" w:line="240" w:lineRule="auto"/>
        <w:jc w:val="both"/>
        <w:rPr>
          <w:rFonts w:ascii="Times New Roman" w:hAnsi="Times New Roman" w:cs="Times New Roman"/>
          <w:b/>
          <w:noProof/>
          <w:sz w:val="24"/>
          <w:szCs w:val="24"/>
        </w:rPr>
      </w:pPr>
      <w:r>
        <w:rPr>
          <w:rFonts w:ascii="Times New Roman" w:hAnsi="Times New Roman" w:cs="Times New Roman"/>
          <w:noProof/>
          <w:sz w:val="24"/>
          <w:szCs w:val="24"/>
        </w:rPr>
        <w:t>For a large number of proposals, agreement is still pending and further efforts are needed.</w:t>
      </w:r>
    </w:p>
    <w:p>
      <w:pPr>
        <w:widowControl w:val="0"/>
        <w:numPr>
          <w:ilvl w:val="0"/>
          <w:numId w:val="9"/>
        </w:numPr>
        <w:spacing w:after="240" w:line="240" w:lineRule="auto"/>
        <w:ind w:left="357" w:hanging="357"/>
        <w:rPr>
          <w:rFonts w:ascii="Times New Roman" w:hAnsi="Times New Roman" w:cs="Times New Roman"/>
          <w:i/>
          <w:noProof/>
          <w:sz w:val="24"/>
          <w:szCs w:val="24"/>
        </w:rPr>
      </w:pPr>
      <w:r>
        <w:rPr>
          <w:rFonts w:ascii="Times New Roman" w:hAnsi="Times New Roman" w:cs="Times New Roman"/>
          <w:i/>
          <w:noProof/>
          <w:sz w:val="24"/>
          <w:szCs w:val="24"/>
        </w:rPr>
        <w:t>Stronger and smarter information systems for security, border and migration management</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To ensure that Member States' law enforcement officers and border guards have complete, accurate and reliable information, when and where they need it, in December 2017 the Commission put forward legislative proposals to establish the </w:t>
      </w:r>
      <w:r>
        <w:rPr>
          <w:rFonts w:ascii="Times New Roman" w:eastAsia="Times New Roman" w:hAnsi="Times New Roman" w:cs="Times New Roman"/>
          <w:b/>
          <w:noProof/>
          <w:sz w:val="24"/>
          <w:szCs w:val="24"/>
          <w:lang w:eastAsia="en-GB"/>
        </w:rPr>
        <w:t xml:space="preserve">interoperability of EU information systems </w:t>
      </w:r>
      <w:r>
        <w:rPr>
          <w:rFonts w:ascii="Times New Roman" w:eastAsia="Times New Roman" w:hAnsi="Times New Roman" w:cs="Times New Roman"/>
          <w:noProof/>
          <w:sz w:val="24"/>
          <w:szCs w:val="24"/>
          <w:lang w:eastAsia="en-GB"/>
        </w:rPr>
        <w:t>for security, border and migration management, and amended these proposals in June 2018.</w:t>
      </w:r>
      <w:r>
        <w:rPr>
          <w:rStyle w:val="FootnoteReference"/>
          <w:rFonts w:ascii="Times New Roman" w:eastAsia="Times New Roman" w:hAnsi="Times New Roman" w:cs="Times New Roman"/>
          <w:noProof/>
          <w:sz w:val="24"/>
          <w:szCs w:val="24"/>
          <w:lang w:eastAsia="en-GB"/>
        </w:rPr>
        <w:footnoteReference w:id="17"/>
      </w:r>
      <w:r>
        <w:rPr>
          <w:rFonts w:ascii="Times New Roman" w:eastAsia="Times New Roman" w:hAnsi="Times New Roman" w:cs="Times New Roman"/>
          <w:noProof/>
          <w:sz w:val="24"/>
          <w:szCs w:val="24"/>
          <w:lang w:eastAsia="en-GB"/>
        </w:rPr>
        <w:t xml:space="preserve"> The proposed measures will allow national authorities to detect multiple identities and counter identity fraud. The Council obtained a negotiating mandate on 14 June 2018, which was supplemented on 12 September 2018 with regards to the consequential amendments. The European Parliament's Committee on Civil Liberties, Justice and Home Affairs (LIBE) is expected to vote on its negotiating mandate in the coming days, and the subsequent confirmation of the mandate by the European Parliament's Plenary is planned for the week of 22 October 2018. All three institutions agreed in the Joint Declaration to ensure delivery of the proposed Regulations on interoperability before the European Parliament elections of 2019. To achieve this it is necessary to stick to an ambitious timetable as foreseen by the co-legislators.</w:t>
      </w:r>
    </w:p>
    <w:p>
      <w:pPr>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Negotiations on the </w:t>
      </w:r>
      <w:r>
        <w:rPr>
          <w:rFonts w:ascii="Times New Roman" w:hAnsi="Times New Roman" w:cs="Times New Roman"/>
          <w:noProof/>
          <w:sz w:val="24"/>
          <w:szCs w:val="24"/>
        </w:rPr>
        <w:t>legislative proposal</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to extend the </w:t>
      </w:r>
      <w:r>
        <w:rPr>
          <w:rFonts w:ascii="Times New Roman" w:hAnsi="Times New Roman" w:cs="Times New Roman"/>
          <w:b/>
          <w:noProof/>
          <w:sz w:val="24"/>
          <w:szCs w:val="24"/>
        </w:rPr>
        <w:t>European Criminal Records Information System</w:t>
      </w:r>
      <w:r>
        <w:rPr>
          <w:rFonts w:ascii="Times New Roman" w:hAnsi="Times New Roman" w:cs="Times New Roman"/>
          <w:noProof/>
          <w:sz w:val="24"/>
          <w:szCs w:val="24"/>
        </w:rPr>
        <w:t xml:space="preserve"> to third-country nationals – another legislative priority in the area of information sharing – are in the final phase. The proposal foresees establishing a centralised database that will make it possible to quickly verify if any Member State holds conviction information on a non-EU citizen. Final agreement on the file is within reach, and the next trilogue meeting, planned for 17 October 2018, should allow the co-legislators to conclude the discussions on this priority legislative initiative in line with the Joint Declaration.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As regards the Commission's proposal</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to strengthen </w:t>
      </w:r>
      <w:r>
        <w:rPr>
          <w:rFonts w:ascii="Times New Roman" w:hAnsi="Times New Roman" w:cs="Times New Roman"/>
          <w:b/>
          <w:noProof/>
          <w:sz w:val="24"/>
          <w:szCs w:val="24"/>
        </w:rPr>
        <w:t>Eurodac</w:t>
      </w:r>
      <w:r>
        <w:rPr>
          <w:rFonts w:ascii="Times New Roman" w:hAnsi="Times New Roman" w:cs="Times New Roman"/>
          <w:noProof/>
          <w:sz w:val="24"/>
          <w:szCs w:val="24"/>
        </w:rPr>
        <w:t xml:space="preserve"> by expanding its remit to include not only the identification of asylum applicants but also that of illegally-staying third-country nationals and those who enter the EU irregularly, there has been no progress in negotiations over the past months, </w:t>
      </w:r>
      <w:r>
        <w:rPr>
          <w:rFonts w:ascii="Times New Roman" w:hAnsi="Times New Roman"/>
          <w:noProof/>
          <w:sz w:val="24"/>
          <w:szCs w:val="24"/>
        </w:rPr>
        <w:t>despite the preliminary political agreement reached between the co-legislators in June 2018</w:t>
      </w:r>
      <w:r>
        <w:rPr>
          <w:rFonts w:ascii="Times New Roman" w:hAnsi="Times New Roman" w:cs="Times New Roman"/>
          <w:noProof/>
          <w:sz w:val="24"/>
          <w:szCs w:val="24"/>
        </w:rPr>
        <w:t>. There is an urgent need for the co-legislators to finalise this priority legislative initiative in line with the agreement under the Joint Declaration. This is necessary, on the one hand, to ensure that data on illegally staying third-country nationals and those who have entered the EU irregularly is part of the proposed interoperability of EU information systems, and on the other hand, as part of an effort to find a swift solution on the asylum reform. The proposal to strengthen Eurodac is one of the five most advanced files aimed at reforming the Common European Asylum System; like with the other advanced files the co-legislators should conclude negotiations before the end of 2018.</w:t>
      </w:r>
    </w:p>
    <w:p>
      <w:pPr>
        <w:spacing w:after="24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Additionally, work is ongoing in the European Parliament and the Council on the May 2018 legislative proposal</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to strengthen the </w:t>
      </w:r>
      <w:r>
        <w:rPr>
          <w:rFonts w:ascii="Times New Roman" w:hAnsi="Times New Roman" w:cs="Times New Roman"/>
          <w:b/>
          <w:noProof/>
          <w:sz w:val="24"/>
          <w:szCs w:val="24"/>
        </w:rPr>
        <w:t>Visa Information System (VIS)</w:t>
      </w:r>
      <w:r>
        <w:rPr>
          <w:rFonts w:ascii="Times New Roman" w:hAnsi="Times New Roman" w:cs="Times New Roman"/>
          <w:noProof/>
          <w:sz w:val="24"/>
          <w:szCs w:val="24"/>
        </w:rPr>
        <w:t>. The proposal provides for enlarging the scope of the database to include data on long stay documents and their holders, enhanced checks across databases to detect and identify potential migration and security risks before visas are issued or upon issuance of a long stay document, and for strengthened capacity to prevent, detect and investigate crime. The Commission calls on the European Parliament and the Council to adopt t</w:t>
      </w:r>
      <w:r>
        <w:rPr>
          <w:rFonts w:ascii="Times New Roman" w:eastAsia="Times New Roman" w:hAnsi="Times New Roman" w:cs="Times New Roman"/>
          <w:noProof/>
          <w:sz w:val="24"/>
          <w:szCs w:val="24"/>
          <w:lang w:eastAsia="en-GB"/>
        </w:rPr>
        <w:t>heir negotiating mandate by the end of 2018 and enter into trilogue discussions in early 2019 at the latest, as this will be necessary to allow the co-legislators to reach agreement on this file during the current term of the European Parliament.</w:t>
      </w:r>
    </w:p>
    <w:tbl>
      <w:tblPr>
        <w:tblStyle w:val="TableGrid"/>
        <w:tblW w:w="0" w:type="auto"/>
        <w:tblLook w:val="04A0" w:firstRow="1" w:lastRow="0" w:firstColumn="1" w:lastColumn="0" w:noHBand="0" w:noVBand="1"/>
      </w:tblPr>
      <w:tblGrid>
        <w:gridCol w:w="9288"/>
      </w:tblGrid>
      <w:tr>
        <w:tc>
          <w:tcPr>
            <w:tcW w:w="9288" w:type="dxa"/>
          </w:tcPr>
          <w:p>
            <w:pPr>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To achieve stronger and smarter information systems for security, border and migration management, the Commission calls on the European Parliament and the Council:</w:t>
            </w:r>
          </w:p>
          <w:p>
            <w:pPr>
              <w:spacing w:before="240"/>
              <w:jc w:val="both"/>
              <w:rPr>
                <w:rFonts w:ascii="Times New Roman" w:hAnsi="Times New Roman" w:cs="Times New Roman"/>
                <w:i/>
                <w:noProof/>
                <w:sz w:val="24"/>
                <w:szCs w:val="24"/>
              </w:rPr>
            </w:pPr>
            <w:r>
              <w:rPr>
                <w:rFonts w:ascii="Times New Roman" w:hAnsi="Times New Roman" w:cs="Times New Roman"/>
                <w:i/>
                <w:noProof/>
                <w:sz w:val="24"/>
                <w:szCs w:val="24"/>
              </w:rPr>
              <w:t>Joint Declaration priorities:</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 enter into trilogue discussions in October 2018 on the legislative proposals on </w:t>
            </w:r>
            <w:r>
              <w:rPr>
                <w:rFonts w:ascii="Times New Roman" w:hAnsi="Times New Roman" w:cs="Times New Roman"/>
                <w:b/>
                <w:noProof/>
                <w:sz w:val="24"/>
                <w:szCs w:val="24"/>
              </w:rPr>
              <w:t>interoperability</w:t>
            </w:r>
            <w:r>
              <w:rPr>
                <w:rFonts w:ascii="Times New Roman" w:hAnsi="Times New Roman" w:cs="Times New Roman"/>
                <w:noProof/>
                <w:sz w:val="24"/>
                <w:szCs w:val="24"/>
              </w:rPr>
              <w:t>, and to reach an agreement by the end of the year;</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 reach agreement in October 2018 on the legislative proposal to extend the </w:t>
            </w:r>
            <w:r>
              <w:rPr>
                <w:rFonts w:ascii="Times New Roman" w:hAnsi="Times New Roman" w:cs="Times New Roman"/>
                <w:b/>
                <w:noProof/>
                <w:sz w:val="24"/>
                <w:szCs w:val="24"/>
              </w:rPr>
              <w:t>European Criminal Records Information System</w:t>
            </w:r>
            <w:r>
              <w:rPr>
                <w:rFonts w:ascii="Times New Roman" w:hAnsi="Times New Roman" w:cs="Times New Roman"/>
                <w:noProof/>
                <w:sz w:val="24"/>
                <w:szCs w:val="24"/>
              </w:rPr>
              <w:t xml:space="preserve"> to third-country nationals;</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 finalise negotiations on the legislative proposal on </w:t>
            </w:r>
            <w:r>
              <w:rPr>
                <w:rFonts w:ascii="Times New Roman" w:hAnsi="Times New Roman" w:cs="Times New Roman"/>
                <w:b/>
                <w:noProof/>
                <w:sz w:val="24"/>
                <w:szCs w:val="24"/>
              </w:rPr>
              <w:t xml:space="preserve">Eurodac </w:t>
            </w:r>
            <w:r>
              <w:rPr>
                <w:rFonts w:ascii="Times New Roman" w:hAnsi="Times New Roman" w:cs="Times New Roman"/>
                <w:noProof/>
                <w:sz w:val="24"/>
                <w:szCs w:val="24"/>
              </w:rPr>
              <w:t>by the end of 2018.</w:t>
            </w:r>
          </w:p>
          <w:p>
            <w:pPr>
              <w:jc w:val="both"/>
              <w:rPr>
                <w:rFonts w:ascii="Times New Roman" w:hAnsi="Times New Roman" w:cs="Times New Roman"/>
                <w:i/>
                <w:noProof/>
                <w:sz w:val="24"/>
                <w:szCs w:val="24"/>
              </w:rPr>
            </w:pPr>
            <w:r>
              <w:rPr>
                <w:rFonts w:ascii="Times New Roman" w:hAnsi="Times New Roman" w:cs="Times New Roman"/>
                <w:i/>
                <w:noProof/>
                <w:sz w:val="24"/>
                <w:szCs w:val="24"/>
              </w:rPr>
              <w:t>Other:</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cs="Times New Roman"/>
                <w:noProof/>
                <w:sz w:val="24"/>
                <w:szCs w:val="24"/>
              </w:rPr>
              <w:t>to adopt t</w:t>
            </w:r>
            <w:r>
              <w:rPr>
                <w:rFonts w:ascii="Times New Roman" w:eastAsia="Times New Roman" w:hAnsi="Times New Roman" w:cs="Times New Roman"/>
                <w:noProof/>
                <w:sz w:val="24"/>
                <w:szCs w:val="24"/>
                <w:lang w:eastAsia="en-GB"/>
              </w:rPr>
              <w:t xml:space="preserve">heir negotiating mandate by the end of 2018 on the legislative proposal to strengthen the </w:t>
            </w:r>
            <w:r>
              <w:rPr>
                <w:rFonts w:ascii="Times New Roman" w:eastAsia="Times New Roman" w:hAnsi="Times New Roman" w:cs="Times New Roman"/>
                <w:b/>
                <w:noProof/>
                <w:sz w:val="24"/>
                <w:szCs w:val="24"/>
                <w:lang w:eastAsia="en-GB"/>
              </w:rPr>
              <w:t>Visa Information System</w:t>
            </w:r>
            <w:r>
              <w:rPr>
                <w:rFonts w:ascii="Times New Roman" w:eastAsia="Times New Roman" w:hAnsi="Times New Roman" w:cs="Times New Roman"/>
                <w:noProof/>
                <w:sz w:val="24"/>
                <w:szCs w:val="24"/>
                <w:lang w:eastAsia="en-GB"/>
              </w:rPr>
              <w:t>.</w:t>
            </w:r>
          </w:p>
        </w:tc>
      </w:tr>
    </w:tbl>
    <w:p>
      <w:pPr>
        <w:widowControl w:val="0"/>
        <w:numPr>
          <w:ilvl w:val="0"/>
          <w:numId w:val="9"/>
        </w:numPr>
        <w:spacing w:before="240" w:after="240" w:line="240" w:lineRule="auto"/>
        <w:ind w:left="357" w:hanging="357"/>
        <w:rPr>
          <w:rFonts w:ascii="Times New Roman" w:hAnsi="Times New Roman" w:cs="Times New Roman"/>
          <w:i/>
          <w:noProof/>
          <w:sz w:val="24"/>
          <w:szCs w:val="24"/>
        </w:rPr>
      </w:pPr>
      <w:r>
        <w:rPr>
          <w:rFonts w:ascii="Times New Roman" w:hAnsi="Times New Roman" w:cs="Times New Roman"/>
          <w:i/>
          <w:noProof/>
          <w:sz w:val="24"/>
          <w:szCs w:val="24"/>
        </w:rPr>
        <w:t>Strengthening security through enhanced external border management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Internal security is dependent on reinforced protection of the external borders. On 12 September 2018, on the occasion of the 2018 State of the Union address, the Commission adopted legislative proposals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to </w:t>
      </w:r>
      <w:r>
        <w:rPr>
          <w:rFonts w:ascii="Times New Roman" w:hAnsi="Times New Roman" w:cs="Times New Roman"/>
          <w:b/>
          <w:noProof/>
          <w:sz w:val="24"/>
          <w:szCs w:val="24"/>
        </w:rPr>
        <w:t xml:space="preserve">strengthen the mandate of the European Border and Coast Guard </w:t>
      </w:r>
      <w:r>
        <w:rPr>
          <w:rFonts w:ascii="Times New Roman" w:hAnsi="Times New Roman" w:cs="Times New Roman"/>
          <w:noProof/>
          <w:sz w:val="24"/>
          <w:szCs w:val="24"/>
        </w:rPr>
        <w:t>as well as that of the</w:t>
      </w:r>
      <w:r>
        <w:rPr>
          <w:rFonts w:ascii="Times New Roman" w:hAnsi="Times New Roman" w:cs="Times New Roman"/>
          <w:b/>
          <w:noProof/>
          <w:sz w:val="24"/>
          <w:szCs w:val="24"/>
        </w:rPr>
        <w:t xml:space="preserve"> European Union Agency for Asylum</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and to reinforce</w:t>
      </w:r>
      <w:r>
        <w:rPr>
          <w:rFonts w:ascii="Times New Roman" w:hAnsi="Times New Roman" w:cs="Times New Roman"/>
          <w:b/>
          <w:noProof/>
          <w:sz w:val="24"/>
          <w:szCs w:val="24"/>
        </w:rPr>
        <w:t xml:space="preserve"> returns.</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Taken together these proposals will provide for the necessary tools to better ensure the effective management of migration at the external borders.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proposed a number of changes to the European Border and Coast Guard Agency, in particular by providing it with its own operational arm: a European Border and Coast Guard standing corps of 10,000 operational staff with executive powers by 2020, for all its activities to effectively support Member States on the ground through reliable and readily available support. It will ensure that the European Border and Coast Guard Agency has the necessary capabilities, including its own equipment, to protect the EU external borders, prevent secondary movements and effectively implement returns of irregular migrants.</w:t>
      </w:r>
    </w:p>
    <w:p>
      <w:pPr>
        <w:spacing w:after="24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The proposal will also reinforce cooperation with third countries and will further enhance the possibilities for the exchange of information between the Agency and Europol, including personal data related to suspects of cross-border crime. </w:t>
      </w:r>
      <w:r>
        <w:rPr>
          <w:rFonts w:ascii="Times New Roman" w:eastAsia="Times New Roman" w:hAnsi="Times New Roman" w:cs="Times New Roman"/>
          <w:noProof/>
          <w:sz w:val="24"/>
          <w:szCs w:val="24"/>
          <w:lang w:eastAsia="en-GB"/>
        </w:rPr>
        <w:t xml:space="preserve">This proposal is a </w:t>
      </w:r>
      <w:r>
        <w:rPr>
          <w:rFonts w:ascii="Times New Roman" w:eastAsia="Times New Roman" w:hAnsi="Times New Roman" w:cs="Times New Roman"/>
          <w:b/>
          <w:noProof/>
          <w:sz w:val="24"/>
          <w:szCs w:val="24"/>
          <w:lang w:eastAsia="en-GB"/>
        </w:rPr>
        <w:t>clear priority</w:t>
      </w:r>
      <w:r>
        <w:rPr>
          <w:rFonts w:ascii="Times New Roman" w:eastAsia="Times New Roman" w:hAnsi="Times New Roman" w:cs="Times New Roman"/>
          <w:noProof/>
          <w:sz w:val="24"/>
          <w:szCs w:val="24"/>
          <w:lang w:eastAsia="en-GB"/>
        </w:rPr>
        <w:t xml:space="preserve"> for the Commission, and it calls on the European Parliament and the Council to adopt the proposed legislation </w:t>
      </w:r>
      <w:r>
        <w:rPr>
          <w:rFonts w:ascii="Times New Roman" w:hAnsi="Times New Roman" w:cs="Times New Roman"/>
          <w:noProof/>
          <w:sz w:val="24"/>
          <w:szCs w:val="24"/>
        </w:rPr>
        <w:t>during the current term of the European Parliament</w:t>
      </w:r>
      <w:r>
        <w:rPr>
          <w:rFonts w:ascii="Times New Roman" w:eastAsia="Times New Roman" w:hAnsi="Times New Roman" w:cs="Times New Roman"/>
          <w:noProof/>
          <w:sz w:val="24"/>
          <w:szCs w:val="24"/>
          <w:lang w:eastAsia="en-GB"/>
        </w:rPr>
        <w:t>. For this to happen, both co-legislators should adopt their negotiating mandate by the end of 2018 at the latest, for trilogue discussions to start early in 2019.</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w:t>
      </w:r>
    </w:p>
    <w:tbl>
      <w:tblPr>
        <w:tblStyle w:val="TableGrid"/>
        <w:tblW w:w="0" w:type="auto"/>
        <w:tblLook w:val="04A0" w:firstRow="1" w:lastRow="0" w:firstColumn="1" w:lastColumn="0" w:noHBand="0" w:noVBand="1"/>
      </w:tblPr>
      <w:tblGrid>
        <w:gridCol w:w="9288"/>
      </w:tblGrid>
      <w:tr>
        <w:tc>
          <w:tcPr>
            <w:tcW w:w="9288" w:type="dxa"/>
          </w:tcPr>
          <w:p>
            <w:pPr>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To strengthen security through enhanced external border management, the Commission calls on the European Parliament and the Council:</w:t>
            </w:r>
          </w:p>
          <w:p>
            <w:pPr>
              <w:spacing w:before="240"/>
              <w:jc w:val="both"/>
              <w:rPr>
                <w:rFonts w:ascii="Times New Roman" w:hAnsi="Times New Roman" w:cs="Times New Roman"/>
                <w:i/>
                <w:noProof/>
                <w:sz w:val="24"/>
                <w:szCs w:val="24"/>
              </w:rPr>
            </w:pPr>
            <w:r>
              <w:rPr>
                <w:rFonts w:ascii="Times New Roman" w:hAnsi="Times New Roman" w:cs="Times New Roman"/>
                <w:i/>
                <w:noProof/>
                <w:sz w:val="24"/>
                <w:szCs w:val="24"/>
              </w:rPr>
              <w:t>2018 State of the Union initiatives:</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 </w:t>
            </w:r>
            <w:r>
              <w:rPr>
                <w:rFonts w:ascii="Times New Roman" w:eastAsia="Times New Roman" w:hAnsi="Times New Roman" w:cs="Times New Roman"/>
                <w:noProof/>
                <w:sz w:val="24"/>
                <w:szCs w:val="24"/>
                <w:lang w:eastAsia="en-GB"/>
              </w:rPr>
              <w:t xml:space="preserve">adopt by the end of 2018 their negotiating mandate on the legislative proposals to strengthen the </w:t>
            </w:r>
            <w:r>
              <w:rPr>
                <w:rFonts w:ascii="Times New Roman" w:eastAsia="Times New Roman" w:hAnsi="Times New Roman" w:cs="Times New Roman"/>
                <w:b/>
                <w:noProof/>
                <w:sz w:val="24"/>
                <w:szCs w:val="24"/>
                <w:lang w:eastAsia="en-GB"/>
              </w:rPr>
              <w:t xml:space="preserve">European Border and Coast Guard </w:t>
            </w:r>
            <w:r>
              <w:rPr>
                <w:rFonts w:ascii="Times New Roman" w:eastAsia="Times New Roman" w:hAnsi="Times New Roman" w:cs="Times New Roman"/>
                <w:noProof/>
                <w:sz w:val="24"/>
                <w:szCs w:val="24"/>
                <w:lang w:eastAsia="en-GB"/>
              </w:rPr>
              <w:t>and the</w:t>
            </w:r>
            <w:r>
              <w:rPr>
                <w:rFonts w:ascii="Times New Roman" w:eastAsia="Times New Roman" w:hAnsi="Times New Roman" w:cs="Times New Roman"/>
                <w:b/>
                <w:noProof/>
                <w:sz w:val="24"/>
                <w:szCs w:val="24"/>
                <w:lang w:eastAsia="en-GB"/>
              </w:rPr>
              <w:t xml:space="preserve"> European Union Agency for Asylum </w:t>
            </w:r>
            <w:r>
              <w:rPr>
                <w:rFonts w:ascii="Times New Roman" w:eastAsia="Times New Roman" w:hAnsi="Times New Roman" w:cs="Times New Roman"/>
                <w:noProof/>
                <w:sz w:val="24"/>
                <w:szCs w:val="24"/>
                <w:lang w:eastAsia="en-GB"/>
              </w:rPr>
              <w:t>as well as the legislative proposal on the</w:t>
            </w:r>
            <w:r>
              <w:rPr>
                <w:rFonts w:ascii="Times New Roman" w:eastAsia="Times New Roman" w:hAnsi="Times New Roman" w:cs="Times New Roman"/>
                <w:b/>
                <w:noProof/>
                <w:sz w:val="24"/>
                <w:szCs w:val="24"/>
                <w:lang w:eastAsia="en-GB"/>
              </w:rPr>
              <w:t xml:space="preserve"> Return Directive</w:t>
            </w:r>
            <w:r>
              <w:rPr>
                <w:rFonts w:ascii="Times New Roman" w:eastAsia="Times New Roman" w:hAnsi="Times New Roman" w:cs="Times New Roman"/>
                <w:noProof/>
                <w:sz w:val="24"/>
                <w:szCs w:val="24"/>
                <w:lang w:eastAsia="en-GB"/>
              </w:rPr>
              <w:t xml:space="preserve">, in order to adopt the legislation </w:t>
            </w:r>
            <w:r>
              <w:rPr>
                <w:rFonts w:ascii="Times New Roman" w:hAnsi="Times New Roman" w:cs="Times New Roman"/>
                <w:noProof/>
                <w:sz w:val="24"/>
                <w:szCs w:val="24"/>
              </w:rPr>
              <w:t>during the current term of the European Parliament.</w:t>
            </w:r>
          </w:p>
        </w:tc>
      </w:tr>
    </w:tbl>
    <w:p>
      <w:pPr>
        <w:widowControl w:val="0"/>
        <w:numPr>
          <w:ilvl w:val="0"/>
          <w:numId w:val="9"/>
        </w:numPr>
        <w:spacing w:before="240" w:after="240" w:line="240" w:lineRule="auto"/>
        <w:ind w:left="357" w:hanging="357"/>
        <w:rPr>
          <w:rFonts w:ascii="Times New Roman" w:hAnsi="Times New Roman" w:cs="Times New Roman"/>
          <w:i/>
          <w:noProof/>
          <w:sz w:val="24"/>
          <w:szCs w:val="24"/>
        </w:rPr>
      </w:pPr>
      <w:r>
        <w:rPr>
          <w:rFonts w:ascii="Times New Roman" w:hAnsi="Times New Roman" w:cs="Times New Roman"/>
          <w:i/>
          <w:noProof/>
          <w:sz w:val="24"/>
          <w:szCs w:val="24"/>
        </w:rPr>
        <w:t>Preventing radicalisation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Addressing </w:t>
      </w:r>
      <w:r>
        <w:rPr>
          <w:rFonts w:ascii="Times New Roman" w:hAnsi="Times New Roman" w:cs="Times New Roman"/>
          <w:b/>
          <w:noProof/>
          <w:sz w:val="24"/>
          <w:szCs w:val="24"/>
        </w:rPr>
        <w:t>terrorist content online</w:t>
      </w:r>
      <w:r>
        <w:rPr>
          <w:rFonts w:ascii="Times New Roman" w:hAnsi="Times New Roman" w:cs="Times New Roman"/>
          <w:noProof/>
          <w:sz w:val="24"/>
          <w:szCs w:val="24"/>
        </w:rPr>
        <w:t xml:space="preserve"> remains a key challenge in fighting terrorism and preventing radicalisation. Recent terrorist attacks on EU soil have demonstrated how terrorists consistently and systematically misuse the internet to groom and recruit supporters, to prepare and facilitate terrorist activity, to glorify their atrocities and urge others to follow suit, and to instil fear in the general public.</w:t>
      </w:r>
      <w:r>
        <w:rPr>
          <w:noProof/>
        </w:rPr>
        <w:t xml:space="preserve"> </w:t>
      </w:r>
      <w:r>
        <w:rPr>
          <w:rFonts w:ascii="Times New Roman" w:hAnsi="Times New Roman" w:cs="Times New Roman"/>
          <w:noProof/>
          <w:sz w:val="24"/>
          <w:szCs w:val="24"/>
        </w:rPr>
        <w:t>Hosting service providers, responding to calls from public authorities, have put in place certain measures to tackle terrorist content on their platforms through voluntary frameworks and partnerships, including the EU Internet Forum, launched in December 2015.</w:t>
      </w:r>
      <w:r>
        <w:rPr>
          <w:noProof/>
        </w:rPr>
        <w:t xml:space="preserve"> </w:t>
      </w:r>
      <w:r>
        <w:rPr>
          <w:rFonts w:ascii="Times New Roman" w:hAnsi="Times New Roman" w:cs="Times New Roman"/>
          <w:noProof/>
          <w:sz w:val="24"/>
          <w:szCs w:val="24"/>
        </w:rPr>
        <w:t>However, there is a need to enhance action on the part of hosting service providers and Member States in relation to terrorist content online.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To tackle this serious problem, and in response to urgent calls by the European Parliament</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and the European Council</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President Juncker's 2018 State of the Union address was accompanied by a </w:t>
      </w:r>
      <w:r>
        <w:rPr>
          <w:rFonts w:ascii="Times New Roman" w:hAnsi="Times New Roman" w:cs="Times New Roman"/>
          <w:b/>
          <w:noProof/>
          <w:sz w:val="24"/>
          <w:szCs w:val="24"/>
        </w:rPr>
        <w:t>legislative proposal</w:t>
      </w:r>
      <w:r>
        <w:rPr>
          <w:rFonts w:ascii="Times New Roman" w:hAnsi="Times New Roman" w:cs="Times New Roman"/>
          <w:noProof/>
          <w:sz w:val="24"/>
          <w:szCs w:val="24"/>
        </w:rPr>
        <w:t xml:space="preserve"> to establish a clear and harmonised legal framework to prevent the misuse of hosting service providers for the dissemination of terrorist content online.</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The proposal builds on the March 2018 Commission Recommendation</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on measures to be taken by online service providers and Member States to enhance efforts in relation to illegal content online, including in particular terrorist content.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proposed measures will help guarantee the smooth functioning of the Digital Single Market, whilst increasing security and enhancing trust online and strengthening safeguards for freedom of expression and information. Member States' competent authorities will be able to issue removal orders obliging hosting service providers to remove terrorist content online within one hour, which is the point at which terrorist content is most harmful because of the speed at which it is disseminated. Under the proposal, Member States will need to ensure that their competent authorities have the necessary capacity to intervene against terrorist content online. The proposal will also provide clarity as to the responsibility of hosting service providers to take all appropriate, reasonable and proportionate actions necessary to ensure the safety of their services and to swiftly and effectively detect and remove terrorist content online, taking into account the fundamental importance of the freedom of expression and information in an open and democratic society. It also introduces a number of necessary safeguards designed to ensure full respect for fundamental rights such as freedom of expression and information in an open and democratic society, in addition to the possibility for judicial redress guaranteed by the right to an effective remedy. </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This proposal is a </w:t>
      </w:r>
      <w:r>
        <w:rPr>
          <w:rFonts w:ascii="Times New Roman" w:eastAsia="Times New Roman" w:hAnsi="Times New Roman" w:cs="Times New Roman"/>
          <w:b/>
          <w:noProof/>
          <w:sz w:val="24"/>
          <w:szCs w:val="24"/>
          <w:lang w:eastAsia="en-GB"/>
        </w:rPr>
        <w:t>clear priority</w:t>
      </w:r>
      <w:r>
        <w:rPr>
          <w:rFonts w:ascii="Times New Roman" w:eastAsia="Times New Roman" w:hAnsi="Times New Roman" w:cs="Times New Roman"/>
          <w:noProof/>
          <w:sz w:val="24"/>
          <w:szCs w:val="24"/>
          <w:lang w:eastAsia="en-GB"/>
        </w:rPr>
        <w:t xml:space="preserve"> for the Commission, and it calls on the European Parliament and the Council to adopt the proposed legislation </w:t>
      </w:r>
      <w:r>
        <w:rPr>
          <w:rFonts w:ascii="Times New Roman" w:hAnsi="Times New Roman" w:cs="Times New Roman"/>
          <w:noProof/>
          <w:sz w:val="24"/>
          <w:szCs w:val="24"/>
        </w:rPr>
        <w:t>during the current term of the European Parliament</w:t>
      </w:r>
      <w:r>
        <w:rPr>
          <w:rFonts w:ascii="Times New Roman" w:eastAsia="Times New Roman" w:hAnsi="Times New Roman" w:cs="Times New Roman"/>
          <w:noProof/>
          <w:sz w:val="24"/>
          <w:szCs w:val="24"/>
          <w:lang w:eastAsia="en-GB"/>
        </w:rPr>
        <w:t>. For this to happen, both co-legislators should adopt their negotiating mandate by the end of 2018 at the latest, for trilogue discussions to start early in 2019.</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parallel to the legislative work to counter terrorist content online, the Commission will continue to work with hosting service providers within the voluntary framework of the </w:t>
      </w:r>
      <w:r>
        <w:rPr>
          <w:rFonts w:ascii="Times New Roman" w:eastAsia="Times New Roman" w:hAnsi="Times New Roman" w:cs="Times New Roman"/>
          <w:b/>
          <w:noProof/>
          <w:sz w:val="24"/>
          <w:szCs w:val="24"/>
          <w:lang w:eastAsia="en-GB"/>
        </w:rPr>
        <w:t>EU Internet Forum</w:t>
      </w:r>
      <w:r>
        <w:rPr>
          <w:rFonts w:ascii="Times New Roman" w:eastAsia="Times New Roman" w:hAnsi="Times New Roman" w:cs="Times New Roman"/>
          <w:noProof/>
          <w:sz w:val="24"/>
          <w:szCs w:val="24"/>
          <w:lang w:eastAsia="en-GB"/>
        </w:rPr>
        <w:t xml:space="preserve"> to reduce accessibility to terrorist content online and empower civil society partners to increase the volume of effective alternative narratives online. It will be convened again at Ministerial level in December 2018.</w:t>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At the same time, the EU continues to support the </w:t>
      </w:r>
      <w:r>
        <w:rPr>
          <w:rFonts w:ascii="Times New Roman" w:eastAsia="Times New Roman" w:hAnsi="Times New Roman" w:cs="Times New Roman"/>
          <w:b/>
          <w:noProof/>
          <w:sz w:val="24"/>
          <w:szCs w:val="24"/>
          <w:lang w:eastAsia="en-GB"/>
        </w:rPr>
        <w:t>prevention of radicalisation in Member States and their local communities</w:t>
      </w:r>
      <w:r>
        <w:rPr>
          <w:rFonts w:ascii="Times New Roman" w:eastAsia="Times New Roman" w:hAnsi="Times New Roman" w:cs="Times New Roman"/>
          <w:noProof/>
          <w:sz w:val="24"/>
          <w:szCs w:val="24"/>
          <w:lang w:eastAsia="en-GB"/>
        </w:rPr>
        <w:t>. On 1 and 2 October 2018, the EU Network of Prevent Policy Makers met to start implementing the recommendations of the High-Level Expert Group on Radicalisation.</w:t>
      </w:r>
      <w:r>
        <w:rPr>
          <w:rStyle w:val="FootnoteReference"/>
          <w:rFonts w:ascii="Times New Roman" w:eastAsia="Times New Roman" w:hAnsi="Times New Roman" w:cs="Times New Roman"/>
          <w:noProof/>
          <w:sz w:val="24"/>
          <w:szCs w:val="24"/>
          <w:lang w:eastAsia="en-GB"/>
        </w:rPr>
        <w:footnoteReference w:id="28"/>
      </w:r>
      <w:r>
        <w:rPr>
          <w:rFonts w:ascii="Times New Roman" w:eastAsia="Times New Roman" w:hAnsi="Times New Roman" w:cs="Times New Roman"/>
          <w:noProof/>
          <w:sz w:val="24"/>
          <w:szCs w:val="24"/>
          <w:lang w:eastAsia="en-GB"/>
        </w:rPr>
        <w:t xml:space="preserve"> This will feed into the work of the newly established Steering Board for Union actions on preventing and countering radicalisation that will convene for the first time in Vienna on 24 October 2018.</w:t>
      </w:r>
      <w:r>
        <w:rPr>
          <w:rStyle w:val="FootnoteReference"/>
          <w:rFonts w:ascii="Times New Roman" w:eastAsia="Times New Roman" w:hAnsi="Times New Roman" w:cs="Times New Roman"/>
          <w:noProof/>
          <w:sz w:val="24"/>
          <w:szCs w:val="24"/>
          <w:lang w:eastAsia="en-GB"/>
        </w:rPr>
        <w:footnoteReference w:id="29"/>
      </w:r>
      <w:r>
        <w:rPr>
          <w:rFonts w:ascii="Times New Roman" w:eastAsia="Times New Roman" w:hAnsi="Times New Roman" w:cs="Times New Roman"/>
          <w:noProof/>
          <w:sz w:val="24"/>
          <w:szCs w:val="24"/>
          <w:lang w:eastAsia="en-GB"/>
        </w:rPr>
        <w:t xml:space="preserve"> On 11 October 2018, the 4</w:t>
      </w:r>
      <w:r>
        <w:rPr>
          <w:rFonts w:ascii="Times New Roman" w:eastAsia="Times New Roman" w:hAnsi="Times New Roman" w:cs="Times New Roman"/>
          <w:noProof/>
          <w:sz w:val="24"/>
          <w:szCs w:val="24"/>
          <w:vertAlign w:val="superscript"/>
          <w:lang w:eastAsia="en-GB"/>
        </w:rPr>
        <w:t>th</w:t>
      </w:r>
      <w:r>
        <w:rPr>
          <w:rFonts w:ascii="Times New Roman" w:eastAsia="Times New Roman" w:hAnsi="Times New Roman" w:cs="Times New Roman"/>
          <w:noProof/>
          <w:sz w:val="24"/>
          <w:szCs w:val="24"/>
          <w:lang w:eastAsia="en-GB"/>
        </w:rPr>
        <w:t xml:space="preserve"> Radicalisation Awareness Network (RAN) High-Level Conference on Radicalisation will bring together Ministers and practitioners to address the challenges posed by children returning from terrorist-held territory (including child refugees) as well as challenges around the release of radicalised detainees including terrorist offenders from prison. As part of the 2018 work programme of the Internal Security Fund</w:t>
      </w:r>
      <w:r>
        <w:rPr>
          <w:rStyle w:val="FootnoteReference"/>
          <w:rFonts w:ascii="Times New Roman" w:hAnsi="Times New Roman" w:cs="Times New Roman"/>
          <w:noProof/>
          <w:sz w:val="24"/>
          <w:szCs w:val="24"/>
        </w:rPr>
        <w:footnoteReference w:id="30"/>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for police cooperation and crime prevention</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providing total funding of EUR 70 million</w:t>
      </w:r>
      <w:r>
        <w:rPr>
          <w:rFonts w:ascii="Times New Roman" w:eastAsia="Times New Roman" w:hAnsi="Times New Roman" w:cs="Times New Roman"/>
          <w:noProof/>
          <w:sz w:val="24"/>
          <w:szCs w:val="24"/>
          <w:lang w:eastAsia="en-GB"/>
        </w:rPr>
        <w:t>, the Commission will launch a call for proposals for targeted funding of EUR 5 million for preventing and countering radicalisation.</w:t>
      </w:r>
    </w:p>
    <w:tbl>
      <w:tblPr>
        <w:tblStyle w:val="TableGrid"/>
        <w:tblW w:w="0" w:type="auto"/>
        <w:tblLook w:val="04A0" w:firstRow="1" w:lastRow="0" w:firstColumn="1" w:lastColumn="0" w:noHBand="0" w:noVBand="1"/>
      </w:tblPr>
      <w:tblGrid>
        <w:gridCol w:w="9288"/>
      </w:tblGrid>
      <w:tr>
        <w:tc>
          <w:tcPr>
            <w:tcW w:w="9288" w:type="dxa"/>
          </w:tcPr>
          <w:p>
            <w:pPr>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To prevent radicalisation, the Commission calls on the European Parliament and the Council:</w:t>
            </w:r>
          </w:p>
          <w:p>
            <w:pPr>
              <w:spacing w:before="240"/>
              <w:jc w:val="both"/>
              <w:rPr>
                <w:rFonts w:ascii="Times New Roman" w:hAnsi="Times New Roman" w:cs="Times New Roman"/>
                <w:i/>
                <w:noProof/>
                <w:sz w:val="24"/>
                <w:szCs w:val="24"/>
              </w:rPr>
            </w:pPr>
            <w:r>
              <w:rPr>
                <w:rFonts w:ascii="Times New Roman" w:hAnsi="Times New Roman" w:cs="Times New Roman"/>
                <w:i/>
                <w:noProof/>
                <w:sz w:val="24"/>
                <w:szCs w:val="24"/>
              </w:rPr>
              <w:t>2018 State of the Union initiative:</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 </w:t>
            </w:r>
            <w:r>
              <w:rPr>
                <w:rFonts w:ascii="Times New Roman" w:eastAsia="Times New Roman" w:hAnsi="Times New Roman" w:cs="Times New Roman"/>
                <w:noProof/>
                <w:sz w:val="24"/>
                <w:szCs w:val="24"/>
                <w:lang w:eastAsia="en-GB"/>
              </w:rPr>
              <w:t xml:space="preserve">adopt by the end of 2018 their negotiating mandate on the legislative proposal to prevent the dissemination of </w:t>
            </w:r>
            <w:r>
              <w:rPr>
                <w:rFonts w:ascii="Times New Roman" w:eastAsia="Times New Roman" w:hAnsi="Times New Roman" w:cs="Times New Roman"/>
                <w:b/>
                <w:noProof/>
                <w:sz w:val="24"/>
                <w:szCs w:val="24"/>
                <w:lang w:eastAsia="en-GB"/>
              </w:rPr>
              <w:t>terrorist content online</w:t>
            </w:r>
            <w:r>
              <w:rPr>
                <w:rFonts w:ascii="Times New Roman" w:eastAsia="Times New Roman" w:hAnsi="Times New Roman" w:cs="Times New Roman"/>
                <w:noProof/>
                <w:sz w:val="24"/>
                <w:szCs w:val="24"/>
                <w:lang w:eastAsia="en-GB"/>
              </w:rPr>
              <w:t xml:space="preserve">, in order to adopt the legislation </w:t>
            </w:r>
            <w:r>
              <w:rPr>
                <w:rFonts w:ascii="Times New Roman" w:hAnsi="Times New Roman" w:cs="Times New Roman"/>
                <w:noProof/>
                <w:sz w:val="24"/>
                <w:szCs w:val="24"/>
              </w:rPr>
              <w:t>during the current term of the European Parliament.</w:t>
            </w:r>
          </w:p>
        </w:tc>
      </w:tr>
    </w:tbl>
    <w:p>
      <w:pPr>
        <w:widowControl w:val="0"/>
        <w:numPr>
          <w:ilvl w:val="0"/>
          <w:numId w:val="9"/>
        </w:numPr>
        <w:spacing w:before="240" w:after="240" w:line="240" w:lineRule="auto"/>
        <w:ind w:left="357" w:hanging="357"/>
        <w:rPr>
          <w:rFonts w:ascii="Times New Roman" w:hAnsi="Times New Roman" w:cs="Times New Roman"/>
          <w:i/>
          <w:noProof/>
          <w:sz w:val="24"/>
          <w:szCs w:val="24"/>
        </w:rPr>
      </w:pPr>
      <w:r>
        <w:rPr>
          <w:rFonts w:ascii="Times New Roman" w:hAnsi="Times New Roman" w:cs="Times New Roman"/>
          <w:i/>
          <w:noProof/>
          <w:sz w:val="24"/>
          <w:szCs w:val="24"/>
        </w:rPr>
        <w:t>Addressing cyber-enabled threats and enhancing cybersecurity</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Ensuring the resilience of our democracies is a crucial part of the Security Union: attacks against electoral infrastructure and campaign information systems are hybrid threats that the Union urgently needs to address. Politically motivated mass online disinformation campaigns, including those perpetrated by third countries with the specific aim of discrediting and delegitimising elections, have been recognised as a growing threat to our democracies.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To address these complex threats, the Commission has been taking a number of initiatives, ranging from measures against cyber incidents aimed at reinforcing the Union's cybersecurity, to actions aimed at tackling online disinformation and manipulation, including through misuse of personal data.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Most recently, as announced by President Juncker in his 2018 State of the Union address, the Commission put forward a set of measures on 12 September 2018 for </w:t>
      </w:r>
      <w:r>
        <w:rPr>
          <w:rFonts w:ascii="Times New Roman" w:hAnsi="Times New Roman" w:cs="Times New Roman"/>
          <w:b/>
          <w:noProof/>
          <w:sz w:val="24"/>
          <w:szCs w:val="24"/>
        </w:rPr>
        <w:t>securing free and fair European elections</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With a </w:t>
      </w:r>
      <w:r>
        <w:rPr>
          <w:rFonts w:ascii="Times New Roman" w:hAnsi="Times New Roman" w:cs="Times New Roman"/>
          <w:b/>
          <w:noProof/>
          <w:sz w:val="24"/>
          <w:szCs w:val="24"/>
        </w:rPr>
        <w:t>Recommendation</w:t>
      </w:r>
      <w:r>
        <w:rPr>
          <w:rFonts w:ascii="Times New Roman" w:hAnsi="Times New Roman" w:cs="Times New Roman"/>
          <w:noProof/>
          <w:sz w:val="24"/>
          <w:szCs w:val="24"/>
        </w:rPr>
        <w:t xml:space="preserve"> on election cooperation networks, online transparency, protection against cybersecurity incidents and fighting disinformation campaigns, the Commission is encouraging Member States to set up a national election cooperation network of relevant authorities – such as electoral, cybersecurity, data protection and law enforcement authorities – and to appoint a contact point to participate in a European-level election cooperation network.</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Also, Member States need to check whether their election laws are prepared for the reality of online campaigning. They also need to ensure that electoral rules and sanctions which apply to offline activities, including on transparency and campaign financing, can be enforced for online activities. The Commission calls on Member States as well as European and national political parties, foundations and campaign organisations to implement the actions set out in the Recommendation as a matter of urgency.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Moreover, the Commission put forward </w:t>
      </w:r>
      <w:r>
        <w:rPr>
          <w:rFonts w:ascii="Times New Roman" w:hAnsi="Times New Roman" w:cs="Times New Roman"/>
          <w:b/>
          <w:noProof/>
          <w:sz w:val="24"/>
          <w:szCs w:val="24"/>
        </w:rPr>
        <w:t>guidance on the application of EU data protection law</w:t>
      </w:r>
      <w:r>
        <w:rPr>
          <w:rFonts w:ascii="Times New Roman" w:hAnsi="Times New Roman" w:cs="Times New Roman"/>
          <w:noProof/>
          <w:sz w:val="24"/>
          <w:szCs w:val="24"/>
        </w:rPr>
        <w:t xml:space="preserve"> that will help national authorities and European and national political parties and other actors involved in the electoral process to apply the data protection obligations under EU law in the electoral context.</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The Commission also presented a </w:t>
      </w:r>
      <w:r>
        <w:rPr>
          <w:rFonts w:ascii="Times New Roman" w:hAnsi="Times New Roman" w:cs="Times New Roman"/>
          <w:b/>
          <w:noProof/>
          <w:sz w:val="24"/>
          <w:szCs w:val="24"/>
        </w:rPr>
        <w:t>legislative proposal for a targeted change of the 2014 Regulation on party funding</w:t>
      </w:r>
      <w:r>
        <w:rPr>
          <w:rFonts w:ascii="Times New Roman" w:hAnsi="Times New Roman" w:cs="Times New Roman"/>
          <w:noProof/>
          <w:sz w:val="24"/>
          <w:szCs w:val="24"/>
        </w:rPr>
        <w:t xml:space="preserve"> that will make it possible to impose financial sanctions for breaching data protection rules with the aim of deliberately influencing the outcome of the European elections.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Sanctions will consist of fines up to 5% of the annual budget of the European political party or foundation concerned. </w:t>
      </w:r>
      <w:r>
        <w:rPr>
          <w:rFonts w:ascii="Times New Roman" w:eastAsia="Times New Roman" w:hAnsi="Times New Roman" w:cs="Times New Roman"/>
          <w:noProof/>
          <w:sz w:val="24"/>
          <w:szCs w:val="24"/>
          <w:lang w:eastAsia="en-GB"/>
        </w:rPr>
        <w:t xml:space="preserve">This proposal is a clear priority for the Commission, and it </w:t>
      </w:r>
      <w:r>
        <w:rPr>
          <w:rFonts w:ascii="Times New Roman" w:hAnsi="Times New Roman" w:cs="Times New Roman"/>
          <w:noProof/>
          <w:sz w:val="24"/>
          <w:szCs w:val="24"/>
        </w:rPr>
        <w:t xml:space="preserve">urges the European Parliament and the Council to ensure that the proposed targeted changes are in place in time for the 2019 elections to the European Parliament. </w:t>
      </w:r>
      <w:r>
        <w:rPr>
          <w:rFonts w:ascii="Times New Roman" w:eastAsia="Times New Roman" w:hAnsi="Times New Roman" w:cs="Times New Roman"/>
          <w:noProof/>
          <w:sz w:val="24"/>
          <w:szCs w:val="24"/>
          <w:lang w:eastAsia="en-GB"/>
        </w:rPr>
        <w:t>For this to happen, both co-legislators should adopt their negotiating mandate as a matter of urgency, for trilogue discussions to start without delay.</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Through the implementation of the European approach for </w:t>
      </w:r>
      <w:r>
        <w:rPr>
          <w:rFonts w:ascii="Times New Roman" w:hAnsi="Times New Roman" w:cs="Times New Roman"/>
          <w:b/>
          <w:noProof/>
          <w:sz w:val="24"/>
          <w:szCs w:val="24"/>
        </w:rPr>
        <w:t>tackling online disinformation</w:t>
      </w:r>
      <w:r>
        <w:rPr>
          <w:rFonts w:ascii="Times New Roman" w:hAnsi="Times New Roman" w:cs="Times New Roman"/>
          <w:noProof/>
          <w:sz w:val="24"/>
          <w:szCs w:val="24"/>
        </w:rPr>
        <w:t xml:space="preserve"> as set out in April 2018</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the Commission is promoting a more transparent, trustworthy and accountable online environment. On 26 September 2018, online platforms and the advertising industry unveiled a self-regulatory </w:t>
      </w:r>
      <w:r>
        <w:rPr>
          <w:rFonts w:ascii="Times New Roman" w:hAnsi="Times New Roman" w:cs="Times New Roman"/>
          <w:b/>
          <w:noProof/>
          <w:sz w:val="24"/>
          <w:szCs w:val="24"/>
        </w:rPr>
        <w:t>Code of Practice on Online Disinformation</w:t>
      </w:r>
      <w:r>
        <w:rPr>
          <w:rFonts w:ascii="Times New Roman" w:hAnsi="Times New Roman" w:cs="Times New Roman"/>
          <w:noProof/>
          <w:sz w:val="24"/>
          <w:szCs w:val="24"/>
        </w:rPr>
        <w:t xml:space="preserve"> that includes a wide range of commitments to fight online disinformation. The Commission will closely follow the progress made and will analyse and report on the first results of the Code of Practice by the end of 2018.</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raise awareness and continue its dialogue with Member States’ authorities, notably through the high-level conference on cyber-enabled threats to elections to be held on 15-16 October 2018, the outcome of which will feed into the next Colloquium on Fundamental Rights (26-27 November 2018), focused on "Democracy in the European Union". The analysis of the results of the Code of practice and the conclusions of the high-level conference will feed into a </w:t>
      </w:r>
      <w:r>
        <w:rPr>
          <w:rFonts w:ascii="Times New Roman" w:hAnsi="Times New Roman" w:cs="Times New Roman"/>
          <w:b/>
          <w:noProof/>
          <w:sz w:val="24"/>
          <w:szCs w:val="24"/>
        </w:rPr>
        <w:t>joint action plan to fight disinformation</w:t>
      </w:r>
      <w:r>
        <w:rPr>
          <w:rFonts w:ascii="Times New Roman" w:hAnsi="Times New Roman" w:cs="Times New Roman"/>
          <w:noProof/>
          <w:sz w:val="24"/>
          <w:szCs w:val="24"/>
        </w:rPr>
        <w:t xml:space="preserve"> that the Commission and the High Representative will present by the end of the year, as a follow-up to the European Council conclusions of June 2018 and the 2018 State of the Union address. This action plan will report on progress made in implementing the Communication on tackling online disinformation. Building on the experience of the East Stratcom Task Force</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the action plan will submit proposals to promote a more joined-up approach to disinformation in close cooperation with Member States.</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The action plan will also look at the mandate and resources of the three Task Forces and consider ways of strengthening their capacity to address disinformation originating in the three regions. This will help ensure that efforts at EU and Member States levels are sufficiently scaled to address the complexity of disinformation campaigns conducted by hostile actors.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Countering cybercrime and enhancing cybersecurity also remain a priority for  the EU. On 12 September 2018, as part of the 2018 State of the Union the Commission adopted a legislative proposal for a Regulation</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to </w:t>
      </w:r>
      <w:r>
        <w:rPr>
          <w:rFonts w:ascii="Times New Roman" w:hAnsi="Times New Roman" w:cs="Times New Roman"/>
          <w:b/>
          <w:noProof/>
          <w:sz w:val="24"/>
          <w:szCs w:val="24"/>
        </w:rPr>
        <w:t>pool resources and expertise in cybersecurity technology</w:t>
      </w:r>
      <w:r>
        <w:rPr>
          <w:rFonts w:ascii="Times New Roman" w:hAnsi="Times New Roman" w:cs="Times New Roman"/>
          <w:noProof/>
          <w:sz w:val="24"/>
          <w:szCs w:val="24"/>
        </w:rPr>
        <w:t xml:space="preserve">. To keep up with the ever-evolving cyber threat, the proposal will create a </w:t>
      </w:r>
      <w:r>
        <w:rPr>
          <w:rFonts w:ascii="Times New Roman" w:hAnsi="Times New Roman" w:cs="Times New Roman"/>
          <w:b/>
          <w:noProof/>
          <w:sz w:val="24"/>
          <w:szCs w:val="24"/>
        </w:rPr>
        <w:t xml:space="preserve">Network of National Coordination Centres </w:t>
      </w:r>
      <w:r>
        <w:rPr>
          <w:rFonts w:ascii="Times New Roman" w:hAnsi="Times New Roman" w:cs="Times New Roman"/>
          <w:noProof/>
          <w:sz w:val="24"/>
          <w:szCs w:val="24"/>
        </w:rPr>
        <w:t xml:space="preserve">to better target and coordinate available funding for cybersecurity cooperation, research and innovation. A new European Industrial, Technology and Research Cybersecurity Competence Centre will manage EU financial resources dedicated to cybersecurity under the proposed Digital Europe Programme and Horizon Europe Programme and facilitate joint investment by the Union, Member States and industry to boost the EU's cybersecurity industry. Moreover, under the future European Defence Fund, recently proposed by the Commission, it will be possible, in principle, to support cyber defence projects. The European Industrial, Technology and Research Cybersecurity Competence Centre could act as a project manager for such projects, if requested by Member States. </w:t>
      </w:r>
      <w:r>
        <w:rPr>
          <w:rFonts w:ascii="Times New Roman" w:eastAsia="Times New Roman" w:hAnsi="Times New Roman" w:cs="Times New Roman"/>
          <w:noProof/>
          <w:sz w:val="24"/>
          <w:szCs w:val="24"/>
          <w:lang w:eastAsia="en-GB"/>
        </w:rPr>
        <w:t xml:space="preserve">This proposal is a clear priority for the Commission, and it calls on the European Parliament and the Council to adopt the proposed legislation </w:t>
      </w:r>
      <w:r>
        <w:rPr>
          <w:rFonts w:ascii="Times New Roman" w:hAnsi="Times New Roman" w:cs="Times New Roman"/>
          <w:noProof/>
          <w:sz w:val="24"/>
          <w:szCs w:val="24"/>
        </w:rPr>
        <w:t>during the current term of the European Parliament</w:t>
      </w:r>
      <w:r>
        <w:rPr>
          <w:rFonts w:ascii="Times New Roman" w:eastAsia="Times New Roman" w:hAnsi="Times New Roman" w:cs="Times New Roman"/>
          <w:noProof/>
          <w:sz w:val="24"/>
          <w:szCs w:val="24"/>
          <w:lang w:eastAsia="en-GB"/>
        </w:rPr>
        <w:t>. For this to happen, both co-legislators should adopt their negotiating mandate by the end of 2018 at the latest, for trilogue discussions to start early in 2019.</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As part of the actions set out in the September 2017 Joint Communication</w:t>
      </w:r>
      <w:r>
        <w:rPr>
          <w:noProof/>
          <w:vertAlign w:val="superscript"/>
        </w:rPr>
        <w:footnoteReference w:id="40"/>
      </w:r>
      <w:r>
        <w:rPr>
          <w:rFonts w:ascii="Times New Roman" w:hAnsi="Times New Roman" w:cs="Times New Roman"/>
          <w:noProof/>
          <w:sz w:val="24"/>
          <w:szCs w:val="24"/>
        </w:rPr>
        <w:t xml:space="preserve"> on "Resilience, Deterrence and Defence: Building strong cybersecurity for the EU", the co-legislators held two trilogue meetings on 13 September 2018 and 1 October 2018 on the proposed </w:t>
      </w:r>
      <w:r>
        <w:rPr>
          <w:rFonts w:ascii="Times New Roman" w:hAnsi="Times New Roman" w:cs="Times New Roman"/>
          <w:b/>
          <w:noProof/>
          <w:sz w:val="24"/>
          <w:szCs w:val="24"/>
        </w:rPr>
        <w:t>Cybersecurity Act</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In order to increase cybersecurity capabilities and the preparedness of Member States and businesses, as well as to improve cooperation and coordination across Member States and EU institutions, agencies and bodies, the proposal will renew the mandate of the EU Agency for Network and Information Security and rename it as EU Cybersecurity Agency. The proposal will also establish an EU cybersecurity certification framework for information and communications technology products, systems and services. All three Institutions have reconfirmed their commitment to finalise the negotiations on the proposal before the end of year, in line with the Joint Declaration.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has also been progress on the legislative proposal on </w:t>
      </w:r>
      <w:r>
        <w:rPr>
          <w:rFonts w:ascii="Times New Roman" w:hAnsi="Times New Roman" w:cs="Times New Roman"/>
          <w:b/>
          <w:noProof/>
          <w:sz w:val="24"/>
          <w:szCs w:val="24"/>
        </w:rPr>
        <w:t>non-cash means of payment</w:t>
      </w:r>
      <w:r>
        <w:rPr>
          <w:rFonts w:ascii="Times New Roman" w:hAnsi="Times New Roman" w:cs="Times New Roman"/>
          <w:noProof/>
          <w:sz w:val="24"/>
          <w:szCs w:val="24"/>
        </w:rPr>
        <w:t>, another part of the September 2017 Cybersecurity Package.</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The proposed rules will update the EU's legal framework against fraud and counterfeiting of non-cash means of payment, addressing new challenges and technological developments such as virtual currencies and mobile payments, removing obstacles to operational cooperation and enhancing prevention measures and assistance for victims. The co-legislators held a first trilogue meeting on 26 September 2018, and all three Institutions have indicated their willingness to reach a swift agreement on the proposal.</w:t>
      </w:r>
    </w:p>
    <w:tbl>
      <w:tblPr>
        <w:tblStyle w:val="TableGrid"/>
        <w:tblW w:w="0" w:type="auto"/>
        <w:tblLook w:val="04A0" w:firstRow="1" w:lastRow="0" w:firstColumn="1" w:lastColumn="0" w:noHBand="0" w:noVBand="1"/>
      </w:tblPr>
      <w:tblGrid>
        <w:gridCol w:w="9288"/>
      </w:tblGrid>
      <w:tr>
        <w:tc>
          <w:tcPr>
            <w:tcW w:w="9288" w:type="dxa"/>
          </w:tcPr>
          <w:p>
            <w:pPr>
              <w:spacing w:before="240" w:after="240"/>
              <w:jc w:val="both"/>
              <w:rPr>
                <w:rFonts w:ascii="Times New Roman" w:hAnsi="Times New Roman" w:cs="Times New Roman"/>
                <w:i/>
                <w:noProof/>
                <w:sz w:val="24"/>
                <w:szCs w:val="24"/>
              </w:rPr>
            </w:pPr>
            <w:r>
              <w:rPr>
                <w:rFonts w:ascii="Times New Roman" w:hAnsi="Times New Roman" w:cs="Times New Roman"/>
                <w:noProof/>
                <w:sz w:val="24"/>
                <w:szCs w:val="24"/>
              </w:rPr>
              <w:t>To address cyber-enabled threats and enhance cybersecurity, the Commission calls on the European Parliament and the Council:</w:t>
            </w:r>
            <w:r>
              <w:rPr>
                <w:rFonts w:ascii="Times New Roman" w:hAnsi="Times New Roman" w:cs="Times New Roman"/>
                <w:i/>
                <w:noProof/>
                <w:sz w:val="24"/>
                <w:szCs w:val="24"/>
              </w:rPr>
              <w:t xml:space="preserve"> </w:t>
            </w:r>
          </w:p>
          <w:p>
            <w:pPr>
              <w:spacing w:before="240"/>
              <w:jc w:val="both"/>
              <w:rPr>
                <w:rFonts w:ascii="Times New Roman" w:hAnsi="Times New Roman" w:cs="Times New Roman"/>
                <w:noProof/>
                <w:sz w:val="24"/>
                <w:szCs w:val="24"/>
              </w:rPr>
            </w:pPr>
            <w:r>
              <w:rPr>
                <w:rFonts w:ascii="Times New Roman" w:hAnsi="Times New Roman" w:cs="Times New Roman"/>
                <w:i/>
                <w:noProof/>
                <w:sz w:val="24"/>
                <w:szCs w:val="24"/>
              </w:rPr>
              <w:t>2018 State of the Union initiatives:</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 ensure that the proposed </w:t>
            </w:r>
            <w:r>
              <w:rPr>
                <w:rFonts w:ascii="Times New Roman" w:hAnsi="Times New Roman" w:cs="Times New Roman"/>
                <w:b/>
                <w:noProof/>
                <w:sz w:val="24"/>
                <w:szCs w:val="24"/>
              </w:rPr>
              <w:t>targeted changes of the Regulation on party funding</w:t>
            </w:r>
            <w:r>
              <w:rPr>
                <w:rFonts w:ascii="Times New Roman" w:hAnsi="Times New Roman" w:cs="Times New Roman"/>
                <w:noProof/>
                <w:sz w:val="24"/>
                <w:szCs w:val="24"/>
              </w:rPr>
              <w:t xml:space="preserve"> are in place in time for the 2019 elections to the European Parliament;</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 </w:t>
            </w:r>
            <w:r>
              <w:rPr>
                <w:rFonts w:ascii="Times New Roman" w:eastAsia="Times New Roman" w:hAnsi="Times New Roman" w:cs="Times New Roman"/>
                <w:noProof/>
                <w:sz w:val="24"/>
                <w:szCs w:val="24"/>
                <w:lang w:eastAsia="en-GB"/>
              </w:rPr>
              <w:t xml:space="preserve">adopt by the end of 2018 their negotiating mandate on the legislative proposal on the </w:t>
            </w:r>
            <w:r>
              <w:rPr>
                <w:rFonts w:ascii="Times New Roman" w:eastAsia="Times New Roman" w:hAnsi="Times New Roman" w:cs="Times New Roman"/>
                <w:b/>
                <w:noProof/>
                <w:sz w:val="24"/>
                <w:szCs w:val="24"/>
                <w:lang w:eastAsia="en-GB"/>
              </w:rPr>
              <w:t xml:space="preserve">European </w:t>
            </w:r>
            <w:r>
              <w:rPr>
                <w:rFonts w:ascii="Times New Roman" w:hAnsi="Times New Roman" w:cs="Times New Roman"/>
                <w:b/>
                <w:noProof/>
                <w:sz w:val="24"/>
                <w:szCs w:val="24"/>
              </w:rPr>
              <w:t>Industrial, Technology and Research</w:t>
            </w:r>
            <w:r>
              <w:rPr>
                <w:rFonts w:ascii="Times New Roman" w:hAnsi="Times New Roman" w:cs="Times New Roman"/>
                <w:noProof/>
                <w:sz w:val="24"/>
                <w:szCs w:val="24"/>
              </w:rPr>
              <w:t xml:space="preserve"> </w:t>
            </w:r>
            <w:r>
              <w:rPr>
                <w:rFonts w:ascii="Times New Roman" w:eastAsia="Times New Roman" w:hAnsi="Times New Roman" w:cs="Times New Roman"/>
                <w:b/>
                <w:noProof/>
                <w:sz w:val="24"/>
                <w:szCs w:val="24"/>
                <w:lang w:eastAsia="en-GB"/>
              </w:rPr>
              <w:t xml:space="preserve">Cybersecurity Competence Centre </w:t>
            </w:r>
            <w:r>
              <w:rPr>
                <w:rFonts w:ascii="Times New Roman" w:eastAsia="Times New Roman" w:hAnsi="Times New Roman" w:cs="Times New Roman"/>
                <w:noProof/>
                <w:sz w:val="24"/>
                <w:szCs w:val="24"/>
                <w:lang w:eastAsia="en-GB"/>
              </w:rPr>
              <w:t>and the</w:t>
            </w:r>
            <w:r>
              <w:rPr>
                <w:rFonts w:ascii="Times New Roman" w:eastAsia="Times New Roman" w:hAnsi="Times New Roman" w:cs="Times New Roman"/>
                <w:b/>
                <w:noProof/>
                <w:sz w:val="24"/>
                <w:szCs w:val="24"/>
                <w:lang w:eastAsia="en-GB"/>
              </w:rPr>
              <w:t xml:space="preserve"> Network of National Coordination Centres</w:t>
            </w:r>
            <w:r>
              <w:rPr>
                <w:rFonts w:ascii="Times New Roman" w:eastAsia="Times New Roman" w:hAnsi="Times New Roman" w:cs="Times New Roman"/>
                <w:noProof/>
                <w:sz w:val="24"/>
                <w:szCs w:val="24"/>
                <w:lang w:eastAsia="en-GB"/>
              </w:rPr>
              <w:t xml:space="preserve">, in order to adopt the legislation </w:t>
            </w:r>
            <w:r>
              <w:rPr>
                <w:rFonts w:ascii="Times New Roman" w:hAnsi="Times New Roman" w:cs="Times New Roman"/>
                <w:noProof/>
                <w:sz w:val="24"/>
                <w:szCs w:val="24"/>
              </w:rPr>
              <w:t>during the current term of the European Parliament.</w:t>
            </w:r>
          </w:p>
          <w:p>
            <w:pPr>
              <w:jc w:val="both"/>
              <w:rPr>
                <w:rFonts w:ascii="Times New Roman" w:hAnsi="Times New Roman" w:cs="Times New Roman"/>
                <w:noProof/>
                <w:sz w:val="24"/>
                <w:szCs w:val="24"/>
              </w:rPr>
            </w:pPr>
            <w:r>
              <w:rPr>
                <w:rFonts w:ascii="Times New Roman" w:hAnsi="Times New Roman" w:cs="Times New Roman"/>
                <w:i/>
                <w:noProof/>
                <w:sz w:val="24"/>
                <w:szCs w:val="24"/>
              </w:rPr>
              <w:t>Joint Declaration priority</w:t>
            </w:r>
            <w:r>
              <w:rPr>
                <w:rFonts w:ascii="Times New Roman" w:hAnsi="Times New Roman" w:cs="Times New Roman"/>
                <w:noProof/>
                <w:sz w:val="24"/>
                <w:szCs w:val="24"/>
              </w:rPr>
              <w:t>:</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 reach agreement before the end of the year on the the proposed </w:t>
            </w:r>
            <w:r>
              <w:rPr>
                <w:rFonts w:ascii="Times New Roman" w:hAnsi="Times New Roman" w:cs="Times New Roman"/>
                <w:b/>
                <w:noProof/>
                <w:sz w:val="24"/>
                <w:szCs w:val="24"/>
              </w:rPr>
              <w:t>Cybersecurity Act</w:t>
            </w:r>
            <w:r>
              <w:rPr>
                <w:rFonts w:ascii="Times New Roman" w:hAnsi="Times New Roman" w:cs="Times New Roman"/>
                <w:noProof/>
                <w:sz w:val="24"/>
                <w:szCs w:val="24"/>
              </w:rPr>
              <w:t>.</w:t>
            </w:r>
          </w:p>
          <w:p>
            <w:pPr>
              <w:jc w:val="both"/>
              <w:rPr>
                <w:rFonts w:ascii="Times New Roman" w:hAnsi="Times New Roman" w:cs="Times New Roman"/>
                <w:i/>
                <w:noProof/>
                <w:sz w:val="24"/>
                <w:szCs w:val="24"/>
              </w:rPr>
            </w:pPr>
            <w:r>
              <w:rPr>
                <w:rFonts w:ascii="Times New Roman" w:hAnsi="Times New Roman" w:cs="Times New Roman"/>
                <w:i/>
                <w:noProof/>
                <w:sz w:val="24"/>
                <w:szCs w:val="24"/>
              </w:rPr>
              <w:t>Other:</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 reach agreement on the legislative proposal on </w:t>
            </w:r>
            <w:r>
              <w:rPr>
                <w:rFonts w:ascii="Times New Roman" w:hAnsi="Times New Roman" w:cs="Times New Roman"/>
                <w:b/>
                <w:noProof/>
                <w:sz w:val="24"/>
                <w:szCs w:val="24"/>
              </w:rPr>
              <w:t xml:space="preserve">non-cash means of payment </w:t>
            </w:r>
            <w:r>
              <w:rPr>
                <w:rFonts w:ascii="Times New Roman" w:hAnsi="Times New Roman" w:cs="Times New Roman"/>
                <w:noProof/>
                <w:sz w:val="24"/>
                <w:szCs w:val="24"/>
              </w:rPr>
              <w:t>during the current term of the European Parliament.</w:t>
            </w:r>
          </w:p>
        </w:tc>
      </w:tr>
    </w:tbl>
    <w:p>
      <w:pPr>
        <w:widowControl w:val="0"/>
        <w:numPr>
          <w:ilvl w:val="0"/>
          <w:numId w:val="9"/>
        </w:numPr>
        <w:spacing w:before="240" w:after="240" w:line="240" w:lineRule="auto"/>
        <w:ind w:left="357" w:hanging="357"/>
        <w:rPr>
          <w:rFonts w:ascii="Times New Roman" w:hAnsi="Times New Roman" w:cs="Times New Roman"/>
          <w:i/>
          <w:noProof/>
          <w:sz w:val="24"/>
          <w:szCs w:val="24"/>
        </w:rPr>
      </w:pPr>
      <w:r>
        <w:rPr>
          <w:rFonts w:ascii="Times New Roman" w:hAnsi="Times New Roman" w:cs="Times New Roman"/>
          <w:i/>
          <w:noProof/>
          <w:sz w:val="24"/>
          <w:szCs w:val="24"/>
        </w:rPr>
        <w:t>Closing down the space in which terrorists operate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has taken </w:t>
      </w:r>
      <w:r>
        <w:rPr>
          <w:rFonts w:ascii="Times New Roman" w:hAnsi="Times New Roman" w:cs="Times New Roman"/>
          <w:b/>
          <w:noProof/>
          <w:sz w:val="24"/>
          <w:szCs w:val="24"/>
        </w:rPr>
        <w:t>firm action</w:t>
      </w:r>
      <w:r>
        <w:rPr>
          <w:rFonts w:ascii="Times New Roman" w:hAnsi="Times New Roman" w:cs="Times New Roman"/>
          <w:noProof/>
          <w:sz w:val="24"/>
          <w:szCs w:val="24"/>
        </w:rPr>
        <w:t xml:space="preserve"> to close down the space in which terrorists and other criminals operate. Systematic security checks for all persons crossing the external border</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and the processing of data under the Passenger Name Record Directive</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make it harder for terrorists to enter and move around the EU. The Directive on combating terrorism</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helps to prevent terrorist attacks by criminalising acts such as the financing of terrorism, undertaking training or travelling for terrorist purposes, as well as organising or facilitating such travel. Strengthened rules to prevent money laundering and terrorist financing under the 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Anti-Money Laundering Directive</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as well as recently agreed rules to counter money laundering by criminal law</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will make it more difficult for terrorists to get access to money. The Commission calls on Member States to transpose these instruments as rapidly as possible to step up the fight against terrorist financing and money laundering. The strengthened legal framework on the control of the acquisition and possession of weapons</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together with continued action against firearms trafficking</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restricts the supply of firearms available to criminals and terrorists.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significant progress is being made to address terrorism and other security threats in the EU, there is no common Union approach to the investigation, prosecution and sentencing of cross-border terrorist crimes. Being the only Union body with the power to conduct criminal investigations and prosecute criminal offences before the competent national courts and bring the perpetrators to justice, the European Public Prosecutor’s Office (EPPO)</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holds great potential to substantially enhance the current efforts in the fight against terrorist crimes in the European Union. As a follow up to the 2017 State of the Union address, the Commission presented on 12 September 2018 an initiative to </w:t>
      </w:r>
      <w:r>
        <w:rPr>
          <w:rFonts w:ascii="Times New Roman" w:hAnsi="Times New Roman" w:cs="Times New Roman"/>
          <w:b/>
          <w:noProof/>
          <w:sz w:val="24"/>
          <w:szCs w:val="24"/>
        </w:rPr>
        <w:t>extend the competence of the EPPO to investigate and prosecute cross-border terrorist offences</w:t>
      </w:r>
      <w:r>
        <w:rPr>
          <w:rFonts w:ascii="Times New Roman" w:hAnsi="Times New Roman" w:cs="Times New Roman"/>
          <w:noProof/>
          <w:sz w:val="24"/>
          <w:szCs w:val="24"/>
        </w:rPr>
        <w:t>, together with a draft European Council Decision amending Article 86 TFEU with regard to the competences of the EPPO.</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The Commission invites the European Council to take this initiative forward together with the European Parliament and to decide on the extension of the competences of the EPPO to terrorist offences affecting more than one Member State.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the EU has strong anti-money laundering rules in place, recent cases involving money laundering in some EU banks have raised concerns that those rules are not always supervised and enforced effectively across the EU. On 12 September 2018, as part of the 2018 State of the Union, the Commission proposed to </w:t>
      </w:r>
      <w:r>
        <w:rPr>
          <w:rFonts w:ascii="Times New Roman" w:hAnsi="Times New Roman" w:cs="Times New Roman"/>
          <w:b/>
          <w:noProof/>
          <w:sz w:val="24"/>
          <w:szCs w:val="24"/>
        </w:rPr>
        <w:t>reinforce the role of the European Banking Authority in anti-money laundering supervision of the financial sector</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The proposed measures will further strengthen the supervision of EU financial institutions to better address money-laundering and terrorist financing threats. The Commission calls on the European Parliament and Council to endorse the proposed actions to reinforce the role of the European Banking Authority and to adopt the relevant legislative measures as soon as possible and by early 2019 at the latest.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Electronic evidence is important in a large majority of criminal investigations. Increasingly often, judicial authorities need to make a request in another jurisdiction in order to obtain such electronic evidence data from service providers. Making it easier and quicker to obtain this evidence, including across borders, is of crucial importance for investigating and prosecuting crime, including terrorism or cybercrime, in an effective manner. There is therefore a real need for the co-legislators to adopt the April 2018 Commission proposals to improve the cross-border gathering of </w:t>
      </w:r>
      <w:r>
        <w:rPr>
          <w:rFonts w:ascii="Times New Roman" w:hAnsi="Times New Roman" w:cs="Times New Roman"/>
          <w:b/>
          <w:noProof/>
          <w:sz w:val="24"/>
          <w:szCs w:val="24"/>
        </w:rPr>
        <w:t>electronic evidence</w:t>
      </w:r>
      <w:r>
        <w:rPr>
          <w:rFonts w:ascii="Times New Roman" w:hAnsi="Times New Roman" w:cs="Times New Roman"/>
          <w:noProof/>
          <w:sz w:val="24"/>
          <w:szCs w:val="24"/>
        </w:rPr>
        <w:t xml:space="preserve"> for criminal proceedings.</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In the Council, discussions are ongoing. The upcoming Justice and Home Affairs Council meeting from 11-12 October 2018 is an important occasion for Ministers to discuss key aspects of the proposals, notably on the scope of the initiative as well as its procedural aspects and necessary safeguards, with a view to agreeing on the Council's position by December 2018 at the latest. Given the importance of electronic evidence for criminal investigations in almost all types of crime, the Commission calls on the European Parliament and the Council to work on this priority legislative initiative as a matter of urgency, adopt their negotiating mandate by the end of 2018 at the latest, and enter into trilogue discussions without delay. This would still allow delivery of this legislative act before the European elections of 2019, as agreed by all three Institutions in the Joint Declaration.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continues to follow closely the </w:t>
      </w:r>
      <w:r>
        <w:rPr>
          <w:rFonts w:ascii="Times New Roman" w:hAnsi="Times New Roman" w:cs="Times New Roman"/>
          <w:b/>
          <w:noProof/>
          <w:sz w:val="24"/>
          <w:szCs w:val="24"/>
        </w:rPr>
        <w:t>developments on electronic evidence in non-EU countries</w:t>
      </w:r>
      <w:r>
        <w:rPr>
          <w:rFonts w:ascii="Times New Roman" w:hAnsi="Times New Roman" w:cs="Times New Roman"/>
          <w:noProof/>
          <w:sz w:val="24"/>
          <w:szCs w:val="24"/>
        </w:rPr>
        <w:t xml:space="preserve">, including the United States' Clarifying Lawful Overseas Use of Data Act (CLOUD Act), and it will be discussed at political level at the EU-US Justice and Home Affairs Ministerial Meeting in Washington on 8-9 November 2018. The Commission is also closely following developments on the negotiation of a Second Additional Protocol to the Council of Europe Budapest Convention on Cybercrime on access to electronic evidence. The Commission's proposals on electronic evidence provide a solid basis for a coordinated and coherent approach both within the EU, and by the EU at international level. The Commission intends to propose as soon as possible the adoption of two recommendations for negotiating directives on the international aspects of the e-evidence proposals as called for by the Justice and Home Affairs Council in June 2018, namely on the Budapest Cybercrime Convention's Second Additional Protocol and on an agreement between the EU and the United States on cross-border access to electronic evidence. The timing of the adoption of the two recommendations, which would be done jointly, is related to the progress made in the discussions on the e-evidence proposals and to sufficient clarity about the parameters and safeguards of the future EU internal arrangements as well as the safeguards needed in the legal systems of third-country partners.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Given the importance of financial information for investigations, the Commission presented in April 2018 a legislative proposal to </w:t>
      </w:r>
      <w:r>
        <w:rPr>
          <w:rFonts w:ascii="Times New Roman" w:hAnsi="Times New Roman" w:cs="Times New Roman"/>
          <w:b/>
          <w:noProof/>
          <w:sz w:val="24"/>
          <w:szCs w:val="24"/>
        </w:rPr>
        <w:t xml:space="preserve">facilitate the use of financial and other information </w:t>
      </w:r>
      <w:r>
        <w:rPr>
          <w:rFonts w:ascii="Times New Roman" w:hAnsi="Times New Roman" w:cs="Times New Roman"/>
          <w:noProof/>
          <w:sz w:val="24"/>
          <w:szCs w:val="24"/>
        </w:rPr>
        <w:t>for the prevention, detection, investigation or prosecution of serious criminal offences.</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This priority legislative initiative seeks to provide designated law enforcement authorities and Asset Recovery Offices with direct access to bank account information held in national centralised bank account registries, and to strengthen cooperation between national Financial Intelligence Units and law enforcement authorities. The Commission calls on the European Parliament and the Council to work on the priority legislative initiative as a matter of urgency, given the agreement b</w:t>
      </w:r>
      <w:r>
        <w:rPr>
          <w:rFonts w:ascii="Times New Roman" w:eastAsia="Times New Roman" w:hAnsi="Times New Roman" w:cs="Times New Roman"/>
          <w:noProof/>
          <w:sz w:val="24"/>
          <w:szCs w:val="24"/>
          <w:lang w:eastAsia="en-GB"/>
        </w:rPr>
        <w:t>y all three Institutions in the Joint Declaration on Legislative Priorities to ensure delivery of this legislative act before the European Parliament elections of 2019</w:t>
      </w:r>
      <w:r>
        <w:rPr>
          <w:rFonts w:ascii="Times New Roman" w:hAnsi="Times New Roman" w:cs="Times New Roman"/>
          <w:noProof/>
          <w:sz w:val="24"/>
          <w:szCs w:val="24"/>
        </w:rPr>
        <w:t>. This requires that both co-legislators adopt their negotiating mandate as a matter of urgency and enter into trilogue discussions without delay.</w:t>
      </w:r>
    </w:p>
    <w:p>
      <w:pPr>
        <w:spacing w:after="24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Terrorists have used homemade explosives in many attacks in the EU, and an even higher number of failed and foiled attacks involved the attempted use of homemade explosives. To restrict as much as possible terrorists' access to dangerous explosives precursors that can be misused to make homemade explosives, in April 2018 the Commission put forward a legislative proposal to strengthen the </w:t>
      </w:r>
      <w:r>
        <w:rPr>
          <w:rFonts w:ascii="Times New Roman" w:eastAsia="Calibri" w:hAnsi="Times New Roman" w:cs="Times New Roman"/>
          <w:b/>
          <w:noProof/>
          <w:sz w:val="24"/>
          <w:szCs w:val="24"/>
        </w:rPr>
        <w:t>restrictions on the marketing and use of explosives precursors</w:t>
      </w:r>
      <w:r>
        <w:rPr>
          <w:rFonts w:ascii="Times New Roman" w:eastAsia="Calibri" w:hAnsi="Times New Roman" w:cs="Times New Roman"/>
          <w:noProof/>
          <w:sz w:val="24"/>
          <w:szCs w:val="24"/>
        </w:rPr>
        <w:t>.</w:t>
      </w:r>
      <w:r>
        <w:rPr>
          <w:rStyle w:val="FootnoteReference"/>
          <w:rFonts w:ascii="Times New Roman" w:eastAsia="Calibri" w:hAnsi="Times New Roman" w:cs="Times New Roman"/>
          <w:noProof/>
          <w:sz w:val="24"/>
          <w:szCs w:val="24"/>
        </w:rPr>
        <w:footnoteReference w:id="55"/>
      </w:r>
      <w:r>
        <w:rPr>
          <w:rFonts w:ascii="Times New Roman" w:eastAsia="Calibri" w:hAnsi="Times New Roman" w:cs="Times New Roman"/>
          <w:noProof/>
          <w:sz w:val="24"/>
          <w:szCs w:val="24"/>
        </w:rPr>
        <w:t xml:space="preserve"> Building on a the Commission Recommendation</w:t>
      </w:r>
      <w:r>
        <w:rPr>
          <w:rStyle w:val="FootnoteReference"/>
          <w:rFonts w:ascii="Times New Roman" w:eastAsia="Calibri" w:hAnsi="Times New Roman" w:cs="Times New Roman"/>
          <w:noProof/>
          <w:sz w:val="24"/>
          <w:szCs w:val="24"/>
        </w:rPr>
        <w:footnoteReference w:id="56"/>
      </w:r>
      <w:r>
        <w:rPr>
          <w:rFonts w:ascii="Times New Roman" w:eastAsia="Calibri" w:hAnsi="Times New Roman" w:cs="Times New Roman"/>
          <w:noProof/>
          <w:sz w:val="24"/>
          <w:szCs w:val="24"/>
        </w:rPr>
        <w:t xml:space="preserve"> of October 2017, this initiative seeks to close security gaps with a number of measures such as banning additional chemicals which could be used to make homemade explosives, mandatory checks of the criminal records of those who apply for a licence for the purchase of restricted substances, and clarifying that rules applicable to economic operators also apply to companies that operate online. </w:t>
      </w:r>
      <w:r>
        <w:rPr>
          <w:rFonts w:ascii="Times New Roman" w:hAnsi="Times New Roman" w:cs="Times New Roman"/>
          <w:noProof/>
          <w:sz w:val="24"/>
          <w:szCs w:val="24"/>
        </w:rPr>
        <w:t xml:space="preserve">To reach these objectives, it is important that the co-legislators adopt their negotiating mandate </w:t>
      </w:r>
      <w:r>
        <w:rPr>
          <w:rFonts w:ascii="Times New Roman" w:eastAsia="Times New Roman" w:hAnsi="Times New Roman" w:cs="Times New Roman"/>
          <w:noProof/>
          <w:sz w:val="24"/>
          <w:szCs w:val="24"/>
          <w:lang w:eastAsia="en-GB"/>
        </w:rPr>
        <w:t xml:space="preserve">by the end of 2018 </w:t>
      </w:r>
      <w:r>
        <w:rPr>
          <w:rFonts w:ascii="Times New Roman" w:hAnsi="Times New Roman" w:cs="Times New Roman"/>
          <w:noProof/>
          <w:sz w:val="24"/>
          <w:szCs w:val="24"/>
        </w:rPr>
        <w:t>and enter into trilogue negotiations</w:t>
      </w:r>
      <w:r>
        <w:rPr>
          <w:rFonts w:ascii="Times New Roman" w:eastAsia="Times New Roman" w:hAnsi="Times New Roman" w:cs="Times New Roman"/>
          <w:noProof/>
          <w:sz w:val="24"/>
          <w:szCs w:val="24"/>
          <w:lang w:eastAsia="en-GB"/>
        </w:rPr>
        <w:t xml:space="preserve"> in early 2019 at the latest, as only this will allow the co-legislators to reach agreement on this file during the current term of the European Parliament.</w:t>
      </w:r>
    </w:p>
    <w:p>
      <w:pPr>
        <w:spacing w:after="240" w:line="240" w:lineRule="auto"/>
        <w:jc w:val="both"/>
        <w:rPr>
          <w:rFonts w:ascii="Times New Roman" w:hAnsi="Times New Roman" w:cs="Times New Roman"/>
          <w:noProof/>
          <w:sz w:val="24"/>
        </w:rPr>
      </w:pPr>
      <w:r>
        <w:rPr>
          <w:rFonts w:ascii="Times New Roman" w:hAnsi="Times New Roman" w:cs="Times New Roman"/>
          <w:noProof/>
          <w:sz w:val="24"/>
          <w:szCs w:val="24"/>
        </w:rPr>
        <w:t xml:space="preserve">To make it more difficult for terrorists and other criminals to misuse or falsify documents used to enter or move around the EU while facilitating the exercise of EU citizens’ free movement rights, the Commission presented in April 2018 a legislative proposal to enhance the </w:t>
      </w:r>
      <w:r>
        <w:rPr>
          <w:rFonts w:ascii="Times New Roman" w:hAnsi="Times New Roman" w:cs="Times New Roman"/>
          <w:b/>
          <w:noProof/>
          <w:sz w:val="24"/>
          <w:szCs w:val="24"/>
        </w:rPr>
        <w:t>security features of national identity cards and residence documents</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The proposal sets out </w:t>
      </w:r>
      <w:r>
        <w:rPr>
          <w:rFonts w:ascii="Times New Roman" w:hAnsi="Times New Roman" w:cs="Times New Roman"/>
          <w:noProof/>
          <w:sz w:val="24"/>
        </w:rPr>
        <w:t xml:space="preserve">minimum document security standards for national identity cards, including in particular the need for a biometric photo and fingerprints to be stored in a chip on the identity card. The proposal also outlines the minimum information to be provided on residence documents issued to EU citizens living in another Member State, as well as full harmonisation of the format of the residence cards of non-EU family members. Both co-legislators are expected to obtain their negotiating mandate by November 2018, which should provide a basis for swift progress and adoption of the file </w:t>
      </w:r>
      <w:r>
        <w:rPr>
          <w:rFonts w:ascii="Times New Roman" w:eastAsia="Times New Roman" w:hAnsi="Times New Roman" w:cs="Times New Roman"/>
          <w:noProof/>
          <w:sz w:val="24"/>
          <w:szCs w:val="24"/>
          <w:lang w:eastAsia="en-GB"/>
        </w:rPr>
        <w:t>during the current term of the European Parliament</w:t>
      </w:r>
      <w:r>
        <w:rPr>
          <w:rFonts w:ascii="Times New Roman" w:hAnsi="Times New Roman" w:cs="Times New Roman"/>
          <w:noProof/>
          <w:sz w:val="24"/>
        </w:rPr>
        <w:t>.</w:t>
      </w:r>
    </w:p>
    <w:tbl>
      <w:tblPr>
        <w:tblStyle w:val="TableGrid"/>
        <w:tblW w:w="0" w:type="auto"/>
        <w:tblLook w:val="04A0" w:firstRow="1" w:lastRow="0" w:firstColumn="1" w:lastColumn="0" w:noHBand="0" w:noVBand="1"/>
      </w:tblPr>
      <w:tblGrid>
        <w:gridCol w:w="9288"/>
      </w:tblGrid>
      <w:tr>
        <w:tc>
          <w:tcPr>
            <w:tcW w:w="9288" w:type="dxa"/>
          </w:tcPr>
          <w:p>
            <w:pPr>
              <w:spacing w:before="240" w:after="240"/>
              <w:jc w:val="both"/>
              <w:rPr>
                <w:rFonts w:ascii="Times New Roman" w:hAnsi="Times New Roman" w:cs="Times New Roman"/>
                <w:i/>
                <w:noProof/>
                <w:sz w:val="24"/>
                <w:szCs w:val="24"/>
              </w:rPr>
            </w:pPr>
            <w:r>
              <w:rPr>
                <w:rFonts w:ascii="Times New Roman" w:hAnsi="Times New Roman" w:cs="Times New Roman"/>
                <w:noProof/>
                <w:sz w:val="24"/>
                <w:szCs w:val="24"/>
              </w:rPr>
              <w:t>To close down the space in which terrorists operate, the Commission invites the European Council:</w:t>
            </w:r>
            <w:r>
              <w:rPr>
                <w:rFonts w:ascii="Times New Roman" w:hAnsi="Times New Roman" w:cs="Times New Roman"/>
                <w:i/>
                <w:noProof/>
                <w:sz w:val="24"/>
                <w:szCs w:val="24"/>
              </w:rPr>
              <w:t xml:space="preserve"> </w:t>
            </w:r>
          </w:p>
          <w:p>
            <w:pPr>
              <w:spacing w:before="240"/>
              <w:jc w:val="both"/>
              <w:rPr>
                <w:rFonts w:ascii="Times New Roman" w:hAnsi="Times New Roman" w:cs="Times New Roman"/>
                <w:noProof/>
                <w:sz w:val="24"/>
                <w:szCs w:val="24"/>
              </w:rPr>
            </w:pPr>
            <w:r>
              <w:rPr>
                <w:rFonts w:ascii="Times New Roman" w:hAnsi="Times New Roman" w:cs="Times New Roman"/>
                <w:i/>
                <w:noProof/>
                <w:sz w:val="24"/>
                <w:szCs w:val="24"/>
              </w:rPr>
              <w:t>2018 State of the Union initiative:</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 take forward the initiative to extend the competence of the </w:t>
            </w:r>
            <w:r>
              <w:rPr>
                <w:rFonts w:ascii="Times New Roman" w:hAnsi="Times New Roman" w:cs="Times New Roman"/>
                <w:b/>
                <w:noProof/>
                <w:sz w:val="24"/>
                <w:szCs w:val="24"/>
              </w:rPr>
              <w:t>European Public Prosecutor's Office</w:t>
            </w:r>
            <w:r>
              <w:rPr>
                <w:rFonts w:ascii="Times New Roman" w:hAnsi="Times New Roman" w:cs="Times New Roman"/>
                <w:noProof/>
                <w:sz w:val="24"/>
                <w:szCs w:val="24"/>
              </w:rPr>
              <w:t>.</w:t>
            </w:r>
          </w:p>
          <w:p>
            <w:pPr>
              <w:spacing w:after="240"/>
              <w:jc w:val="both"/>
              <w:rPr>
                <w:rFonts w:ascii="Times New Roman" w:hAnsi="Times New Roman" w:cs="Times New Roman"/>
                <w:i/>
                <w:noProof/>
                <w:sz w:val="24"/>
                <w:szCs w:val="24"/>
              </w:rPr>
            </w:pPr>
            <w:r>
              <w:rPr>
                <w:rFonts w:ascii="Times New Roman" w:hAnsi="Times New Roman" w:cs="Times New Roman"/>
                <w:noProof/>
                <w:sz w:val="24"/>
                <w:szCs w:val="24"/>
              </w:rPr>
              <w:t>The Commission also calls on the European Parliament and the Council:</w:t>
            </w:r>
            <w:r>
              <w:rPr>
                <w:rFonts w:ascii="Times New Roman" w:hAnsi="Times New Roman" w:cs="Times New Roman"/>
                <w:i/>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i/>
                <w:noProof/>
                <w:sz w:val="24"/>
                <w:szCs w:val="24"/>
              </w:rPr>
              <w:t>2018 State of the Union initiative:</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 endorse the actions to </w:t>
            </w:r>
            <w:r>
              <w:rPr>
                <w:rFonts w:ascii="Times New Roman" w:hAnsi="Times New Roman" w:cs="Times New Roman"/>
                <w:b/>
                <w:noProof/>
                <w:sz w:val="24"/>
                <w:szCs w:val="24"/>
              </w:rPr>
              <w:t>reinforce the role of the European Banking Authority in anti-money laundering supervision</w:t>
            </w:r>
            <w:r>
              <w:rPr>
                <w:rFonts w:ascii="Times New Roman" w:hAnsi="Times New Roman" w:cs="Times New Roman"/>
                <w:noProof/>
                <w:sz w:val="24"/>
                <w:szCs w:val="24"/>
              </w:rPr>
              <w:t xml:space="preserve"> of the financial sector and to adopt the relevant legislative measures as soon as possible and by early 2019 at the latest.</w:t>
            </w:r>
          </w:p>
          <w:p>
            <w:pPr>
              <w:jc w:val="both"/>
              <w:rPr>
                <w:rFonts w:ascii="Times New Roman" w:hAnsi="Times New Roman" w:cs="Times New Roman"/>
                <w:noProof/>
                <w:sz w:val="24"/>
                <w:szCs w:val="24"/>
              </w:rPr>
            </w:pPr>
            <w:r>
              <w:rPr>
                <w:rFonts w:ascii="Times New Roman" w:hAnsi="Times New Roman" w:cs="Times New Roman"/>
                <w:i/>
                <w:noProof/>
                <w:sz w:val="24"/>
                <w:szCs w:val="24"/>
              </w:rPr>
              <w:t>Joint Declaration priorities:</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 adopt as a matter of urgency their negotiating mandate on the legislative proposals on </w:t>
            </w:r>
            <w:r>
              <w:rPr>
                <w:rFonts w:ascii="Times New Roman" w:hAnsi="Times New Roman" w:cs="Times New Roman"/>
                <w:b/>
                <w:noProof/>
                <w:sz w:val="24"/>
                <w:szCs w:val="24"/>
              </w:rPr>
              <w:t>electronic evidence</w:t>
            </w:r>
            <w:r>
              <w:rPr>
                <w:rFonts w:ascii="Times New Roman" w:hAnsi="Times New Roman" w:cs="Times New Roman"/>
                <w:noProof/>
                <w:sz w:val="24"/>
                <w:szCs w:val="24"/>
              </w:rPr>
              <w:t xml:space="preserve"> and enter into trilogue discussions without delay;</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to adopt as a matter of urgency their negotiating mandate on the legislative proposal to </w:t>
            </w:r>
            <w:r>
              <w:rPr>
                <w:rFonts w:ascii="Times New Roman" w:hAnsi="Times New Roman" w:cs="Times New Roman"/>
                <w:b/>
                <w:noProof/>
                <w:sz w:val="24"/>
                <w:szCs w:val="24"/>
              </w:rPr>
              <w:t>facilitate the use of financial data</w:t>
            </w:r>
            <w:r>
              <w:rPr>
                <w:rFonts w:ascii="Times New Roman" w:hAnsi="Times New Roman" w:cs="Times New Roman"/>
                <w:noProof/>
                <w:sz w:val="24"/>
                <w:szCs w:val="24"/>
              </w:rPr>
              <w:t xml:space="preserve"> and enter into trilogue discussions without delay.</w:t>
            </w:r>
          </w:p>
          <w:p>
            <w:pPr>
              <w:pStyle w:val="ListParagraph"/>
              <w:spacing w:after="24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i/>
                <w:noProof/>
                <w:sz w:val="24"/>
                <w:szCs w:val="24"/>
              </w:rPr>
              <w:t>Other:</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cs="Times New Roman"/>
                <w:noProof/>
                <w:sz w:val="24"/>
                <w:szCs w:val="24"/>
              </w:rPr>
              <w:t>to adopt t</w:t>
            </w:r>
            <w:r>
              <w:rPr>
                <w:rFonts w:ascii="Times New Roman" w:eastAsia="Times New Roman" w:hAnsi="Times New Roman" w:cs="Times New Roman"/>
                <w:noProof/>
                <w:sz w:val="24"/>
                <w:szCs w:val="24"/>
                <w:lang w:eastAsia="en-GB"/>
              </w:rPr>
              <w:t xml:space="preserve">heir negotiating mandate by the end of 2018 on the legislative proposal to strengthen the </w:t>
            </w:r>
            <w:r>
              <w:rPr>
                <w:rFonts w:ascii="Times New Roman" w:eastAsia="Times New Roman" w:hAnsi="Times New Roman" w:cs="Times New Roman"/>
                <w:b/>
                <w:noProof/>
                <w:sz w:val="24"/>
                <w:szCs w:val="24"/>
                <w:lang w:eastAsia="en-GB"/>
              </w:rPr>
              <w:t>restrictions on the marketing and use of explosives precursors</w:t>
            </w:r>
            <w:r>
              <w:rPr>
                <w:rFonts w:ascii="Times New Roman" w:eastAsia="Times New Roman" w:hAnsi="Times New Roman" w:cs="Times New Roman"/>
                <w:noProof/>
                <w:sz w:val="24"/>
                <w:szCs w:val="24"/>
                <w:lang w:eastAsia="en-GB"/>
              </w:rPr>
              <w:t>;</w:t>
            </w:r>
          </w:p>
          <w:p>
            <w:pPr>
              <w:pStyle w:val="ListParagraph"/>
              <w:numPr>
                <w:ilvl w:val="0"/>
                <w:numId w:val="28"/>
              </w:numPr>
              <w:spacing w:after="240"/>
              <w:jc w:val="both"/>
              <w:rPr>
                <w:rFonts w:ascii="Times New Roman" w:hAnsi="Times New Roman" w:cs="Times New Roman"/>
                <w:noProof/>
                <w:sz w:val="24"/>
                <w:szCs w:val="24"/>
              </w:rPr>
            </w:pPr>
            <w:r>
              <w:rPr>
                <w:rFonts w:ascii="Times New Roman" w:hAnsi="Times New Roman" w:cs="Times New Roman"/>
                <w:noProof/>
                <w:sz w:val="24"/>
                <w:szCs w:val="24"/>
              </w:rPr>
              <w:t>to adopt t</w:t>
            </w:r>
            <w:r>
              <w:rPr>
                <w:rFonts w:ascii="Times New Roman" w:eastAsia="Times New Roman" w:hAnsi="Times New Roman" w:cs="Times New Roman"/>
                <w:noProof/>
                <w:sz w:val="24"/>
                <w:szCs w:val="24"/>
                <w:lang w:eastAsia="en-GB"/>
              </w:rPr>
              <w:t xml:space="preserve">heir negotiating mandate by November 2018 on the legislative proposal to enhance the </w:t>
            </w:r>
            <w:r>
              <w:rPr>
                <w:rFonts w:ascii="Times New Roman" w:eastAsia="Times New Roman" w:hAnsi="Times New Roman" w:cs="Times New Roman"/>
                <w:b/>
                <w:noProof/>
                <w:sz w:val="24"/>
                <w:szCs w:val="24"/>
                <w:lang w:eastAsia="en-GB"/>
              </w:rPr>
              <w:t>security features of national identity cards and residence documents</w:t>
            </w:r>
            <w:r>
              <w:rPr>
                <w:rFonts w:ascii="Times New Roman" w:eastAsia="Times New Roman" w:hAnsi="Times New Roman" w:cs="Times New Roman"/>
                <w:noProof/>
                <w:sz w:val="24"/>
                <w:szCs w:val="24"/>
                <w:lang w:eastAsia="en-GB"/>
              </w:rPr>
              <w:t>.</w:t>
            </w:r>
          </w:p>
        </w:tc>
      </w:tr>
    </w:tbl>
    <w:p>
      <w:pPr>
        <w:spacing w:before="240"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III.</w:t>
      </w:r>
      <w:r>
        <w:rPr>
          <w:rFonts w:ascii="Times New Roman" w:hAnsi="Times New Roman" w:cs="Times New Roman"/>
          <w:b/>
          <w:noProof/>
          <w:sz w:val="24"/>
          <w:szCs w:val="24"/>
        </w:rPr>
        <w:tab/>
        <w:t>IMPLEMENTATION OF OTHER PRIORITY FILES ON SECURITY</w:t>
      </w:r>
    </w:p>
    <w:p>
      <w:pPr>
        <w:widowControl w:val="0"/>
        <w:numPr>
          <w:ilvl w:val="0"/>
          <w:numId w:val="26"/>
        </w:num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Implementation of agreed measures in the Security Union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Action taken by the EU in the Security Union can only provide maximum benefit, and maximum support to national authorities working in the frontline, if Union instruments are fully implemented by all Member States. To achieve this, the Commission is providing support to Member States for full implementation and application of the measures agreed in the Security Union, including by facilitating the exchange of best practices and by providing funding.</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But where necessary, the Commission will not hesitate to make full use of all the measures at its disposal for the enforcement of EU law, including infringement action when appropriate, as was done with the following non-communication cases.</w:t>
      </w:r>
    </w:p>
    <w:p>
      <w:pPr>
        <w:spacing w:after="24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With the deadline for the implementation of the </w:t>
      </w:r>
      <w:r>
        <w:rPr>
          <w:rFonts w:ascii="Times New Roman" w:hAnsi="Times New Roman" w:cs="Times New Roman"/>
          <w:b/>
          <w:noProof/>
          <w:sz w:val="24"/>
          <w:szCs w:val="24"/>
        </w:rPr>
        <w:t>EU Passenger Name Record Directive</w:t>
      </w:r>
      <w:r>
        <w:rPr>
          <w:rStyle w:val="FootnoteReference"/>
          <w:rFonts w:ascii="Times New Roman" w:hAnsi="Times New Roman" w:cs="Times New Roman"/>
          <w:noProof/>
          <w:sz w:val="24"/>
          <w:szCs w:val="24"/>
        </w:rPr>
        <w:footnoteReference w:id="59"/>
      </w:r>
      <w:r>
        <w:rPr>
          <w:rFonts w:ascii="Times New Roman" w:hAnsi="Times New Roman" w:cs="Times New Roman"/>
          <w:b/>
          <w:noProof/>
          <w:sz w:val="24"/>
          <w:szCs w:val="24"/>
        </w:rPr>
        <w:t xml:space="preserve"> </w:t>
      </w:r>
      <w:r>
        <w:rPr>
          <w:rFonts w:ascii="Times New Roman" w:hAnsi="Times New Roman" w:cs="Times New Roman"/>
          <w:noProof/>
          <w:sz w:val="24"/>
          <w:szCs w:val="24"/>
        </w:rPr>
        <w:t>passing on 25 May 2018, the Commission launched infringement procedures on 19 July 2018 against 14 Member States for failing to communicate the adoption of national legislation which fully transposes the Directive</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xml:space="preserve"> – a vital tool in the fight against terrorism and serious crime. In parallel, the Commission continues to support all Member States in their efforts to complete the development of their passenger name record systems, including by facilitating the exchange of information and best practices. The </w:t>
      </w:r>
      <w:r>
        <w:rPr>
          <w:rFonts w:ascii="Times New Roman" w:eastAsia="Times New Roman" w:hAnsi="Times New Roman" w:cs="Times New Roman"/>
          <w:noProof/>
          <w:sz w:val="24"/>
          <w:szCs w:val="24"/>
          <w:lang w:eastAsia="en-GB"/>
        </w:rPr>
        <w:t>2018 work programme of the Internal Security Fund</w:t>
      </w:r>
      <w:r>
        <w:rPr>
          <w:rStyle w:val="FootnoteReference"/>
          <w:rFonts w:ascii="Times New Roman" w:eastAsia="Times New Roman" w:hAnsi="Times New Roman" w:cs="Times New Roman"/>
          <w:noProof/>
          <w:sz w:val="24"/>
          <w:szCs w:val="24"/>
          <w:lang w:eastAsia="en-GB"/>
        </w:rPr>
        <w:footnoteReference w:id="61"/>
      </w:r>
      <w:r>
        <w:rPr>
          <w:rFonts w:ascii="Times New Roman" w:eastAsia="Times New Roman" w:hAnsi="Times New Roman" w:cs="Times New Roman"/>
          <w:noProof/>
          <w:sz w:val="24"/>
          <w:szCs w:val="24"/>
          <w:lang w:eastAsia="en-GB"/>
        </w:rPr>
        <w:t xml:space="preserve"> foresees further funding of EUR 1.5 million for the interconnectivity of national Passenger Information Units.</w:t>
      </w:r>
    </w:p>
    <w:p>
      <w:pPr>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The deadline for transposing the </w:t>
      </w:r>
      <w:r>
        <w:rPr>
          <w:rFonts w:ascii="Times New Roman" w:eastAsia="Times New Roman" w:hAnsi="Times New Roman" w:cs="Times New Roman"/>
          <w:b/>
          <w:noProof/>
          <w:sz w:val="24"/>
          <w:szCs w:val="24"/>
          <w:lang w:eastAsia="en-GB"/>
        </w:rPr>
        <w:t>Data Protection Law Enforcement Directive</w:t>
      </w:r>
      <w:r>
        <w:rPr>
          <w:rStyle w:val="FootnoteReference"/>
          <w:rFonts w:ascii="Times New Roman" w:eastAsia="Times New Roman" w:hAnsi="Times New Roman" w:cs="Times New Roman"/>
          <w:noProof/>
          <w:sz w:val="24"/>
          <w:szCs w:val="24"/>
          <w:lang w:eastAsia="en-GB"/>
        </w:rPr>
        <w:footnoteReference w:id="62"/>
      </w:r>
      <w:r>
        <w:rPr>
          <w:rFonts w:ascii="Times New Roman" w:eastAsia="Times New Roman" w:hAnsi="Times New Roman" w:cs="Times New Roman"/>
          <w:noProof/>
          <w:sz w:val="24"/>
          <w:szCs w:val="24"/>
          <w:lang w:eastAsia="en-GB"/>
        </w:rPr>
        <w:t xml:space="preserve"> into national law expired on 6 May 2018. </w:t>
      </w:r>
      <w:r>
        <w:rPr>
          <w:rFonts w:ascii="Times New Roman" w:hAnsi="Times New Roman" w:cs="Times New Roman"/>
          <w:noProof/>
          <w:sz w:val="24"/>
          <w:szCs w:val="24"/>
        </w:rPr>
        <w:t>The Commission therefore launched infringement procedures on 19 July 2018 against 19 Member States for failing to communicate the adoption of national legislation which fully transposes the Directive.</w:t>
      </w:r>
      <w:r>
        <w:rPr>
          <w:rStyle w:val="FootnoteReference"/>
          <w:rFonts w:ascii="Times New Roman" w:hAnsi="Times New Roman" w:cs="Times New Roman"/>
          <w:noProof/>
          <w:sz w:val="24"/>
          <w:szCs w:val="24"/>
        </w:rPr>
        <w:footnoteReference w:id="63"/>
      </w:r>
    </w:p>
    <w:p>
      <w:pPr>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The deadline for transposing the </w:t>
      </w:r>
      <w:r>
        <w:rPr>
          <w:rFonts w:ascii="Times New Roman" w:eastAsia="Times New Roman" w:hAnsi="Times New Roman" w:cs="Times New Roman"/>
          <w:b/>
          <w:noProof/>
          <w:sz w:val="24"/>
          <w:szCs w:val="24"/>
          <w:lang w:eastAsia="en-GB"/>
        </w:rPr>
        <w:t>Directive on security of network and information systems (NIS Directive)</w:t>
      </w:r>
      <w:r>
        <w:rPr>
          <w:rStyle w:val="FootnoteReference"/>
          <w:rFonts w:ascii="Times New Roman" w:eastAsia="Times New Roman" w:hAnsi="Times New Roman" w:cs="Times New Roman"/>
          <w:noProof/>
          <w:sz w:val="24"/>
          <w:szCs w:val="24"/>
          <w:lang w:eastAsia="en-GB"/>
        </w:rPr>
        <w:footnoteReference w:id="64"/>
      </w:r>
      <w:r>
        <w:rPr>
          <w:rFonts w:ascii="Times New Roman" w:eastAsia="Times New Roman" w:hAnsi="Times New Roman" w:cs="Times New Roman"/>
          <w:noProof/>
          <w:sz w:val="24"/>
          <w:szCs w:val="24"/>
          <w:lang w:eastAsia="en-GB"/>
        </w:rPr>
        <w:t xml:space="preserve"> into national law expired on 9 May 2018. </w:t>
      </w:r>
      <w:r>
        <w:rPr>
          <w:rFonts w:ascii="Times New Roman" w:hAnsi="Times New Roman" w:cs="Times New Roman"/>
          <w:noProof/>
          <w:sz w:val="24"/>
          <w:szCs w:val="24"/>
        </w:rPr>
        <w:t>The Commission therefore launched infringement procedures on 19 July 2018 against 17 Member States for failing to communicate the adoption of national legislation which fully transposes the Directive.</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xml:space="preserve"> The deadline for the identification of operators that will be subject to the requirements of the Directive, the so-called Operators of Essential Services (OES), will be on 9 November 2018. As part of the sector specific approach to cybersecurity, the Commission is working on guidance to address the requirements of the energy sector with respect to cybersecurity. A high-level conference, jointly organised by the Austrian Presidency and the Commission, will take place on 11 October 2018 in Brussels.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deadline for transposition of the </w:t>
      </w:r>
      <w:r>
        <w:rPr>
          <w:rFonts w:ascii="Times New Roman" w:hAnsi="Times New Roman" w:cs="Times New Roman"/>
          <w:b/>
          <w:noProof/>
          <w:sz w:val="24"/>
          <w:szCs w:val="24"/>
        </w:rPr>
        <w:t>Directive on combating terrorism</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xml:space="preserve"> expired on 8 September 2018, while the deadline for transposition of the </w:t>
      </w:r>
      <w:r>
        <w:rPr>
          <w:rFonts w:ascii="Times New Roman" w:hAnsi="Times New Roman" w:cs="Times New Roman"/>
          <w:b/>
          <w:noProof/>
          <w:sz w:val="24"/>
          <w:szCs w:val="24"/>
        </w:rPr>
        <w:t>Directive on the control of the acquisition and possession of weapons</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expired on 14 September 2018. The Commission is currently assessing the notifications received by Member States and will use its powers as guardian of the Treaties to initiate infringement action if and when necessary to ensure full implementation of these instruments. The Commission is also assessing the transposition of the </w:t>
      </w:r>
      <w:r>
        <w:rPr>
          <w:rFonts w:ascii="Times New Roman" w:hAnsi="Times New Roman" w:cs="Times New Roman"/>
          <w:b/>
          <w:noProof/>
          <w:sz w:val="24"/>
          <w:szCs w:val="24"/>
        </w:rPr>
        <w:t>4</w:t>
      </w:r>
      <w:r>
        <w:rPr>
          <w:rFonts w:ascii="Times New Roman" w:hAnsi="Times New Roman" w:cs="Times New Roman"/>
          <w:b/>
          <w:noProof/>
          <w:sz w:val="24"/>
          <w:szCs w:val="24"/>
          <w:vertAlign w:val="superscript"/>
        </w:rPr>
        <w:t>th</w:t>
      </w:r>
      <w:r>
        <w:rPr>
          <w:rFonts w:ascii="Times New Roman" w:hAnsi="Times New Roman" w:cs="Times New Roman"/>
          <w:b/>
          <w:noProof/>
          <w:sz w:val="24"/>
          <w:szCs w:val="24"/>
        </w:rPr>
        <w:t xml:space="preserve"> Anti-Money Laundering Directive</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xml:space="preserve"> and is working to ensure that the rules are implemented on the ground. The Commission has launched infringement procedures against 20 Member States for failing to communicate the adoption of national legislation transposing the Directive.</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xml:space="preserve"> It will continue to use its powers when appropriate to ensure full implementation of this Directive.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calls on all Member States to fully implement and apply all EU measures and instruments agreed in the Security Union.</w:t>
      </w:r>
    </w:p>
    <w:tbl>
      <w:tblPr>
        <w:tblStyle w:val="TableGrid"/>
        <w:tblW w:w="0" w:type="auto"/>
        <w:tblLook w:val="04A0" w:firstRow="1" w:lastRow="0" w:firstColumn="1" w:lastColumn="0" w:noHBand="0" w:noVBand="1"/>
      </w:tblPr>
      <w:tblGrid>
        <w:gridCol w:w="9288"/>
      </w:tblGrid>
      <w:tr>
        <w:tc>
          <w:tcPr>
            <w:tcW w:w="9288" w:type="dxa"/>
          </w:tcPr>
          <w:p>
            <w:pPr>
              <w:spacing w:after="240"/>
              <w:jc w:val="both"/>
              <w:rPr>
                <w:rFonts w:ascii="Times New Roman" w:hAnsi="Times New Roman" w:cs="Times New Roman"/>
                <w:noProof/>
                <w:sz w:val="24"/>
                <w:szCs w:val="24"/>
              </w:rPr>
            </w:pPr>
            <w:r>
              <w:rPr>
                <w:rFonts w:ascii="Times New Roman" w:hAnsi="Times New Roman" w:cs="Times New Roman"/>
                <w:noProof/>
                <w:sz w:val="24"/>
                <w:szCs w:val="24"/>
              </w:rPr>
              <w:t>Since the transposition deadline has expired, the Commission calls on Member States, as a matter of urgency, to take the necessary measures to fully transpose the following directives into national law and communicate this to the Commission:</w:t>
            </w:r>
          </w:p>
          <w:p>
            <w:pPr>
              <w:pStyle w:val="ListParagraph"/>
              <w:numPr>
                <w:ilvl w:val="0"/>
                <w:numId w:val="29"/>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EU Passenger Name Record Directive</w:t>
            </w:r>
            <w:r>
              <w:rPr>
                <w:rFonts w:ascii="Times New Roman" w:hAnsi="Times New Roman" w:cs="Times New Roman"/>
                <w:noProof/>
                <w:sz w:val="24"/>
                <w:szCs w:val="24"/>
              </w:rPr>
              <w:t>, where 8 Member States still need to notify transposition into national law and 2 Member States need to complete the notification of transposition;</w:t>
            </w:r>
            <w:r>
              <w:rPr>
                <w:rStyle w:val="FootnoteReference"/>
                <w:rFonts w:ascii="Times New Roman" w:hAnsi="Times New Roman" w:cs="Times New Roman"/>
                <w:noProof/>
                <w:sz w:val="24"/>
                <w:szCs w:val="24"/>
              </w:rPr>
              <w:footnoteReference w:id="70"/>
            </w:r>
          </w:p>
          <w:p>
            <w:pPr>
              <w:pStyle w:val="ListParagraph"/>
              <w:numPr>
                <w:ilvl w:val="0"/>
                <w:numId w:val="29"/>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Data Protection Law Enforcement Directive</w:t>
            </w:r>
            <w:r>
              <w:rPr>
                <w:rFonts w:ascii="Times New Roman" w:hAnsi="Times New Roman" w:cs="Times New Roman"/>
                <w:noProof/>
                <w:sz w:val="24"/>
                <w:szCs w:val="24"/>
              </w:rPr>
              <w:t>, where 11 Member States still need to notify transposition into national law and 2 Member States need to complete the notification of transposition;</w:t>
            </w:r>
            <w:r>
              <w:rPr>
                <w:rStyle w:val="FootnoteReference"/>
                <w:rFonts w:ascii="Times New Roman" w:hAnsi="Times New Roman" w:cs="Times New Roman"/>
                <w:noProof/>
                <w:sz w:val="24"/>
                <w:szCs w:val="24"/>
              </w:rPr>
              <w:footnoteReference w:id="71"/>
            </w:r>
          </w:p>
          <w:p>
            <w:pPr>
              <w:pStyle w:val="ListParagraph"/>
              <w:numPr>
                <w:ilvl w:val="0"/>
                <w:numId w:val="29"/>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Directive on security of network information systems</w:t>
            </w:r>
            <w:r>
              <w:rPr>
                <w:rFonts w:ascii="Times New Roman" w:hAnsi="Times New Roman" w:cs="Times New Roman"/>
                <w:noProof/>
                <w:sz w:val="24"/>
                <w:szCs w:val="24"/>
              </w:rPr>
              <w:t>, where 8 Member States still need to notify transposition into national law and 3 Member States need to complete the notification of transposition;</w:t>
            </w:r>
            <w:r>
              <w:rPr>
                <w:rStyle w:val="FootnoteReference"/>
                <w:rFonts w:ascii="Times New Roman" w:hAnsi="Times New Roman" w:cs="Times New Roman"/>
                <w:noProof/>
                <w:sz w:val="24"/>
                <w:szCs w:val="24"/>
              </w:rPr>
              <w:footnoteReference w:id="72"/>
            </w:r>
          </w:p>
          <w:p>
            <w:pPr>
              <w:pStyle w:val="ListParagraph"/>
              <w:numPr>
                <w:ilvl w:val="0"/>
                <w:numId w:val="29"/>
              </w:numPr>
              <w:spacing w:after="240"/>
              <w:jc w:val="both"/>
              <w:rPr>
                <w:rFonts w:ascii="Times New Roman" w:hAnsi="Times New Roman" w:cs="Times New Roman"/>
                <w:noProof/>
                <w:sz w:val="24"/>
                <w:szCs w:val="24"/>
              </w:rPr>
            </w:pPr>
            <w:r>
              <w:rPr>
                <w:rFonts w:ascii="Times New Roman" w:hAnsi="Times New Roman" w:cs="Times New Roman"/>
                <w:noProof/>
                <w:sz w:val="24"/>
                <w:szCs w:val="24"/>
              </w:rPr>
              <w:t>the</w:t>
            </w:r>
            <w:r>
              <w:rPr>
                <w:rFonts w:ascii="Times New Roman" w:hAnsi="Times New Roman" w:cs="Times New Roman"/>
                <w:b/>
                <w:noProof/>
                <w:sz w:val="24"/>
                <w:szCs w:val="24"/>
              </w:rPr>
              <w:t xml:space="preserve"> Directive on combating terrorism</w:t>
            </w:r>
            <w:r>
              <w:rPr>
                <w:rFonts w:ascii="Times New Roman" w:hAnsi="Times New Roman" w:cs="Times New Roman"/>
                <w:noProof/>
                <w:sz w:val="24"/>
                <w:szCs w:val="24"/>
              </w:rPr>
              <w:t>, where 9 Member States still need to notify transposition into national law and 10 Member States need to complete the notification of transposition;</w:t>
            </w:r>
            <w:r>
              <w:rPr>
                <w:rStyle w:val="FootnoteReference"/>
                <w:rFonts w:ascii="Times New Roman" w:hAnsi="Times New Roman" w:cs="Times New Roman"/>
                <w:noProof/>
                <w:sz w:val="24"/>
                <w:szCs w:val="24"/>
              </w:rPr>
              <w:footnoteReference w:id="73"/>
            </w:r>
          </w:p>
          <w:p>
            <w:pPr>
              <w:pStyle w:val="ListParagraph"/>
              <w:numPr>
                <w:ilvl w:val="0"/>
                <w:numId w:val="29"/>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Directive on the control of the acquisition and possession of weapons</w:t>
            </w:r>
            <w:r>
              <w:rPr>
                <w:rFonts w:ascii="Times New Roman" w:hAnsi="Times New Roman" w:cs="Times New Roman"/>
                <w:noProof/>
                <w:sz w:val="24"/>
                <w:szCs w:val="24"/>
              </w:rPr>
              <w:t>, where 21 Member States still need to notify transposition into national law and 5 need to complete the notification of transposition;</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xml:space="preserve"> and</w:t>
            </w:r>
          </w:p>
          <w:p>
            <w:pPr>
              <w:pStyle w:val="ListParagraph"/>
              <w:numPr>
                <w:ilvl w:val="0"/>
                <w:numId w:val="29"/>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4</w:t>
            </w:r>
            <w:r>
              <w:rPr>
                <w:rFonts w:ascii="Times New Roman" w:hAnsi="Times New Roman" w:cs="Times New Roman"/>
                <w:b/>
                <w:noProof/>
                <w:sz w:val="24"/>
                <w:szCs w:val="24"/>
                <w:vertAlign w:val="superscript"/>
              </w:rPr>
              <w:t>th</w:t>
            </w:r>
            <w:r>
              <w:rPr>
                <w:rFonts w:ascii="Times New Roman" w:hAnsi="Times New Roman" w:cs="Times New Roman"/>
                <w:b/>
                <w:noProof/>
                <w:sz w:val="24"/>
                <w:szCs w:val="24"/>
              </w:rPr>
              <w:t xml:space="preserve"> Anti-Money Laundering Directive</w:t>
            </w:r>
            <w:r>
              <w:rPr>
                <w:rFonts w:ascii="Times New Roman" w:hAnsi="Times New Roman" w:cs="Times New Roman"/>
                <w:noProof/>
                <w:sz w:val="24"/>
                <w:szCs w:val="24"/>
              </w:rPr>
              <w:t>, where 1 Member State still needs to notify transposition into national law and 3 Member States need to complete the notification of transposition.</w:t>
            </w:r>
            <w:r>
              <w:rPr>
                <w:rStyle w:val="FootnoteReference"/>
                <w:rFonts w:ascii="Times New Roman" w:hAnsi="Times New Roman" w:cs="Times New Roman"/>
                <w:noProof/>
                <w:sz w:val="24"/>
                <w:szCs w:val="24"/>
              </w:rPr>
              <w:footnoteReference w:id="75"/>
            </w:r>
          </w:p>
        </w:tc>
      </w:tr>
    </w:tbl>
    <w:p>
      <w:pPr>
        <w:widowControl w:val="0"/>
        <w:numPr>
          <w:ilvl w:val="0"/>
          <w:numId w:val="26"/>
        </w:numPr>
        <w:spacing w:before="240" w:after="240" w:line="240" w:lineRule="auto"/>
        <w:rPr>
          <w:rFonts w:ascii="Times New Roman" w:hAnsi="Times New Roman" w:cs="Times New Roman"/>
          <w:i/>
          <w:noProof/>
          <w:sz w:val="24"/>
          <w:szCs w:val="24"/>
        </w:rPr>
      </w:pPr>
      <w:r>
        <w:rPr>
          <w:rFonts w:ascii="Times New Roman" w:hAnsi="Times New Roman" w:cs="Times New Roman"/>
          <w:i/>
          <w:noProof/>
          <w:sz w:val="24"/>
          <w:szCs w:val="24"/>
        </w:rPr>
        <w:t xml:space="preserve">  Protection of public spaces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improve our protection and resilience against terrorism, the Commission is continuing to support Member States in </w:t>
      </w:r>
      <w:r>
        <w:rPr>
          <w:rFonts w:ascii="Times New Roman" w:hAnsi="Times New Roman" w:cs="Times New Roman"/>
          <w:b/>
          <w:noProof/>
          <w:sz w:val="24"/>
          <w:szCs w:val="24"/>
        </w:rPr>
        <w:t>protecting public spaces</w:t>
      </w:r>
      <w:r>
        <w:rPr>
          <w:rFonts w:ascii="Times New Roman" w:hAnsi="Times New Roman" w:cs="Times New Roman"/>
          <w:noProof/>
          <w:sz w:val="24"/>
          <w:szCs w:val="24"/>
        </w:rPr>
        <w:t>, implementing the October 2017 Action Plan</w:t>
      </w:r>
      <w:r>
        <w:rPr>
          <w:rStyle w:val="FootnoteReference"/>
          <w:noProof/>
        </w:rPr>
        <w:footnoteReference w:id="76"/>
      </w:r>
      <w:r>
        <w:rPr>
          <w:rStyle w:val="FootnoteReference"/>
          <w:noProof/>
        </w:rPr>
        <w:t xml:space="preserve"> </w:t>
      </w:r>
      <w:r>
        <w:rPr>
          <w:rFonts w:ascii="Times New Roman" w:hAnsi="Times New Roman" w:cs="Times New Roman"/>
          <w:noProof/>
          <w:sz w:val="24"/>
          <w:szCs w:val="24"/>
        </w:rPr>
        <w:t>with measures to support action at national, regional and local level. The Operators Forum, a Commission-led group to encourage public-private security partnerships and engage with private operators, held a thematic meeting with the hospitality and commerce sector on 26-27 September 2018, bringing together stakeholders from restaurants, hotels, hospitals, shopping malls and convention centres. The full meeting of the Operators Forum involving all sectors will take place on 26-27 November 2018. To foster the exchange of best practices, the Commission is proposing to select projects for EUR 25.4 million in funding as result of a 2017 call for proposals through the Internal Security Fund. In addition, during the European Week of Regions and Cities on 8-11 October 2018 the Commission will launch a call under Urban Innovative Actions as part of the European Regional Development Fund.</w:t>
      </w:r>
      <w:r>
        <w:rPr>
          <w:rStyle w:val="FootnoteReference"/>
          <w:rFonts w:ascii="Times New Roman" w:hAnsi="Times New Roman" w:cs="Times New Roman"/>
          <w:noProof/>
          <w:sz w:val="24"/>
          <w:szCs w:val="24"/>
        </w:rPr>
        <w:footnoteReference w:id="77"/>
      </w:r>
      <w:r>
        <w:rPr>
          <w:rFonts w:ascii="Times New Roman" w:hAnsi="Times New Roman" w:cs="Times New Roman"/>
          <w:noProof/>
          <w:sz w:val="24"/>
          <w:szCs w:val="24"/>
        </w:rPr>
        <w:t xml:space="preserve"> Security will be one of the four topics under this call, which has total funding of EUR 100 million and a deadline for applications in January 2019. Moreover, under the framework of the Urban Agenda for the EU, the Commission has proposed a partnership on security in public spaces</w:t>
      </w:r>
      <w:r>
        <w:rPr>
          <w:rStyle w:val="FootnoteReference"/>
          <w:rFonts w:ascii="Times New Roman" w:hAnsi="Times New Roman" w:cs="Times New Roman"/>
          <w:noProof/>
          <w:sz w:val="24"/>
          <w:szCs w:val="24"/>
        </w:rPr>
        <w:footnoteReference w:id="78"/>
      </w:r>
      <w:r>
        <w:rPr>
          <w:rFonts w:ascii="Times New Roman" w:hAnsi="Times New Roman" w:cs="Times New Roman"/>
          <w:noProof/>
          <w:sz w:val="24"/>
          <w:szCs w:val="24"/>
        </w:rPr>
        <w:t xml:space="preserve"> that will allow Member States, cities representatives and other stakeholders to develop jointly an action plan for better regulation, knowledge and funding to enhance security in public spaces.</w:t>
      </w:r>
    </w:p>
    <w:p>
      <w:pPr>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As part of the 2018 work programme of the Internal Security Fund</w:t>
      </w:r>
      <w:r>
        <w:rPr>
          <w:rStyle w:val="FootnoteReference"/>
          <w:rFonts w:ascii="Times New Roman" w:eastAsia="Times New Roman" w:hAnsi="Times New Roman" w:cs="Times New Roman"/>
          <w:noProof/>
          <w:sz w:val="24"/>
          <w:szCs w:val="24"/>
          <w:lang w:eastAsia="en-GB"/>
        </w:rPr>
        <w:footnoteReference w:id="79"/>
      </w:r>
      <w:r>
        <w:rPr>
          <w:rFonts w:ascii="Times New Roman" w:eastAsia="Times New Roman" w:hAnsi="Times New Roman" w:cs="Times New Roman"/>
          <w:noProof/>
          <w:sz w:val="24"/>
          <w:szCs w:val="24"/>
          <w:lang w:eastAsia="en-GB"/>
        </w:rPr>
        <w:t>, the Commission launched together with this report a call for proposals for further funding of EUR 9.5 million for the protection of public spaces as well as funding for proposals addressing chemical, biological, radiological and nuclear (CBRN) threats, supporting critical infrastructure protection and restricting access to explosives and explosives precursors. In addition, the Commission is continuing its work on implementing the Joint Communication</w:t>
      </w:r>
      <w:r>
        <w:rPr>
          <w:rStyle w:val="FootnoteReference"/>
          <w:rFonts w:ascii="Times New Roman" w:eastAsia="Times New Roman" w:hAnsi="Times New Roman" w:cs="Times New Roman"/>
          <w:noProof/>
          <w:sz w:val="24"/>
          <w:szCs w:val="24"/>
          <w:lang w:eastAsia="en-GB"/>
        </w:rPr>
        <w:footnoteReference w:id="80"/>
      </w:r>
      <w:r>
        <w:rPr>
          <w:rFonts w:ascii="Times New Roman" w:eastAsia="Times New Roman" w:hAnsi="Times New Roman" w:cs="Times New Roman"/>
          <w:noProof/>
          <w:sz w:val="24"/>
          <w:szCs w:val="24"/>
          <w:lang w:eastAsia="en-GB"/>
        </w:rPr>
        <w:t xml:space="preserve"> on Increasing resilience and bolstering capabilities to address hybrid threats as well as the Action Plan</w:t>
      </w:r>
      <w:r>
        <w:rPr>
          <w:rStyle w:val="FootnoteReference"/>
          <w:rFonts w:ascii="Times New Roman" w:eastAsia="Times New Roman" w:hAnsi="Times New Roman" w:cs="Times New Roman"/>
          <w:noProof/>
          <w:sz w:val="24"/>
          <w:szCs w:val="24"/>
          <w:lang w:eastAsia="en-GB"/>
        </w:rPr>
        <w:footnoteReference w:id="81"/>
      </w:r>
      <w:r>
        <w:rPr>
          <w:rFonts w:ascii="Times New Roman" w:eastAsia="Times New Roman" w:hAnsi="Times New Roman" w:cs="Times New Roman"/>
          <w:noProof/>
          <w:sz w:val="24"/>
          <w:szCs w:val="24"/>
          <w:lang w:eastAsia="en-GB"/>
        </w:rPr>
        <w:t xml:space="preserve"> to enhance preparedness against chemical, biological, radiological and nuclear security risks in response to the call by the March 2018 European Council to strengthen resilience to these risks.</w:t>
      </w:r>
    </w:p>
    <w:p>
      <w:pPr>
        <w:widowControl w:val="0"/>
        <w:numPr>
          <w:ilvl w:val="0"/>
          <w:numId w:val="26"/>
        </w:numPr>
        <w:spacing w:after="240" w:line="240" w:lineRule="auto"/>
        <w:rPr>
          <w:rFonts w:ascii="Times New Roman" w:hAnsi="Times New Roman" w:cs="Times New Roman"/>
          <w:i/>
          <w:noProof/>
          <w:sz w:val="24"/>
          <w:szCs w:val="24"/>
        </w:rPr>
      </w:pPr>
      <w:r>
        <w:rPr>
          <w:rFonts w:ascii="Times New Roman" w:hAnsi="Times New Roman" w:cs="Times New Roman"/>
          <w:i/>
          <w:noProof/>
          <w:sz w:val="24"/>
          <w:szCs w:val="24"/>
        </w:rPr>
        <w:t xml:space="preserve">  External dimension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and Canada launched formal negotiations on 20 June 2018 on a </w:t>
      </w:r>
      <w:r>
        <w:rPr>
          <w:rFonts w:ascii="Times New Roman" w:hAnsi="Times New Roman" w:cs="Times New Roman"/>
          <w:b/>
          <w:noProof/>
          <w:sz w:val="24"/>
          <w:szCs w:val="24"/>
        </w:rPr>
        <w:t>revised Passenger Name Record Agreement between the EU and Canada</w:t>
      </w:r>
      <w:r>
        <w:rPr>
          <w:rFonts w:ascii="Times New Roman" w:hAnsi="Times New Roman" w:cs="Times New Roman"/>
          <w:noProof/>
          <w:sz w:val="24"/>
          <w:szCs w:val="24"/>
        </w:rPr>
        <w:t>. A second negotiation round took place in Ottawa on 18-19 September 2018 which is currently being followed up at a technical level. The Commission debriefed the Council at working group level on 1 October 2018 and will debrief the European Parliament's LIBE Committee in the coming days on the good progress made in the negotiations.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As part of enhanced EU engagement with the Western Balkans on security</w:t>
      </w:r>
      <w:r>
        <w:rPr>
          <w:rStyle w:val="FootnoteReference"/>
          <w:rFonts w:ascii="Times New Roman" w:hAnsi="Times New Roman" w:cs="Times New Roman"/>
          <w:noProof/>
          <w:sz w:val="24"/>
          <w:szCs w:val="24"/>
        </w:rPr>
        <w:footnoteReference w:id="82"/>
      </w:r>
      <w:r>
        <w:rPr>
          <w:rFonts w:ascii="Times New Roman" w:hAnsi="Times New Roman" w:cs="Times New Roman"/>
          <w:noProof/>
          <w:sz w:val="24"/>
          <w:szCs w:val="24"/>
        </w:rPr>
        <w:t xml:space="preserve">, the Commission, on behalf of the EU, signed together with all six Western Balkans partners a </w:t>
      </w:r>
      <w:r>
        <w:rPr>
          <w:rFonts w:ascii="Times New Roman" w:hAnsi="Times New Roman" w:cs="Times New Roman"/>
          <w:b/>
          <w:noProof/>
          <w:sz w:val="24"/>
          <w:szCs w:val="24"/>
        </w:rPr>
        <w:t>Joint Action Plan on Counter-Terrorism for the Western Balkans</w:t>
      </w:r>
      <w:r>
        <w:rPr>
          <w:rFonts w:ascii="Times New Roman" w:hAnsi="Times New Roman" w:cs="Times New Roman"/>
          <w:noProof/>
          <w:sz w:val="24"/>
          <w:szCs w:val="24"/>
        </w:rPr>
        <w:t xml:space="preserve"> at the EU-Western Balkans Justice and Home Affairs Ministerial Meeting in Tirana on 5 October 2018.</w:t>
      </w:r>
      <w:r>
        <w:rPr>
          <w:rStyle w:val="FootnoteReference"/>
          <w:rFonts w:ascii="Times New Roman" w:hAnsi="Times New Roman" w:cs="Times New Roman"/>
          <w:noProof/>
          <w:sz w:val="24"/>
          <w:szCs w:val="24"/>
        </w:rPr>
        <w:footnoteReference w:id="83"/>
      </w:r>
      <w:r>
        <w:rPr>
          <w:rFonts w:ascii="Times New Roman" w:hAnsi="Times New Roman" w:cs="Times New Roman"/>
          <w:noProof/>
          <w:sz w:val="24"/>
          <w:szCs w:val="24"/>
        </w:rPr>
        <w:t xml:space="preserve"> The Action Plan will provide a common focus and a jointly agreed basis for </w:t>
      </w:r>
      <w:r>
        <w:rPr>
          <w:rFonts w:ascii="Times New Roman" w:hAnsi="Times New Roman" w:cs="Times New Roman"/>
          <w:noProof/>
          <w:color w:val="000000"/>
          <w:sz w:val="24"/>
          <w:szCs w:val="24"/>
        </w:rPr>
        <w:t>concrete deliverables in order to tackle the existing security challenges, including a systematic strengthening of regional cooperation</w:t>
      </w:r>
      <w:r>
        <w:rPr>
          <w:rFonts w:ascii="Times New Roman" w:hAnsi="Times New Roman" w:cs="Times New Roman"/>
          <w:noProof/>
          <w:sz w:val="24"/>
          <w:szCs w:val="24"/>
        </w:rPr>
        <w:t>. Its five objectives include setting up a robust framework for countering terrorism, ensuring effective prevention and countering of violent extremism, ensuring effective information exchange and operational cooperation, building capacity to combat money laundering and terrorism financing, and strengthening the protection of citizens and infrastructure. For each objective, it indicates actions for the Western Balkans partners (including a regional dimension) as well as actions for EU support. Moreover, under the Digital Agenda for the Western Balkans, the EU is seeking to step up its cooperation with the Western Balkans partners on cybersecurity, in particular with the support of the EU Agency for Network and Information Security (ENISA).</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Following the initialling of status agreements on operational cooperation with Albania in February 2018 and with the former Yugoslav Republic of Macedonia in July 2018, the Commission and the Republic of Serbia initialled on 20 September 2018 a </w:t>
      </w:r>
      <w:r>
        <w:rPr>
          <w:rFonts w:ascii="Times New Roman" w:hAnsi="Times New Roman" w:cs="Times New Roman"/>
          <w:b/>
          <w:noProof/>
          <w:sz w:val="24"/>
          <w:szCs w:val="24"/>
        </w:rPr>
        <w:t>status agreement on operational cooperation with Serbia</w:t>
      </w:r>
      <w:r>
        <w:rPr>
          <w:rFonts w:ascii="Times New Roman" w:hAnsi="Times New Roman" w:cs="Times New Roman"/>
          <w:noProof/>
          <w:sz w:val="24"/>
          <w:szCs w:val="24"/>
        </w:rPr>
        <w:t xml:space="preserve"> that will allow European Border and Coast Guard teams to be deployed in the country. On 5 October, the status agreement with Albania was signed. The Agency will be able to assist these Western Balkan partners in border management and carry out joint operations, in particular in the event of a sudden change in migratory flows. Negotiations are ongoing with Montenegro and Bosnia and Herzegovina.</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participated in the first </w:t>
      </w:r>
      <w:r>
        <w:rPr>
          <w:rFonts w:ascii="Times New Roman" w:hAnsi="Times New Roman" w:cs="Times New Roman"/>
          <w:b/>
          <w:noProof/>
          <w:sz w:val="24"/>
          <w:szCs w:val="24"/>
        </w:rPr>
        <w:t>high-level conference of heads of counter-terrorism agencies</w:t>
      </w:r>
      <w:r>
        <w:rPr>
          <w:rFonts w:ascii="Times New Roman" w:hAnsi="Times New Roman" w:cs="Times New Roman"/>
          <w:noProof/>
          <w:sz w:val="24"/>
          <w:szCs w:val="24"/>
        </w:rPr>
        <w:t xml:space="preserve"> organised by the UN Secretary General, together with the UN Office of Counter Terrorism, on 28-29 June 2018. Over 1,000 participants from 150 countries, 51 civil society organisations as well as 30 international and regional organisations convened to strengthen multilateral counter-terrorism cooperation and build new partnerships to address the complex and transnational threat from terrorism.</w:t>
      </w:r>
    </w:p>
    <w:p>
      <w:p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w:t>
      </w:r>
      <w:r>
        <w:rPr>
          <w:rFonts w:ascii="Times New Roman" w:hAnsi="Times New Roman" w:cs="Times New Roman"/>
          <w:b/>
          <w:noProof/>
          <w:sz w:val="24"/>
          <w:szCs w:val="24"/>
          <w:lang w:eastAsia="en-GB"/>
        </w:rPr>
        <w:t>EU-US Senior Officials Meeting on Justice and Home Affairs</w:t>
      </w:r>
      <w:r>
        <w:rPr>
          <w:rFonts w:ascii="Times New Roman" w:hAnsi="Times New Roman" w:cs="Times New Roman"/>
          <w:noProof/>
          <w:sz w:val="24"/>
          <w:szCs w:val="24"/>
          <w:lang w:eastAsia="en-GB"/>
        </w:rPr>
        <w:t xml:space="preserve"> on 25-26 September 2018 in Vienna addressed security-related aspects of transatlantic cooperation such as law enforcement cooperation and the exchange of passenger name record data, aviation security and cooperation on chemical threats, preparing the EU-US Ministerial Meeting on Justice and Home Affairs that will take place in Washington on 8-9 November 2018.</w:t>
      </w:r>
    </w:p>
    <w:p>
      <w:p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w:t>
      </w:r>
      <w:r>
        <w:rPr>
          <w:rFonts w:ascii="Times New Roman" w:hAnsi="Times New Roman" w:cs="Times New Roman"/>
          <w:b/>
          <w:noProof/>
          <w:sz w:val="24"/>
          <w:szCs w:val="24"/>
          <w:lang w:eastAsia="en-GB"/>
        </w:rPr>
        <w:t>EU-Australia Counter-Terrorism Dialogue</w:t>
      </w:r>
      <w:r>
        <w:rPr>
          <w:rFonts w:ascii="Times New Roman" w:hAnsi="Times New Roman" w:cs="Times New Roman"/>
          <w:noProof/>
          <w:sz w:val="24"/>
          <w:szCs w:val="24"/>
          <w:lang w:eastAsia="en-GB"/>
        </w:rPr>
        <w:t xml:space="preserve"> on 12 July 2018 in Brussels addressed cooperation with Europol, the exchange of passenger name record data, Australian efforts to counter terrorism and violent extremism in South East Asia and cooperation in the Global Counter Terrorism Forum and the Anti-Isil Coalition.</w:t>
      </w:r>
    </w:p>
    <w:p>
      <w:pPr>
        <w:spacing w:after="24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As part of EU efforts to strengthen cooperation in the area of security and counter-terrorism with Southern partners, a </w:t>
      </w:r>
      <w:r>
        <w:rPr>
          <w:rFonts w:ascii="Times New Roman" w:hAnsi="Times New Roman" w:cs="Times New Roman"/>
          <w:b/>
          <w:noProof/>
          <w:sz w:val="24"/>
          <w:szCs w:val="24"/>
          <w:lang w:eastAsia="en-GB"/>
        </w:rPr>
        <w:t>joint senior EU mission visited Algeria</w:t>
      </w:r>
      <w:r>
        <w:rPr>
          <w:rFonts w:ascii="Times New Roman" w:hAnsi="Times New Roman" w:cs="Times New Roman"/>
          <w:noProof/>
          <w:sz w:val="24"/>
          <w:szCs w:val="24"/>
          <w:lang w:eastAsia="en-GB"/>
        </w:rPr>
        <w:t xml:space="preserve"> on 16-18 July 2018. Discussions focused on counter-terrorism efforts in the Sahel.</w:t>
      </w:r>
    </w:p>
    <w:p>
      <w:pPr>
        <w:widowControl w:val="0"/>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IV. CONCLUSION</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Europeans expect their Union to keep them safe, as President Juncker underlined in his 2018 State of the Union address. The coming months will be decisive to deliver on all pending legislative proposals in the Security Union ahead the European Parliament elections in May 2019, in line with the Joint Declaration on the EU's legislative priorities for 2018-19 and the positive momentum from the informal Leaders' Meeting in Salzburg.</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Building on the progress made towards an effective and genuine Security Union over the last few years, the Commission calls on the European Parliament and the Council to continue to work as a matter of urgency on the priority legislative initiatives agreed in the Joint Declaration and the latest Security Union initiatives put forward by the Commission with the 2018 State of the Union. Where necessary, the co-legislators need to accelerate this work to reach agreement on all files during the current term of the European Parliament.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42543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 w:history="1">
        <w:r>
          <w:rPr>
            <w:rStyle w:val="Hyperlink"/>
            <w:rFonts w:ascii="Times New Roman" w:hAnsi="Times New Roman" w:cs="Times New Roman"/>
          </w:rPr>
          <w:t>https://ec.europa.eu/commission/sites/beta-political/files/soteu2018-speech_en_0.pdf</w:t>
        </w:r>
      </w:hyperlink>
      <w:r>
        <w:rPr>
          <w:rFonts w:ascii="Times New Roman" w:hAnsi="Times New Roman" w:cs="Times New Roman"/>
        </w:rPr>
        <w:t xml:space="preserve">. See also President Juncker's Letter of Intent: </w:t>
      </w:r>
      <w:hyperlink r:id="rId2" w:history="1">
        <w:r>
          <w:rPr>
            <w:rStyle w:val="Hyperlink"/>
            <w:rFonts w:ascii="Times New Roman" w:hAnsi="Times New Roman" w:cs="Times New Roman"/>
          </w:rPr>
          <w:t>https://ec.europa.eu/commission/sites/beta-political/files/soteu2018-letter-of-intent_en.pdf</w:t>
        </w:r>
      </w:hyperlink>
      <w:r>
        <w:rPr>
          <w:rFonts w:ascii="Times New Roman" w:hAnsi="Times New Roman" w:cs="Times New Roman"/>
        </w:rPr>
        <w:t>.</w:t>
      </w:r>
    </w:p>
  </w:footnote>
  <w:footnote w:id="3">
    <w:p>
      <w:pPr>
        <w:pStyle w:val="FootnoteText"/>
        <w:ind w:left="567" w:hanging="567"/>
        <w:jc w:val="both"/>
        <w:rPr>
          <w:rFonts w:ascii="Times New Roman" w:hAnsi="Times New Roman" w:cs="Times New Roman"/>
          <w:lang w:val="cs-CZ"/>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w:t>
      </w:r>
      <w:r>
        <w:rPr>
          <w:rFonts w:ascii="Times New Roman" w:hAnsi="Times New Roman" w:cs="Times New Roman"/>
          <w:lang w:val="cs-CZ"/>
        </w:rPr>
        <w:t>(2018) 640 final (12.9.2018)</w:t>
      </w:r>
      <w:r>
        <w:rPr>
          <w:rFonts w:ascii="Times New Roman" w:hAnsi="Times New Roman" w:cs="Times New Roman"/>
          <w:lang w:val="pt-PT"/>
        </w:rPr>
        <w:t>.</w:t>
      </w:r>
    </w:p>
  </w:footnote>
  <w:footnote w:id="4">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637 final (12.9.2018).</w:t>
      </w:r>
    </w:p>
  </w:footnote>
  <w:footnote w:id="5">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630 final (12.9.2018).</w:t>
      </w:r>
    </w:p>
  </w:footnote>
  <w:footnote w:id="6">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641 final (12.9.2018).</w:t>
      </w:r>
    </w:p>
  </w:footnote>
  <w:footnote w:id="7">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Style w:val="FootnoteReference"/>
          <w:rFonts w:ascii="Times New Roman" w:hAnsi="Times New Roman" w:cs="Times New Roman"/>
          <w:lang w:val="pt-PT"/>
        </w:rPr>
        <w:t xml:space="preserve"> </w:t>
      </w:r>
      <w:r>
        <w:rPr>
          <w:lang w:val="pt-PT"/>
        </w:rPr>
        <w:tab/>
      </w:r>
      <w:r>
        <w:rPr>
          <w:rFonts w:ascii="Times New Roman" w:hAnsi="Times New Roman" w:cs="Times New Roman"/>
          <w:lang w:val="pt-PT"/>
        </w:rPr>
        <w:t>COM(2018) 631 final (12.9.2018).</w:t>
      </w:r>
    </w:p>
  </w:footnote>
  <w:footnote w:id="8">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3" w:history="1">
        <w:r>
          <w:rPr>
            <w:rStyle w:val="Hyperlink"/>
            <w:rFonts w:ascii="Times New Roman" w:hAnsi="Times New Roman" w:cs="Times New Roman"/>
            <w:lang w:val="pt-PT"/>
          </w:rPr>
          <w:t>https://english.defensie.nl/latest/news/2018/10/04/netherlands-defence-intelligence-and-security-service-disrupts-russian-cyber-operation-targeting-opcw</w:t>
        </w:r>
      </w:hyperlink>
      <w:r>
        <w:rPr>
          <w:rFonts w:ascii="Times New Roman" w:hAnsi="Times New Roman" w:cs="Times New Roman"/>
          <w:lang w:val="pt-PT"/>
        </w:rPr>
        <w:t>.</w:t>
      </w:r>
    </w:p>
  </w:footnote>
  <w:footnote w:id="9">
    <w:p>
      <w:pPr>
        <w:pStyle w:val="FootnoteText"/>
        <w:ind w:left="567" w:hanging="567"/>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4" w:history="1">
        <w:r>
          <w:rPr>
            <w:rStyle w:val="Hyperlink"/>
            <w:rFonts w:ascii="Times New Roman" w:hAnsi="Times New Roman" w:cs="Times New Roman"/>
            <w:lang w:val="pt-PT"/>
          </w:rPr>
          <w:t>http://europa.eu/rapid/press-release_STATEMENT-18-6026_en.htm</w:t>
        </w:r>
      </w:hyperlink>
      <w:r>
        <w:rPr>
          <w:rFonts w:ascii="Times New Roman" w:hAnsi="Times New Roman" w:cs="Times New Roman"/>
          <w:lang w:val="pt-PT"/>
        </w:rPr>
        <w:t>.</w:t>
      </w:r>
    </w:p>
  </w:footnote>
  <w:footnote w:id="10">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470 final (13.6.2018).</w:t>
      </w:r>
    </w:p>
  </w:footnote>
  <w:footnote w:id="11">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5" w:history="1">
        <w:r>
          <w:rPr>
            <w:rStyle w:val="Hyperlink"/>
            <w:rFonts w:ascii="Times New Roman" w:hAnsi="Times New Roman" w:cs="Times New Roman"/>
            <w:lang w:val="pt-PT"/>
          </w:rPr>
          <w:t>https://ec.europa.eu/commission/sites/beta-political/files/joint-declaration-eu-legislative-priorities-2018-19_en.pdf</w:t>
        </w:r>
      </w:hyperlink>
      <w:r>
        <w:rPr>
          <w:rFonts w:ascii="Times New Roman" w:hAnsi="Times New Roman" w:cs="Times New Roman"/>
          <w:lang w:val="pt-PT"/>
        </w:rPr>
        <w:t>.</w:t>
      </w:r>
    </w:p>
  </w:footnote>
  <w:footnote w:id="12">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731 final (16.11.2016).</w:t>
      </w:r>
    </w:p>
  </w:footnote>
  <w:footnote w:id="13">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881 final (21.12.2016), COM(2016) 882 final (21.12.2016), COM(2016) 883 final (21.12.2016).</w:t>
      </w:r>
    </w:p>
  </w:footnote>
  <w:footnote w:id="14">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 xml:space="preserve">COM(2017) 352 final (29.6.2017). </w:t>
      </w:r>
    </w:p>
  </w:footnote>
  <w:footnote w:id="15">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826 final (21.12.2016).</w:t>
      </w:r>
    </w:p>
  </w:footnote>
  <w:footnote w:id="16">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 xml:space="preserve">Directive (EU) 2018/843 (30.5.2018). </w:t>
      </w:r>
    </w:p>
  </w:footnote>
  <w:footnote w:id="17">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793 final (12.12.2017), COM(2017) 794 final (12.12.2017), COM(2018) 478 final (13.6.2018), COM(2018) 480 final (13.6.2018).</w:t>
      </w:r>
    </w:p>
  </w:footnote>
  <w:footnote w:id="18">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344 final (29.6.2017).</w:t>
      </w:r>
    </w:p>
  </w:footnote>
  <w:footnote w:id="19">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272 final (4.5.2016).</w:t>
      </w:r>
    </w:p>
  </w:footnote>
  <w:footnote w:id="20">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302 final (16.5.2018).</w:t>
      </w:r>
    </w:p>
  </w:footnote>
  <w:footnote w:id="21">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631 final (12.9.2018).</w:t>
      </w:r>
    </w:p>
  </w:footnote>
  <w:footnote w:id="22">
    <w:p>
      <w:pPr>
        <w:pStyle w:val="FootnoteText"/>
        <w:tabs>
          <w:tab w:val="left" w:pos="567"/>
        </w:tabs>
        <w:ind w:left="567" w:hanging="567"/>
        <w:rPr>
          <w:rFonts w:ascii="Times New Roman" w:hAnsi="Times New Roman" w:cs="Times New Roman"/>
          <w:lang w:val="pt-PT"/>
        </w:rPr>
      </w:pPr>
      <w:r>
        <w:rPr>
          <w:rStyle w:val="FootnoteReference"/>
          <w:rFonts w:ascii="Times New Roman" w:hAnsi="Times New Roman" w:cs="Times New Roman"/>
        </w:rPr>
        <w:footnoteRef/>
      </w:r>
      <w:r>
        <w:rPr>
          <w:rStyle w:val="FootnoteReference"/>
          <w:rFonts w:ascii="Times New Roman" w:hAnsi="Times New Roman" w:cs="Times New Roman"/>
          <w:lang w:val="pt-PT"/>
        </w:rPr>
        <w:t xml:space="preserve"> </w:t>
      </w:r>
      <w:r>
        <w:rPr>
          <w:lang w:val="pt-PT"/>
        </w:rPr>
        <w:tab/>
      </w:r>
      <w:r>
        <w:rPr>
          <w:rFonts w:ascii="Times New Roman" w:hAnsi="Times New Roman" w:cs="Times New Roman"/>
          <w:lang w:val="pt-PT"/>
        </w:rPr>
        <w:t>COM(2018) 633 final (12.9.2018).</w:t>
      </w:r>
    </w:p>
  </w:footnote>
  <w:footnote w:id="23">
    <w:p>
      <w:pPr>
        <w:pStyle w:val="FootnoteText"/>
        <w:ind w:left="567" w:hanging="567"/>
        <w:rPr>
          <w:rFonts w:ascii="Times New Roman" w:hAnsi="Times New Roman" w:cs="Times New Roman"/>
          <w:lang w:val="pt-PT"/>
        </w:rPr>
      </w:pPr>
      <w:r>
        <w:rPr>
          <w:rStyle w:val="FootnoteReference"/>
          <w:rFonts w:ascii="Times New Roman" w:hAnsi="Times New Roman" w:cs="Times New Roman"/>
        </w:rPr>
        <w:footnoteRef/>
      </w:r>
      <w:r>
        <w:rPr>
          <w:rStyle w:val="FootnoteReference"/>
          <w:lang w:val="pt-PT"/>
        </w:rPr>
        <w:t xml:space="preserve"> </w:t>
      </w:r>
      <w:r>
        <w:rPr>
          <w:rFonts w:ascii="Times New Roman" w:hAnsi="Times New Roman" w:cs="Times New Roman"/>
          <w:lang w:val="pt-PT"/>
        </w:rPr>
        <w:tab/>
        <w:t>COM(2018) 634 final (12.9.2018).</w:t>
      </w:r>
    </w:p>
  </w:footnote>
  <w:footnote w:id="24">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European Parliament, in its resolution on online platforms and the digital single market of 15 June 2017, urged the platforms concerned "to strengthen measures to tackle illegal and harmful content", and called on the Commission to present proposals to address these issues.</w:t>
      </w:r>
    </w:p>
  </w:footnote>
  <w:footnote w:id="25">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European Council of 22-23 June 2017 called for industry to “develop new technology and tools to improve the automatic detection and removal of content that incites to terrorist acts. This should be complemented by the relevant legislative measures at EU level, if necessary". The European Council of 28 June 2018 welcomed "the intention of the Commission to present a legislative proposal to improve the detection and removal of content that incites hatred and to commit terrorist acts".</w:t>
      </w:r>
    </w:p>
  </w:footnote>
  <w:footnote w:id="26">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 640 final (12.9.2018).</w:t>
      </w:r>
    </w:p>
  </w:footnote>
  <w:footnote w:id="27">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C(2018) 1177 final (1.3.2018).</w:t>
      </w:r>
    </w:p>
  </w:footnote>
  <w:footnote w:id="28">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the Fifteenth Progress Report towards an effective and genuine Security Union (COM(2018) 470 final (13.6.2018)).</w:t>
      </w:r>
    </w:p>
  </w:footnote>
  <w:footnote w:id="29">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C(2018) 5345 (9.8.2018).</w:t>
      </w:r>
    </w:p>
  </w:footnote>
  <w:footnote w:id="30">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C(2018) 6336 (4.10.2018).</w:t>
      </w:r>
    </w:p>
  </w:footnote>
  <w:footnote w:id="31">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JOIN(2018)16 final (12.6.2018).</w:t>
      </w:r>
    </w:p>
  </w:footnote>
  <w:footnote w:id="32">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637 final (12.9.2018).</w:t>
      </w:r>
    </w:p>
  </w:footnote>
  <w:footnote w:id="33">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C(2018) 5949 final (12.9.2018).</w:t>
      </w:r>
    </w:p>
  </w:footnote>
  <w:footnote w:id="34">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638 final (12.9.2018).</w:t>
      </w:r>
    </w:p>
  </w:footnote>
  <w:footnote w:id="35">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636 final (12.9.2018).</w:t>
      </w:r>
    </w:p>
  </w:footnote>
  <w:footnote w:id="36">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 236 final (26.4.2018). In the Communication on Tackling online disinformation: a European Approach, the Commission put forward actions and requested to step up self-regulatory tools to tackle the spread and impact of online disinformation in Europe.</w:t>
      </w:r>
    </w:p>
  </w:footnote>
  <w:footnote w:id="37">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East Stratcom Task Force was set up to address Russia's ongoing disinformation campaigns, following the June 2015 Action Plan on Strategic Communication. The Task Force develops communication products and campaigns focused on better explaining EU policies. Two other task forces have been created with different geographic focus: the Western Balkans Stratcom Task Force and the South Med Stratcom Task Force for the Arab-speaking world.</w:t>
      </w:r>
    </w:p>
  </w:footnote>
  <w:footnote w:id="38">
    <w:p>
      <w:pPr>
        <w:pStyle w:val="FootnoteText"/>
        <w:ind w:left="567" w:hanging="567"/>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also the Joint Communication on Increasing resilience and bolstering capabilities to address hybrid threats (JOIN(2018)16 final (12.6.2018)).</w:t>
      </w:r>
    </w:p>
  </w:footnote>
  <w:footnote w:id="39">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630 final (12.9.2018).</w:t>
      </w:r>
    </w:p>
  </w:footnote>
  <w:footnote w:id="40">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JOIN(2017) 450 final (13.9.2017).</w:t>
      </w:r>
    </w:p>
  </w:footnote>
  <w:footnote w:id="41">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477 final (13.9.2017).</w:t>
      </w:r>
    </w:p>
  </w:footnote>
  <w:footnote w:id="42">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 xml:space="preserve">COM(2017) 489 final (13.9.2017). </w:t>
      </w:r>
    </w:p>
  </w:footnote>
  <w:footnote w:id="43">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Regulation (EU) 2017/458 (15.3.2017).</w:t>
      </w:r>
    </w:p>
  </w:footnote>
  <w:footnote w:id="44">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Directive (EU) 2016/681 (27.4.2016).</w:t>
      </w:r>
    </w:p>
  </w:footnote>
  <w:footnote w:id="45">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Directive (EU) 2017/541 (15.3.2017).</w:t>
      </w:r>
    </w:p>
  </w:footnote>
  <w:footnote w:id="46">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Directive (EU) 2018/843 (30.5.2018).</w:t>
      </w:r>
    </w:p>
  </w:footnote>
  <w:footnote w:id="47">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826 final (21.12.2016).</w:t>
      </w:r>
    </w:p>
  </w:footnote>
  <w:footnote w:id="48">
    <w:p>
      <w:pPr>
        <w:pStyle w:val="FootnoteText"/>
        <w:ind w:left="567" w:hanging="567"/>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Directive (EU) 2017/853 (17.5.2017).</w:t>
      </w:r>
    </w:p>
  </w:footnote>
  <w:footnote w:id="49">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the EU action plan against illicit trafficking in and use of firearms and explosives (COM(2015) 624 final (2.12.2015)). Disrupting organised crime groups involved in the illicit trafficking, distribution and use of firearms is also a priority in the EU Policy Cycle for organised and serious international crime for the period 2018-2021. In April 2018, the Commission adopted a Recommendation for Member States to reinforce the implementation of the rules on the export and import of civilian firearms notably by carrying out systematic background checks on all individuals applying for export authorisations (C(2018) 2197 final).</w:t>
      </w:r>
    </w:p>
  </w:footnote>
  <w:footnote w:id="50">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Council Regulation (EU) 2017/1939 (12.10.2017).</w:t>
      </w:r>
    </w:p>
  </w:footnote>
  <w:footnote w:id="51">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641 final (12.9.2018).</w:t>
      </w:r>
    </w:p>
  </w:footnote>
  <w:footnote w:id="52">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645 final (12.9.2018).</w:t>
      </w:r>
    </w:p>
  </w:footnote>
  <w:footnote w:id="53">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225 final (17.4.2018) and COM(2018) 226 final (17.4.2018).</w:t>
      </w:r>
    </w:p>
  </w:footnote>
  <w:footnote w:id="54">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213 final (17.4.2018).</w:t>
      </w:r>
    </w:p>
  </w:footnote>
  <w:footnote w:id="55">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COM(2018) 209 final (17.4.2018).</w:t>
      </w:r>
    </w:p>
  </w:footnote>
  <w:footnote w:id="56">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C(2017) 6950 final (18.10.2017).</w:t>
      </w:r>
    </w:p>
  </w:footnote>
  <w:footnote w:id="57">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 212 final (17.4.2018).</w:t>
      </w:r>
    </w:p>
  </w:footnote>
  <w:footnote w:id="58">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example, the Commission has supported Member States throughout the transposition process for the Directive on security of network and information systems (NIS Directive) (see below) on the basis of the September 2017 Communication on Making the most of NIS (COM(2017) 476 final (13.9.2017)). The Commission also published in November 2016 an implementation plan for the EU Passenger Name Record Directive (see below) to support Member States in this process (SWD(2016) 426 final (28.11.2016)).</w:t>
      </w:r>
    </w:p>
  </w:footnote>
  <w:footnote w:id="59">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2016/681 (27.4.2016).</w:t>
      </w:r>
    </w:p>
  </w:footnote>
  <w:footnote w:id="60">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Austria, Bulgaria, Czech Republic, Estonia, Greece, Spain, France, Cyprus, Luxembourg, Netherlands, Portugal, Romania, Slovenia and Finland. The Commission is receiving replies by Member States, including notifications of the legislation concerned, which are currently being analysed (see also footnote 69).</w:t>
      </w:r>
    </w:p>
  </w:footnote>
  <w:footnote w:id="61">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C(2018) 6336 (4.10.2018).</w:t>
      </w:r>
    </w:p>
  </w:footnote>
  <w:footnote w:id="62">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2016/680 (27.4.2016).</w:t>
      </w:r>
    </w:p>
  </w:footnote>
  <w:footnote w:id="63">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Belgium, Bulgaria, Czech Republic, Estonia, France, Greece, Spain, Croatia, Cyprus, Latvia, Lithuania, Luxembourg, Hungary, Netherlands, Poland, Portugal, Romania, Slovenia and Finland. The Commission is receiving replies by Member States, including notifications of the legislation concerned, which are currently being analysed (see also footnote 70).</w:t>
      </w:r>
    </w:p>
  </w:footnote>
  <w:footnote w:id="64">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2016/1148 (27.4.2016).</w:t>
      </w:r>
    </w:p>
  </w:footnote>
  <w:footnote w:id="65">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Austria, Bulgaria, Belgium, Croatia, Denmark, France, Greece, Hungary, Ireland, Latvia, Lithuania, Luxembourg, Netherlands, Poland, Portugal, Romania and Spain. The Commission is receiving replies by Member States, including notifications of the legislation concerned, which are currently being analysed (see also footnote 71).</w:t>
      </w:r>
    </w:p>
  </w:footnote>
  <w:footnote w:id="66">
    <w:p>
      <w:pPr>
        <w:pStyle w:val="FootnoteText"/>
        <w:ind w:left="567" w:hanging="567"/>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Directive (EU) 2017/541 (15.3.2017).</w:t>
      </w:r>
    </w:p>
  </w:footnote>
  <w:footnote w:id="67">
    <w:p>
      <w:pPr>
        <w:pStyle w:val="FootnoteText"/>
        <w:ind w:left="567" w:hanging="567"/>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Directive (EU) 2017/853 (17.5.2017).</w:t>
      </w:r>
    </w:p>
  </w:footnote>
  <w:footnote w:id="68">
    <w:p>
      <w:pPr>
        <w:pStyle w:val="FootnoteText"/>
        <w:ind w:left="567" w:hanging="567"/>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Directive (EU) 2015/849 (20.5.2015).</w:t>
      </w:r>
    </w:p>
  </w:footnote>
  <w:footnote w:id="69">
    <w:p>
      <w:pPr>
        <w:pStyle w:val="FootnoteText"/>
        <w:ind w:left="567" w:hanging="567"/>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 xml:space="preserve">Austria, Belgium, Bulgaria, Cyprus, Estonia, Greece, Spain, France, Finland, Croatia, Ireland, Lithuania, Latvia, Luxembourg, Malta, Netherlands, Poland, Portugal, Romania and Slovakia. </w:t>
      </w:r>
    </w:p>
  </w:footnote>
  <w:footnote w:id="70">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Cyprus, Greece, Spain, Finland, Netherlands, Portugal, Romania and Slovenia are yet to communicate transposition. The Czech Republic and Estonia communicated partial transposition and are yet to complete the notification of transposition.</w:t>
      </w:r>
    </w:p>
  </w:footnote>
  <w:footnote w:id="71">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Bulgaria, Cyprus, Estonia, Greece, Finland, Spain, Latvia, Netherlands, Poland, Romania and Slovenia are yet to communicate transposition. The Czech Republic and Portugal communicated partial transposition and are yet to complete the notification of transposition.</w:t>
      </w:r>
    </w:p>
  </w:footnote>
  <w:footnote w:id="72">
    <w:p>
      <w:pPr>
        <w:pStyle w:val="FootnoteText"/>
        <w:ind w:left="567" w:hanging="567"/>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Austria, Bulgaria, Belgium, Greece, Latvia, Luxembourg, Netherlands and Romania are yet to communicate transposition. Poland, Lithuania and Hungary communicated partial transposition and are yet to complete the notification of transposition.</w:t>
      </w:r>
    </w:p>
  </w:footnote>
  <w:footnote w:id="73">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Bulgaria, Germany, Greece, Italy, Cyprus, Luxembourg, Malta, Romania and Finland are yet to communicate transposition. Austria, Belgium, Croatia, Czech Republic, Estonia, France, Lithuania, Portugal, Slovenia and Spain communicated partial transposition and are yet to complete the notification of transposition.</w:t>
      </w:r>
    </w:p>
  </w:footnote>
  <w:footnote w:id="74">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Belgium, Bulgaria, Germany, Estonia, Ireland, Greece, Spain, Croatia, Cyprus, Latvia, Luxembourg, Hungary, Malta, Netherlands, Austria, Poland, Romania, Slovenia, Slovakia, Finland and Sweden are yet to communicate transposition. The Czech Republic, France, Portugal, Lithuania and the United Kingdom communicated partial transposition and are yet to complete the notification of transposition.</w:t>
      </w:r>
    </w:p>
  </w:footnote>
  <w:footnote w:id="75">
    <w:p>
      <w:pPr>
        <w:pStyle w:val="FootnoteText"/>
        <w:ind w:left="567" w:hanging="567"/>
        <w:jc w:val="both"/>
      </w:pPr>
      <w:r>
        <w:rPr>
          <w:rStyle w:val="FootnoteReference"/>
        </w:rPr>
        <w:footnoteRef/>
      </w:r>
      <w:r>
        <w:t xml:space="preserve"> </w:t>
      </w:r>
      <w:r>
        <w:tab/>
      </w:r>
      <w:r>
        <w:rPr>
          <w:rFonts w:ascii="Times New Roman" w:hAnsi="Times New Roman" w:cs="Times New Roman"/>
        </w:rPr>
        <w:t>Romania is yet to communicate transposition. Austria, Ireland and Luxembourg communicated partial transposition and are yet to complete the notification of transposition. The remaining 16 Member States have notified full transposition and the assessment by the Commission is ongoing.</w:t>
      </w:r>
    </w:p>
  </w:footnote>
  <w:footnote w:id="76">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612 final (18.10.2017).</w:t>
      </w:r>
    </w:p>
  </w:footnote>
  <w:footnote w:id="77">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6" w:history="1">
        <w:r>
          <w:rPr>
            <w:rStyle w:val="Hyperlink"/>
            <w:rFonts w:ascii="Times New Roman" w:hAnsi="Times New Roman" w:cs="Times New Roman"/>
            <w:lang w:val="pt-PT"/>
          </w:rPr>
          <w:t>http://www.uia-initiative.eu/en</w:t>
        </w:r>
      </w:hyperlink>
      <w:r>
        <w:rPr>
          <w:rStyle w:val="Hyperlink"/>
          <w:rFonts w:ascii="Times New Roman" w:hAnsi="Times New Roman" w:cs="Times New Roman"/>
          <w:lang w:val="pt-PT"/>
        </w:rPr>
        <w:t>.</w:t>
      </w:r>
    </w:p>
  </w:footnote>
  <w:footnote w:id="78">
    <w:p>
      <w:pPr>
        <w:pStyle w:val="FootnoteText"/>
        <w:ind w:left="567" w:hanging="567"/>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7" w:history="1">
        <w:r>
          <w:rPr>
            <w:rStyle w:val="Hyperlink"/>
            <w:rFonts w:ascii="Times New Roman" w:hAnsi="Times New Roman" w:cs="Times New Roman"/>
            <w:lang w:val="pt-PT"/>
          </w:rPr>
          <w:t>https://webgate.ec.europa.eu/playground-multisite/futurium/en/urban-agenda/terms/all/Security%20in%20public%20spaces</w:t>
        </w:r>
      </w:hyperlink>
      <w:r>
        <w:rPr>
          <w:rFonts w:ascii="Times New Roman" w:hAnsi="Times New Roman" w:cs="Times New Roman"/>
          <w:lang w:val="pt-PT"/>
        </w:rPr>
        <w:t xml:space="preserve">. </w:t>
      </w:r>
    </w:p>
  </w:footnote>
  <w:footnote w:id="79">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C(2018) 6336 final (4.10.2018).</w:t>
      </w:r>
    </w:p>
  </w:footnote>
  <w:footnote w:id="80">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JOIN(2018) 16 final (12.6.2018). This includes additional measures set out in the Fifteenth Progress Report towards an effective and genuine Security Union (COM(2018) 470 final (13.6.2018)).</w:t>
      </w:r>
    </w:p>
  </w:footnote>
  <w:footnote w:id="81">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COM(2017) 610 final (18.10.2017).</w:t>
      </w:r>
    </w:p>
  </w:footnote>
  <w:footnote w:id="82">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Security and migration are one of the thematic flagship initiatives under the February 2018 Communication on A credible enlargement perspective for and enhanced EU engagement with the Western Balkans (COM(2018) 65 final (6.2.2018)).</w:t>
      </w:r>
    </w:p>
  </w:footnote>
  <w:footnote w:id="83">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Document 12411/18.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424"/>
    <w:multiLevelType w:val="hybridMultilevel"/>
    <w:tmpl w:val="D206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016F50"/>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52874DE"/>
    <w:multiLevelType w:val="hybridMultilevel"/>
    <w:tmpl w:val="9238EC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84D2AF5"/>
    <w:multiLevelType w:val="multilevel"/>
    <w:tmpl w:val="58367D9E"/>
    <w:lvl w:ilvl="0">
      <w:start w:val="1"/>
      <w:numFmt w:val="bullet"/>
      <w:lvlText w:val=""/>
      <w:lvlJc w:val="left"/>
      <w:pPr>
        <w:tabs>
          <w:tab w:val="num" w:pos="1074"/>
        </w:tabs>
        <w:ind w:left="1074" w:hanging="360"/>
      </w:pPr>
      <w:rPr>
        <w:rFonts w:ascii="Symbol" w:hAnsi="Symbol" w:hint="default"/>
        <w:sz w:val="20"/>
      </w:rPr>
    </w:lvl>
    <w:lvl w:ilvl="1" w:tentative="1">
      <w:start w:val="1"/>
      <w:numFmt w:val="bullet"/>
      <w:lvlText w:val="o"/>
      <w:lvlJc w:val="left"/>
      <w:pPr>
        <w:tabs>
          <w:tab w:val="num" w:pos="1794"/>
        </w:tabs>
        <w:ind w:left="1794" w:hanging="360"/>
      </w:pPr>
      <w:rPr>
        <w:rFonts w:ascii="Courier New" w:hAnsi="Courier New" w:hint="default"/>
        <w:sz w:val="20"/>
      </w:rPr>
    </w:lvl>
    <w:lvl w:ilvl="2" w:tentative="1">
      <w:start w:val="1"/>
      <w:numFmt w:val="bullet"/>
      <w:lvlText w:val=""/>
      <w:lvlJc w:val="left"/>
      <w:pPr>
        <w:tabs>
          <w:tab w:val="num" w:pos="2514"/>
        </w:tabs>
        <w:ind w:left="2514" w:hanging="360"/>
      </w:pPr>
      <w:rPr>
        <w:rFonts w:ascii="Wingdings" w:hAnsi="Wingdings" w:hint="default"/>
        <w:sz w:val="20"/>
      </w:rPr>
    </w:lvl>
    <w:lvl w:ilvl="3" w:tentative="1">
      <w:start w:val="1"/>
      <w:numFmt w:val="bullet"/>
      <w:lvlText w:val=""/>
      <w:lvlJc w:val="left"/>
      <w:pPr>
        <w:tabs>
          <w:tab w:val="num" w:pos="3234"/>
        </w:tabs>
        <w:ind w:left="3234" w:hanging="360"/>
      </w:pPr>
      <w:rPr>
        <w:rFonts w:ascii="Wingdings" w:hAnsi="Wingdings" w:hint="default"/>
        <w:sz w:val="20"/>
      </w:rPr>
    </w:lvl>
    <w:lvl w:ilvl="4" w:tentative="1">
      <w:start w:val="1"/>
      <w:numFmt w:val="bullet"/>
      <w:lvlText w:val=""/>
      <w:lvlJc w:val="left"/>
      <w:pPr>
        <w:tabs>
          <w:tab w:val="num" w:pos="3954"/>
        </w:tabs>
        <w:ind w:left="3954" w:hanging="360"/>
      </w:pPr>
      <w:rPr>
        <w:rFonts w:ascii="Wingdings" w:hAnsi="Wingdings" w:hint="default"/>
        <w:sz w:val="20"/>
      </w:rPr>
    </w:lvl>
    <w:lvl w:ilvl="5" w:tentative="1">
      <w:start w:val="1"/>
      <w:numFmt w:val="bullet"/>
      <w:lvlText w:val=""/>
      <w:lvlJc w:val="left"/>
      <w:pPr>
        <w:tabs>
          <w:tab w:val="num" w:pos="4674"/>
        </w:tabs>
        <w:ind w:left="4674" w:hanging="360"/>
      </w:pPr>
      <w:rPr>
        <w:rFonts w:ascii="Wingdings" w:hAnsi="Wingdings" w:hint="default"/>
        <w:sz w:val="20"/>
      </w:rPr>
    </w:lvl>
    <w:lvl w:ilvl="6" w:tentative="1">
      <w:start w:val="1"/>
      <w:numFmt w:val="bullet"/>
      <w:lvlText w:val=""/>
      <w:lvlJc w:val="left"/>
      <w:pPr>
        <w:tabs>
          <w:tab w:val="num" w:pos="5394"/>
        </w:tabs>
        <w:ind w:left="5394" w:hanging="360"/>
      </w:pPr>
      <w:rPr>
        <w:rFonts w:ascii="Wingdings" w:hAnsi="Wingdings" w:hint="default"/>
        <w:sz w:val="20"/>
      </w:rPr>
    </w:lvl>
    <w:lvl w:ilvl="7" w:tentative="1">
      <w:start w:val="1"/>
      <w:numFmt w:val="bullet"/>
      <w:lvlText w:val=""/>
      <w:lvlJc w:val="left"/>
      <w:pPr>
        <w:tabs>
          <w:tab w:val="num" w:pos="6114"/>
        </w:tabs>
        <w:ind w:left="6114" w:hanging="360"/>
      </w:pPr>
      <w:rPr>
        <w:rFonts w:ascii="Wingdings" w:hAnsi="Wingdings" w:hint="default"/>
        <w:sz w:val="20"/>
      </w:rPr>
    </w:lvl>
    <w:lvl w:ilvl="8" w:tentative="1">
      <w:start w:val="1"/>
      <w:numFmt w:val="bullet"/>
      <w:lvlText w:val=""/>
      <w:lvlJc w:val="left"/>
      <w:pPr>
        <w:tabs>
          <w:tab w:val="num" w:pos="6834"/>
        </w:tabs>
        <w:ind w:left="6834" w:hanging="360"/>
      </w:pPr>
      <w:rPr>
        <w:rFonts w:ascii="Wingdings" w:hAnsi="Wingdings" w:hint="default"/>
        <w:sz w:val="20"/>
      </w:rPr>
    </w:lvl>
  </w:abstractNum>
  <w:abstractNum w:abstractNumId="4">
    <w:nsid w:val="08B77901"/>
    <w:multiLevelType w:val="hybridMultilevel"/>
    <w:tmpl w:val="D772CF3E"/>
    <w:lvl w:ilvl="0" w:tplc="08090001">
      <w:start w:val="1"/>
      <w:numFmt w:val="bullet"/>
      <w:lvlText w:val=""/>
      <w:lvlJc w:val="left"/>
      <w:pPr>
        <w:ind w:left="720" w:hanging="360"/>
      </w:pPr>
      <w:rPr>
        <w:rFonts w:ascii="Symbol" w:hAnsi="Symbol" w:hint="default"/>
      </w:rPr>
    </w:lvl>
    <w:lvl w:ilvl="1" w:tplc="15AA5BD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E12D64"/>
    <w:multiLevelType w:val="hybridMultilevel"/>
    <w:tmpl w:val="1E64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3505B6"/>
    <w:multiLevelType w:val="hybridMultilevel"/>
    <w:tmpl w:val="71EC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5C16DB"/>
    <w:multiLevelType w:val="hybridMultilevel"/>
    <w:tmpl w:val="3A18F4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4EC651E"/>
    <w:multiLevelType w:val="hybridMultilevel"/>
    <w:tmpl w:val="68643484"/>
    <w:lvl w:ilvl="0" w:tplc="073CF13E">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nsid w:val="190C2819"/>
    <w:multiLevelType w:val="hybridMultilevel"/>
    <w:tmpl w:val="28F22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895763"/>
    <w:multiLevelType w:val="hybridMultilevel"/>
    <w:tmpl w:val="7778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E375FF"/>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3F80EB4"/>
    <w:multiLevelType w:val="hybridMultilevel"/>
    <w:tmpl w:val="3A18F4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7797F99"/>
    <w:multiLevelType w:val="hybridMultilevel"/>
    <w:tmpl w:val="B636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8A2034"/>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A9704C5"/>
    <w:multiLevelType w:val="hybridMultilevel"/>
    <w:tmpl w:val="4B06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B47722"/>
    <w:multiLevelType w:val="hybridMultilevel"/>
    <w:tmpl w:val="4C0C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C77563"/>
    <w:multiLevelType w:val="hybridMultilevel"/>
    <w:tmpl w:val="4BA0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587FB6"/>
    <w:multiLevelType w:val="hybridMultilevel"/>
    <w:tmpl w:val="18049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6B5246"/>
    <w:multiLevelType w:val="hybridMultilevel"/>
    <w:tmpl w:val="1890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E1618A"/>
    <w:multiLevelType w:val="hybridMultilevel"/>
    <w:tmpl w:val="73F292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nsid w:val="53E37D2A"/>
    <w:multiLevelType w:val="hybridMultilevel"/>
    <w:tmpl w:val="F0220B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8754FE2"/>
    <w:multiLevelType w:val="hybridMultilevel"/>
    <w:tmpl w:val="C3B8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E31336"/>
    <w:multiLevelType w:val="hybridMultilevel"/>
    <w:tmpl w:val="F0220B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DD44CDC"/>
    <w:multiLevelType w:val="hybridMultilevel"/>
    <w:tmpl w:val="9670B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64611F95"/>
    <w:multiLevelType w:val="hybridMultilevel"/>
    <w:tmpl w:val="3E2690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CA84AEC"/>
    <w:multiLevelType w:val="hybridMultilevel"/>
    <w:tmpl w:val="3A18F4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0802451"/>
    <w:multiLevelType w:val="hybridMultilevel"/>
    <w:tmpl w:val="BEC62822"/>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8">
    <w:nsid w:val="77C22D75"/>
    <w:multiLevelType w:val="hybridMultilevel"/>
    <w:tmpl w:val="D8B063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6"/>
  </w:num>
  <w:num w:numId="3">
    <w:abstractNumId w:val="10"/>
  </w:num>
  <w:num w:numId="4">
    <w:abstractNumId w:val="17"/>
  </w:num>
  <w:num w:numId="5">
    <w:abstractNumId w:val="5"/>
  </w:num>
  <w:num w:numId="6">
    <w:abstractNumId w:val="18"/>
  </w:num>
  <w:num w:numId="7">
    <w:abstractNumId w:val="8"/>
  </w:num>
  <w:num w:numId="8">
    <w:abstractNumId w:val="7"/>
  </w:num>
  <w:num w:numId="9">
    <w:abstractNumId w:val="23"/>
  </w:num>
  <w:num w:numId="10">
    <w:abstractNumId w:val="12"/>
  </w:num>
  <w:num w:numId="11">
    <w:abstractNumId w:val="20"/>
  </w:num>
  <w:num w:numId="12">
    <w:abstractNumId w:val="26"/>
  </w:num>
  <w:num w:numId="13">
    <w:abstractNumId w:val="11"/>
  </w:num>
  <w:num w:numId="14">
    <w:abstractNumId w:val="28"/>
  </w:num>
  <w:num w:numId="15">
    <w:abstractNumId w:val="25"/>
  </w:num>
  <w:num w:numId="16">
    <w:abstractNumId w:val="1"/>
  </w:num>
  <w:num w:numId="17">
    <w:abstractNumId w:val="14"/>
  </w:num>
  <w:num w:numId="18">
    <w:abstractNumId w:val="24"/>
  </w:num>
  <w:num w:numId="19">
    <w:abstractNumId w:val="2"/>
  </w:num>
  <w:num w:numId="20">
    <w:abstractNumId w:val="3"/>
  </w:num>
  <w:num w:numId="21">
    <w:abstractNumId w:val="27"/>
  </w:num>
  <w:num w:numId="22">
    <w:abstractNumId w:val="15"/>
  </w:num>
  <w:num w:numId="23">
    <w:abstractNumId w:val="22"/>
  </w:num>
  <w:num w:numId="24">
    <w:abstractNumId w:val="16"/>
  </w:num>
  <w:num w:numId="25">
    <w:abstractNumId w:val="19"/>
  </w:num>
  <w:num w:numId="26">
    <w:abstractNumId w:val="21"/>
  </w:num>
  <w:num w:numId="27">
    <w:abstractNumId w:val="0"/>
  </w:num>
  <w:num w:numId="28">
    <w:abstractNumId w:val="9"/>
  </w:num>
  <w:num w:numId="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SSOT Nicolas (HOME)">
    <w15:presenceInfo w15:providerId="None" w15:userId="BESSOT Nicolas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248FF0F-79A8-4632-8551-94024644FD53"/>
    <w:docVar w:name="LW_COVERPAGE_TYPE" w:val="1"/>
    <w:docVar w:name="LW_CROSSREFERENCE" w:val="&lt;UNUSED&gt;"/>
    <w:docVar w:name="LW_DocType" w:val="NORMAL"/>
    <w:docVar w:name="LW_EMISSION" w:val="10.10.2018"/>
    <w:docVar w:name="LW_EMISSION_ISODATE" w:val="2018-10-10"/>
    <w:docVar w:name="LW_EMISSION_LOCATION" w:val="BRX"/>
    <w:docVar w:name="LW_EMISSION_PREFIX" w:val="Brussels, "/>
    <w:docVar w:name="LW_EMISSION_SUFFIX" w:val="&lt;EMPTY&gt;"/>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6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ixteenth Progress Report towards an effective and genuine Security Union"/>
    <w:docVar w:name="LW_TYPE.DOC.CP" w:val="COMMUNICATION FROM THE COMMISSION TO THE EUROPEAN PARLIAMENT, THE EUROPEAN COUNCIL AND THE COUNCIL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u w:val="single"/>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uiPriority w:val="99"/>
    <w:unhideWhenUsed/>
    <w:qFormat/>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pPr>
      <w:spacing w:line="240" w:lineRule="auto"/>
    </w:pPr>
    <w:rPr>
      <w:rFonts w:asciiTheme="majorHAnsi" w:eastAsiaTheme="majorEastAsia" w:hAnsiTheme="majorHAnsi" w:cstheme="majorBidi"/>
      <w:b/>
      <w:bCs/>
      <w:color w:val="4F81BD" w:themeColor="accent1"/>
      <w:sz w:val="18"/>
      <w:szCs w:val="18"/>
    </w:rPr>
  </w:style>
  <w:style w:type="character" w:customStyle="1" w:styleId="st">
    <w:name w:val="st"/>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u w:val="single"/>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uiPriority w:val="99"/>
    <w:unhideWhenUsed/>
    <w:qFormat/>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pPr>
      <w:spacing w:line="240" w:lineRule="auto"/>
    </w:pPr>
    <w:rPr>
      <w:rFonts w:asciiTheme="majorHAnsi" w:eastAsiaTheme="majorEastAsia" w:hAnsiTheme="majorHAnsi" w:cstheme="majorBidi"/>
      <w:b/>
      <w:bCs/>
      <w:color w:val="4F81BD" w:themeColor="accent1"/>
      <w:sz w:val="18"/>
      <w:szCs w:val="18"/>
    </w:rPr>
  </w:style>
  <w:style w:type="character" w:customStyle="1" w:styleId="st">
    <w:name w:val="st"/>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14599">
      <w:bodyDiv w:val="1"/>
      <w:marLeft w:val="0"/>
      <w:marRight w:val="0"/>
      <w:marTop w:val="0"/>
      <w:marBottom w:val="0"/>
      <w:divBdr>
        <w:top w:val="none" w:sz="0" w:space="0" w:color="auto"/>
        <w:left w:val="none" w:sz="0" w:space="0" w:color="auto"/>
        <w:bottom w:val="none" w:sz="0" w:space="0" w:color="auto"/>
        <w:right w:val="none" w:sz="0" w:space="0" w:color="auto"/>
      </w:divBdr>
    </w:div>
    <w:div w:id="126778278">
      <w:bodyDiv w:val="1"/>
      <w:marLeft w:val="0"/>
      <w:marRight w:val="0"/>
      <w:marTop w:val="0"/>
      <w:marBottom w:val="0"/>
      <w:divBdr>
        <w:top w:val="none" w:sz="0" w:space="0" w:color="auto"/>
        <w:left w:val="none" w:sz="0" w:space="0" w:color="auto"/>
        <w:bottom w:val="none" w:sz="0" w:space="0" w:color="auto"/>
        <w:right w:val="none" w:sz="0" w:space="0" w:color="auto"/>
      </w:divBdr>
    </w:div>
    <w:div w:id="171720495">
      <w:bodyDiv w:val="1"/>
      <w:marLeft w:val="0"/>
      <w:marRight w:val="0"/>
      <w:marTop w:val="0"/>
      <w:marBottom w:val="0"/>
      <w:divBdr>
        <w:top w:val="none" w:sz="0" w:space="0" w:color="auto"/>
        <w:left w:val="none" w:sz="0" w:space="0" w:color="auto"/>
        <w:bottom w:val="none" w:sz="0" w:space="0" w:color="auto"/>
        <w:right w:val="none" w:sz="0" w:space="0" w:color="auto"/>
      </w:divBdr>
    </w:div>
    <w:div w:id="186719757">
      <w:bodyDiv w:val="1"/>
      <w:marLeft w:val="0"/>
      <w:marRight w:val="0"/>
      <w:marTop w:val="0"/>
      <w:marBottom w:val="0"/>
      <w:divBdr>
        <w:top w:val="none" w:sz="0" w:space="0" w:color="auto"/>
        <w:left w:val="none" w:sz="0" w:space="0" w:color="auto"/>
        <w:bottom w:val="none" w:sz="0" w:space="0" w:color="auto"/>
        <w:right w:val="none" w:sz="0" w:space="0" w:color="auto"/>
      </w:divBdr>
    </w:div>
    <w:div w:id="250091979">
      <w:bodyDiv w:val="1"/>
      <w:marLeft w:val="0"/>
      <w:marRight w:val="0"/>
      <w:marTop w:val="0"/>
      <w:marBottom w:val="0"/>
      <w:divBdr>
        <w:top w:val="none" w:sz="0" w:space="0" w:color="auto"/>
        <w:left w:val="none" w:sz="0" w:space="0" w:color="auto"/>
        <w:bottom w:val="none" w:sz="0" w:space="0" w:color="auto"/>
        <w:right w:val="none" w:sz="0" w:space="0" w:color="auto"/>
      </w:divBdr>
      <w:divsChild>
        <w:div w:id="81488764">
          <w:marLeft w:val="0"/>
          <w:marRight w:val="0"/>
          <w:marTop w:val="0"/>
          <w:marBottom w:val="0"/>
          <w:divBdr>
            <w:top w:val="none" w:sz="0" w:space="0" w:color="auto"/>
            <w:left w:val="none" w:sz="0" w:space="0" w:color="auto"/>
            <w:bottom w:val="none" w:sz="0" w:space="0" w:color="auto"/>
            <w:right w:val="none" w:sz="0" w:space="0" w:color="auto"/>
          </w:divBdr>
          <w:divsChild>
            <w:div w:id="305823056">
              <w:marLeft w:val="0"/>
              <w:marRight w:val="0"/>
              <w:marTop w:val="0"/>
              <w:marBottom w:val="0"/>
              <w:divBdr>
                <w:top w:val="none" w:sz="0" w:space="0" w:color="auto"/>
                <w:left w:val="none" w:sz="0" w:space="0" w:color="auto"/>
                <w:bottom w:val="none" w:sz="0" w:space="0" w:color="auto"/>
                <w:right w:val="none" w:sz="0" w:space="0" w:color="auto"/>
              </w:divBdr>
              <w:divsChild>
                <w:div w:id="13942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94840">
      <w:bodyDiv w:val="1"/>
      <w:marLeft w:val="0"/>
      <w:marRight w:val="0"/>
      <w:marTop w:val="0"/>
      <w:marBottom w:val="0"/>
      <w:divBdr>
        <w:top w:val="none" w:sz="0" w:space="0" w:color="auto"/>
        <w:left w:val="none" w:sz="0" w:space="0" w:color="auto"/>
        <w:bottom w:val="none" w:sz="0" w:space="0" w:color="auto"/>
        <w:right w:val="none" w:sz="0" w:space="0" w:color="auto"/>
      </w:divBdr>
    </w:div>
    <w:div w:id="525169813">
      <w:bodyDiv w:val="1"/>
      <w:marLeft w:val="0"/>
      <w:marRight w:val="0"/>
      <w:marTop w:val="0"/>
      <w:marBottom w:val="0"/>
      <w:divBdr>
        <w:top w:val="none" w:sz="0" w:space="0" w:color="auto"/>
        <w:left w:val="none" w:sz="0" w:space="0" w:color="auto"/>
        <w:bottom w:val="none" w:sz="0" w:space="0" w:color="auto"/>
        <w:right w:val="none" w:sz="0" w:space="0" w:color="auto"/>
      </w:divBdr>
    </w:div>
    <w:div w:id="545222093">
      <w:bodyDiv w:val="1"/>
      <w:marLeft w:val="0"/>
      <w:marRight w:val="0"/>
      <w:marTop w:val="0"/>
      <w:marBottom w:val="0"/>
      <w:divBdr>
        <w:top w:val="none" w:sz="0" w:space="0" w:color="auto"/>
        <w:left w:val="none" w:sz="0" w:space="0" w:color="auto"/>
        <w:bottom w:val="none" w:sz="0" w:space="0" w:color="auto"/>
        <w:right w:val="none" w:sz="0" w:space="0" w:color="auto"/>
      </w:divBdr>
    </w:div>
    <w:div w:id="567422647">
      <w:bodyDiv w:val="1"/>
      <w:marLeft w:val="0"/>
      <w:marRight w:val="0"/>
      <w:marTop w:val="0"/>
      <w:marBottom w:val="0"/>
      <w:divBdr>
        <w:top w:val="none" w:sz="0" w:space="0" w:color="auto"/>
        <w:left w:val="none" w:sz="0" w:space="0" w:color="auto"/>
        <w:bottom w:val="none" w:sz="0" w:space="0" w:color="auto"/>
        <w:right w:val="none" w:sz="0" w:space="0" w:color="auto"/>
      </w:divBdr>
    </w:div>
    <w:div w:id="1027023684">
      <w:bodyDiv w:val="1"/>
      <w:marLeft w:val="0"/>
      <w:marRight w:val="0"/>
      <w:marTop w:val="0"/>
      <w:marBottom w:val="0"/>
      <w:divBdr>
        <w:top w:val="none" w:sz="0" w:space="0" w:color="auto"/>
        <w:left w:val="none" w:sz="0" w:space="0" w:color="auto"/>
        <w:bottom w:val="none" w:sz="0" w:space="0" w:color="auto"/>
        <w:right w:val="none" w:sz="0" w:space="0" w:color="auto"/>
      </w:divBdr>
    </w:div>
    <w:div w:id="1064910064">
      <w:bodyDiv w:val="1"/>
      <w:marLeft w:val="0"/>
      <w:marRight w:val="0"/>
      <w:marTop w:val="0"/>
      <w:marBottom w:val="0"/>
      <w:divBdr>
        <w:top w:val="none" w:sz="0" w:space="0" w:color="auto"/>
        <w:left w:val="none" w:sz="0" w:space="0" w:color="auto"/>
        <w:bottom w:val="none" w:sz="0" w:space="0" w:color="auto"/>
        <w:right w:val="none" w:sz="0" w:space="0" w:color="auto"/>
      </w:divBdr>
    </w:div>
    <w:div w:id="1108306354">
      <w:bodyDiv w:val="1"/>
      <w:marLeft w:val="0"/>
      <w:marRight w:val="0"/>
      <w:marTop w:val="0"/>
      <w:marBottom w:val="0"/>
      <w:divBdr>
        <w:top w:val="none" w:sz="0" w:space="0" w:color="auto"/>
        <w:left w:val="none" w:sz="0" w:space="0" w:color="auto"/>
        <w:bottom w:val="none" w:sz="0" w:space="0" w:color="auto"/>
        <w:right w:val="none" w:sz="0" w:space="0" w:color="auto"/>
      </w:divBdr>
    </w:div>
    <w:div w:id="1217625520">
      <w:bodyDiv w:val="1"/>
      <w:marLeft w:val="0"/>
      <w:marRight w:val="0"/>
      <w:marTop w:val="0"/>
      <w:marBottom w:val="0"/>
      <w:divBdr>
        <w:top w:val="none" w:sz="0" w:space="0" w:color="auto"/>
        <w:left w:val="none" w:sz="0" w:space="0" w:color="auto"/>
        <w:bottom w:val="none" w:sz="0" w:space="0" w:color="auto"/>
        <w:right w:val="none" w:sz="0" w:space="0" w:color="auto"/>
      </w:divBdr>
    </w:div>
    <w:div w:id="1493571365">
      <w:bodyDiv w:val="1"/>
      <w:marLeft w:val="0"/>
      <w:marRight w:val="0"/>
      <w:marTop w:val="0"/>
      <w:marBottom w:val="0"/>
      <w:divBdr>
        <w:top w:val="none" w:sz="0" w:space="0" w:color="auto"/>
        <w:left w:val="none" w:sz="0" w:space="0" w:color="auto"/>
        <w:bottom w:val="none" w:sz="0" w:space="0" w:color="auto"/>
        <w:right w:val="none" w:sz="0" w:space="0" w:color="auto"/>
      </w:divBdr>
    </w:div>
    <w:div w:id="1509099221">
      <w:bodyDiv w:val="1"/>
      <w:marLeft w:val="0"/>
      <w:marRight w:val="0"/>
      <w:marTop w:val="0"/>
      <w:marBottom w:val="0"/>
      <w:divBdr>
        <w:top w:val="none" w:sz="0" w:space="0" w:color="auto"/>
        <w:left w:val="none" w:sz="0" w:space="0" w:color="auto"/>
        <w:bottom w:val="none" w:sz="0" w:space="0" w:color="auto"/>
        <w:right w:val="none" w:sz="0" w:space="0" w:color="auto"/>
      </w:divBdr>
    </w:div>
    <w:div w:id="1556963168">
      <w:bodyDiv w:val="1"/>
      <w:marLeft w:val="0"/>
      <w:marRight w:val="0"/>
      <w:marTop w:val="0"/>
      <w:marBottom w:val="0"/>
      <w:divBdr>
        <w:top w:val="none" w:sz="0" w:space="0" w:color="auto"/>
        <w:left w:val="none" w:sz="0" w:space="0" w:color="auto"/>
        <w:bottom w:val="none" w:sz="0" w:space="0" w:color="auto"/>
        <w:right w:val="none" w:sz="0" w:space="0" w:color="auto"/>
      </w:divBdr>
      <w:divsChild>
        <w:div w:id="1040009617">
          <w:marLeft w:val="0"/>
          <w:marRight w:val="0"/>
          <w:marTop w:val="0"/>
          <w:marBottom w:val="0"/>
          <w:divBdr>
            <w:top w:val="none" w:sz="0" w:space="0" w:color="auto"/>
            <w:left w:val="none" w:sz="0" w:space="0" w:color="auto"/>
            <w:bottom w:val="none" w:sz="0" w:space="0" w:color="auto"/>
            <w:right w:val="none" w:sz="0" w:space="0" w:color="auto"/>
          </w:divBdr>
          <w:divsChild>
            <w:div w:id="796262508">
              <w:marLeft w:val="0"/>
              <w:marRight w:val="0"/>
              <w:marTop w:val="0"/>
              <w:marBottom w:val="0"/>
              <w:divBdr>
                <w:top w:val="none" w:sz="0" w:space="0" w:color="auto"/>
                <w:left w:val="none" w:sz="0" w:space="0" w:color="auto"/>
                <w:bottom w:val="none" w:sz="0" w:space="0" w:color="auto"/>
                <w:right w:val="none" w:sz="0" w:space="0" w:color="auto"/>
              </w:divBdr>
              <w:divsChild>
                <w:div w:id="17198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94378">
      <w:bodyDiv w:val="1"/>
      <w:marLeft w:val="0"/>
      <w:marRight w:val="0"/>
      <w:marTop w:val="0"/>
      <w:marBottom w:val="0"/>
      <w:divBdr>
        <w:top w:val="none" w:sz="0" w:space="0" w:color="auto"/>
        <w:left w:val="none" w:sz="0" w:space="0" w:color="auto"/>
        <w:bottom w:val="none" w:sz="0" w:space="0" w:color="auto"/>
        <w:right w:val="none" w:sz="0" w:space="0" w:color="auto"/>
      </w:divBdr>
    </w:div>
    <w:div w:id="1671906357">
      <w:bodyDiv w:val="1"/>
      <w:marLeft w:val="0"/>
      <w:marRight w:val="0"/>
      <w:marTop w:val="0"/>
      <w:marBottom w:val="0"/>
      <w:divBdr>
        <w:top w:val="none" w:sz="0" w:space="0" w:color="auto"/>
        <w:left w:val="none" w:sz="0" w:space="0" w:color="auto"/>
        <w:bottom w:val="none" w:sz="0" w:space="0" w:color="auto"/>
        <w:right w:val="none" w:sz="0" w:space="0" w:color="auto"/>
      </w:divBdr>
    </w:div>
    <w:div w:id="1721325745">
      <w:bodyDiv w:val="1"/>
      <w:marLeft w:val="0"/>
      <w:marRight w:val="0"/>
      <w:marTop w:val="0"/>
      <w:marBottom w:val="0"/>
      <w:divBdr>
        <w:top w:val="none" w:sz="0" w:space="0" w:color="auto"/>
        <w:left w:val="none" w:sz="0" w:space="0" w:color="auto"/>
        <w:bottom w:val="none" w:sz="0" w:space="0" w:color="auto"/>
        <w:right w:val="none" w:sz="0" w:space="0" w:color="auto"/>
      </w:divBdr>
    </w:div>
    <w:div w:id="1875533133">
      <w:bodyDiv w:val="1"/>
      <w:marLeft w:val="0"/>
      <w:marRight w:val="0"/>
      <w:marTop w:val="0"/>
      <w:marBottom w:val="0"/>
      <w:divBdr>
        <w:top w:val="none" w:sz="0" w:space="0" w:color="auto"/>
        <w:left w:val="none" w:sz="0" w:space="0" w:color="auto"/>
        <w:bottom w:val="none" w:sz="0" w:space="0" w:color="auto"/>
        <w:right w:val="none" w:sz="0" w:space="0" w:color="auto"/>
      </w:divBdr>
    </w:div>
    <w:div w:id="2000109812">
      <w:bodyDiv w:val="1"/>
      <w:marLeft w:val="0"/>
      <w:marRight w:val="0"/>
      <w:marTop w:val="0"/>
      <w:marBottom w:val="0"/>
      <w:divBdr>
        <w:top w:val="none" w:sz="0" w:space="0" w:color="auto"/>
        <w:left w:val="none" w:sz="0" w:space="0" w:color="auto"/>
        <w:bottom w:val="none" w:sz="0" w:space="0" w:color="auto"/>
        <w:right w:val="none" w:sz="0" w:space="0" w:color="auto"/>
      </w:divBdr>
      <w:divsChild>
        <w:div w:id="427847230">
          <w:marLeft w:val="0"/>
          <w:marRight w:val="0"/>
          <w:marTop w:val="0"/>
          <w:marBottom w:val="0"/>
          <w:divBdr>
            <w:top w:val="none" w:sz="0" w:space="0" w:color="auto"/>
            <w:left w:val="none" w:sz="0" w:space="0" w:color="auto"/>
            <w:bottom w:val="none" w:sz="0" w:space="0" w:color="auto"/>
            <w:right w:val="none" w:sz="0" w:space="0" w:color="auto"/>
          </w:divBdr>
          <w:divsChild>
            <w:div w:id="2133091259">
              <w:marLeft w:val="0"/>
              <w:marRight w:val="0"/>
              <w:marTop w:val="0"/>
              <w:marBottom w:val="0"/>
              <w:divBdr>
                <w:top w:val="none" w:sz="0" w:space="0" w:color="auto"/>
                <w:left w:val="none" w:sz="0" w:space="0" w:color="auto"/>
                <w:bottom w:val="none" w:sz="0" w:space="0" w:color="auto"/>
                <w:right w:val="none" w:sz="0" w:space="0" w:color="auto"/>
              </w:divBdr>
              <w:divsChild>
                <w:div w:id="1754470105">
                  <w:marLeft w:val="0"/>
                  <w:marRight w:val="0"/>
                  <w:marTop w:val="0"/>
                  <w:marBottom w:val="0"/>
                  <w:divBdr>
                    <w:top w:val="none" w:sz="0" w:space="0" w:color="auto"/>
                    <w:left w:val="none" w:sz="0" w:space="0" w:color="auto"/>
                    <w:bottom w:val="none" w:sz="0" w:space="0" w:color="auto"/>
                    <w:right w:val="none" w:sz="0" w:space="0" w:color="auto"/>
                  </w:divBdr>
                  <w:divsChild>
                    <w:div w:id="792600317">
                      <w:marLeft w:val="0"/>
                      <w:marRight w:val="0"/>
                      <w:marTop w:val="45"/>
                      <w:marBottom w:val="0"/>
                      <w:divBdr>
                        <w:top w:val="none" w:sz="0" w:space="0" w:color="auto"/>
                        <w:left w:val="none" w:sz="0" w:space="0" w:color="auto"/>
                        <w:bottom w:val="none" w:sz="0" w:space="0" w:color="auto"/>
                        <w:right w:val="none" w:sz="0" w:space="0" w:color="auto"/>
                      </w:divBdr>
                      <w:divsChild>
                        <w:div w:id="1832985927">
                          <w:marLeft w:val="0"/>
                          <w:marRight w:val="0"/>
                          <w:marTop w:val="0"/>
                          <w:marBottom w:val="0"/>
                          <w:divBdr>
                            <w:top w:val="none" w:sz="0" w:space="0" w:color="auto"/>
                            <w:left w:val="none" w:sz="0" w:space="0" w:color="auto"/>
                            <w:bottom w:val="none" w:sz="0" w:space="0" w:color="auto"/>
                            <w:right w:val="none" w:sz="0" w:space="0" w:color="auto"/>
                          </w:divBdr>
                          <w:divsChild>
                            <w:div w:id="18286869">
                              <w:marLeft w:val="12300"/>
                              <w:marRight w:val="0"/>
                              <w:marTop w:val="0"/>
                              <w:marBottom w:val="0"/>
                              <w:divBdr>
                                <w:top w:val="none" w:sz="0" w:space="0" w:color="auto"/>
                                <w:left w:val="none" w:sz="0" w:space="0" w:color="auto"/>
                                <w:bottom w:val="none" w:sz="0" w:space="0" w:color="auto"/>
                                <w:right w:val="none" w:sz="0" w:space="0" w:color="auto"/>
                              </w:divBdr>
                              <w:divsChild>
                                <w:div w:id="515584921">
                                  <w:marLeft w:val="0"/>
                                  <w:marRight w:val="0"/>
                                  <w:marTop w:val="0"/>
                                  <w:marBottom w:val="0"/>
                                  <w:divBdr>
                                    <w:top w:val="none" w:sz="0" w:space="0" w:color="auto"/>
                                    <w:left w:val="none" w:sz="0" w:space="0" w:color="auto"/>
                                    <w:bottom w:val="none" w:sz="0" w:space="0" w:color="auto"/>
                                    <w:right w:val="none" w:sz="0" w:space="0" w:color="auto"/>
                                  </w:divBdr>
                                  <w:divsChild>
                                    <w:div w:id="1556964763">
                                      <w:marLeft w:val="0"/>
                                      <w:marRight w:val="0"/>
                                      <w:marTop w:val="0"/>
                                      <w:marBottom w:val="390"/>
                                      <w:divBdr>
                                        <w:top w:val="none" w:sz="0" w:space="0" w:color="auto"/>
                                        <w:left w:val="none" w:sz="0" w:space="0" w:color="auto"/>
                                        <w:bottom w:val="none" w:sz="0" w:space="0" w:color="auto"/>
                                        <w:right w:val="none" w:sz="0" w:space="0" w:color="auto"/>
                                      </w:divBdr>
                                      <w:divsChild>
                                        <w:div w:id="870386114">
                                          <w:marLeft w:val="0"/>
                                          <w:marRight w:val="0"/>
                                          <w:marTop w:val="0"/>
                                          <w:marBottom w:val="0"/>
                                          <w:divBdr>
                                            <w:top w:val="none" w:sz="0" w:space="0" w:color="auto"/>
                                            <w:left w:val="none" w:sz="0" w:space="0" w:color="auto"/>
                                            <w:bottom w:val="none" w:sz="0" w:space="0" w:color="auto"/>
                                            <w:right w:val="none" w:sz="0" w:space="0" w:color="auto"/>
                                          </w:divBdr>
                                          <w:divsChild>
                                            <w:div w:id="1061561825">
                                              <w:marLeft w:val="0"/>
                                              <w:marRight w:val="0"/>
                                              <w:marTop w:val="0"/>
                                              <w:marBottom w:val="0"/>
                                              <w:divBdr>
                                                <w:top w:val="none" w:sz="0" w:space="0" w:color="auto"/>
                                                <w:left w:val="none" w:sz="0" w:space="0" w:color="auto"/>
                                                <w:bottom w:val="none" w:sz="0" w:space="0" w:color="auto"/>
                                                <w:right w:val="none" w:sz="0" w:space="0" w:color="auto"/>
                                              </w:divBdr>
                                              <w:divsChild>
                                                <w:div w:id="1766805801">
                                                  <w:marLeft w:val="0"/>
                                                  <w:marRight w:val="0"/>
                                                  <w:marTop w:val="0"/>
                                                  <w:marBottom w:val="0"/>
                                                  <w:divBdr>
                                                    <w:top w:val="none" w:sz="0" w:space="0" w:color="auto"/>
                                                    <w:left w:val="none" w:sz="0" w:space="0" w:color="auto"/>
                                                    <w:bottom w:val="none" w:sz="0" w:space="0" w:color="auto"/>
                                                    <w:right w:val="none" w:sz="0" w:space="0" w:color="auto"/>
                                                  </w:divBdr>
                                                  <w:divsChild>
                                                    <w:div w:id="1301954497">
                                                      <w:marLeft w:val="0"/>
                                                      <w:marRight w:val="0"/>
                                                      <w:marTop w:val="0"/>
                                                      <w:marBottom w:val="0"/>
                                                      <w:divBdr>
                                                        <w:top w:val="none" w:sz="0" w:space="0" w:color="auto"/>
                                                        <w:left w:val="none" w:sz="0" w:space="0" w:color="auto"/>
                                                        <w:bottom w:val="none" w:sz="0" w:space="0" w:color="auto"/>
                                                        <w:right w:val="none" w:sz="0" w:space="0" w:color="auto"/>
                                                      </w:divBdr>
                                                      <w:divsChild>
                                                        <w:div w:id="580604339">
                                                          <w:marLeft w:val="0"/>
                                                          <w:marRight w:val="0"/>
                                                          <w:marTop w:val="0"/>
                                                          <w:marBottom w:val="0"/>
                                                          <w:divBdr>
                                                            <w:top w:val="none" w:sz="0" w:space="0" w:color="auto"/>
                                                            <w:left w:val="none" w:sz="0" w:space="0" w:color="auto"/>
                                                            <w:bottom w:val="none" w:sz="0" w:space="0" w:color="auto"/>
                                                            <w:right w:val="none" w:sz="0" w:space="0" w:color="auto"/>
                                                          </w:divBdr>
                                                          <w:divsChild>
                                                            <w:div w:id="133064355">
                                                              <w:marLeft w:val="0"/>
                                                              <w:marRight w:val="0"/>
                                                              <w:marTop w:val="0"/>
                                                              <w:marBottom w:val="0"/>
                                                              <w:divBdr>
                                                                <w:top w:val="none" w:sz="0" w:space="0" w:color="auto"/>
                                                                <w:left w:val="none" w:sz="0" w:space="0" w:color="auto"/>
                                                                <w:bottom w:val="none" w:sz="0" w:space="0" w:color="auto"/>
                                                                <w:right w:val="none" w:sz="0" w:space="0" w:color="auto"/>
                                                              </w:divBdr>
                                                              <w:divsChild>
                                                                <w:div w:id="2134979805">
                                                                  <w:marLeft w:val="0"/>
                                                                  <w:marRight w:val="0"/>
                                                                  <w:marTop w:val="0"/>
                                                                  <w:marBottom w:val="0"/>
                                                                  <w:divBdr>
                                                                    <w:top w:val="none" w:sz="0" w:space="0" w:color="auto"/>
                                                                    <w:left w:val="none" w:sz="0" w:space="0" w:color="auto"/>
                                                                    <w:bottom w:val="none" w:sz="0" w:space="0" w:color="auto"/>
                                                                    <w:right w:val="none" w:sz="0" w:space="0" w:color="auto"/>
                                                                  </w:divBdr>
                                                                  <w:divsChild>
                                                                    <w:div w:id="1189879016">
                                                                      <w:marLeft w:val="0"/>
                                                                      <w:marRight w:val="0"/>
                                                                      <w:marTop w:val="0"/>
                                                                      <w:marBottom w:val="0"/>
                                                                      <w:divBdr>
                                                                        <w:top w:val="none" w:sz="0" w:space="0" w:color="auto"/>
                                                                        <w:left w:val="none" w:sz="0" w:space="0" w:color="auto"/>
                                                                        <w:bottom w:val="none" w:sz="0" w:space="0" w:color="auto"/>
                                                                        <w:right w:val="none" w:sz="0" w:space="0" w:color="auto"/>
                                                                      </w:divBdr>
                                                                      <w:divsChild>
                                                                        <w:div w:id="1727607116">
                                                                          <w:marLeft w:val="0"/>
                                                                          <w:marRight w:val="0"/>
                                                                          <w:marTop w:val="0"/>
                                                                          <w:marBottom w:val="0"/>
                                                                          <w:divBdr>
                                                                            <w:top w:val="none" w:sz="0" w:space="0" w:color="auto"/>
                                                                            <w:left w:val="none" w:sz="0" w:space="0" w:color="auto"/>
                                                                            <w:bottom w:val="none" w:sz="0" w:space="0" w:color="auto"/>
                                                                            <w:right w:val="none" w:sz="0" w:space="0" w:color="auto"/>
                                                                          </w:divBdr>
                                                                          <w:divsChild>
                                                                            <w:div w:id="937060685">
                                                                              <w:marLeft w:val="0"/>
                                                                              <w:marRight w:val="0"/>
                                                                              <w:marTop w:val="0"/>
                                                                              <w:marBottom w:val="0"/>
                                                                              <w:divBdr>
                                                                                <w:top w:val="none" w:sz="0" w:space="0" w:color="auto"/>
                                                                                <w:left w:val="none" w:sz="0" w:space="0" w:color="auto"/>
                                                                                <w:bottom w:val="none" w:sz="0" w:space="0" w:color="auto"/>
                                                                                <w:right w:val="none" w:sz="0" w:space="0" w:color="auto"/>
                                                                              </w:divBdr>
                                                                              <w:divsChild>
                                                                                <w:div w:id="8379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400754">
      <w:bodyDiv w:val="1"/>
      <w:marLeft w:val="0"/>
      <w:marRight w:val="0"/>
      <w:marTop w:val="0"/>
      <w:marBottom w:val="0"/>
      <w:divBdr>
        <w:top w:val="none" w:sz="0" w:space="0" w:color="auto"/>
        <w:left w:val="none" w:sz="0" w:space="0" w:color="auto"/>
        <w:bottom w:val="none" w:sz="0" w:space="0" w:color="auto"/>
        <w:right w:val="none" w:sz="0" w:space="0" w:color="auto"/>
      </w:divBdr>
      <w:divsChild>
        <w:div w:id="1996180175">
          <w:marLeft w:val="0"/>
          <w:marRight w:val="0"/>
          <w:marTop w:val="0"/>
          <w:marBottom w:val="0"/>
          <w:divBdr>
            <w:top w:val="none" w:sz="0" w:space="0" w:color="auto"/>
            <w:left w:val="none" w:sz="0" w:space="0" w:color="auto"/>
            <w:bottom w:val="none" w:sz="0" w:space="0" w:color="auto"/>
            <w:right w:val="none" w:sz="0" w:space="0" w:color="auto"/>
          </w:divBdr>
          <w:divsChild>
            <w:div w:id="782504307">
              <w:marLeft w:val="0"/>
              <w:marRight w:val="0"/>
              <w:marTop w:val="0"/>
              <w:marBottom w:val="0"/>
              <w:divBdr>
                <w:top w:val="none" w:sz="0" w:space="0" w:color="auto"/>
                <w:left w:val="none" w:sz="0" w:space="0" w:color="auto"/>
                <w:bottom w:val="none" w:sz="0" w:space="0" w:color="auto"/>
                <w:right w:val="none" w:sz="0" w:space="0" w:color="auto"/>
              </w:divBdr>
              <w:divsChild>
                <w:div w:id="1653370148">
                  <w:marLeft w:val="-225"/>
                  <w:marRight w:val="-225"/>
                  <w:marTop w:val="0"/>
                  <w:marBottom w:val="0"/>
                  <w:divBdr>
                    <w:top w:val="none" w:sz="0" w:space="0" w:color="auto"/>
                    <w:left w:val="none" w:sz="0" w:space="0" w:color="auto"/>
                    <w:bottom w:val="none" w:sz="0" w:space="0" w:color="auto"/>
                    <w:right w:val="none" w:sz="0" w:space="0" w:color="auto"/>
                  </w:divBdr>
                  <w:divsChild>
                    <w:div w:id="713580920">
                      <w:marLeft w:val="0"/>
                      <w:marRight w:val="0"/>
                      <w:marTop w:val="0"/>
                      <w:marBottom w:val="0"/>
                      <w:divBdr>
                        <w:top w:val="none" w:sz="0" w:space="0" w:color="auto"/>
                        <w:left w:val="none" w:sz="0" w:space="0" w:color="auto"/>
                        <w:bottom w:val="none" w:sz="0" w:space="0" w:color="auto"/>
                        <w:right w:val="none" w:sz="0" w:space="0" w:color="auto"/>
                      </w:divBdr>
                      <w:divsChild>
                        <w:div w:id="1147821484">
                          <w:marLeft w:val="0"/>
                          <w:marRight w:val="0"/>
                          <w:marTop w:val="0"/>
                          <w:marBottom w:val="0"/>
                          <w:divBdr>
                            <w:top w:val="none" w:sz="0" w:space="0" w:color="auto"/>
                            <w:left w:val="none" w:sz="0" w:space="0" w:color="auto"/>
                            <w:bottom w:val="none" w:sz="0" w:space="0" w:color="auto"/>
                            <w:right w:val="none" w:sz="0" w:space="0" w:color="auto"/>
                          </w:divBdr>
                          <w:divsChild>
                            <w:div w:id="1448739625">
                              <w:marLeft w:val="-225"/>
                              <w:marRight w:val="-225"/>
                              <w:marTop w:val="0"/>
                              <w:marBottom w:val="0"/>
                              <w:divBdr>
                                <w:top w:val="none" w:sz="0" w:space="0" w:color="auto"/>
                                <w:left w:val="none" w:sz="0" w:space="0" w:color="auto"/>
                                <w:bottom w:val="none" w:sz="0" w:space="0" w:color="auto"/>
                                <w:right w:val="none" w:sz="0" w:space="0" w:color="auto"/>
                              </w:divBdr>
                              <w:divsChild>
                                <w:div w:id="599332471">
                                  <w:marLeft w:val="0"/>
                                  <w:marRight w:val="0"/>
                                  <w:marTop w:val="0"/>
                                  <w:marBottom w:val="0"/>
                                  <w:divBdr>
                                    <w:top w:val="none" w:sz="0" w:space="0" w:color="auto"/>
                                    <w:left w:val="none" w:sz="0" w:space="0" w:color="auto"/>
                                    <w:bottom w:val="none" w:sz="0" w:space="0" w:color="auto"/>
                                    <w:right w:val="none" w:sz="0" w:space="0" w:color="auto"/>
                                  </w:divBdr>
                                  <w:divsChild>
                                    <w:div w:id="424692025">
                                      <w:marLeft w:val="0"/>
                                      <w:marRight w:val="0"/>
                                      <w:marTop w:val="0"/>
                                      <w:marBottom w:val="0"/>
                                      <w:divBdr>
                                        <w:top w:val="none" w:sz="0" w:space="0" w:color="auto"/>
                                        <w:left w:val="none" w:sz="0" w:space="0" w:color="auto"/>
                                        <w:bottom w:val="none" w:sz="0" w:space="0" w:color="auto"/>
                                        <w:right w:val="none" w:sz="0" w:space="0" w:color="auto"/>
                                      </w:divBdr>
                                      <w:divsChild>
                                        <w:div w:id="1901020859">
                                          <w:marLeft w:val="-225"/>
                                          <w:marRight w:val="-225"/>
                                          <w:marTop w:val="0"/>
                                          <w:marBottom w:val="0"/>
                                          <w:divBdr>
                                            <w:top w:val="none" w:sz="0" w:space="0" w:color="auto"/>
                                            <w:left w:val="none" w:sz="0" w:space="0" w:color="auto"/>
                                            <w:bottom w:val="none" w:sz="0" w:space="0" w:color="auto"/>
                                            <w:right w:val="none" w:sz="0" w:space="0" w:color="auto"/>
                                          </w:divBdr>
                                          <w:divsChild>
                                            <w:div w:id="11046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nglish.defensie.nl/latest/news/2018/10/04/netherlands-defence-intelligence-and-security-service-disrupts-russian-cyber-operation-targeting-opcw" TargetMode="External"/><Relationship Id="rId7" Type="http://schemas.openxmlformats.org/officeDocument/2006/relationships/hyperlink" Target="https://webgate.ec.europa.eu/playground-multisite/futurium/en/urban-agenda/terms/all/Security%20in%20public%20spaces" TargetMode="External"/><Relationship Id="rId2" Type="http://schemas.openxmlformats.org/officeDocument/2006/relationships/hyperlink" Target="https://ec.europa.eu/commission/sites/beta-political/files/soteu2018-letter-of-intent_en.pdf" TargetMode="External"/><Relationship Id="rId1" Type="http://schemas.openxmlformats.org/officeDocument/2006/relationships/hyperlink" Target="https://ec.europa.eu/commission/sites/beta-political/files/soteu2018-speech_en_0.pdf" TargetMode="External"/><Relationship Id="rId6" Type="http://schemas.openxmlformats.org/officeDocument/2006/relationships/hyperlink" Target="http://www.uia-initiative.eu/en" TargetMode="External"/><Relationship Id="rId5" Type="http://schemas.openxmlformats.org/officeDocument/2006/relationships/hyperlink" Target="https://ec.europa.eu/commission/sites/beta-political/files/joint-declaration-eu-legislative-priorities-2018-19_en.pdf" TargetMode="External"/><Relationship Id="rId4" Type="http://schemas.openxmlformats.org/officeDocument/2006/relationships/hyperlink" Target="http://europa.eu/rapid/press-release_STATEMENT-18-6026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BB3F0-7744-4AFD-BD24-CA2298A9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7654</Words>
  <Characters>42863</Characters>
  <Application>Microsoft Office Word</Application>
  <DocSecurity>0</DocSecurity>
  <Lines>621</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2018-10-09T08:04:00Z</cp:lastPrinted>
  <dcterms:created xsi:type="dcterms:W3CDTF">2018-10-10T08:11:00Z</dcterms:created>
  <dcterms:modified xsi:type="dcterms:W3CDTF">2018-10-10T08:21:00Z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