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DA43E843-B2B8-4C82-A4CE-A2D24BD0EB78" style="width:450.75pt;height:424.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 1</w:t>
      </w:r>
      <w:r>
        <w:rPr>
          <w:noProof/>
        </w:rPr>
        <w:br/>
        <w:t xml:space="preserve"> </w:t>
      </w:r>
      <w:r>
        <w:rPr>
          <w:noProof/>
        </w:rPr>
        <w:br/>
        <w:t xml:space="preserve">РЕШЕНИЕ НА СЪВМЕСТНИЯТ КОМИТЕТ НА ЕИП </w:t>
      </w:r>
      <w:r>
        <w:rPr>
          <w:noProof/>
        </w:rPr>
        <w:br/>
      </w:r>
      <w:r>
        <w:rPr>
          <w:noProof/>
        </w:rPr>
        <w:br/>
        <w:t>№</w:t>
      </w:r>
      <w:r>
        <w:rPr>
          <w:noProof/>
        </w:rPr>
        <w:br/>
      </w:r>
      <w:r>
        <w:rPr>
          <w:noProof/>
        </w:rPr>
        <w:br/>
        <w:t xml:space="preserve">от </w:t>
      </w:r>
      <w:r>
        <w:rPr>
          <w:noProof/>
        </w:rPr>
        <w:br/>
      </w:r>
      <w:r>
        <w:rPr>
          <w:noProof/>
        </w:rPr>
        <w:br/>
        <w:t>за изменение на приложение IX (Финансови услуги) към Споразумението за ЕИП</w:t>
      </w:r>
    </w:p>
    <w:p>
      <w:pPr>
        <w:pStyle w:val="Institutionquiagit"/>
        <w:rPr>
          <w:noProof/>
        </w:rPr>
      </w:pPr>
      <w:r>
        <w:rPr>
          <w:noProof/>
        </w:rPr>
        <w:t>СЪВМЕСТНИЯТ КОМИТЕТ НА ЕИП,</w:t>
      </w:r>
    </w:p>
    <w:p>
      <w:pPr>
        <w:rPr>
          <w:noProof/>
        </w:rPr>
      </w:pPr>
      <w:r>
        <w:rPr>
          <w:noProof/>
        </w:rPr>
        <w:t>като взе предвид Споразумението за Европейското икономическо пространство („Споразумението за ЕИП“), и по-специално член 98 от него,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Considrant"/>
        <w:numPr>
          <w:ilvl w:val="0"/>
          <w:numId w:val="1"/>
        </w:numPr>
        <w:rPr>
          <w:noProof/>
        </w:rPr>
      </w:pPr>
      <w:r>
        <w:rPr>
          <w:noProof/>
        </w:rPr>
        <w:t>Регламент (ЕС) 2015/847 на Европейския парламент и на Съвета от 20 май 2015 г. относно информацията, придружаваща преводите на средства, и за отмяна на Регламент (ЕО) № 1781/2006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следва да бъде включен в Споразумението за ЕИП.</w:t>
      </w:r>
    </w:p>
    <w:p>
      <w:pPr>
        <w:pStyle w:val="Considrant"/>
        <w:numPr>
          <w:ilvl w:val="0"/>
          <w:numId w:val="1"/>
        </w:numPr>
        <w:rPr>
          <w:noProof/>
        </w:rPr>
      </w:pPr>
      <w:r>
        <w:rPr>
          <w:noProof/>
        </w:rPr>
        <w:t>Регламент (ЕС) 2015/847 отменя Регламент (ЕО) № 1781/2006, който е включен в Споразумението за ЕИП и който следва съответно да отпадне от него.</w:t>
      </w:r>
    </w:p>
    <w:p>
      <w:pPr>
        <w:pStyle w:val="Considrant"/>
        <w:numPr>
          <w:ilvl w:val="0"/>
          <w:numId w:val="1"/>
        </w:numPr>
        <w:rPr>
          <w:noProof/>
        </w:rPr>
      </w:pPr>
      <w:r>
        <w:rPr>
          <w:noProof/>
        </w:rPr>
        <w:t>Поради това приложение IX към Споразумението за ЕИП следва да бъде съответно изменено,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Приложение IX към Споразумението за ЕИП се изменя, както следва:</w:t>
      </w:r>
    </w:p>
    <w:p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  <w:t>Текстът на точка 23ба (Директива 2006/70/ЕО на Комисията) се заменя със следното:</w:t>
      </w:r>
    </w:p>
    <w:p>
      <w:pPr>
        <w:pStyle w:val="Text1"/>
        <w:rPr>
          <w:noProof/>
        </w:rPr>
      </w:pPr>
      <w:r>
        <w:rPr>
          <w:noProof/>
        </w:rPr>
        <w:t>„</w:t>
      </w:r>
      <w:r>
        <w:rPr>
          <w:b/>
          <w:noProof/>
        </w:rPr>
        <w:t xml:space="preserve">32015 R 0847: </w:t>
      </w:r>
      <w:r>
        <w:rPr>
          <w:noProof/>
        </w:rPr>
        <w:t>Регламент (ЕС) 2015/847 на Европейския парламент и на Съвета от 20 май 2015 г. относно информацията, придружаваща преводите на средства, и за отмяна на Регламент (ЕО) № 1781/2006 (ОВ L 141, 5.6.2015 г., стр. 1).</w:t>
      </w:r>
    </w:p>
    <w:p>
      <w:pPr>
        <w:pStyle w:val="Text1"/>
        <w:rPr>
          <w:noProof/>
        </w:rPr>
      </w:pPr>
      <w:r>
        <w:rPr>
          <w:noProof/>
        </w:rPr>
        <w:t>За целите на настоящото споразумение разпоредбите на регламента се четат със следната адаптация:</w:t>
      </w:r>
    </w:p>
    <w:p>
      <w:pPr>
        <w:pStyle w:val="Text1"/>
        <w:ind w:left="1276"/>
        <w:rPr>
          <w:noProof/>
        </w:rPr>
      </w:pPr>
      <w:bookmarkStart w:id="1" w:name="_Hlk514150948"/>
      <w:r>
        <w:rPr>
          <w:noProof/>
        </w:rPr>
        <w:t>Чрез дерогация от членове 4 и 6, що се отнася до преводите на средства в швейцарски франкове в Лихтенщайн и от и до Лихтенщайн в рамките на валутния му съюз с Швейцария, информацията, изисквана в членове 4 и 6, се събира и предоставя при поискване от доставчика на платежни услуги на получателя в рамките на три работни дни, но не е необходимо да бъде предавана незабавно с преводите на средства, както е предвидено в членове 4 и 6. Тази дерогация се прилага за преходен период, изтичащ на 31 декември 2022 г.</w:t>
      </w:r>
      <w:bookmarkEnd w:id="1"/>
      <w:r>
        <w:rPr>
          <w:noProof/>
        </w:rPr>
        <w:t>“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 xml:space="preserve">Текстовете на Регламент (ЕС) 2015/847 на исландски и норвежки език, които ще бъдат публикувани в притурката за ЕИП към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, са автентични.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>Настоящото решение влиза в сила на […] г., при условие че са внесени всички нотификации, предвидени в член 103, параграф 1 от Споразумението за ЕИП</w:t>
      </w:r>
      <w:r>
        <w:rPr>
          <w:rStyle w:val="FootnoteReference"/>
          <w:noProof/>
        </w:rPr>
        <w:t xml:space="preserve"> </w:t>
      </w:r>
      <w:r>
        <w:rPr>
          <w:rStyle w:val="FootnoteReference"/>
          <w:noProof/>
        </w:rPr>
        <w:sym w:font="Symbol" w:char="F02A"/>
      </w:r>
      <w:r>
        <w:rPr>
          <w:noProof/>
        </w:rPr>
        <w:t>, или на датата, на която влиза в сила Решение на Съвместния комитет на ЕИП № .../... от …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[за включване на Четвъртата директива за борба с изпирането на пари (celex 32015L0849) в Споразумението за ЕИП], в зависимост от това коя от двете дати е по-късната.</w:t>
      </w:r>
    </w:p>
    <w:p>
      <w:pPr>
        <w:pStyle w:val="Titrearticle"/>
        <w:rPr>
          <w:noProof/>
        </w:rPr>
      </w:pPr>
      <w:r>
        <w:rPr>
          <w:noProof/>
        </w:rPr>
        <w:footnoteReference w:customMarkFollows="1" w:id="3"/>
        <w:t>Член 4</w:t>
      </w:r>
    </w:p>
    <w:p>
      <w:pPr>
        <w:rPr>
          <w:noProof/>
        </w:rPr>
      </w:pPr>
      <w:r>
        <w:rPr>
          <w:noProof/>
        </w:rPr>
        <w:t xml:space="preserve">Настоящото решение се публикува в раздела за ЕИП и в притурката за ЕИП към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[...]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Съвместния комитет на ЕИП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  <w:t>Секретари</w:t>
      </w:r>
      <w:r>
        <w:rPr>
          <w:noProof/>
        </w:rPr>
        <w:br/>
      </w:r>
      <w:r>
        <w:rPr>
          <w:noProof/>
        </w:rPr>
        <w:tab/>
        <w:t>на Съвместния комитет на ЕИП</w:t>
      </w:r>
      <w:r>
        <w:rPr>
          <w:noProof/>
        </w:rPr>
        <w:tab/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r>
        <w:rPr>
          <w:rStyle w:val="FootnoteReference"/>
        </w:rPr>
        <w:footnoteRef/>
      </w:r>
      <w:r>
        <w:tab/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ОВ L […], […] г., стр. […].</w:t>
      </w:r>
    </w:p>
    <w:p>
      <w:pPr>
        <w:pStyle w:val="FootnoteText"/>
      </w:pPr>
      <w:r>
        <w:rPr>
          <w:rStyle w:val="FootnoteReference"/>
        </w:rPr>
        <w:sym w:font="Symbol" w:char="F02A"/>
      </w:r>
      <w:r>
        <w:tab/>
        <w:t>[Без отбелязани конституционни изисквания.] [С отбелязани конституционни изисквания.]</w:t>
      </w:r>
    </w:p>
  </w:footnote>
  <w:footnote w:id="3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C36F0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31FC08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8765F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D022AD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00A86B2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14E498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CF416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28C9B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10-12 10:05:4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1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DA43E843-B2B8-4C82-A4CE-A2D24BD0EB78"/>
    <w:docVar w:name="LW_COVERPAGE_TYPE" w:val="1"/>
    <w:docVar w:name="LW_CROSSREFERENCE" w:val="&lt;UNUSED&gt;"/>
    <w:docVar w:name="LW_DocType" w:val="ANNEX"/>
    <w:docVar w:name="LW_EMISSION" w:val="12.10.2018"/>
    <w:docVar w:name="LW_EMISSION_ISODATE" w:val="2018-10-12"/>
    <w:docVar w:name="LW_EMISSION_LOCATION" w:val="BRX"/>
    <w:docVar w:name="LW_EMISSION_PREFIX" w:val="Брюксел, 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_x000b_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_x000b_\u1085?\u1072? \u1087?\u1088?\u1080?\u1083?\u1086?\u1078?\u1077?\u1085?\u1080?\u1077?&lt;LWCR:NBS&gt;IX (\u1060?\u1080?\u1085?\u1072?\u1085?\u1089?\u1086?\u1074?\u1080? \u1091?\u1089?\u1083?\u1091?\u1075?\u1080?) \u1082?\u1098?\u1084? \u1057?\u1087?\u1086?\u1088?\u1072?\u1079?\u1091?\u1084?\u1077?\u1085?\u1080?\u1077?\u1090?\u1086? \u1079?\u1072? \u1045?\u1048?\u1055?_x000b__x000b_(\u1056?\u1077?\u1075?\u1083?\u1072?\u1084?\u1077?\u1085?\u1090? \u1079?\u1072? \u1087?\u1088?\u1077?\u1074?\u1086?\u1076?\u1080?\u1090?\u1077? \u1085?\u1072? \u1089?\u1088?\u1077?\u1076?\u1089?\u1090?\u1074?\u1072?)"/>
    <w:docVar w:name="LW_OBJETACTEPRINCIPAL.CP" w:val="\u1086?\u1090?\u1085?\u1086?\u1089?\u1085?\u1086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_x000b_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_x000b_\u1085?\u1072? \u1087?\u1088?\u1080?\u1083?\u1086?\u1078?\u1077?\u1085?\u1080?\u1077? IX (\u1060?\u1080?\u1085?\u1072?\u1085?\u1089?\u1086?\u1074?\u1080? \u1091?\u1089?\u1083?\u1091?\u1075?\u1080?) \u1082?\u1098?\u1084? \u1057?\u1087?\u1086?\u1088?\u1072?\u1079?\u1091?\u1084?\u1077?\u1085?\u1080?\u1077?\u1090?\u1086? \u1079?\u1072? \u1045?\u1048?\u1055?_x000b__x000b_(\u1056?\u1077?\u1075?\u1083?\u1072?\u1084?\u1077?\u1085?\u1090? \u1079?\u1072? \u1087?\u1088?\u1077?\u1074?\u1086?\u1076?\u1080?\u1090?\u1077? \u1085?\u1072? \u1089?\u1088?\u1077?\u1076?\u1089?\u1090?\u1074?\u1072?)"/>
    <w:docVar w:name="LW_PART_NBR" w:val="1"/>
    <w:docVar w:name="LW_PART_NBR_TOTAL" w:val="1"/>
    <w:docVar w:name="LW_REF.INST.NEW" w:val="COM"/>
    <w:docVar w:name="LW_REF.INST.NEW_ADOPTED" w:val="final"/>
    <w:docVar w:name="LW_REF.INST.NEW_TEXT" w:val="(2018) 68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96?\u1077?\u1085?\u1080?\u1077? \u1085?\u1072? \u1057?\u1098?\u1074?\u1077?\u1090?\u1072?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AE36D-69DE-4D60-B3E6-7F32FAE9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432</Words>
  <Characters>2211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NAVRATIL Vaclav (EEAS)</dc:creator>
  <cp:lastModifiedBy>DIGIT/A3</cp:lastModifiedBy>
  <cp:revision>8</cp:revision>
  <dcterms:created xsi:type="dcterms:W3CDTF">2018-10-02T14:18:00Z</dcterms:created>
  <dcterms:modified xsi:type="dcterms:W3CDTF">2018-10-12T08:05:00Z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0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