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9F4CE9D0-3985-42D9-A653-632C5831B2E9" style="width:450.75pt;height:393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autoSpaceDE w:val="0"/>
        <w:autoSpaceDN w:val="0"/>
        <w:adjustRightInd w:val="0"/>
        <w:jc w:val="center"/>
        <w:rPr>
          <w:b/>
          <w:noProof/>
          <w:szCs w:val="24"/>
        </w:rPr>
      </w:pPr>
      <w:bookmarkStart w:id="1" w:name="_GoBack"/>
      <w:bookmarkEnd w:id="1"/>
      <w:r>
        <w:rPr>
          <w:b/>
          <w:noProof/>
        </w:rPr>
        <w:lastRenderedPageBreak/>
        <w:t xml:space="preserve">Списък на документите на Комисията, </w:t>
      </w:r>
      <w:r>
        <w:rPr>
          <w:b/>
          <w:noProof/>
          <w:szCs w:val="24"/>
        </w:rPr>
        <w:br/>
      </w:r>
      <w:r>
        <w:rPr>
          <w:b/>
          <w:noProof/>
        </w:rPr>
        <w:t>във връзка с които тя получи мотивирани становища</w:t>
      </w:r>
      <w:r>
        <w:rPr>
          <w:b/>
          <w:noProof/>
          <w:vertAlign w:val="superscript"/>
        </w:rPr>
        <w:footnoteReference w:id="1"/>
      </w:r>
      <w:r>
        <w:rPr>
          <w:b/>
          <w:noProof/>
        </w:rPr>
        <w:t xml:space="preserve"> от националните парламенти през 2017 г. относно спазването на принципа на субсидиарност</w:t>
      </w:r>
    </w:p>
    <w:tbl>
      <w:tblPr>
        <w:tblW w:w="105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414"/>
        <w:gridCol w:w="1859"/>
        <w:gridCol w:w="2929"/>
        <w:gridCol w:w="1207"/>
        <w:gridCol w:w="1157"/>
        <w:gridCol w:w="3022"/>
      </w:tblGrid>
      <w:tr>
        <w:trPr>
          <w:cantSplit/>
          <w:tblHeader/>
        </w:trPr>
        <w:tc>
          <w:tcPr>
            <w:tcW w:w="414" w:type="dxa"/>
            <w:tcBorders>
              <w:top w:val="nil"/>
              <w:left w:val="nil"/>
            </w:tcBorders>
            <w:shd w:val="clear" w:color="auto" w:fill="auto"/>
            <w:vAlign w:val="center"/>
          </w:tcPr>
          <w:p>
            <w:pPr>
              <w:spacing w:after="0"/>
              <w:jc w:val="center"/>
              <w:rPr>
                <w:noProof/>
                <w:sz w:val="20"/>
              </w:rPr>
            </w:pPr>
          </w:p>
        </w:tc>
        <w:tc>
          <w:tcPr>
            <w:tcW w:w="1859" w:type="dxa"/>
            <w:shd w:val="clear" w:color="auto" w:fill="auto"/>
            <w:vAlign w:val="center"/>
          </w:tcPr>
          <w:p>
            <w:pPr>
              <w:spacing w:after="0"/>
              <w:jc w:val="center"/>
              <w:rPr>
                <w:b/>
                <w:noProof/>
                <w:sz w:val="20"/>
              </w:rPr>
            </w:pPr>
            <w:r>
              <w:rPr>
                <w:b/>
                <w:noProof/>
                <w:sz w:val="20"/>
              </w:rPr>
              <w:t>Документ</w:t>
            </w:r>
            <w:r>
              <w:rPr>
                <w:b/>
                <w:noProof/>
                <w:sz w:val="20"/>
              </w:rPr>
              <w:br/>
              <w:t>на Комисията</w:t>
            </w:r>
          </w:p>
        </w:tc>
        <w:tc>
          <w:tcPr>
            <w:tcW w:w="2929" w:type="dxa"/>
            <w:shd w:val="clear" w:color="auto" w:fill="auto"/>
            <w:vAlign w:val="center"/>
          </w:tcPr>
          <w:p>
            <w:pPr>
              <w:spacing w:after="0"/>
              <w:jc w:val="center"/>
              <w:rPr>
                <w:noProof/>
                <w:sz w:val="20"/>
              </w:rPr>
            </w:pPr>
            <w:r>
              <w:rPr>
                <w:b/>
                <w:noProof/>
                <w:sz w:val="20"/>
              </w:rPr>
              <w:t>Заглавие</w:t>
            </w:r>
          </w:p>
        </w:tc>
        <w:tc>
          <w:tcPr>
            <w:tcW w:w="1207" w:type="dxa"/>
            <w:shd w:val="clear" w:color="auto" w:fill="auto"/>
            <w:vAlign w:val="center"/>
          </w:tcPr>
          <w:p>
            <w:pPr>
              <w:spacing w:after="0"/>
              <w:jc w:val="center"/>
              <w:rPr>
                <w:b/>
                <w:noProof/>
                <w:spacing w:val="-6"/>
                <w:sz w:val="20"/>
              </w:rPr>
            </w:pPr>
            <w:r>
              <w:rPr>
                <w:b/>
                <w:noProof/>
                <w:spacing w:val="-6"/>
                <w:sz w:val="20"/>
              </w:rPr>
              <w:t>Брой</w:t>
            </w:r>
            <w:r>
              <w:rPr>
                <w:b/>
                <w:noProof/>
                <w:spacing w:val="-6"/>
                <w:sz w:val="20"/>
              </w:rPr>
              <w:br/>
              <w:t xml:space="preserve">мотивирани  </w:t>
            </w:r>
            <w:r>
              <w:rPr>
                <w:b/>
                <w:noProof/>
                <w:spacing w:val="-6"/>
                <w:sz w:val="20"/>
              </w:rPr>
              <w:br/>
              <w:t>становища</w:t>
            </w:r>
            <w:r>
              <w:rPr>
                <w:b/>
                <w:noProof/>
                <w:spacing w:val="-6"/>
                <w:sz w:val="20"/>
              </w:rPr>
              <w:br/>
              <w:t>(Протокол</w:t>
            </w:r>
            <w:r>
              <w:rPr>
                <w:b/>
                <w:noProof/>
                <w:spacing w:val="-6"/>
                <w:sz w:val="20"/>
              </w:rPr>
              <w:br/>
              <w:t>№ 2)</w:t>
            </w:r>
          </w:p>
        </w:tc>
        <w:tc>
          <w:tcPr>
            <w:tcW w:w="1157" w:type="dxa"/>
            <w:shd w:val="clear" w:color="auto" w:fill="auto"/>
            <w:vAlign w:val="center"/>
          </w:tcPr>
          <w:p>
            <w:pPr>
              <w:spacing w:after="0"/>
              <w:jc w:val="center"/>
              <w:rPr>
                <w:noProof/>
                <w:sz w:val="20"/>
              </w:rPr>
            </w:pPr>
            <w:r>
              <w:rPr>
                <w:b/>
                <w:noProof/>
                <w:sz w:val="20"/>
              </w:rPr>
              <w:t>Брой</w:t>
            </w:r>
            <w:r>
              <w:rPr>
                <w:b/>
                <w:noProof/>
                <w:sz w:val="20"/>
              </w:rPr>
              <w:br/>
              <w:t>гласове</w:t>
            </w:r>
            <w:r>
              <w:rPr>
                <w:b/>
                <w:noProof/>
                <w:sz w:val="20"/>
              </w:rPr>
              <w:br/>
              <w:t>(Протокол</w:t>
            </w:r>
            <w:r>
              <w:rPr>
                <w:b/>
                <w:noProof/>
                <w:sz w:val="20"/>
              </w:rPr>
              <w:br/>
              <w:t>№ 2)</w:t>
            </w:r>
            <w:r>
              <w:rPr>
                <w:noProof/>
                <w:sz w:val="20"/>
                <w:vertAlign w:val="superscript"/>
              </w:rPr>
              <w:footnoteReference w:id="2"/>
            </w:r>
          </w:p>
        </w:tc>
        <w:tc>
          <w:tcPr>
            <w:tcW w:w="3022" w:type="dxa"/>
            <w:shd w:val="clear" w:color="auto" w:fill="auto"/>
            <w:vAlign w:val="center"/>
          </w:tcPr>
          <w:p>
            <w:pPr>
              <w:spacing w:after="0"/>
              <w:jc w:val="center"/>
              <w:rPr>
                <w:noProof/>
                <w:sz w:val="20"/>
              </w:rPr>
            </w:pPr>
            <w:r>
              <w:rPr>
                <w:b/>
                <w:noProof/>
                <w:sz w:val="20"/>
              </w:rPr>
              <w:t xml:space="preserve">Национална камара, </w:t>
            </w:r>
            <w:r>
              <w:rPr>
                <w:b/>
                <w:noProof/>
                <w:sz w:val="20"/>
              </w:rPr>
              <w:br/>
              <w:t xml:space="preserve">подала </w:t>
            </w:r>
            <w:r>
              <w:rPr>
                <w:b/>
                <w:noProof/>
                <w:sz w:val="20"/>
              </w:rPr>
              <w:br/>
              <w:t>мотивирано становище</w:t>
            </w:r>
          </w:p>
        </w:tc>
      </w:tr>
      <w:tr>
        <w:trPr>
          <w:cantSplit/>
        </w:trPr>
        <w:tc>
          <w:tcPr>
            <w:tcW w:w="414" w:type="dxa"/>
            <w:shd w:val="clear" w:color="auto" w:fill="auto"/>
          </w:tcPr>
          <w:p>
            <w:pPr>
              <w:spacing w:after="0"/>
              <w:jc w:val="left"/>
              <w:rPr>
                <w:noProof/>
                <w:sz w:val="20"/>
              </w:rPr>
            </w:pPr>
            <w:r>
              <w:rPr>
                <w:noProof/>
                <w:sz w:val="20"/>
              </w:rPr>
              <w:t>1</w:t>
            </w:r>
          </w:p>
        </w:tc>
        <w:tc>
          <w:tcPr>
            <w:tcW w:w="1859" w:type="dxa"/>
            <w:shd w:val="clear" w:color="auto" w:fill="auto"/>
          </w:tcPr>
          <w:p>
            <w:pPr>
              <w:spacing w:after="0"/>
              <w:jc w:val="left"/>
              <w:rPr>
                <w:noProof/>
                <w:color w:val="000000"/>
                <w:sz w:val="20"/>
              </w:rPr>
            </w:pPr>
            <w:r>
              <w:rPr>
                <w:noProof/>
                <w:color w:val="000000"/>
                <w:sz w:val="20"/>
              </w:rPr>
              <w:t>COM(2016)861</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относно </w:t>
            </w:r>
            <w:r>
              <w:rPr>
                <w:b/>
                <w:noProof/>
                <w:color w:val="000000"/>
                <w:sz w:val="20"/>
              </w:rPr>
              <w:t>вътрешния пазар на електроенергия</w:t>
            </w:r>
            <w:r>
              <w:rPr>
                <w:noProof/>
                <w:color w:val="000000"/>
                <w:sz w:val="20"/>
              </w:rPr>
              <w:t xml:space="preserve"> (преработен текст)  </w:t>
            </w:r>
          </w:p>
        </w:tc>
        <w:tc>
          <w:tcPr>
            <w:tcW w:w="1207" w:type="dxa"/>
            <w:shd w:val="clear" w:color="auto" w:fill="auto"/>
          </w:tcPr>
          <w:p>
            <w:pPr>
              <w:spacing w:after="0"/>
              <w:jc w:val="center"/>
              <w:rPr>
                <w:noProof/>
                <w:color w:val="000000"/>
                <w:sz w:val="20"/>
              </w:rPr>
            </w:pPr>
            <w:r>
              <w:rPr>
                <w:noProof/>
                <w:color w:val="000000"/>
                <w:sz w:val="20"/>
              </w:rPr>
              <w:t>11</w:t>
            </w:r>
          </w:p>
        </w:tc>
        <w:tc>
          <w:tcPr>
            <w:tcW w:w="1157" w:type="dxa"/>
            <w:shd w:val="clear" w:color="auto" w:fill="auto"/>
          </w:tcPr>
          <w:p>
            <w:pPr>
              <w:spacing w:after="0"/>
              <w:jc w:val="center"/>
              <w:rPr>
                <w:noProof/>
                <w:color w:val="000000"/>
                <w:sz w:val="20"/>
              </w:rPr>
            </w:pPr>
            <w:r>
              <w:rPr>
                <w:noProof/>
                <w:color w:val="000000"/>
                <w:sz w:val="20"/>
              </w:rPr>
              <w:t>13</w:t>
            </w:r>
          </w:p>
        </w:tc>
        <w:tc>
          <w:tcPr>
            <w:tcW w:w="3022" w:type="dxa"/>
            <w:tcBorders>
              <w:bottom w:val="single" w:sz="4" w:space="0" w:color="auto"/>
            </w:tcBorders>
            <w:shd w:val="clear" w:color="auto" w:fill="auto"/>
          </w:tcPr>
          <w:p>
            <w:pPr>
              <w:spacing w:after="0"/>
              <w:jc w:val="left"/>
              <w:rPr>
                <w:noProof/>
                <w:sz w:val="20"/>
              </w:rPr>
            </w:pPr>
            <w:r>
              <w:rPr>
                <w:noProof/>
                <w:sz w:val="20"/>
              </w:rPr>
              <w:t xml:space="preserve">DE </w:t>
            </w:r>
            <w:r>
              <w:rPr>
                <w:i/>
                <w:noProof/>
                <w:sz w:val="20"/>
              </w:rPr>
              <w:t>Bundesrat</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DE </w:t>
            </w:r>
            <w:r>
              <w:rPr>
                <w:i/>
                <w:noProof/>
                <w:sz w:val="20"/>
              </w:rPr>
              <w:t>Bundestag</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AT </w:t>
            </w:r>
            <w:r>
              <w:rPr>
                <w:i/>
                <w:noProof/>
                <w:sz w:val="20"/>
              </w:rPr>
              <w:t>Bundesrat</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ES </w:t>
            </w:r>
            <w:r>
              <w:rPr>
                <w:i/>
                <w:noProof/>
                <w:sz w:val="20"/>
              </w:rPr>
              <w:t>Cortes Generales</w:t>
            </w:r>
            <w:r>
              <w:rPr>
                <w:noProof/>
                <w:sz w:val="20"/>
              </w:rPr>
              <w:t xml:space="preserve"> (2 гласа) </w:t>
            </w:r>
          </w:p>
          <w:p>
            <w:pPr>
              <w:spacing w:after="0"/>
              <w:jc w:val="left"/>
              <w:rPr>
                <w:noProof/>
                <w:sz w:val="20"/>
              </w:rPr>
            </w:pPr>
          </w:p>
          <w:p>
            <w:pPr>
              <w:spacing w:after="0"/>
              <w:jc w:val="left"/>
              <w:rPr>
                <w:noProof/>
                <w:sz w:val="20"/>
              </w:rPr>
            </w:pPr>
            <w:r>
              <w:rPr>
                <w:noProof/>
                <w:sz w:val="20"/>
              </w:rPr>
              <w:t xml:space="preserve">FR </w:t>
            </w:r>
            <w:r>
              <w:rPr>
                <w:i/>
                <w:noProof/>
                <w:sz w:val="20"/>
              </w:rPr>
              <w:t>Sénat</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HU </w:t>
            </w:r>
            <w:r>
              <w:rPr>
                <w:i/>
                <w:noProof/>
                <w:color w:val="000000"/>
                <w:sz w:val="20"/>
              </w:rPr>
              <w:t xml:space="preserve">Országgyűlés </w:t>
            </w:r>
            <w:r>
              <w:rPr>
                <w:noProof/>
                <w:sz w:val="20"/>
              </w:rPr>
              <w:t>(2 гласа)</w:t>
            </w:r>
          </w:p>
          <w:p>
            <w:pPr>
              <w:spacing w:after="0"/>
              <w:jc w:val="left"/>
              <w:rPr>
                <w:i/>
                <w:iCs/>
                <w:noProof/>
                <w:color w:val="000000"/>
                <w:sz w:val="20"/>
              </w:rPr>
            </w:pPr>
          </w:p>
          <w:p>
            <w:pPr>
              <w:spacing w:after="0"/>
              <w:jc w:val="left"/>
              <w:rPr>
                <w:noProof/>
                <w:sz w:val="20"/>
              </w:rPr>
            </w:pPr>
            <w:r>
              <w:rPr>
                <w:noProof/>
                <w:color w:val="000000"/>
                <w:sz w:val="20"/>
              </w:rPr>
              <w:t xml:space="preserve">PL </w:t>
            </w:r>
            <w:r>
              <w:rPr>
                <w:i/>
                <w:noProof/>
                <w:color w:val="000000"/>
                <w:sz w:val="20"/>
              </w:rPr>
              <w:t>Sejm</w:t>
            </w:r>
            <w:r>
              <w:rPr>
                <w:noProof/>
                <w:color w:val="000000"/>
                <w:sz w:val="20"/>
              </w:rPr>
              <w:t xml:space="preserve"> </w:t>
            </w:r>
            <w:r>
              <w:rPr>
                <w:noProof/>
                <w:sz w:val="20"/>
              </w:rPr>
              <w:t xml:space="preserve">(1 глас) </w:t>
            </w:r>
          </w:p>
          <w:p>
            <w:pPr>
              <w:spacing w:after="0"/>
              <w:jc w:val="left"/>
              <w:rPr>
                <w:iCs/>
                <w:noProof/>
                <w:color w:val="000000"/>
                <w:sz w:val="20"/>
              </w:rPr>
            </w:pPr>
          </w:p>
          <w:p>
            <w:pPr>
              <w:spacing w:after="0"/>
              <w:jc w:val="left"/>
              <w:rPr>
                <w:noProof/>
                <w:sz w:val="20"/>
              </w:rPr>
            </w:pPr>
            <w:r>
              <w:rPr>
                <w:noProof/>
                <w:color w:val="000000"/>
                <w:sz w:val="20"/>
              </w:rPr>
              <w:t xml:space="preserve">PL </w:t>
            </w:r>
            <w:r>
              <w:rPr>
                <w:i/>
                <w:noProof/>
                <w:color w:val="000000"/>
                <w:sz w:val="20"/>
              </w:rPr>
              <w:t>Senat</w:t>
            </w:r>
            <w:r>
              <w:rPr>
                <w:noProof/>
                <w:color w:val="000000"/>
                <w:sz w:val="20"/>
              </w:rPr>
              <w:t xml:space="preserve"> </w:t>
            </w:r>
            <w:r>
              <w:rPr>
                <w:noProof/>
                <w:sz w:val="20"/>
              </w:rPr>
              <w:t xml:space="preserve">(1 глас) </w:t>
            </w:r>
          </w:p>
          <w:p>
            <w:pPr>
              <w:spacing w:after="0"/>
              <w:jc w:val="left"/>
              <w:rPr>
                <w:iCs/>
                <w:noProof/>
                <w:color w:val="000000"/>
                <w:sz w:val="20"/>
              </w:rPr>
            </w:pPr>
          </w:p>
          <w:p>
            <w:pPr>
              <w:spacing w:after="0"/>
              <w:jc w:val="left"/>
              <w:rPr>
                <w:noProof/>
                <w:sz w:val="20"/>
              </w:rPr>
            </w:pPr>
            <w:r>
              <w:rPr>
                <w:noProof/>
                <w:color w:val="000000"/>
                <w:sz w:val="20"/>
              </w:rPr>
              <w:t xml:space="preserve">CZ </w:t>
            </w:r>
            <w:r>
              <w:rPr>
                <w:i/>
                <w:noProof/>
                <w:color w:val="000000"/>
                <w:sz w:val="20"/>
              </w:rPr>
              <w:t xml:space="preserve">Poslanecká sněmovna </w:t>
            </w:r>
            <w:r>
              <w:rPr>
                <w:noProof/>
                <w:sz w:val="20"/>
              </w:rPr>
              <w:t xml:space="preserve">(1 глас) </w:t>
            </w:r>
          </w:p>
          <w:p>
            <w:pPr>
              <w:spacing w:after="0"/>
              <w:jc w:val="left"/>
              <w:rPr>
                <w:i/>
                <w:iCs/>
                <w:noProof/>
                <w:color w:val="000000"/>
                <w:sz w:val="20"/>
              </w:rPr>
            </w:pPr>
          </w:p>
          <w:p>
            <w:pPr>
              <w:spacing w:after="0"/>
              <w:jc w:val="left"/>
              <w:rPr>
                <w:noProof/>
                <w:sz w:val="20"/>
              </w:rPr>
            </w:pPr>
            <w:r>
              <w:rPr>
                <w:noProof/>
                <w:sz w:val="20"/>
              </w:rPr>
              <w:t xml:space="preserve">RO </w:t>
            </w:r>
            <w:r>
              <w:rPr>
                <w:i/>
                <w:noProof/>
                <w:color w:val="000000"/>
                <w:sz w:val="20"/>
              </w:rPr>
              <w:t xml:space="preserve">Camera Deputaților </w:t>
            </w:r>
            <w:r>
              <w:rPr>
                <w:noProof/>
                <w:sz w:val="20"/>
              </w:rPr>
              <w:t xml:space="preserve">(1 глас) </w:t>
            </w:r>
          </w:p>
          <w:p>
            <w:pPr>
              <w:spacing w:after="0"/>
              <w:jc w:val="left"/>
              <w:rPr>
                <w:i/>
                <w:iCs/>
                <w:noProof/>
                <w:color w:val="000000"/>
                <w:sz w:val="20"/>
              </w:rPr>
            </w:pPr>
          </w:p>
          <w:p>
            <w:pPr>
              <w:spacing w:after="0"/>
              <w:jc w:val="left"/>
              <w:rPr>
                <w:iCs/>
                <w:noProof/>
                <w:color w:val="000000"/>
                <w:sz w:val="20"/>
              </w:rPr>
            </w:pPr>
            <w:r>
              <w:rPr>
                <w:noProof/>
                <w:color w:val="000000"/>
                <w:sz w:val="20"/>
              </w:rPr>
              <w:t xml:space="preserve">RO </w:t>
            </w:r>
            <w:r>
              <w:rPr>
                <w:i/>
                <w:noProof/>
                <w:color w:val="000000"/>
                <w:sz w:val="20"/>
              </w:rPr>
              <w:t>Senatul</w:t>
            </w:r>
            <w:r>
              <w:rPr>
                <w:noProof/>
                <w:color w:val="000000"/>
                <w:sz w:val="20"/>
              </w:rPr>
              <w:t xml:space="preserve"> </w:t>
            </w:r>
            <w:r>
              <w:rPr>
                <w:noProof/>
                <w:sz w:val="20"/>
              </w:rPr>
              <w:t xml:space="preserve">(1 глас) </w:t>
            </w:r>
          </w:p>
        </w:tc>
      </w:tr>
      <w:tr>
        <w:trPr>
          <w:cantSplit/>
        </w:trPr>
        <w:tc>
          <w:tcPr>
            <w:tcW w:w="414" w:type="dxa"/>
            <w:shd w:val="clear" w:color="auto" w:fill="auto"/>
          </w:tcPr>
          <w:p>
            <w:pPr>
              <w:spacing w:after="0"/>
              <w:jc w:val="left"/>
              <w:rPr>
                <w:noProof/>
                <w:sz w:val="20"/>
              </w:rPr>
            </w:pPr>
            <w:r>
              <w:rPr>
                <w:noProof/>
                <w:sz w:val="20"/>
              </w:rPr>
              <w:t>2</w:t>
            </w:r>
          </w:p>
        </w:tc>
        <w:tc>
          <w:tcPr>
            <w:tcW w:w="1859" w:type="dxa"/>
            <w:shd w:val="clear" w:color="auto" w:fill="auto"/>
          </w:tcPr>
          <w:p>
            <w:pPr>
              <w:spacing w:after="0"/>
              <w:jc w:val="left"/>
              <w:rPr>
                <w:noProof/>
                <w:color w:val="000000"/>
                <w:sz w:val="20"/>
              </w:rPr>
            </w:pPr>
            <w:r>
              <w:rPr>
                <w:noProof/>
                <w:color w:val="000000"/>
                <w:sz w:val="20"/>
              </w:rPr>
              <w:t>COM(2016)822</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относно </w:t>
            </w:r>
            <w:r>
              <w:rPr>
                <w:b/>
                <w:noProof/>
                <w:color w:val="000000"/>
                <w:sz w:val="20"/>
              </w:rPr>
              <w:t>проверка за пропорционалност преди приемането на ново регулиране на професии</w:t>
            </w:r>
          </w:p>
        </w:tc>
        <w:tc>
          <w:tcPr>
            <w:tcW w:w="1207" w:type="dxa"/>
            <w:shd w:val="clear" w:color="auto" w:fill="auto"/>
          </w:tcPr>
          <w:p>
            <w:pPr>
              <w:spacing w:after="0"/>
              <w:jc w:val="center"/>
              <w:rPr>
                <w:noProof/>
                <w:color w:val="000000"/>
                <w:sz w:val="20"/>
              </w:rPr>
            </w:pPr>
            <w:r>
              <w:rPr>
                <w:noProof/>
                <w:color w:val="000000"/>
                <w:sz w:val="20"/>
              </w:rPr>
              <w:t>5</w:t>
            </w:r>
          </w:p>
        </w:tc>
        <w:tc>
          <w:tcPr>
            <w:tcW w:w="1157" w:type="dxa"/>
            <w:shd w:val="clear" w:color="auto" w:fill="auto"/>
          </w:tcPr>
          <w:p>
            <w:pPr>
              <w:spacing w:after="0"/>
              <w:jc w:val="center"/>
              <w:rPr>
                <w:noProof/>
                <w:color w:val="000000"/>
                <w:sz w:val="20"/>
              </w:rPr>
            </w:pPr>
            <w:r>
              <w:rPr>
                <w:noProof/>
                <w:color w:val="000000"/>
                <w:sz w:val="20"/>
              </w:rPr>
              <w:t>5</w:t>
            </w:r>
          </w:p>
        </w:tc>
        <w:tc>
          <w:tcPr>
            <w:tcW w:w="3022" w:type="dxa"/>
            <w:tcBorders>
              <w:bottom w:val="single" w:sz="4" w:space="0" w:color="auto"/>
            </w:tcBorders>
            <w:shd w:val="clear" w:color="auto" w:fill="auto"/>
          </w:tcPr>
          <w:p>
            <w:pPr>
              <w:spacing w:after="0"/>
              <w:jc w:val="left"/>
              <w:rPr>
                <w:noProof/>
                <w:sz w:val="20"/>
              </w:rPr>
            </w:pPr>
            <w:r>
              <w:rPr>
                <w:noProof/>
                <w:sz w:val="20"/>
              </w:rPr>
              <w:t xml:space="preserve">DE </w:t>
            </w:r>
            <w:r>
              <w:rPr>
                <w:i/>
                <w:noProof/>
                <w:sz w:val="20"/>
              </w:rPr>
              <w:t>Bundestag</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DE </w:t>
            </w:r>
            <w:r>
              <w:rPr>
                <w:i/>
                <w:noProof/>
                <w:sz w:val="20"/>
              </w:rPr>
              <w:t>Bundesrat</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AT </w:t>
            </w:r>
            <w:r>
              <w:rPr>
                <w:i/>
                <w:noProof/>
                <w:sz w:val="20"/>
              </w:rPr>
              <w:t>Bundesrat</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FR </w:t>
            </w:r>
            <w:r>
              <w:rPr>
                <w:i/>
                <w:noProof/>
                <w:color w:val="000000"/>
                <w:sz w:val="20"/>
              </w:rPr>
              <w:t xml:space="preserve">Assemblée nationale </w:t>
            </w:r>
            <w:r>
              <w:rPr>
                <w:noProof/>
                <w:sz w:val="20"/>
              </w:rPr>
              <w:t>(1 глас)</w:t>
            </w:r>
          </w:p>
          <w:p>
            <w:pPr>
              <w:spacing w:after="0"/>
              <w:jc w:val="left"/>
              <w:rPr>
                <w:i/>
                <w:iCs/>
                <w:noProof/>
                <w:color w:val="000000"/>
                <w:sz w:val="20"/>
              </w:rPr>
            </w:pPr>
          </w:p>
          <w:p>
            <w:pPr>
              <w:spacing w:after="0"/>
              <w:jc w:val="left"/>
              <w:rPr>
                <w:noProof/>
                <w:sz w:val="20"/>
              </w:rPr>
            </w:pPr>
            <w:r>
              <w:rPr>
                <w:noProof/>
                <w:sz w:val="20"/>
              </w:rPr>
              <w:t xml:space="preserve">FR </w:t>
            </w:r>
            <w:r>
              <w:rPr>
                <w:i/>
                <w:noProof/>
                <w:sz w:val="20"/>
              </w:rPr>
              <w:t>Sénat</w:t>
            </w:r>
            <w:r>
              <w:rPr>
                <w:noProof/>
                <w:sz w:val="20"/>
              </w:rPr>
              <w:t xml:space="preserve"> (1 глас)</w:t>
            </w:r>
          </w:p>
        </w:tc>
      </w:tr>
      <w:tr>
        <w:trPr>
          <w:cantSplit/>
        </w:trPr>
        <w:tc>
          <w:tcPr>
            <w:tcW w:w="414" w:type="dxa"/>
            <w:shd w:val="clear" w:color="auto" w:fill="auto"/>
          </w:tcPr>
          <w:p>
            <w:pPr>
              <w:spacing w:after="0"/>
              <w:jc w:val="left"/>
              <w:rPr>
                <w:noProof/>
                <w:sz w:val="20"/>
              </w:rPr>
            </w:pPr>
            <w:r>
              <w:rPr>
                <w:noProof/>
                <w:sz w:val="20"/>
              </w:rPr>
              <w:t>3</w:t>
            </w:r>
          </w:p>
        </w:tc>
        <w:tc>
          <w:tcPr>
            <w:tcW w:w="1859" w:type="dxa"/>
            <w:shd w:val="clear" w:color="auto" w:fill="auto"/>
          </w:tcPr>
          <w:p>
            <w:pPr>
              <w:spacing w:after="0"/>
              <w:jc w:val="left"/>
              <w:rPr>
                <w:noProof/>
                <w:color w:val="000000"/>
                <w:sz w:val="20"/>
              </w:rPr>
            </w:pPr>
            <w:r>
              <w:rPr>
                <w:noProof/>
                <w:color w:val="000000"/>
                <w:sz w:val="20"/>
              </w:rPr>
              <w:t>COM(2017)253</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относно </w:t>
            </w:r>
            <w:r>
              <w:rPr>
                <w:b/>
                <w:noProof/>
                <w:color w:val="000000"/>
                <w:sz w:val="20"/>
              </w:rPr>
              <w:t>равновесието между професионалния и личния живот на родителите и лицата, полагащи грижи</w:t>
            </w:r>
            <w:r>
              <w:rPr>
                <w:noProof/>
                <w:color w:val="000000"/>
                <w:sz w:val="20"/>
              </w:rPr>
              <w:t>, и за отмяна на Директива 2010/18/ЕС на Съвета</w:t>
            </w:r>
          </w:p>
        </w:tc>
        <w:tc>
          <w:tcPr>
            <w:tcW w:w="1207" w:type="dxa"/>
            <w:shd w:val="clear" w:color="auto" w:fill="auto"/>
          </w:tcPr>
          <w:p>
            <w:pPr>
              <w:spacing w:after="0"/>
              <w:jc w:val="center"/>
              <w:rPr>
                <w:noProof/>
                <w:color w:val="000000"/>
                <w:sz w:val="20"/>
              </w:rPr>
            </w:pPr>
            <w:r>
              <w:rPr>
                <w:noProof/>
                <w:color w:val="000000"/>
                <w:sz w:val="20"/>
              </w:rPr>
              <w:t>4</w:t>
            </w:r>
          </w:p>
        </w:tc>
        <w:tc>
          <w:tcPr>
            <w:tcW w:w="1157" w:type="dxa"/>
            <w:shd w:val="clear" w:color="auto" w:fill="auto"/>
          </w:tcPr>
          <w:p>
            <w:pPr>
              <w:spacing w:after="0"/>
              <w:jc w:val="center"/>
              <w:rPr>
                <w:noProof/>
                <w:color w:val="000000"/>
                <w:sz w:val="20"/>
              </w:rPr>
            </w:pPr>
            <w:r>
              <w:rPr>
                <w:noProof/>
                <w:color w:val="000000"/>
                <w:sz w:val="20"/>
              </w:rPr>
              <w:t>4</w:t>
            </w:r>
          </w:p>
        </w:tc>
        <w:tc>
          <w:tcPr>
            <w:tcW w:w="3022" w:type="dxa"/>
            <w:tcBorders>
              <w:bottom w:val="single" w:sz="4" w:space="0" w:color="auto"/>
            </w:tcBorders>
            <w:shd w:val="clear" w:color="auto" w:fill="auto"/>
          </w:tcPr>
          <w:p>
            <w:pPr>
              <w:spacing w:after="0"/>
              <w:jc w:val="left"/>
              <w:rPr>
                <w:noProof/>
                <w:sz w:val="20"/>
              </w:rPr>
            </w:pPr>
            <w:r>
              <w:rPr>
                <w:noProof/>
                <w:sz w:val="20"/>
              </w:rPr>
              <w:t xml:space="preserve">NL </w:t>
            </w:r>
            <w:r>
              <w:rPr>
                <w:i/>
                <w:noProof/>
                <w:color w:val="000000"/>
                <w:sz w:val="20"/>
              </w:rPr>
              <w:t xml:space="preserve">Eerste Kamer </w:t>
            </w:r>
            <w:r>
              <w:rPr>
                <w:noProof/>
                <w:sz w:val="20"/>
              </w:rPr>
              <w:t xml:space="preserve">(1 глас) </w:t>
            </w:r>
          </w:p>
          <w:p>
            <w:pPr>
              <w:spacing w:after="0"/>
              <w:jc w:val="left"/>
              <w:rPr>
                <w:i/>
                <w:iCs/>
                <w:noProof/>
                <w:color w:val="000000"/>
                <w:sz w:val="20"/>
              </w:rPr>
            </w:pPr>
          </w:p>
          <w:p>
            <w:pPr>
              <w:spacing w:after="0"/>
              <w:jc w:val="left"/>
              <w:rPr>
                <w:noProof/>
                <w:sz w:val="20"/>
              </w:rPr>
            </w:pPr>
            <w:r>
              <w:rPr>
                <w:noProof/>
                <w:sz w:val="20"/>
              </w:rPr>
              <w:t xml:space="preserve">NL </w:t>
            </w:r>
            <w:r>
              <w:rPr>
                <w:i/>
                <w:noProof/>
                <w:color w:val="000000"/>
                <w:sz w:val="20"/>
              </w:rPr>
              <w:t xml:space="preserve">Tweede Kamer </w:t>
            </w:r>
            <w:r>
              <w:rPr>
                <w:noProof/>
                <w:sz w:val="20"/>
              </w:rPr>
              <w:t>(1 глас)</w:t>
            </w:r>
          </w:p>
          <w:p>
            <w:pPr>
              <w:spacing w:after="0"/>
              <w:jc w:val="left"/>
              <w:rPr>
                <w:noProof/>
                <w:sz w:val="20"/>
              </w:rPr>
            </w:pPr>
          </w:p>
          <w:p>
            <w:pPr>
              <w:spacing w:after="0"/>
              <w:jc w:val="left"/>
              <w:rPr>
                <w:noProof/>
                <w:sz w:val="20"/>
              </w:rPr>
            </w:pPr>
            <w:r>
              <w:rPr>
                <w:noProof/>
                <w:sz w:val="20"/>
              </w:rPr>
              <w:t xml:space="preserve">PL </w:t>
            </w:r>
            <w:r>
              <w:rPr>
                <w:i/>
                <w:noProof/>
                <w:sz w:val="20"/>
              </w:rPr>
              <w:t>Sejm</w:t>
            </w:r>
            <w:r>
              <w:rPr>
                <w:noProof/>
                <w:sz w:val="20"/>
              </w:rPr>
              <w:t xml:space="preserve"> (1 глас)</w:t>
            </w:r>
          </w:p>
          <w:p>
            <w:pPr>
              <w:spacing w:after="0"/>
              <w:jc w:val="left"/>
              <w:rPr>
                <w:noProof/>
                <w:sz w:val="20"/>
              </w:rPr>
            </w:pPr>
          </w:p>
          <w:p>
            <w:pPr>
              <w:spacing w:after="0"/>
              <w:jc w:val="left"/>
              <w:rPr>
                <w:noProof/>
                <w:sz w:val="20"/>
              </w:rPr>
            </w:pPr>
            <w:r>
              <w:rPr>
                <w:noProof/>
                <w:sz w:val="20"/>
              </w:rPr>
              <w:t xml:space="preserve">PL </w:t>
            </w:r>
            <w:r>
              <w:rPr>
                <w:i/>
                <w:noProof/>
                <w:sz w:val="20"/>
              </w:rPr>
              <w:t>Senat</w:t>
            </w:r>
            <w:r>
              <w:rPr>
                <w:noProof/>
                <w:sz w:val="20"/>
              </w:rPr>
              <w:t xml:space="preserve"> (1 глас)</w:t>
            </w:r>
          </w:p>
        </w:tc>
      </w:tr>
      <w:tr>
        <w:trPr>
          <w:cantSplit/>
        </w:trPr>
        <w:tc>
          <w:tcPr>
            <w:tcW w:w="414" w:type="dxa"/>
            <w:shd w:val="clear" w:color="auto" w:fill="auto"/>
          </w:tcPr>
          <w:p>
            <w:pPr>
              <w:spacing w:after="0"/>
              <w:jc w:val="left"/>
              <w:rPr>
                <w:noProof/>
                <w:sz w:val="20"/>
              </w:rPr>
            </w:pPr>
            <w:r>
              <w:rPr>
                <w:noProof/>
                <w:sz w:val="20"/>
              </w:rPr>
              <w:t>4</w:t>
            </w:r>
          </w:p>
        </w:tc>
        <w:tc>
          <w:tcPr>
            <w:tcW w:w="1859" w:type="dxa"/>
            <w:shd w:val="clear" w:color="auto" w:fill="auto"/>
          </w:tcPr>
          <w:p>
            <w:pPr>
              <w:spacing w:after="0"/>
              <w:jc w:val="left"/>
              <w:rPr>
                <w:noProof/>
                <w:color w:val="000000"/>
                <w:sz w:val="20"/>
              </w:rPr>
            </w:pPr>
            <w:r>
              <w:rPr>
                <w:noProof/>
                <w:color w:val="000000"/>
                <w:sz w:val="20"/>
              </w:rPr>
              <w:t>COM(2016)821</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за осигуряване на изпълнението на Директива 2006/123/ЕО относно услугите на вътрешния пазар, за установяване на </w:t>
            </w:r>
            <w:r>
              <w:rPr>
                <w:b/>
                <w:noProof/>
                <w:color w:val="000000"/>
                <w:sz w:val="20"/>
              </w:rPr>
              <w:t>процедура за нотификация за разрешителни режими и изисквания, свързани с услугите</w:t>
            </w:r>
            <w:r>
              <w:rPr>
                <w:noProof/>
                <w:color w:val="000000"/>
                <w:sz w:val="20"/>
              </w:rPr>
              <w:t xml:space="preserve">, и за изменение на Директива 2006/123/ЕО и Регламент (ЕС) № 1024/2012 относно </w:t>
            </w:r>
            <w:r>
              <w:rPr>
                <w:b/>
                <w:noProof/>
                <w:color w:val="000000"/>
                <w:sz w:val="20"/>
              </w:rPr>
              <w:t>административно сътрудничество посредством Информационната система за вътрешния пазар</w:t>
            </w:r>
          </w:p>
        </w:tc>
        <w:tc>
          <w:tcPr>
            <w:tcW w:w="1207" w:type="dxa"/>
            <w:shd w:val="clear" w:color="auto" w:fill="auto"/>
          </w:tcPr>
          <w:p>
            <w:pPr>
              <w:spacing w:after="0"/>
              <w:jc w:val="center"/>
              <w:rPr>
                <w:noProof/>
                <w:color w:val="000000"/>
                <w:sz w:val="20"/>
              </w:rPr>
            </w:pPr>
            <w:r>
              <w:rPr>
                <w:noProof/>
                <w:color w:val="000000"/>
                <w:sz w:val="20"/>
              </w:rPr>
              <w:t>4</w:t>
            </w:r>
          </w:p>
        </w:tc>
        <w:tc>
          <w:tcPr>
            <w:tcW w:w="1157" w:type="dxa"/>
            <w:shd w:val="clear" w:color="auto" w:fill="auto"/>
          </w:tcPr>
          <w:p>
            <w:pPr>
              <w:spacing w:after="0"/>
              <w:jc w:val="center"/>
              <w:rPr>
                <w:noProof/>
                <w:color w:val="000000"/>
                <w:sz w:val="20"/>
              </w:rPr>
            </w:pPr>
            <w:r>
              <w:rPr>
                <w:noProof/>
                <w:color w:val="000000"/>
                <w:sz w:val="20"/>
              </w:rPr>
              <w:t>4</w:t>
            </w:r>
          </w:p>
        </w:tc>
        <w:tc>
          <w:tcPr>
            <w:tcW w:w="3022" w:type="dxa"/>
            <w:tcBorders>
              <w:bottom w:val="single" w:sz="4" w:space="0" w:color="auto"/>
            </w:tcBorders>
            <w:shd w:val="clear" w:color="auto" w:fill="auto"/>
          </w:tcPr>
          <w:p>
            <w:pPr>
              <w:spacing w:after="0"/>
              <w:jc w:val="left"/>
              <w:rPr>
                <w:noProof/>
                <w:sz w:val="20"/>
              </w:rPr>
            </w:pPr>
            <w:r>
              <w:rPr>
                <w:noProof/>
                <w:sz w:val="20"/>
              </w:rPr>
              <w:t xml:space="preserve">DE </w:t>
            </w:r>
            <w:r>
              <w:rPr>
                <w:i/>
                <w:noProof/>
                <w:sz w:val="20"/>
              </w:rPr>
              <w:t>Bundestag</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DE </w:t>
            </w:r>
            <w:r>
              <w:rPr>
                <w:i/>
                <w:noProof/>
                <w:sz w:val="20"/>
              </w:rPr>
              <w:t>Bundesrat</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FR </w:t>
            </w:r>
            <w:r>
              <w:rPr>
                <w:i/>
                <w:noProof/>
                <w:color w:val="000000"/>
                <w:sz w:val="20"/>
              </w:rPr>
              <w:t xml:space="preserve">Assemblée nationale </w:t>
            </w:r>
            <w:r>
              <w:rPr>
                <w:noProof/>
                <w:sz w:val="20"/>
              </w:rPr>
              <w:t xml:space="preserve">(1 глас) </w:t>
            </w:r>
          </w:p>
          <w:p>
            <w:pPr>
              <w:spacing w:after="0"/>
              <w:jc w:val="left"/>
              <w:rPr>
                <w:i/>
                <w:iCs/>
                <w:noProof/>
                <w:color w:val="000000"/>
                <w:sz w:val="20"/>
              </w:rPr>
            </w:pPr>
          </w:p>
          <w:p>
            <w:pPr>
              <w:spacing w:after="0"/>
              <w:jc w:val="left"/>
              <w:rPr>
                <w:noProof/>
                <w:sz w:val="20"/>
              </w:rPr>
            </w:pPr>
            <w:r>
              <w:rPr>
                <w:noProof/>
                <w:sz w:val="20"/>
              </w:rPr>
              <w:t xml:space="preserve">FR </w:t>
            </w:r>
            <w:r>
              <w:rPr>
                <w:i/>
                <w:noProof/>
                <w:sz w:val="20"/>
              </w:rPr>
              <w:t>Sénat</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5</w:t>
            </w:r>
          </w:p>
        </w:tc>
        <w:tc>
          <w:tcPr>
            <w:tcW w:w="1859" w:type="dxa"/>
            <w:shd w:val="clear" w:color="auto" w:fill="auto"/>
          </w:tcPr>
          <w:p>
            <w:pPr>
              <w:spacing w:after="0"/>
              <w:jc w:val="left"/>
              <w:rPr>
                <w:noProof/>
                <w:color w:val="000000"/>
                <w:sz w:val="20"/>
              </w:rPr>
            </w:pPr>
            <w:r>
              <w:rPr>
                <w:noProof/>
                <w:color w:val="000000"/>
                <w:sz w:val="20"/>
              </w:rPr>
              <w:t>COM(2016)864</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относно </w:t>
            </w:r>
            <w:r>
              <w:rPr>
                <w:b/>
                <w:noProof/>
                <w:color w:val="000000"/>
                <w:sz w:val="20"/>
              </w:rPr>
              <w:t>общите правила на вътрешния пазар на електроенергия</w:t>
            </w:r>
            <w:r>
              <w:rPr>
                <w:noProof/>
                <w:color w:val="000000"/>
                <w:sz w:val="20"/>
              </w:rPr>
              <w:t xml:space="preserve"> (преработен текст) </w:t>
            </w:r>
          </w:p>
        </w:tc>
        <w:tc>
          <w:tcPr>
            <w:tcW w:w="1207" w:type="dxa"/>
            <w:shd w:val="clear" w:color="auto" w:fill="auto"/>
          </w:tcPr>
          <w:p>
            <w:pPr>
              <w:spacing w:after="0"/>
              <w:jc w:val="center"/>
              <w:rPr>
                <w:noProof/>
                <w:color w:val="000000"/>
                <w:sz w:val="20"/>
              </w:rPr>
            </w:pPr>
            <w:r>
              <w:rPr>
                <w:noProof/>
                <w:color w:val="000000"/>
                <w:sz w:val="20"/>
              </w:rPr>
              <w:t>3</w:t>
            </w:r>
          </w:p>
        </w:tc>
        <w:tc>
          <w:tcPr>
            <w:tcW w:w="1157" w:type="dxa"/>
            <w:shd w:val="clear" w:color="auto" w:fill="auto"/>
          </w:tcPr>
          <w:p>
            <w:pPr>
              <w:spacing w:after="0"/>
              <w:jc w:val="center"/>
              <w:rPr>
                <w:noProof/>
                <w:color w:val="000000"/>
                <w:sz w:val="20"/>
              </w:rPr>
            </w:pPr>
            <w:r>
              <w:rPr>
                <w:noProof/>
                <w:color w:val="000000"/>
                <w:sz w:val="20"/>
              </w:rPr>
              <w:t>4</w:t>
            </w:r>
          </w:p>
        </w:tc>
        <w:tc>
          <w:tcPr>
            <w:tcW w:w="3022" w:type="dxa"/>
            <w:tcBorders>
              <w:bottom w:val="single" w:sz="4" w:space="0" w:color="auto"/>
            </w:tcBorders>
            <w:shd w:val="clear" w:color="auto" w:fill="auto"/>
          </w:tcPr>
          <w:p>
            <w:pPr>
              <w:spacing w:after="0"/>
              <w:jc w:val="left"/>
              <w:rPr>
                <w:noProof/>
                <w:sz w:val="20"/>
              </w:rPr>
            </w:pPr>
            <w:r>
              <w:rPr>
                <w:noProof/>
                <w:sz w:val="20"/>
              </w:rPr>
              <w:t xml:space="preserve">AT </w:t>
            </w:r>
            <w:r>
              <w:rPr>
                <w:i/>
                <w:noProof/>
                <w:sz w:val="20"/>
              </w:rPr>
              <w:t>Bundesrat</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HU </w:t>
            </w:r>
            <w:r>
              <w:rPr>
                <w:i/>
                <w:noProof/>
                <w:color w:val="000000"/>
                <w:sz w:val="20"/>
              </w:rPr>
              <w:t>Országgyűlés</w:t>
            </w:r>
            <w:r>
              <w:rPr>
                <w:noProof/>
                <w:sz w:val="20"/>
              </w:rPr>
              <w:t xml:space="preserve"> (2 гласа) </w:t>
            </w:r>
          </w:p>
          <w:p>
            <w:pPr>
              <w:spacing w:after="0"/>
              <w:jc w:val="left"/>
              <w:rPr>
                <w:noProof/>
                <w:sz w:val="20"/>
              </w:rPr>
            </w:pPr>
          </w:p>
          <w:p>
            <w:pPr>
              <w:spacing w:after="0"/>
              <w:jc w:val="left"/>
              <w:rPr>
                <w:noProof/>
                <w:sz w:val="20"/>
              </w:rPr>
            </w:pPr>
            <w:r>
              <w:rPr>
                <w:noProof/>
                <w:sz w:val="20"/>
              </w:rPr>
              <w:t xml:space="preserve">PL </w:t>
            </w:r>
            <w:r>
              <w:rPr>
                <w:i/>
                <w:noProof/>
                <w:sz w:val="20"/>
              </w:rPr>
              <w:t>Senat</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6</w:t>
            </w:r>
          </w:p>
        </w:tc>
        <w:tc>
          <w:tcPr>
            <w:tcW w:w="1859" w:type="dxa"/>
            <w:shd w:val="clear" w:color="auto" w:fill="auto"/>
          </w:tcPr>
          <w:p>
            <w:pPr>
              <w:spacing w:after="0"/>
              <w:jc w:val="left"/>
              <w:rPr>
                <w:noProof/>
                <w:color w:val="000000"/>
                <w:sz w:val="20"/>
              </w:rPr>
            </w:pPr>
            <w:r>
              <w:rPr>
                <w:noProof/>
                <w:color w:val="000000"/>
                <w:sz w:val="20"/>
              </w:rPr>
              <w:t>COM(2016)863</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за създаване на </w:t>
            </w:r>
            <w:r>
              <w:rPr>
                <w:b/>
                <w:noProof/>
                <w:color w:val="000000"/>
                <w:sz w:val="20"/>
              </w:rPr>
              <w:t>Агенция на Европейския съюз за сътрудничество между регулаторите на енергия</w:t>
            </w:r>
            <w:r>
              <w:rPr>
                <w:noProof/>
                <w:color w:val="000000"/>
                <w:sz w:val="20"/>
              </w:rPr>
              <w:t xml:space="preserve"> (преработен текст) </w:t>
            </w:r>
          </w:p>
        </w:tc>
        <w:tc>
          <w:tcPr>
            <w:tcW w:w="1207" w:type="dxa"/>
            <w:shd w:val="clear" w:color="auto" w:fill="auto"/>
          </w:tcPr>
          <w:p>
            <w:pPr>
              <w:spacing w:after="0"/>
              <w:jc w:val="center"/>
              <w:rPr>
                <w:noProof/>
                <w:color w:val="000000"/>
                <w:sz w:val="20"/>
              </w:rPr>
            </w:pPr>
            <w:r>
              <w:rPr>
                <w:noProof/>
                <w:color w:val="000000"/>
                <w:sz w:val="20"/>
              </w:rPr>
              <w:t>3</w:t>
            </w:r>
          </w:p>
        </w:tc>
        <w:tc>
          <w:tcPr>
            <w:tcW w:w="1157" w:type="dxa"/>
            <w:shd w:val="clear" w:color="auto" w:fill="auto"/>
          </w:tcPr>
          <w:p>
            <w:pPr>
              <w:spacing w:after="0"/>
              <w:jc w:val="center"/>
              <w:rPr>
                <w:noProof/>
                <w:color w:val="000000"/>
                <w:sz w:val="20"/>
              </w:rPr>
            </w:pPr>
            <w:r>
              <w:rPr>
                <w:noProof/>
                <w:color w:val="000000"/>
                <w:sz w:val="20"/>
              </w:rPr>
              <w:t>3</w:t>
            </w:r>
          </w:p>
        </w:tc>
        <w:tc>
          <w:tcPr>
            <w:tcW w:w="3022" w:type="dxa"/>
            <w:tcBorders>
              <w:bottom w:val="single" w:sz="4" w:space="0" w:color="auto"/>
            </w:tcBorders>
            <w:shd w:val="clear" w:color="auto" w:fill="auto"/>
          </w:tcPr>
          <w:p>
            <w:pPr>
              <w:spacing w:after="0"/>
              <w:jc w:val="left"/>
              <w:rPr>
                <w:noProof/>
                <w:sz w:val="20"/>
              </w:rPr>
            </w:pPr>
            <w:r>
              <w:rPr>
                <w:noProof/>
                <w:sz w:val="20"/>
              </w:rPr>
              <w:t xml:space="preserve">DE </w:t>
            </w:r>
            <w:r>
              <w:rPr>
                <w:i/>
                <w:noProof/>
                <w:sz w:val="20"/>
              </w:rPr>
              <w:t>Bundestag</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FR </w:t>
            </w:r>
            <w:r>
              <w:rPr>
                <w:i/>
                <w:noProof/>
                <w:sz w:val="20"/>
              </w:rPr>
              <w:t>Sénat</w:t>
            </w:r>
            <w:r>
              <w:rPr>
                <w:noProof/>
                <w:sz w:val="20"/>
              </w:rPr>
              <w:t xml:space="preserve"> (1 глас) </w:t>
            </w:r>
          </w:p>
          <w:p>
            <w:pPr>
              <w:spacing w:after="0"/>
              <w:jc w:val="left"/>
              <w:rPr>
                <w:noProof/>
                <w:sz w:val="20"/>
              </w:rPr>
            </w:pPr>
          </w:p>
          <w:p>
            <w:pPr>
              <w:spacing w:after="0"/>
              <w:jc w:val="left"/>
              <w:rPr>
                <w:noProof/>
                <w:sz w:val="20"/>
              </w:rPr>
            </w:pPr>
            <w:r>
              <w:rPr>
                <w:noProof/>
                <w:color w:val="000000"/>
                <w:sz w:val="20"/>
              </w:rPr>
              <w:t xml:space="preserve">RO </w:t>
            </w:r>
            <w:r>
              <w:rPr>
                <w:i/>
                <w:noProof/>
                <w:color w:val="000000"/>
                <w:sz w:val="20"/>
              </w:rPr>
              <w:t>Senatul</w:t>
            </w:r>
            <w:r>
              <w:rPr>
                <w:noProof/>
                <w:color w:val="000000"/>
                <w:sz w:val="20"/>
              </w:rPr>
              <w:t xml:space="preserve"> </w:t>
            </w:r>
            <w:r>
              <w:rPr>
                <w:noProof/>
                <w:sz w:val="20"/>
              </w:rPr>
              <w:t xml:space="preserve">(1 глас) </w:t>
            </w:r>
          </w:p>
        </w:tc>
      </w:tr>
      <w:tr>
        <w:trPr>
          <w:cantSplit/>
        </w:trPr>
        <w:tc>
          <w:tcPr>
            <w:tcW w:w="414" w:type="dxa"/>
            <w:shd w:val="clear" w:color="auto" w:fill="auto"/>
          </w:tcPr>
          <w:p>
            <w:pPr>
              <w:spacing w:after="0"/>
              <w:jc w:val="left"/>
              <w:rPr>
                <w:noProof/>
                <w:sz w:val="20"/>
              </w:rPr>
            </w:pPr>
            <w:r>
              <w:rPr>
                <w:noProof/>
                <w:sz w:val="20"/>
              </w:rPr>
              <w:t>7</w:t>
            </w:r>
          </w:p>
        </w:tc>
        <w:tc>
          <w:tcPr>
            <w:tcW w:w="1859" w:type="dxa"/>
            <w:shd w:val="clear" w:color="auto" w:fill="auto"/>
          </w:tcPr>
          <w:p>
            <w:pPr>
              <w:spacing w:after="0"/>
              <w:jc w:val="left"/>
              <w:rPr>
                <w:noProof/>
                <w:color w:val="000000"/>
                <w:sz w:val="20"/>
              </w:rPr>
            </w:pPr>
            <w:r>
              <w:rPr>
                <w:noProof/>
                <w:color w:val="000000"/>
                <w:sz w:val="20"/>
              </w:rPr>
              <w:t>COM(2016)765</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за изменение на Директива 2010/31/ЕС относно </w:t>
            </w:r>
            <w:r>
              <w:rPr>
                <w:b/>
                <w:noProof/>
                <w:color w:val="000000"/>
                <w:sz w:val="20"/>
              </w:rPr>
              <w:t>енергийните характеристики на сградите</w:t>
            </w:r>
          </w:p>
        </w:tc>
        <w:tc>
          <w:tcPr>
            <w:tcW w:w="1207" w:type="dxa"/>
            <w:shd w:val="clear" w:color="auto" w:fill="auto"/>
          </w:tcPr>
          <w:p>
            <w:pPr>
              <w:spacing w:after="0"/>
              <w:jc w:val="center"/>
              <w:rPr>
                <w:noProof/>
                <w:color w:val="000000"/>
                <w:sz w:val="20"/>
              </w:rPr>
            </w:pPr>
            <w:r>
              <w:rPr>
                <w:noProof/>
                <w:color w:val="000000"/>
                <w:sz w:val="20"/>
              </w:rPr>
              <w:t>2</w:t>
            </w:r>
          </w:p>
        </w:tc>
        <w:tc>
          <w:tcPr>
            <w:tcW w:w="1157" w:type="dxa"/>
            <w:shd w:val="clear" w:color="auto" w:fill="auto"/>
          </w:tcPr>
          <w:p>
            <w:pPr>
              <w:spacing w:after="0"/>
              <w:jc w:val="center"/>
              <w:rPr>
                <w:noProof/>
                <w:color w:val="000000"/>
                <w:sz w:val="20"/>
              </w:rPr>
            </w:pPr>
            <w:r>
              <w:rPr>
                <w:noProof/>
                <w:color w:val="000000"/>
                <w:sz w:val="20"/>
              </w:rPr>
              <w:t>2</w:t>
            </w:r>
          </w:p>
        </w:tc>
        <w:tc>
          <w:tcPr>
            <w:tcW w:w="3022" w:type="dxa"/>
            <w:tcBorders>
              <w:bottom w:val="single" w:sz="4" w:space="0" w:color="auto"/>
            </w:tcBorders>
            <w:shd w:val="clear" w:color="auto" w:fill="auto"/>
          </w:tcPr>
          <w:p>
            <w:pPr>
              <w:spacing w:after="0"/>
              <w:jc w:val="left"/>
              <w:rPr>
                <w:noProof/>
                <w:sz w:val="20"/>
              </w:rPr>
            </w:pPr>
            <w:r>
              <w:rPr>
                <w:noProof/>
                <w:sz w:val="20"/>
              </w:rPr>
              <w:t xml:space="preserve">NL </w:t>
            </w:r>
            <w:r>
              <w:rPr>
                <w:i/>
                <w:noProof/>
                <w:color w:val="000000"/>
                <w:sz w:val="20"/>
              </w:rPr>
              <w:t xml:space="preserve">Eerste Kamer </w:t>
            </w:r>
            <w:r>
              <w:rPr>
                <w:noProof/>
                <w:sz w:val="20"/>
              </w:rPr>
              <w:t xml:space="preserve">(1 глас) </w:t>
            </w:r>
          </w:p>
          <w:p>
            <w:pPr>
              <w:spacing w:after="0"/>
              <w:jc w:val="left"/>
              <w:rPr>
                <w:i/>
                <w:iCs/>
                <w:noProof/>
                <w:color w:val="000000"/>
                <w:sz w:val="20"/>
              </w:rPr>
            </w:pPr>
          </w:p>
          <w:p>
            <w:pPr>
              <w:spacing w:after="0"/>
              <w:jc w:val="left"/>
              <w:rPr>
                <w:noProof/>
                <w:sz w:val="20"/>
              </w:rPr>
            </w:pPr>
            <w:r>
              <w:rPr>
                <w:noProof/>
                <w:sz w:val="20"/>
              </w:rPr>
              <w:t xml:space="preserve">NL </w:t>
            </w:r>
            <w:r>
              <w:rPr>
                <w:i/>
                <w:noProof/>
                <w:color w:val="000000"/>
                <w:sz w:val="20"/>
              </w:rPr>
              <w:t xml:space="preserve">Tweede Kamer </w:t>
            </w:r>
            <w:r>
              <w:rPr>
                <w:noProof/>
                <w:sz w:val="20"/>
              </w:rPr>
              <w:t xml:space="preserve">(1 глас) </w:t>
            </w:r>
          </w:p>
          <w:p>
            <w:pPr>
              <w:spacing w:after="0"/>
              <w:jc w:val="left"/>
              <w:rPr>
                <w:noProof/>
                <w:sz w:val="20"/>
              </w:rPr>
            </w:pPr>
          </w:p>
          <w:p>
            <w:pPr>
              <w:spacing w:after="0"/>
              <w:jc w:val="left"/>
              <w:rPr>
                <w:noProof/>
                <w:sz w:val="20"/>
              </w:rPr>
            </w:pPr>
          </w:p>
        </w:tc>
      </w:tr>
      <w:tr>
        <w:trPr>
          <w:cantSplit/>
        </w:trPr>
        <w:tc>
          <w:tcPr>
            <w:tcW w:w="414" w:type="dxa"/>
            <w:shd w:val="clear" w:color="auto" w:fill="auto"/>
          </w:tcPr>
          <w:p>
            <w:pPr>
              <w:spacing w:after="0"/>
              <w:jc w:val="left"/>
              <w:rPr>
                <w:noProof/>
                <w:sz w:val="20"/>
              </w:rPr>
            </w:pPr>
            <w:r>
              <w:rPr>
                <w:noProof/>
                <w:sz w:val="20"/>
              </w:rPr>
              <w:t>8</w:t>
            </w:r>
          </w:p>
        </w:tc>
        <w:tc>
          <w:tcPr>
            <w:tcW w:w="1859" w:type="dxa"/>
            <w:shd w:val="clear" w:color="auto" w:fill="auto"/>
          </w:tcPr>
          <w:p>
            <w:pPr>
              <w:spacing w:after="0"/>
              <w:jc w:val="left"/>
              <w:rPr>
                <w:noProof/>
                <w:color w:val="000000"/>
                <w:sz w:val="20"/>
              </w:rPr>
            </w:pPr>
            <w:r>
              <w:rPr>
                <w:noProof/>
                <w:color w:val="000000"/>
                <w:sz w:val="20"/>
              </w:rPr>
              <w:t>COM(2016)723</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относно </w:t>
            </w:r>
            <w:r>
              <w:rPr>
                <w:b/>
                <w:noProof/>
                <w:color w:val="000000"/>
                <w:sz w:val="20"/>
              </w:rPr>
              <w:t>рамки за превантивно преструктуриране, предоставяне на втори шанс и мерки за повишаване на ефективността на процедурите за преструктуриране, несъстоятелност и опрощаване на задължения</w:t>
            </w:r>
            <w:r>
              <w:rPr>
                <w:noProof/>
                <w:color w:val="000000"/>
                <w:sz w:val="20"/>
              </w:rPr>
              <w:t xml:space="preserve"> и за изменение на Директива 2012/30/ЕС</w:t>
            </w:r>
          </w:p>
        </w:tc>
        <w:tc>
          <w:tcPr>
            <w:tcW w:w="1207" w:type="dxa"/>
            <w:shd w:val="clear" w:color="auto" w:fill="auto"/>
          </w:tcPr>
          <w:p>
            <w:pPr>
              <w:spacing w:after="0"/>
              <w:jc w:val="center"/>
              <w:rPr>
                <w:noProof/>
                <w:color w:val="000000"/>
                <w:sz w:val="20"/>
              </w:rPr>
            </w:pPr>
            <w:r>
              <w:rPr>
                <w:noProof/>
                <w:color w:val="000000"/>
                <w:sz w:val="20"/>
              </w:rPr>
              <w:t>2</w:t>
            </w:r>
          </w:p>
        </w:tc>
        <w:tc>
          <w:tcPr>
            <w:tcW w:w="1157" w:type="dxa"/>
            <w:shd w:val="clear" w:color="auto" w:fill="auto"/>
          </w:tcPr>
          <w:p>
            <w:pPr>
              <w:spacing w:after="0"/>
              <w:jc w:val="center"/>
              <w:rPr>
                <w:noProof/>
                <w:color w:val="000000"/>
                <w:sz w:val="20"/>
              </w:rPr>
            </w:pPr>
            <w:r>
              <w:rPr>
                <w:noProof/>
                <w:color w:val="000000"/>
                <w:sz w:val="20"/>
              </w:rPr>
              <w:t>2</w:t>
            </w:r>
          </w:p>
        </w:tc>
        <w:tc>
          <w:tcPr>
            <w:tcW w:w="3022" w:type="dxa"/>
            <w:tcBorders>
              <w:bottom w:val="single" w:sz="4" w:space="0" w:color="auto"/>
            </w:tcBorders>
            <w:shd w:val="clear" w:color="auto" w:fill="auto"/>
          </w:tcPr>
          <w:p>
            <w:pPr>
              <w:spacing w:after="0"/>
              <w:jc w:val="left"/>
              <w:rPr>
                <w:noProof/>
                <w:sz w:val="20"/>
              </w:rPr>
            </w:pPr>
            <w:r>
              <w:rPr>
                <w:noProof/>
                <w:sz w:val="20"/>
              </w:rPr>
              <w:t xml:space="preserve">IE </w:t>
            </w:r>
            <w:r>
              <w:rPr>
                <w:i/>
                <w:noProof/>
                <w:color w:val="000000"/>
                <w:sz w:val="20"/>
              </w:rPr>
              <w:t xml:space="preserve">Seanad Éireann </w:t>
            </w:r>
            <w:r>
              <w:rPr>
                <w:noProof/>
                <w:sz w:val="20"/>
              </w:rPr>
              <w:t xml:space="preserve">(1 глас) </w:t>
            </w:r>
          </w:p>
          <w:p>
            <w:pPr>
              <w:spacing w:after="0"/>
              <w:jc w:val="left"/>
              <w:rPr>
                <w:noProof/>
                <w:sz w:val="20"/>
              </w:rPr>
            </w:pPr>
          </w:p>
          <w:p>
            <w:pPr>
              <w:spacing w:after="0"/>
              <w:jc w:val="left"/>
              <w:rPr>
                <w:noProof/>
                <w:sz w:val="20"/>
              </w:rPr>
            </w:pPr>
            <w:r>
              <w:rPr>
                <w:noProof/>
                <w:sz w:val="20"/>
              </w:rPr>
              <w:t xml:space="preserve">IE </w:t>
            </w:r>
            <w:r>
              <w:rPr>
                <w:i/>
                <w:noProof/>
                <w:color w:val="000000"/>
                <w:sz w:val="20"/>
              </w:rPr>
              <w:t>Dáil</w:t>
            </w:r>
            <w:r>
              <w:rPr>
                <w:noProof/>
                <w:color w:val="000000"/>
                <w:sz w:val="20"/>
              </w:rPr>
              <w:t xml:space="preserve"> </w:t>
            </w:r>
            <w:r>
              <w:rPr>
                <w:i/>
                <w:noProof/>
                <w:color w:val="000000"/>
                <w:sz w:val="20"/>
              </w:rPr>
              <w:t xml:space="preserve">Éireann </w:t>
            </w:r>
            <w:r>
              <w:rPr>
                <w:noProof/>
                <w:sz w:val="20"/>
              </w:rPr>
              <w:t>(1 глас)</w:t>
            </w:r>
          </w:p>
        </w:tc>
      </w:tr>
      <w:tr>
        <w:trPr>
          <w:cantSplit/>
        </w:trPr>
        <w:tc>
          <w:tcPr>
            <w:tcW w:w="414" w:type="dxa"/>
            <w:shd w:val="clear" w:color="auto" w:fill="auto"/>
          </w:tcPr>
          <w:p>
            <w:pPr>
              <w:spacing w:after="0"/>
              <w:jc w:val="left"/>
              <w:rPr>
                <w:noProof/>
                <w:sz w:val="20"/>
              </w:rPr>
            </w:pPr>
            <w:r>
              <w:rPr>
                <w:noProof/>
                <w:sz w:val="20"/>
              </w:rPr>
              <w:t>9</w:t>
            </w:r>
          </w:p>
        </w:tc>
        <w:tc>
          <w:tcPr>
            <w:tcW w:w="1859" w:type="dxa"/>
            <w:shd w:val="clear" w:color="auto" w:fill="auto"/>
          </w:tcPr>
          <w:p>
            <w:pPr>
              <w:spacing w:after="0"/>
              <w:jc w:val="left"/>
              <w:rPr>
                <w:noProof/>
                <w:color w:val="000000"/>
                <w:sz w:val="20"/>
              </w:rPr>
            </w:pPr>
            <w:r>
              <w:rPr>
                <w:noProof/>
                <w:color w:val="000000"/>
                <w:sz w:val="20"/>
              </w:rPr>
              <w:t>COM(2016)823</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относно </w:t>
            </w:r>
            <w:r>
              <w:rPr>
                <w:b/>
                <w:noProof/>
                <w:color w:val="000000"/>
                <w:sz w:val="20"/>
              </w:rPr>
              <w:t xml:space="preserve">правната и оперативната рамка за европейската електронна карта за услуги </w:t>
            </w:r>
          </w:p>
        </w:tc>
        <w:tc>
          <w:tcPr>
            <w:tcW w:w="1207" w:type="dxa"/>
            <w:shd w:val="clear" w:color="auto" w:fill="auto"/>
          </w:tcPr>
          <w:p>
            <w:pPr>
              <w:spacing w:after="0"/>
              <w:jc w:val="center"/>
              <w:rPr>
                <w:noProof/>
                <w:color w:val="000000"/>
                <w:sz w:val="20"/>
              </w:rPr>
            </w:pPr>
            <w:r>
              <w:rPr>
                <w:noProof/>
                <w:color w:val="000000"/>
                <w:sz w:val="20"/>
              </w:rPr>
              <w:t>2</w:t>
            </w:r>
          </w:p>
        </w:tc>
        <w:tc>
          <w:tcPr>
            <w:tcW w:w="1157" w:type="dxa"/>
            <w:shd w:val="clear" w:color="auto" w:fill="auto"/>
          </w:tcPr>
          <w:p>
            <w:pPr>
              <w:spacing w:after="0"/>
              <w:jc w:val="center"/>
              <w:rPr>
                <w:noProof/>
                <w:color w:val="000000"/>
                <w:sz w:val="20"/>
              </w:rPr>
            </w:pPr>
            <w:r>
              <w:rPr>
                <w:noProof/>
                <w:color w:val="000000"/>
                <w:sz w:val="20"/>
              </w:rPr>
              <w:t>2</w:t>
            </w:r>
          </w:p>
        </w:tc>
        <w:tc>
          <w:tcPr>
            <w:tcW w:w="3022" w:type="dxa"/>
            <w:tcBorders>
              <w:bottom w:val="single" w:sz="4" w:space="0" w:color="auto"/>
            </w:tcBorders>
            <w:shd w:val="clear" w:color="auto" w:fill="auto"/>
          </w:tcPr>
          <w:p>
            <w:pPr>
              <w:spacing w:after="0"/>
              <w:jc w:val="left"/>
              <w:rPr>
                <w:noProof/>
                <w:sz w:val="20"/>
              </w:rPr>
            </w:pPr>
            <w:r>
              <w:rPr>
                <w:noProof/>
                <w:sz w:val="20"/>
              </w:rPr>
              <w:t xml:space="preserve">DE </w:t>
            </w:r>
            <w:r>
              <w:rPr>
                <w:i/>
                <w:noProof/>
                <w:sz w:val="20"/>
              </w:rPr>
              <w:t>Bundestag</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AT </w:t>
            </w:r>
            <w:r>
              <w:rPr>
                <w:i/>
                <w:noProof/>
                <w:sz w:val="20"/>
              </w:rPr>
              <w:t>Bundesrat</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10</w:t>
            </w:r>
          </w:p>
        </w:tc>
        <w:tc>
          <w:tcPr>
            <w:tcW w:w="1859" w:type="dxa"/>
            <w:shd w:val="clear" w:color="auto" w:fill="auto"/>
          </w:tcPr>
          <w:p>
            <w:pPr>
              <w:spacing w:after="0"/>
              <w:jc w:val="left"/>
              <w:rPr>
                <w:noProof/>
                <w:color w:val="000000"/>
                <w:sz w:val="20"/>
              </w:rPr>
            </w:pPr>
            <w:r>
              <w:rPr>
                <w:noProof/>
                <w:color w:val="000000"/>
                <w:sz w:val="20"/>
              </w:rPr>
              <w:t>COM(2016)824</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w:t>
            </w:r>
            <w:r>
              <w:rPr>
                <w:b/>
                <w:noProof/>
                <w:color w:val="000000"/>
                <w:sz w:val="20"/>
              </w:rPr>
              <w:t>за въвеждане на европейска електронна карта за услуги</w:t>
            </w:r>
            <w:r>
              <w:rPr>
                <w:noProof/>
                <w:color w:val="000000"/>
                <w:sz w:val="20"/>
              </w:rPr>
              <w:t xml:space="preserve"> и свързаното с нея административно обслужване</w:t>
            </w:r>
          </w:p>
        </w:tc>
        <w:tc>
          <w:tcPr>
            <w:tcW w:w="1207" w:type="dxa"/>
            <w:shd w:val="clear" w:color="auto" w:fill="auto"/>
          </w:tcPr>
          <w:p>
            <w:pPr>
              <w:spacing w:after="0"/>
              <w:jc w:val="center"/>
              <w:rPr>
                <w:noProof/>
                <w:color w:val="000000"/>
                <w:sz w:val="20"/>
              </w:rPr>
            </w:pPr>
            <w:r>
              <w:rPr>
                <w:noProof/>
                <w:color w:val="000000"/>
                <w:sz w:val="20"/>
              </w:rPr>
              <w:t>2</w:t>
            </w:r>
          </w:p>
        </w:tc>
        <w:tc>
          <w:tcPr>
            <w:tcW w:w="1157" w:type="dxa"/>
            <w:shd w:val="clear" w:color="auto" w:fill="auto"/>
          </w:tcPr>
          <w:p>
            <w:pPr>
              <w:spacing w:after="0"/>
              <w:jc w:val="center"/>
              <w:rPr>
                <w:noProof/>
                <w:color w:val="000000"/>
                <w:sz w:val="20"/>
              </w:rPr>
            </w:pPr>
            <w:r>
              <w:rPr>
                <w:noProof/>
                <w:color w:val="000000"/>
                <w:sz w:val="20"/>
              </w:rPr>
              <w:t>2</w:t>
            </w:r>
          </w:p>
        </w:tc>
        <w:tc>
          <w:tcPr>
            <w:tcW w:w="3022" w:type="dxa"/>
            <w:tcBorders>
              <w:bottom w:val="single" w:sz="4" w:space="0" w:color="auto"/>
            </w:tcBorders>
            <w:shd w:val="clear" w:color="auto" w:fill="auto"/>
          </w:tcPr>
          <w:p>
            <w:pPr>
              <w:spacing w:after="0"/>
              <w:jc w:val="left"/>
              <w:rPr>
                <w:noProof/>
                <w:sz w:val="20"/>
              </w:rPr>
            </w:pPr>
            <w:r>
              <w:rPr>
                <w:noProof/>
                <w:sz w:val="20"/>
              </w:rPr>
              <w:t xml:space="preserve">DE </w:t>
            </w:r>
            <w:r>
              <w:rPr>
                <w:i/>
                <w:noProof/>
                <w:sz w:val="20"/>
              </w:rPr>
              <w:t>Bundestag</w:t>
            </w:r>
            <w:r>
              <w:rPr>
                <w:noProof/>
                <w:sz w:val="20"/>
              </w:rPr>
              <w:t xml:space="preserve"> (1 глас) </w:t>
            </w:r>
          </w:p>
          <w:p>
            <w:pPr>
              <w:spacing w:after="0"/>
              <w:jc w:val="left"/>
              <w:rPr>
                <w:noProof/>
                <w:sz w:val="20"/>
              </w:rPr>
            </w:pPr>
          </w:p>
          <w:p>
            <w:pPr>
              <w:spacing w:after="0"/>
              <w:jc w:val="left"/>
              <w:rPr>
                <w:noProof/>
                <w:sz w:val="20"/>
              </w:rPr>
            </w:pPr>
            <w:r>
              <w:rPr>
                <w:noProof/>
                <w:sz w:val="20"/>
              </w:rPr>
              <w:t xml:space="preserve">AT </w:t>
            </w:r>
            <w:r>
              <w:rPr>
                <w:i/>
                <w:noProof/>
                <w:sz w:val="20"/>
              </w:rPr>
              <w:t>Bundesrat</w:t>
            </w:r>
            <w:r>
              <w:rPr>
                <w:noProof/>
                <w:sz w:val="20"/>
              </w:rPr>
              <w:t xml:space="preserve"> (1 глас)</w:t>
            </w:r>
          </w:p>
        </w:tc>
      </w:tr>
      <w:tr>
        <w:trPr>
          <w:cantSplit/>
        </w:trPr>
        <w:tc>
          <w:tcPr>
            <w:tcW w:w="414" w:type="dxa"/>
            <w:shd w:val="clear" w:color="auto" w:fill="auto"/>
          </w:tcPr>
          <w:p>
            <w:pPr>
              <w:spacing w:after="0"/>
              <w:jc w:val="left"/>
              <w:rPr>
                <w:noProof/>
                <w:sz w:val="20"/>
              </w:rPr>
            </w:pPr>
            <w:r>
              <w:rPr>
                <w:noProof/>
                <w:sz w:val="20"/>
              </w:rPr>
              <w:t>11</w:t>
            </w:r>
          </w:p>
        </w:tc>
        <w:tc>
          <w:tcPr>
            <w:tcW w:w="1859" w:type="dxa"/>
            <w:shd w:val="clear" w:color="auto" w:fill="auto"/>
          </w:tcPr>
          <w:p>
            <w:pPr>
              <w:spacing w:after="0"/>
              <w:jc w:val="left"/>
              <w:rPr>
                <w:noProof/>
                <w:color w:val="000000"/>
                <w:sz w:val="20"/>
              </w:rPr>
            </w:pPr>
            <w:r>
              <w:rPr>
                <w:noProof/>
                <w:color w:val="000000"/>
                <w:sz w:val="20"/>
              </w:rPr>
              <w:t>COM(2017)647</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за изменение на Регламент (ЕО) № 1073/2009 относно </w:t>
            </w:r>
            <w:r>
              <w:rPr>
                <w:b/>
                <w:noProof/>
                <w:color w:val="000000"/>
                <w:sz w:val="20"/>
              </w:rPr>
              <w:t>общите правила за достъп до международния пазар на автобусни превози</w:t>
            </w:r>
          </w:p>
        </w:tc>
        <w:tc>
          <w:tcPr>
            <w:tcW w:w="1207" w:type="dxa"/>
            <w:shd w:val="clear" w:color="auto" w:fill="auto"/>
          </w:tcPr>
          <w:p>
            <w:pPr>
              <w:spacing w:after="0"/>
              <w:jc w:val="center"/>
              <w:rPr>
                <w:noProof/>
                <w:color w:val="000000"/>
                <w:sz w:val="20"/>
              </w:rPr>
            </w:pPr>
            <w:r>
              <w:rPr>
                <w:noProof/>
                <w:color w:val="000000"/>
                <w:sz w:val="20"/>
              </w:rPr>
              <w:t>2</w:t>
            </w:r>
          </w:p>
        </w:tc>
        <w:tc>
          <w:tcPr>
            <w:tcW w:w="1157" w:type="dxa"/>
            <w:shd w:val="clear" w:color="auto" w:fill="auto"/>
          </w:tcPr>
          <w:p>
            <w:pPr>
              <w:spacing w:after="0"/>
              <w:jc w:val="center"/>
              <w:rPr>
                <w:noProof/>
                <w:color w:val="000000"/>
                <w:sz w:val="20"/>
              </w:rPr>
            </w:pPr>
            <w:r>
              <w:rPr>
                <w:noProof/>
                <w:color w:val="000000"/>
                <w:sz w:val="20"/>
              </w:rPr>
              <w:t>4</w:t>
            </w:r>
          </w:p>
        </w:tc>
        <w:tc>
          <w:tcPr>
            <w:tcW w:w="3022" w:type="dxa"/>
            <w:tcBorders>
              <w:bottom w:val="single" w:sz="4" w:space="0" w:color="auto"/>
            </w:tcBorders>
            <w:shd w:val="clear" w:color="auto" w:fill="auto"/>
          </w:tcPr>
          <w:p>
            <w:pPr>
              <w:spacing w:after="0"/>
              <w:jc w:val="left"/>
              <w:rPr>
                <w:noProof/>
                <w:sz w:val="20"/>
              </w:rPr>
            </w:pPr>
            <w:r>
              <w:rPr>
                <w:noProof/>
                <w:sz w:val="20"/>
              </w:rPr>
              <w:t xml:space="preserve">ES </w:t>
            </w:r>
            <w:r>
              <w:rPr>
                <w:i/>
                <w:noProof/>
                <w:sz w:val="20"/>
              </w:rPr>
              <w:t>Cortes Generales</w:t>
            </w:r>
            <w:r>
              <w:rPr>
                <w:noProof/>
                <w:sz w:val="20"/>
              </w:rPr>
              <w:t xml:space="preserve"> (2 гласа) </w:t>
            </w:r>
          </w:p>
          <w:p>
            <w:pPr>
              <w:spacing w:after="0"/>
              <w:jc w:val="left"/>
              <w:rPr>
                <w:noProof/>
                <w:sz w:val="20"/>
              </w:rPr>
            </w:pPr>
          </w:p>
          <w:p>
            <w:pPr>
              <w:spacing w:after="0"/>
              <w:jc w:val="left"/>
              <w:rPr>
                <w:noProof/>
                <w:sz w:val="20"/>
              </w:rPr>
            </w:pPr>
            <w:r>
              <w:rPr>
                <w:noProof/>
                <w:sz w:val="20"/>
              </w:rPr>
              <w:t xml:space="preserve">IE Houses of the </w:t>
            </w:r>
            <w:r>
              <w:rPr>
                <w:i/>
                <w:noProof/>
                <w:sz w:val="20"/>
              </w:rPr>
              <w:t>Oireachtas</w:t>
            </w:r>
            <w:r>
              <w:rPr>
                <w:noProof/>
                <w:sz w:val="20"/>
              </w:rPr>
              <w:t xml:space="preserve"> (2 гласа)</w:t>
            </w:r>
          </w:p>
        </w:tc>
      </w:tr>
      <w:tr>
        <w:trPr>
          <w:cantSplit/>
        </w:trPr>
        <w:tc>
          <w:tcPr>
            <w:tcW w:w="414" w:type="dxa"/>
            <w:shd w:val="clear" w:color="auto" w:fill="auto"/>
          </w:tcPr>
          <w:p>
            <w:pPr>
              <w:spacing w:after="0"/>
              <w:jc w:val="left"/>
              <w:rPr>
                <w:noProof/>
                <w:sz w:val="20"/>
              </w:rPr>
            </w:pPr>
            <w:r>
              <w:rPr>
                <w:noProof/>
                <w:sz w:val="20"/>
              </w:rPr>
              <w:t>12</w:t>
            </w:r>
          </w:p>
        </w:tc>
        <w:tc>
          <w:tcPr>
            <w:tcW w:w="1859" w:type="dxa"/>
            <w:shd w:val="clear" w:color="auto" w:fill="auto"/>
          </w:tcPr>
          <w:p>
            <w:pPr>
              <w:spacing w:after="0"/>
              <w:jc w:val="left"/>
              <w:rPr>
                <w:noProof/>
                <w:color w:val="000000"/>
                <w:sz w:val="20"/>
              </w:rPr>
            </w:pPr>
            <w:r>
              <w:rPr>
                <w:noProof/>
                <w:color w:val="000000"/>
                <w:sz w:val="20"/>
              </w:rPr>
              <w:t>COM(2016)815</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за изменение на Регламент (ЕО) № 883/2004 за </w:t>
            </w:r>
            <w:r>
              <w:rPr>
                <w:b/>
                <w:noProof/>
                <w:color w:val="000000"/>
                <w:sz w:val="20"/>
              </w:rPr>
              <w:t>координация на системите за социална сигурност</w:t>
            </w:r>
            <w:r>
              <w:rPr>
                <w:noProof/>
                <w:color w:val="000000"/>
                <w:sz w:val="20"/>
              </w:rPr>
              <w:t xml:space="preserve"> и на Регламент (ЕО) № 987/2009 за установяване процедурата за прилагане на Регламент (ЕО) № 883/2004</w:t>
            </w:r>
          </w:p>
        </w:tc>
        <w:tc>
          <w:tcPr>
            <w:tcW w:w="1207" w:type="dxa"/>
            <w:shd w:val="clear" w:color="auto" w:fill="auto"/>
          </w:tcPr>
          <w:p>
            <w:pPr>
              <w:spacing w:after="0"/>
              <w:jc w:val="center"/>
              <w:rPr>
                <w:noProof/>
                <w:color w:val="000000"/>
                <w:sz w:val="20"/>
              </w:rPr>
            </w:pPr>
            <w:r>
              <w:rPr>
                <w:noProof/>
                <w:color w:val="000000"/>
                <w:sz w:val="20"/>
              </w:rPr>
              <w:t>1</w:t>
            </w:r>
          </w:p>
        </w:tc>
        <w:tc>
          <w:tcPr>
            <w:tcW w:w="1157" w:type="dxa"/>
            <w:shd w:val="clear" w:color="auto" w:fill="auto"/>
          </w:tcPr>
          <w:p>
            <w:pPr>
              <w:spacing w:after="0"/>
              <w:jc w:val="center"/>
              <w:rPr>
                <w:noProof/>
                <w:color w:val="000000"/>
                <w:sz w:val="20"/>
              </w:rPr>
            </w:pPr>
            <w:r>
              <w:rPr>
                <w:noProof/>
                <w:color w:val="000000"/>
                <w:sz w:val="20"/>
              </w:rPr>
              <w:t>1</w:t>
            </w:r>
          </w:p>
        </w:tc>
        <w:tc>
          <w:tcPr>
            <w:tcW w:w="3022" w:type="dxa"/>
            <w:shd w:val="clear" w:color="auto" w:fill="auto"/>
          </w:tcPr>
          <w:p>
            <w:pPr>
              <w:spacing w:after="0"/>
              <w:jc w:val="left"/>
              <w:rPr>
                <w:noProof/>
                <w:sz w:val="20"/>
              </w:rPr>
            </w:pPr>
            <w:r>
              <w:rPr>
                <w:noProof/>
                <w:sz w:val="20"/>
              </w:rPr>
              <w:t xml:space="preserve">FR </w:t>
            </w:r>
            <w:r>
              <w:rPr>
                <w:i/>
                <w:noProof/>
                <w:sz w:val="20"/>
              </w:rPr>
              <w:t>Sénat</w:t>
            </w:r>
            <w:r>
              <w:rPr>
                <w:noProof/>
                <w:sz w:val="20"/>
              </w:rPr>
              <w:t xml:space="preserve"> (1 глас)</w:t>
            </w:r>
          </w:p>
        </w:tc>
      </w:tr>
      <w:tr>
        <w:trPr>
          <w:cantSplit/>
        </w:trPr>
        <w:tc>
          <w:tcPr>
            <w:tcW w:w="414" w:type="dxa"/>
            <w:shd w:val="clear" w:color="auto" w:fill="auto"/>
          </w:tcPr>
          <w:p>
            <w:pPr>
              <w:spacing w:after="0"/>
              <w:jc w:val="left"/>
              <w:rPr>
                <w:noProof/>
                <w:sz w:val="20"/>
              </w:rPr>
            </w:pPr>
            <w:r>
              <w:rPr>
                <w:noProof/>
                <w:sz w:val="20"/>
              </w:rPr>
              <w:t>13</w:t>
            </w:r>
          </w:p>
        </w:tc>
        <w:tc>
          <w:tcPr>
            <w:tcW w:w="1859" w:type="dxa"/>
            <w:shd w:val="clear" w:color="auto" w:fill="auto"/>
          </w:tcPr>
          <w:p>
            <w:pPr>
              <w:spacing w:after="0"/>
              <w:jc w:val="left"/>
              <w:rPr>
                <w:noProof/>
                <w:color w:val="000000"/>
                <w:sz w:val="20"/>
              </w:rPr>
            </w:pPr>
            <w:r>
              <w:rPr>
                <w:noProof/>
                <w:color w:val="000000"/>
                <w:sz w:val="20"/>
              </w:rPr>
              <w:t>COM(2017)275</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за изменение на Директива 1999/62/ЕО относно </w:t>
            </w:r>
            <w:r>
              <w:rPr>
                <w:b/>
                <w:noProof/>
                <w:color w:val="000000"/>
                <w:sz w:val="20"/>
              </w:rPr>
              <w:t>заплащането на такси от тежкотоварни автомобили за използване на определени инфраструктури</w:t>
            </w:r>
          </w:p>
        </w:tc>
        <w:tc>
          <w:tcPr>
            <w:tcW w:w="1207" w:type="dxa"/>
            <w:shd w:val="clear" w:color="auto" w:fill="auto"/>
          </w:tcPr>
          <w:p>
            <w:pPr>
              <w:spacing w:after="0"/>
              <w:jc w:val="center"/>
              <w:rPr>
                <w:noProof/>
                <w:sz w:val="20"/>
              </w:rPr>
            </w:pPr>
            <w:r>
              <w:rPr>
                <w:noProof/>
                <w:sz w:val="20"/>
              </w:rPr>
              <w:t>1</w:t>
            </w:r>
          </w:p>
        </w:tc>
        <w:tc>
          <w:tcPr>
            <w:tcW w:w="1157" w:type="dxa"/>
            <w:shd w:val="clear" w:color="auto" w:fill="auto"/>
          </w:tcPr>
          <w:p>
            <w:pPr>
              <w:spacing w:after="0"/>
              <w:jc w:val="center"/>
              <w:rPr>
                <w:noProof/>
                <w:sz w:val="20"/>
              </w:rPr>
            </w:pPr>
            <w:r>
              <w:rPr>
                <w:noProof/>
                <w:sz w:val="20"/>
              </w:rPr>
              <w:t>1</w:t>
            </w:r>
          </w:p>
        </w:tc>
        <w:tc>
          <w:tcPr>
            <w:tcW w:w="3022" w:type="dxa"/>
            <w:shd w:val="clear" w:color="auto" w:fill="auto"/>
          </w:tcPr>
          <w:p>
            <w:pPr>
              <w:spacing w:after="0"/>
              <w:jc w:val="left"/>
              <w:rPr>
                <w:noProof/>
                <w:sz w:val="20"/>
              </w:rPr>
            </w:pPr>
            <w:r>
              <w:rPr>
                <w:noProof/>
                <w:sz w:val="20"/>
              </w:rPr>
              <w:t xml:space="preserve">AT </w:t>
            </w:r>
            <w:r>
              <w:rPr>
                <w:i/>
                <w:noProof/>
                <w:sz w:val="20"/>
              </w:rPr>
              <w:t>Bundesrat</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14</w:t>
            </w:r>
          </w:p>
        </w:tc>
        <w:tc>
          <w:tcPr>
            <w:tcW w:w="1859" w:type="dxa"/>
            <w:shd w:val="clear" w:color="auto" w:fill="auto"/>
          </w:tcPr>
          <w:p>
            <w:pPr>
              <w:spacing w:after="0"/>
              <w:jc w:val="left"/>
              <w:rPr>
                <w:noProof/>
                <w:color w:val="000000"/>
                <w:sz w:val="20"/>
              </w:rPr>
            </w:pPr>
            <w:r>
              <w:rPr>
                <w:noProof/>
                <w:color w:val="000000"/>
                <w:sz w:val="20"/>
              </w:rPr>
              <w:t>COM(2017)278</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за изменение на Директива 2006/22/ЕО по отношение на </w:t>
            </w:r>
            <w:r>
              <w:rPr>
                <w:b/>
                <w:noProof/>
                <w:color w:val="000000"/>
                <w:sz w:val="20"/>
              </w:rPr>
              <w:t>изискванията за изпълнение</w:t>
            </w:r>
            <w:r>
              <w:rPr>
                <w:noProof/>
                <w:color w:val="000000"/>
                <w:sz w:val="20"/>
              </w:rPr>
              <w:t xml:space="preserve"> и за определяне на специфични правила за </w:t>
            </w:r>
            <w:r>
              <w:rPr>
                <w:b/>
                <w:noProof/>
                <w:color w:val="000000"/>
                <w:sz w:val="20"/>
              </w:rPr>
              <w:t>командироването на водачи в сектора на автомобилния транспорт</w:t>
            </w:r>
            <w:r>
              <w:rPr>
                <w:noProof/>
                <w:color w:val="000000"/>
                <w:sz w:val="20"/>
              </w:rPr>
              <w:t xml:space="preserve"> във връзка с Директива 96/71/ЕО и Директива 2014/67/ЕС</w:t>
            </w:r>
          </w:p>
        </w:tc>
        <w:tc>
          <w:tcPr>
            <w:tcW w:w="1207" w:type="dxa"/>
            <w:shd w:val="clear" w:color="auto" w:fill="auto"/>
          </w:tcPr>
          <w:p>
            <w:pPr>
              <w:spacing w:after="0"/>
              <w:jc w:val="center"/>
              <w:rPr>
                <w:noProof/>
                <w:sz w:val="20"/>
              </w:rPr>
            </w:pPr>
            <w:r>
              <w:rPr>
                <w:noProof/>
                <w:sz w:val="20"/>
              </w:rPr>
              <w:t>1</w:t>
            </w:r>
          </w:p>
        </w:tc>
        <w:tc>
          <w:tcPr>
            <w:tcW w:w="1157" w:type="dxa"/>
            <w:shd w:val="clear" w:color="auto" w:fill="auto"/>
          </w:tcPr>
          <w:p>
            <w:pPr>
              <w:spacing w:after="0"/>
              <w:jc w:val="center"/>
              <w:rPr>
                <w:noProof/>
                <w:sz w:val="20"/>
              </w:rPr>
            </w:pPr>
            <w:r>
              <w:rPr>
                <w:noProof/>
                <w:sz w:val="20"/>
              </w:rPr>
              <w:t>1</w:t>
            </w:r>
          </w:p>
        </w:tc>
        <w:tc>
          <w:tcPr>
            <w:tcW w:w="3022" w:type="dxa"/>
            <w:shd w:val="clear" w:color="auto" w:fill="auto"/>
          </w:tcPr>
          <w:p>
            <w:pPr>
              <w:spacing w:after="0"/>
              <w:jc w:val="left"/>
              <w:rPr>
                <w:noProof/>
                <w:sz w:val="20"/>
              </w:rPr>
            </w:pPr>
            <w:r>
              <w:rPr>
                <w:noProof/>
                <w:sz w:val="20"/>
              </w:rPr>
              <w:t xml:space="preserve">PL </w:t>
            </w:r>
            <w:r>
              <w:rPr>
                <w:i/>
                <w:noProof/>
                <w:sz w:val="20"/>
              </w:rPr>
              <w:t>Senat</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15</w:t>
            </w:r>
          </w:p>
        </w:tc>
        <w:tc>
          <w:tcPr>
            <w:tcW w:w="1859" w:type="dxa"/>
            <w:shd w:val="clear" w:color="auto" w:fill="auto"/>
          </w:tcPr>
          <w:p>
            <w:pPr>
              <w:spacing w:after="0"/>
              <w:jc w:val="left"/>
              <w:rPr>
                <w:noProof/>
                <w:color w:val="000000"/>
                <w:sz w:val="20"/>
              </w:rPr>
            </w:pPr>
            <w:r>
              <w:rPr>
                <w:noProof/>
                <w:color w:val="000000"/>
                <w:sz w:val="20"/>
              </w:rPr>
              <w:t>COM(2016)750</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за </w:t>
            </w:r>
            <w:r>
              <w:rPr>
                <w:b/>
                <w:noProof/>
                <w:color w:val="000000"/>
                <w:sz w:val="20"/>
              </w:rPr>
              <w:t>определянето, представянето и етикетирането на спиртни напитки</w:t>
            </w:r>
            <w:r>
              <w:rPr>
                <w:noProof/>
                <w:color w:val="000000"/>
                <w:sz w:val="20"/>
              </w:rPr>
              <w:t xml:space="preserve">, </w:t>
            </w:r>
            <w:r>
              <w:rPr>
                <w:b/>
                <w:noProof/>
                <w:color w:val="000000"/>
                <w:sz w:val="20"/>
              </w:rPr>
              <w:t>използването на наименованията на спиртните напитки при представянето и етикетирането на други храни и защитата на географските указания на спиртни напитки</w:t>
            </w:r>
          </w:p>
        </w:tc>
        <w:tc>
          <w:tcPr>
            <w:tcW w:w="1207" w:type="dxa"/>
            <w:shd w:val="clear" w:color="auto" w:fill="auto"/>
          </w:tcPr>
          <w:p>
            <w:pPr>
              <w:spacing w:after="0"/>
              <w:jc w:val="center"/>
              <w:rPr>
                <w:noProof/>
                <w:sz w:val="20"/>
              </w:rPr>
            </w:pPr>
            <w:r>
              <w:rPr>
                <w:noProof/>
                <w:sz w:val="20"/>
              </w:rPr>
              <w:t>1</w:t>
            </w:r>
          </w:p>
        </w:tc>
        <w:tc>
          <w:tcPr>
            <w:tcW w:w="1157" w:type="dxa"/>
            <w:shd w:val="clear" w:color="auto" w:fill="auto"/>
          </w:tcPr>
          <w:p>
            <w:pPr>
              <w:spacing w:after="0"/>
              <w:jc w:val="center"/>
              <w:rPr>
                <w:noProof/>
                <w:sz w:val="20"/>
              </w:rPr>
            </w:pPr>
            <w:r>
              <w:rPr>
                <w:noProof/>
                <w:sz w:val="20"/>
              </w:rPr>
              <w:t>1</w:t>
            </w:r>
          </w:p>
        </w:tc>
        <w:tc>
          <w:tcPr>
            <w:tcW w:w="3022" w:type="dxa"/>
            <w:tcBorders>
              <w:bottom w:val="single" w:sz="4" w:space="0" w:color="auto"/>
            </w:tcBorders>
            <w:shd w:val="clear" w:color="auto" w:fill="auto"/>
          </w:tcPr>
          <w:p>
            <w:pPr>
              <w:spacing w:after="0"/>
              <w:jc w:val="left"/>
              <w:rPr>
                <w:noProof/>
                <w:sz w:val="20"/>
              </w:rPr>
            </w:pPr>
            <w:r>
              <w:rPr>
                <w:noProof/>
                <w:sz w:val="20"/>
              </w:rPr>
              <w:t xml:space="preserve">IT </w:t>
            </w:r>
            <w:r>
              <w:rPr>
                <w:i/>
                <w:noProof/>
                <w:color w:val="000000"/>
                <w:sz w:val="20"/>
              </w:rPr>
              <w:t>Senato della Repubblica</w:t>
            </w:r>
            <w:r>
              <w:rPr>
                <w:i/>
                <w:iCs/>
                <w:noProof/>
                <w:color w:val="000000"/>
                <w:sz w:val="20"/>
              </w:rPr>
              <w:br/>
            </w:r>
            <w:r>
              <w:rPr>
                <w:noProof/>
                <w:sz w:val="20"/>
              </w:rPr>
              <w:t xml:space="preserve">(1 глас) </w:t>
            </w:r>
          </w:p>
        </w:tc>
      </w:tr>
      <w:tr>
        <w:trPr>
          <w:cantSplit/>
        </w:trPr>
        <w:tc>
          <w:tcPr>
            <w:tcW w:w="414" w:type="dxa"/>
            <w:shd w:val="clear" w:color="auto" w:fill="auto"/>
          </w:tcPr>
          <w:p>
            <w:pPr>
              <w:spacing w:after="0"/>
              <w:jc w:val="left"/>
              <w:rPr>
                <w:noProof/>
                <w:sz w:val="20"/>
              </w:rPr>
            </w:pPr>
            <w:r>
              <w:rPr>
                <w:noProof/>
                <w:sz w:val="20"/>
              </w:rPr>
              <w:t>16</w:t>
            </w:r>
          </w:p>
        </w:tc>
        <w:tc>
          <w:tcPr>
            <w:tcW w:w="1859" w:type="dxa"/>
            <w:shd w:val="clear" w:color="auto" w:fill="auto"/>
          </w:tcPr>
          <w:p>
            <w:pPr>
              <w:spacing w:after="0"/>
              <w:jc w:val="left"/>
              <w:rPr>
                <w:noProof/>
                <w:color w:val="000000"/>
                <w:sz w:val="20"/>
              </w:rPr>
            </w:pPr>
            <w:r>
              <w:rPr>
                <w:noProof/>
                <w:color w:val="000000"/>
                <w:sz w:val="20"/>
              </w:rPr>
              <w:t>COM(2017)477</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относно ENISA — </w:t>
            </w:r>
            <w:r>
              <w:rPr>
                <w:b/>
                <w:noProof/>
                <w:color w:val="000000"/>
                <w:sz w:val="20"/>
              </w:rPr>
              <w:t>Агенцията на ЕС за киберсигурност</w:t>
            </w:r>
            <w:r>
              <w:rPr>
                <w:noProof/>
                <w:color w:val="000000"/>
                <w:sz w:val="20"/>
              </w:rPr>
              <w:t>, и за отмяна на Регламент (ЕС) № 526/2013, както и относно сертифицирането на киберсигурността на информационните и комуникационните технологии (</w:t>
            </w:r>
            <w:r>
              <w:rPr>
                <w:b/>
                <w:noProof/>
                <w:color w:val="000000"/>
                <w:sz w:val="20"/>
              </w:rPr>
              <w:t>„Акт за киберсигурността“</w:t>
            </w:r>
            <w:r>
              <w:rPr>
                <w:noProof/>
                <w:color w:val="000000"/>
                <w:sz w:val="20"/>
              </w:rPr>
              <w:t xml:space="preserve">) </w:t>
            </w:r>
          </w:p>
        </w:tc>
        <w:tc>
          <w:tcPr>
            <w:tcW w:w="1207" w:type="dxa"/>
            <w:shd w:val="clear" w:color="auto" w:fill="auto"/>
          </w:tcPr>
          <w:p>
            <w:pPr>
              <w:spacing w:after="0"/>
              <w:jc w:val="center"/>
              <w:rPr>
                <w:noProof/>
                <w:color w:val="000000"/>
                <w:sz w:val="20"/>
              </w:rPr>
            </w:pPr>
            <w:r>
              <w:rPr>
                <w:noProof/>
                <w:color w:val="000000"/>
                <w:sz w:val="20"/>
              </w:rPr>
              <w:t>1</w:t>
            </w:r>
          </w:p>
        </w:tc>
        <w:tc>
          <w:tcPr>
            <w:tcW w:w="1157" w:type="dxa"/>
            <w:shd w:val="clear" w:color="auto" w:fill="auto"/>
          </w:tcPr>
          <w:p>
            <w:pPr>
              <w:spacing w:after="0"/>
              <w:jc w:val="center"/>
              <w:rPr>
                <w:noProof/>
                <w:color w:val="000000"/>
                <w:sz w:val="20"/>
              </w:rPr>
            </w:pPr>
            <w:r>
              <w:rPr>
                <w:noProof/>
                <w:color w:val="000000"/>
                <w:sz w:val="20"/>
              </w:rPr>
              <w:t>1</w:t>
            </w:r>
          </w:p>
        </w:tc>
        <w:tc>
          <w:tcPr>
            <w:tcW w:w="3022" w:type="dxa"/>
            <w:tcBorders>
              <w:bottom w:val="single" w:sz="4" w:space="0" w:color="auto"/>
            </w:tcBorders>
            <w:shd w:val="clear" w:color="auto" w:fill="auto"/>
          </w:tcPr>
          <w:p>
            <w:pPr>
              <w:spacing w:after="0"/>
              <w:jc w:val="left"/>
              <w:rPr>
                <w:noProof/>
                <w:sz w:val="20"/>
              </w:rPr>
            </w:pPr>
            <w:r>
              <w:rPr>
                <w:noProof/>
                <w:sz w:val="20"/>
              </w:rPr>
              <w:t xml:space="preserve">FR </w:t>
            </w:r>
            <w:r>
              <w:rPr>
                <w:i/>
                <w:noProof/>
                <w:sz w:val="20"/>
              </w:rPr>
              <w:t>Sénat</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17</w:t>
            </w:r>
          </w:p>
        </w:tc>
        <w:tc>
          <w:tcPr>
            <w:tcW w:w="1859" w:type="dxa"/>
            <w:shd w:val="clear" w:color="auto" w:fill="auto"/>
          </w:tcPr>
          <w:p>
            <w:pPr>
              <w:spacing w:after="0"/>
              <w:jc w:val="left"/>
              <w:rPr>
                <w:noProof/>
                <w:color w:val="000000"/>
                <w:sz w:val="20"/>
              </w:rPr>
            </w:pPr>
            <w:r>
              <w:rPr>
                <w:noProof/>
                <w:color w:val="000000"/>
                <w:sz w:val="20"/>
              </w:rPr>
              <w:t>COM(2017)495</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за </w:t>
            </w:r>
            <w:r>
              <w:rPr>
                <w:b/>
                <w:noProof/>
                <w:color w:val="000000"/>
                <w:sz w:val="20"/>
              </w:rPr>
              <w:t>рамка за свободното движение на нелични данни в Европейския съюз</w:t>
            </w:r>
          </w:p>
        </w:tc>
        <w:tc>
          <w:tcPr>
            <w:tcW w:w="1207" w:type="dxa"/>
            <w:shd w:val="clear" w:color="auto" w:fill="auto"/>
          </w:tcPr>
          <w:p>
            <w:pPr>
              <w:spacing w:after="0"/>
              <w:jc w:val="center"/>
              <w:rPr>
                <w:noProof/>
                <w:color w:val="000000"/>
                <w:sz w:val="20"/>
              </w:rPr>
            </w:pPr>
            <w:r>
              <w:rPr>
                <w:noProof/>
                <w:color w:val="000000"/>
                <w:sz w:val="20"/>
              </w:rPr>
              <w:t>1</w:t>
            </w:r>
          </w:p>
        </w:tc>
        <w:tc>
          <w:tcPr>
            <w:tcW w:w="1157" w:type="dxa"/>
            <w:shd w:val="clear" w:color="auto" w:fill="auto"/>
          </w:tcPr>
          <w:p>
            <w:pPr>
              <w:spacing w:after="0"/>
              <w:jc w:val="center"/>
              <w:rPr>
                <w:noProof/>
                <w:color w:val="000000"/>
                <w:sz w:val="20"/>
              </w:rPr>
            </w:pPr>
            <w:r>
              <w:rPr>
                <w:noProof/>
                <w:color w:val="000000"/>
                <w:sz w:val="20"/>
              </w:rPr>
              <w:t>1</w:t>
            </w:r>
          </w:p>
        </w:tc>
        <w:tc>
          <w:tcPr>
            <w:tcW w:w="3022" w:type="dxa"/>
            <w:tcBorders>
              <w:bottom w:val="single" w:sz="4" w:space="0" w:color="auto"/>
            </w:tcBorders>
            <w:shd w:val="clear" w:color="auto" w:fill="auto"/>
          </w:tcPr>
          <w:p>
            <w:pPr>
              <w:spacing w:after="0"/>
              <w:jc w:val="left"/>
              <w:rPr>
                <w:noProof/>
                <w:sz w:val="20"/>
              </w:rPr>
            </w:pPr>
            <w:r>
              <w:rPr>
                <w:noProof/>
                <w:sz w:val="20"/>
              </w:rPr>
              <w:t xml:space="preserve">FR </w:t>
            </w:r>
            <w:r>
              <w:rPr>
                <w:i/>
                <w:noProof/>
                <w:sz w:val="20"/>
              </w:rPr>
              <w:t>Sénat</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18</w:t>
            </w:r>
          </w:p>
        </w:tc>
        <w:tc>
          <w:tcPr>
            <w:tcW w:w="1859" w:type="dxa"/>
            <w:shd w:val="clear" w:color="auto" w:fill="auto"/>
          </w:tcPr>
          <w:p>
            <w:pPr>
              <w:spacing w:after="0"/>
              <w:jc w:val="left"/>
              <w:rPr>
                <w:noProof/>
                <w:color w:val="000000"/>
                <w:sz w:val="20"/>
              </w:rPr>
            </w:pPr>
            <w:r>
              <w:rPr>
                <w:noProof/>
                <w:color w:val="000000"/>
                <w:sz w:val="20"/>
              </w:rPr>
              <w:t>COM(2016)850</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за изменение на Регламент (ЕС) № 575/2013 по отношение на </w:t>
            </w:r>
            <w:r>
              <w:rPr>
                <w:b/>
                <w:noProof/>
                <w:color w:val="000000"/>
                <w:sz w:val="20"/>
              </w:rPr>
              <w:t>отношението на ливъридж, отношението на нетното стабилно финансиране, капиталовите изисквания и изискванията за приемливи пасиви, кредитния риск от контрагента, пазарния риск, експозициите към централни контрагенти, експозициите към предприятия за колективно инвестиране, големите експозиции, изискванията за докладване и оповестяване</w:t>
            </w:r>
            <w:r>
              <w:rPr>
                <w:noProof/>
                <w:color w:val="000000"/>
                <w:sz w:val="20"/>
              </w:rPr>
              <w:t>, и за изменение на Регламент (ЕС) № 648/2012</w:t>
            </w:r>
          </w:p>
        </w:tc>
        <w:tc>
          <w:tcPr>
            <w:tcW w:w="1207" w:type="dxa"/>
            <w:shd w:val="clear" w:color="auto" w:fill="auto"/>
          </w:tcPr>
          <w:p>
            <w:pPr>
              <w:spacing w:after="0"/>
              <w:jc w:val="center"/>
              <w:rPr>
                <w:noProof/>
                <w:color w:val="000000"/>
                <w:sz w:val="20"/>
              </w:rPr>
            </w:pPr>
            <w:r>
              <w:rPr>
                <w:noProof/>
                <w:color w:val="000000"/>
                <w:sz w:val="20"/>
              </w:rPr>
              <w:t>1</w:t>
            </w:r>
          </w:p>
        </w:tc>
        <w:tc>
          <w:tcPr>
            <w:tcW w:w="1157" w:type="dxa"/>
            <w:shd w:val="clear" w:color="auto" w:fill="auto"/>
          </w:tcPr>
          <w:p>
            <w:pPr>
              <w:spacing w:after="0"/>
              <w:jc w:val="center"/>
              <w:rPr>
                <w:noProof/>
                <w:color w:val="000000"/>
                <w:sz w:val="20"/>
              </w:rPr>
            </w:pPr>
            <w:r>
              <w:rPr>
                <w:noProof/>
                <w:color w:val="000000"/>
                <w:sz w:val="20"/>
              </w:rPr>
              <w:t>2</w:t>
            </w:r>
          </w:p>
        </w:tc>
        <w:tc>
          <w:tcPr>
            <w:tcW w:w="3022" w:type="dxa"/>
            <w:tcBorders>
              <w:bottom w:val="single" w:sz="4" w:space="0" w:color="auto"/>
            </w:tcBorders>
            <w:shd w:val="clear" w:color="auto" w:fill="auto"/>
          </w:tcPr>
          <w:p>
            <w:pPr>
              <w:spacing w:after="0"/>
              <w:jc w:val="left"/>
              <w:rPr>
                <w:noProof/>
                <w:sz w:val="20"/>
              </w:rPr>
            </w:pPr>
            <w:r>
              <w:rPr>
                <w:noProof/>
                <w:sz w:val="20"/>
              </w:rPr>
              <w:t xml:space="preserve">SE </w:t>
            </w:r>
            <w:r>
              <w:rPr>
                <w:i/>
                <w:noProof/>
                <w:color w:val="000000"/>
                <w:sz w:val="20"/>
              </w:rPr>
              <w:t xml:space="preserve">Riksdag </w:t>
            </w:r>
            <w:r>
              <w:rPr>
                <w:noProof/>
                <w:sz w:val="20"/>
              </w:rPr>
              <w:t xml:space="preserve">(2 гласа) </w:t>
            </w:r>
          </w:p>
        </w:tc>
      </w:tr>
      <w:tr>
        <w:trPr>
          <w:cantSplit/>
        </w:trPr>
        <w:tc>
          <w:tcPr>
            <w:tcW w:w="414" w:type="dxa"/>
            <w:shd w:val="clear" w:color="auto" w:fill="auto"/>
          </w:tcPr>
          <w:p>
            <w:pPr>
              <w:spacing w:after="0"/>
              <w:jc w:val="left"/>
              <w:rPr>
                <w:noProof/>
                <w:sz w:val="20"/>
              </w:rPr>
            </w:pPr>
            <w:r>
              <w:rPr>
                <w:noProof/>
                <w:sz w:val="20"/>
              </w:rPr>
              <w:t>19</w:t>
            </w:r>
          </w:p>
        </w:tc>
        <w:tc>
          <w:tcPr>
            <w:tcW w:w="1859" w:type="dxa"/>
            <w:shd w:val="clear" w:color="auto" w:fill="auto"/>
          </w:tcPr>
          <w:p>
            <w:pPr>
              <w:spacing w:after="0"/>
              <w:jc w:val="left"/>
              <w:rPr>
                <w:noProof/>
                <w:color w:val="000000"/>
                <w:sz w:val="20"/>
              </w:rPr>
            </w:pPr>
            <w:r>
              <w:rPr>
                <w:noProof/>
                <w:color w:val="000000"/>
                <w:sz w:val="20"/>
              </w:rPr>
              <w:t>COM(2016)854</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Европейския парламент и на Съвета за изменение на Директива 2013/36/ЕС по отношение на </w:t>
            </w:r>
            <w:r>
              <w:rPr>
                <w:b/>
                <w:noProof/>
                <w:color w:val="000000"/>
                <w:sz w:val="20"/>
              </w:rPr>
              <w:t>освободените субекти, финансовите холдинги, смесените финансови холдинги, възнагражденията, надзорните мерки и правомощия и мерките за запазване на капитала</w:t>
            </w:r>
          </w:p>
        </w:tc>
        <w:tc>
          <w:tcPr>
            <w:tcW w:w="1207" w:type="dxa"/>
            <w:shd w:val="clear" w:color="auto" w:fill="auto"/>
          </w:tcPr>
          <w:p>
            <w:pPr>
              <w:spacing w:after="0"/>
              <w:jc w:val="center"/>
              <w:rPr>
                <w:noProof/>
                <w:color w:val="000000"/>
                <w:sz w:val="20"/>
              </w:rPr>
            </w:pPr>
            <w:r>
              <w:rPr>
                <w:noProof/>
                <w:color w:val="000000"/>
                <w:sz w:val="20"/>
              </w:rPr>
              <w:t>1</w:t>
            </w:r>
          </w:p>
        </w:tc>
        <w:tc>
          <w:tcPr>
            <w:tcW w:w="1157" w:type="dxa"/>
            <w:shd w:val="clear" w:color="auto" w:fill="auto"/>
          </w:tcPr>
          <w:p>
            <w:pPr>
              <w:spacing w:after="0"/>
              <w:jc w:val="center"/>
              <w:rPr>
                <w:noProof/>
                <w:color w:val="000000"/>
                <w:sz w:val="20"/>
              </w:rPr>
            </w:pPr>
            <w:r>
              <w:rPr>
                <w:noProof/>
                <w:color w:val="000000"/>
                <w:sz w:val="20"/>
              </w:rPr>
              <w:t>2</w:t>
            </w:r>
          </w:p>
        </w:tc>
        <w:tc>
          <w:tcPr>
            <w:tcW w:w="3022" w:type="dxa"/>
            <w:shd w:val="clear" w:color="auto" w:fill="auto"/>
          </w:tcPr>
          <w:p>
            <w:pPr>
              <w:spacing w:after="0"/>
              <w:jc w:val="left"/>
              <w:rPr>
                <w:noProof/>
                <w:sz w:val="20"/>
              </w:rPr>
            </w:pPr>
            <w:r>
              <w:rPr>
                <w:noProof/>
                <w:sz w:val="20"/>
              </w:rPr>
              <w:t xml:space="preserve">SE </w:t>
            </w:r>
            <w:r>
              <w:rPr>
                <w:i/>
                <w:noProof/>
                <w:color w:val="000000"/>
                <w:sz w:val="20"/>
              </w:rPr>
              <w:t>Riksdag</w:t>
            </w:r>
            <w:r>
              <w:rPr>
                <w:noProof/>
                <w:color w:val="000000"/>
                <w:sz w:val="20"/>
              </w:rPr>
              <w:t xml:space="preserve"> </w:t>
            </w:r>
            <w:r>
              <w:rPr>
                <w:noProof/>
                <w:sz w:val="20"/>
              </w:rPr>
              <w:t xml:space="preserve">(2 гласа) </w:t>
            </w:r>
          </w:p>
        </w:tc>
      </w:tr>
      <w:tr>
        <w:trPr>
          <w:cantSplit/>
        </w:trPr>
        <w:tc>
          <w:tcPr>
            <w:tcW w:w="414" w:type="dxa"/>
            <w:shd w:val="clear" w:color="auto" w:fill="auto"/>
          </w:tcPr>
          <w:p>
            <w:pPr>
              <w:spacing w:after="0"/>
              <w:jc w:val="left"/>
              <w:rPr>
                <w:noProof/>
                <w:sz w:val="20"/>
              </w:rPr>
            </w:pPr>
            <w:r>
              <w:rPr>
                <w:noProof/>
                <w:sz w:val="20"/>
              </w:rPr>
              <w:t>20</w:t>
            </w:r>
          </w:p>
        </w:tc>
        <w:tc>
          <w:tcPr>
            <w:tcW w:w="1859" w:type="dxa"/>
            <w:shd w:val="clear" w:color="auto" w:fill="auto"/>
          </w:tcPr>
          <w:p>
            <w:pPr>
              <w:spacing w:after="0"/>
              <w:jc w:val="left"/>
              <w:rPr>
                <w:noProof/>
                <w:color w:val="000000"/>
                <w:sz w:val="20"/>
              </w:rPr>
            </w:pPr>
            <w:r>
              <w:rPr>
                <w:noProof/>
                <w:color w:val="000000"/>
                <w:sz w:val="20"/>
              </w:rPr>
              <w:t>COM(2017)331</w:t>
            </w:r>
          </w:p>
        </w:tc>
        <w:tc>
          <w:tcPr>
            <w:tcW w:w="2929" w:type="dxa"/>
            <w:shd w:val="clear" w:color="auto" w:fill="auto"/>
          </w:tcPr>
          <w:p>
            <w:pPr>
              <w:spacing w:after="0"/>
              <w:jc w:val="left"/>
              <w:rPr>
                <w:noProof/>
                <w:color w:val="000000"/>
                <w:sz w:val="20"/>
              </w:rPr>
            </w:pPr>
            <w:r>
              <w:rPr>
                <w:noProof/>
                <w:color w:val="000000"/>
                <w:sz w:val="20"/>
              </w:rPr>
              <w:t xml:space="preserve">Предложение за регламент на Европейския парламент и на Съвета за изменение на Регламент (ЕС) № 1095/2010 за създаване на Европейски надзорен орган (Европейски орган за ценни книжа и пазари) и на Регламент (ЕС) № 648/2012 по отношение на </w:t>
            </w:r>
            <w:r>
              <w:rPr>
                <w:b/>
                <w:noProof/>
                <w:color w:val="000000"/>
                <w:sz w:val="20"/>
              </w:rPr>
              <w:t>процедурите и участващите органи при лицензирането на ЦК, както и на изискванията за признаване на ЦК от трети държави</w:t>
            </w:r>
          </w:p>
        </w:tc>
        <w:tc>
          <w:tcPr>
            <w:tcW w:w="1207" w:type="dxa"/>
            <w:shd w:val="clear" w:color="auto" w:fill="auto"/>
          </w:tcPr>
          <w:p>
            <w:pPr>
              <w:spacing w:after="0"/>
              <w:jc w:val="center"/>
              <w:rPr>
                <w:noProof/>
                <w:sz w:val="20"/>
              </w:rPr>
            </w:pPr>
            <w:r>
              <w:rPr>
                <w:noProof/>
                <w:sz w:val="20"/>
              </w:rPr>
              <w:t>1</w:t>
            </w:r>
          </w:p>
        </w:tc>
        <w:tc>
          <w:tcPr>
            <w:tcW w:w="1157" w:type="dxa"/>
            <w:shd w:val="clear" w:color="auto" w:fill="auto"/>
          </w:tcPr>
          <w:p>
            <w:pPr>
              <w:spacing w:after="0"/>
              <w:jc w:val="center"/>
              <w:rPr>
                <w:noProof/>
                <w:sz w:val="20"/>
              </w:rPr>
            </w:pPr>
            <w:r>
              <w:rPr>
                <w:noProof/>
                <w:sz w:val="20"/>
              </w:rPr>
              <w:t>2</w:t>
            </w:r>
          </w:p>
        </w:tc>
        <w:tc>
          <w:tcPr>
            <w:tcW w:w="3022" w:type="dxa"/>
            <w:tcBorders>
              <w:bottom w:val="single" w:sz="4" w:space="0" w:color="auto"/>
            </w:tcBorders>
            <w:shd w:val="clear" w:color="auto" w:fill="auto"/>
          </w:tcPr>
          <w:p>
            <w:pPr>
              <w:spacing w:after="0"/>
              <w:jc w:val="left"/>
              <w:rPr>
                <w:noProof/>
                <w:sz w:val="20"/>
              </w:rPr>
            </w:pPr>
            <w:r>
              <w:rPr>
                <w:noProof/>
                <w:sz w:val="20"/>
              </w:rPr>
              <w:t xml:space="preserve">SE </w:t>
            </w:r>
            <w:r>
              <w:rPr>
                <w:i/>
                <w:noProof/>
                <w:color w:val="000000"/>
                <w:sz w:val="20"/>
              </w:rPr>
              <w:t>Riksdag</w:t>
            </w:r>
            <w:r>
              <w:rPr>
                <w:noProof/>
                <w:sz w:val="20"/>
              </w:rPr>
              <w:t xml:space="preserve">(2 гласа) </w:t>
            </w:r>
          </w:p>
        </w:tc>
      </w:tr>
      <w:tr>
        <w:trPr>
          <w:cantSplit/>
        </w:trPr>
        <w:tc>
          <w:tcPr>
            <w:tcW w:w="414" w:type="dxa"/>
            <w:shd w:val="clear" w:color="auto" w:fill="auto"/>
          </w:tcPr>
          <w:p>
            <w:pPr>
              <w:spacing w:after="0"/>
              <w:jc w:val="left"/>
              <w:rPr>
                <w:noProof/>
                <w:sz w:val="20"/>
              </w:rPr>
            </w:pPr>
            <w:r>
              <w:rPr>
                <w:noProof/>
                <w:sz w:val="20"/>
              </w:rPr>
              <w:t>21</w:t>
            </w:r>
          </w:p>
        </w:tc>
        <w:tc>
          <w:tcPr>
            <w:tcW w:w="1859" w:type="dxa"/>
            <w:shd w:val="clear" w:color="auto" w:fill="auto"/>
          </w:tcPr>
          <w:p>
            <w:pPr>
              <w:spacing w:after="0"/>
              <w:jc w:val="left"/>
              <w:rPr>
                <w:noProof/>
                <w:color w:val="000000"/>
                <w:sz w:val="20"/>
              </w:rPr>
            </w:pPr>
            <w:r>
              <w:rPr>
                <w:noProof/>
                <w:color w:val="000000"/>
                <w:sz w:val="20"/>
              </w:rPr>
              <w:t>COM(2017)536</w:t>
            </w:r>
          </w:p>
        </w:tc>
        <w:tc>
          <w:tcPr>
            <w:tcW w:w="2929" w:type="dxa"/>
            <w:shd w:val="clear" w:color="auto" w:fill="auto"/>
          </w:tcPr>
          <w:p>
            <w:pPr>
              <w:spacing w:after="0"/>
              <w:jc w:val="left"/>
              <w:rPr>
                <w:b/>
                <w:bCs/>
                <w:noProof/>
                <w:color w:val="000000"/>
                <w:sz w:val="20"/>
              </w:rPr>
            </w:pPr>
            <w:r>
              <w:rPr>
                <w:noProof/>
                <w:color w:val="000000"/>
                <w:sz w:val="20"/>
              </w:rPr>
              <w:t xml:space="preserve">Предложение за регламент на Европейския парламент и на Съвета за изменение на Регламент (ЕС) № 1093/2010 за създаване на Европейски надзорен орган (Европейски банков орган); Регламент (ЕС) № 1094/2010 за създаване на Европейски надзорен орган (Европейски орган за застраховане и професионално пенсионно осигуряване); Регламент (ЕС) № 1095/2010 за създаване на Европейски надзорен орган (Европейски орган за ценни книжа и пазари); Регламент (ЕС) № 345/2013 относно европейските фондове за рисков капитал; Регламент (ЕС) № 346/2013 относно европейски фондове за социално предприемачество; Регламент (ЕС) № 600/2014 относно пазарите на финансови инструменти; Регламент (ЕС) 2015/760 относно Европейски фондове за дългосрочни инвестиции; Регламент (ЕС) 2016/1011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фондове; и Регламент (ЕС) 2017/1129 относно проспекта, който трябва да се публикува при публично предлагане или допускане на ценни книжа до търговия на регулиран пазар (предложения за </w:t>
            </w:r>
            <w:r>
              <w:rPr>
                <w:b/>
                <w:noProof/>
                <w:color w:val="000000"/>
                <w:sz w:val="20"/>
              </w:rPr>
              <w:t>укрепване на реформата на надзорната структура на Европейския съюз</w:t>
            </w:r>
            <w:r>
              <w:rPr>
                <w:noProof/>
                <w:color w:val="000000"/>
                <w:sz w:val="20"/>
              </w:rPr>
              <w:t>)</w:t>
            </w:r>
          </w:p>
        </w:tc>
        <w:tc>
          <w:tcPr>
            <w:tcW w:w="1207" w:type="dxa"/>
            <w:shd w:val="clear" w:color="auto" w:fill="auto"/>
          </w:tcPr>
          <w:p>
            <w:pPr>
              <w:spacing w:after="0"/>
              <w:jc w:val="center"/>
              <w:rPr>
                <w:noProof/>
                <w:sz w:val="20"/>
              </w:rPr>
            </w:pPr>
            <w:r>
              <w:rPr>
                <w:noProof/>
                <w:sz w:val="20"/>
              </w:rPr>
              <w:t>1</w:t>
            </w:r>
          </w:p>
        </w:tc>
        <w:tc>
          <w:tcPr>
            <w:tcW w:w="1157" w:type="dxa"/>
            <w:shd w:val="clear" w:color="auto" w:fill="auto"/>
          </w:tcPr>
          <w:p>
            <w:pPr>
              <w:spacing w:after="0"/>
              <w:jc w:val="center"/>
              <w:rPr>
                <w:noProof/>
                <w:sz w:val="20"/>
              </w:rPr>
            </w:pPr>
            <w:r>
              <w:rPr>
                <w:noProof/>
                <w:sz w:val="20"/>
              </w:rPr>
              <w:t>2</w:t>
            </w:r>
          </w:p>
        </w:tc>
        <w:tc>
          <w:tcPr>
            <w:tcW w:w="3022" w:type="dxa"/>
            <w:tcBorders>
              <w:bottom w:val="single" w:sz="4" w:space="0" w:color="auto"/>
            </w:tcBorders>
            <w:shd w:val="clear" w:color="auto" w:fill="auto"/>
          </w:tcPr>
          <w:p>
            <w:pPr>
              <w:spacing w:after="0"/>
              <w:jc w:val="left"/>
              <w:rPr>
                <w:noProof/>
                <w:sz w:val="20"/>
              </w:rPr>
            </w:pPr>
            <w:r>
              <w:rPr>
                <w:noProof/>
                <w:sz w:val="20"/>
              </w:rPr>
              <w:t xml:space="preserve">SE </w:t>
            </w:r>
            <w:r>
              <w:rPr>
                <w:i/>
                <w:noProof/>
                <w:color w:val="000000"/>
                <w:sz w:val="20"/>
              </w:rPr>
              <w:t xml:space="preserve">Riksdag </w:t>
            </w:r>
            <w:r>
              <w:rPr>
                <w:noProof/>
                <w:sz w:val="20"/>
              </w:rPr>
              <w:t xml:space="preserve">(2 гласа) </w:t>
            </w:r>
          </w:p>
        </w:tc>
      </w:tr>
      <w:tr>
        <w:trPr>
          <w:cantSplit/>
        </w:trPr>
        <w:tc>
          <w:tcPr>
            <w:tcW w:w="414" w:type="dxa"/>
            <w:shd w:val="clear" w:color="auto" w:fill="auto"/>
          </w:tcPr>
          <w:p>
            <w:pPr>
              <w:spacing w:after="0"/>
              <w:jc w:val="left"/>
              <w:rPr>
                <w:noProof/>
                <w:sz w:val="20"/>
              </w:rPr>
            </w:pPr>
            <w:r>
              <w:rPr>
                <w:noProof/>
                <w:sz w:val="20"/>
              </w:rPr>
              <w:t>22</w:t>
            </w:r>
          </w:p>
        </w:tc>
        <w:tc>
          <w:tcPr>
            <w:tcW w:w="1859" w:type="dxa"/>
            <w:shd w:val="clear" w:color="auto" w:fill="auto"/>
          </w:tcPr>
          <w:p>
            <w:pPr>
              <w:spacing w:after="0"/>
              <w:jc w:val="left"/>
              <w:rPr>
                <w:noProof/>
                <w:color w:val="000000"/>
                <w:sz w:val="20"/>
              </w:rPr>
            </w:pPr>
            <w:r>
              <w:rPr>
                <w:noProof/>
                <w:color w:val="000000"/>
                <w:sz w:val="20"/>
              </w:rPr>
              <w:t>COM(2016)683</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Съвета относно </w:t>
            </w:r>
            <w:r>
              <w:rPr>
                <w:b/>
                <w:noProof/>
                <w:color w:val="000000"/>
                <w:sz w:val="20"/>
              </w:rPr>
              <w:t>обща консолидирана основа за облагане с корпоративен данък (ОКООКД)</w:t>
            </w:r>
            <w:r>
              <w:rPr>
                <w:noProof/>
                <w:color w:val="000000"/>
                <w:sz w:val="20"/>
              </w:rPr>
              <w:t xml:space="preserve"> </w:t>
            </w:r>
          </w:p>
        </w:tc>
        <w:tc>
          <w:tcPr>
            <w:tcW w:w="1207" w:type="dxa"/>
            <w:shd w:val="clear" w:color="auto" w:fill="auto"/>
          </w:tcPr>
          <w:p>
            <w:pPr>
              <w:spacing w:after="0"/>
              <w:jc w:val="center"/>
              <w:rPr>
                <w:noProof/>
                <w:sz w:val="20"/>
              </w:rPr>
            </w:pPr>
            <w:r>
              <w:rPr>
                <w:noProof/>
                <w:sz w:val="20"/>
              </w:rPr>
              <w:t>1</w:t>
            </w:r>
          </w:p>
        </w:tc>
        <w:tc>
          <w:tcPr>
            <w:tcW w:w="1157" w:type="dxa"/>
            <w:shd w:val="clear" w:color="auto" w:fill="auto"/>
          </w:tcPr>
          <w:p>
            <w:pPr>
              <w:spacing w:after="0"/>
              <w:jc w:val="center"/>
              <w:rPr>
                <w:noProof/>
                <w:sz w:val="20"/>
              </w:rPr>
            </w:pPr>
            <w:r>
              <w:rPr>
                <w:noProof/>
                <w:sz w:val="20"/>
              </w:rPr>
              <w:t>1</w:t>
            </w:r>
          </w:p>
        </w:tc>
        <w:tc>
          <w:tcPr>
            <w:tcW w:w="3022" w:type="dxa"/>
            <w:tcBorders>
              <w:bottom w:val="single" w:sz="4" w:space="0" w:color="auto"/>
            </w:tcBorders>
            <w:shd w:val="clear" w:color="auto" w:fill="auto"/>
          </w:tcPr>
          <w:p>
            <w:pPr>
              <w:spacing w:after="0"/>
              <w:jc w:val="left"/>
              <w:rPr>
                <w:noProof/>
                <w:sz w:val="20"/>
              </w:rPr>
            </w:pPr>
            <w:r>
              <w:rPr>
                <w:noProof/>
                <w:sz w:val="20"/>
              </w:rPr>
              <w:t xml:space="preserve">UK </w:t>
            </w:r>
            <w:r>
              <w:rPr>
                <w:i/>
                <w:noProof/>
                <w:sz w:val="20"/>
              </w:rPr>
              <w:t>House of Commons</w:t>
            </w:r>
            <w:r>
              <w:rPr>
                <w:noProof/>
                <w:sz w:val="20"/>
              </w:rPr>
              <w:t xml:space="preserve"> (1 глас) </w:t>
            </w:r>
          </w:p>
        </w:tc>
      </w:tr>
      <w:tr>
        <w:trPr>
          <w:cantSplit/>
        </w:trPr>
        <w:tc>
          <w:tcPr>
            <w:tcW w:w="414" w:type="dxa"/>
            <w:shd w:val="clear" w:color="auto" w:fill="auto"/>
          </w:tcPr>
          <w:p>
            <w:pPr>
              <w:spacing w:after="0"/>
              <w:jc w:val="left"/>
              <w:rPr>
                <w:noProof/>
                <w:sz w:val="20"/>
              </w:rPr>
            </w:pPr>
            <w:r>
              <w:rPr>
                <w:noProof/>
                <w:sz w:val="20"/>
              </w:rPr>
              <w:t>23</w:t>
            </w:r>
          </w:p>
        </w:tc>
        <w:tc>
          <w:tcPr>
            <w:tcW w:w="1859" w:type="dxa"/>
            <w:shd w:val="clear" w:color="auto" w:fill="auto"/>
          </w:tcPr>
          <w:p>
            <w:pPr>
              <w:spacing w:after="0"/>
              <w:jc w:val="left"/>
              <w:rPr>
                <w:noProof/>
                <w:color w:val="000000"/>
                <w:sz w:val="20"/>
              </w:rPr>
            </w:pPr>
            <w:r>
              <w:rPr>
                <w:noProof/>
                <w:color w:val="000000"/>
                <w:sz w:val="20"/>
              </w:rPr>
              <w:t>COM(2016)685</w:t>
            </w:r>
          </w:p>
        </w:tc>
        <w:tc>
          <w:tcPr>
            <w:tcW w:w="2929" w:type="dxa"/>
            <w:shd w:val="clear" w:color="auto" w:fill="auto"/>
          </w:tcPr>
          <w:p>
            <w:pPr>
              <w:spacing w:after="0"/>
              <w:jc w:val="left"/>
              <w:rPr>
                <w:noProof/>
                <w:color w:val="000000"/>
                <w:sz w:val="20"/>
              </w:rPr>
            </w:pPr>
            <w:r>
              <w:rPr>
                <w:noProof/>
                <w:color w:val="000000"/>
                <w:sz w:val="20"/>
              </w:rPr>
              <w:t xml:space="preserve">Предложение за директива на Съвета относно </w:t>
            </w:r>
            <w:r>
              <w:rPr>
                <w:b/>
                <w:noProof/>
                <w:color w:val="000000"/>
                <w:sz w:val="20"/>
              </w:rPr>
              <w:t>обща основа за облагане с корпоративен данък</w:t>
            </w:r>
          </w:p>
        </w:tc>
        <w:tc>
          <w:tcPr>
            <w:tcW w:w="1207" w:type="dxa"/>
            <w:tcBorders>
              <w:bottom w:val="single" w:sz="4" w:space="0" w:color="auto"/>
            </w:tcBorders>
            <w:shd w:val="clear" w:color="auto" w:fill="auto"/>
          </w:tcPr>
          <w:p>
            <w:pPr>
              <w:spacing w:after="0"/>
              <w:jc w:val="center"/>
              <w:rPr>
                <w:noProof/>
                <w:sz w:val="20"/>
              </w:rPr>
            </w:pPr>
            <w:r>
              <w:rPr>
                <w:noProof/>
                <w:sz w:val="20"/>
              </w:rPr>
              <w:t>1</w:t>
            </w:r>
          </w:p>
        </w:tc>
        <w:tc>
          <w:tcPr>
            <w:tcW w:w="1157" w:type="dxa"/>
            <w:tcBorders>
              <w:bottom w:val="single" w:sz="4" w:space="0" w:color="auto"/>
            </w:tcBorders>
            <w:shd w:val="clear" w:color="auto" w:fill="auto"/>
          </w:tcPr>
          <w:p>
            <w:pPr>
              <w:spacing w:after="0"/>
              <w:jc w:val="center"/>
              <w:rPr>
                <w:noProof/>
                <w:sz w:val="20"/>
              </w:rPr>
            </w:pPr>
            <w:r>
              <w:rPr>
                <w:noProof/>
                <w:sz w:val="20"/>
              </w:rPr>
              <w:t>1</w:t>
            </w:r>
          </w:p>
        </w:tc>
        <w:tc>
          <w:tcPr>
            <w:tcW w:w="3022" w:type="dxa"/>
            <w:tcBorders>
              <w:bottom w:val="single" w:sz="4" w:space="0" w:color="auto"/>
            </w:tcBorders>
            <w:shd w:val="clear" w:color="auto" w:fill="auto"/>
          </w:tcPr>
          <w:p>
            <w:pPr>
              <w:spacing w:after="0"/>
              <w:jc w:val="left"/>
              <w:rPr>
                <w:noProof/>
                <w:sz w:val="20"/>
              </w:rPr>
            </w:pPr>
            <w:r>
              <w:rPr>
                <w:noProof/>
                <w:sz w:val="20"/>
              </w:rPr>
              <w:t xml:space="preserve">UK </w:t>
            </w:r>
            <w:r>
              <w:rPr>
                <w:i/>
                <w:noProof/>
                <w:sz w:val="20"/>
              </w:rPr>
              <w:t>House of Commons</w:t>
            </w:r>
            <w:r>
              <w:rPr>
                <w:noProof/>
                <w:sz w:val="20"/>
              </w:rPr>
              <w:t xml:space="preserve"> (1 глас) </w:t>
            </w:r>
          </w:p>
        </w:tc>
      </w:tr>
      <w:tr>
        <w:trPr>
          <w:cantSplit/>
        </w:trPr>
        <w:tc>
          <w:tcPr>
            <w:tcW w:w="5202" w:type="dxa"/>
            <w:gridSpan w:val="3"/>
            <w:shd w:val="clear" w:color="auto" w:fill="auto"/>
          </w:tcPr>
          <w:p>
            <w:pPr>
              <w:spacing w:after="0"/>
              <w:jc w:val="left"/>
              <w:rPr>
                <w:noProof/>
                <w:color w:val="000000"/>
                <w:sz w:val="20"/>
              </w:rPr>
            </w:pPr>
            <w:r>
              <w:rPr>
                <w:b/>
                <w:noProof/>
                <w:sz w:val="20"/>
              </w:rPr>
              <w:t>ОБЩ брой получени мотивирани становища</w:t>
            </w:r>
          </w:p>
        </w:tc>
        <w:tc>
          <w:tcPr>
            <w:tcW w:w="1207" w:type="dxa"/>
            <w:tcBorders>
              <w:right w:val="nil"/>
            </w:tcBorders>
            <w:shd w:val="clear" w:color="auto" w:fill="auto"/>
          </w:tcPr>
          <w:p>
            <w:pPr>
              <w:spacing w:after="0"/>
              <w:jc w:val="center"/>
              <w:rPr>
                <w:b/>
                <w:noProof/>
                <w:sz w:val="20"/>
              </w:rPr>
            </w:pPr>
            <w:r>
              <w:rPr>
                <w:b/>
                <w:noProof/>
                <w:sz w:val="20"/>
              </w:rPr>
              <w:t>52</w:t>
            </w:r>
          </w:p>
        </w:tc>
        <w:tc>
          <w:tcPr>
            <w:tcW w:w="1157" w:type="dxa"/>
            <w:tcBorders>
              <w:left w:val="nil"/>
              <w:right w:val="nil"/>
            </w:tcBorders>
            <w:shd w:val="clear" w:color="auto" w:fill="auto"/>
          </w:tcPr>
          <w:p>
            <w:pPr>
              <w:spacing w:after="0"/>
              <w:jc w:val="center"/>
              <w:rPr>
                <w:noProof/>
                <w:sz w:val="20"/>
              </w:rPr>
            </w:pPr>
          </w:p>
        </w:tc>
        <w:tc>
          <w:tcPr>
            <w:tcW w:w="3022" w:type="dxa"/>
            <w:tcBorders>
              <w:left w:val="nil"/>
              <w:bottom w:val="single" w:sz="4" w:space="0" w:color="auto"/>
            </w:tcBorders>
            <w:shd w:val="clear" w:color="auto" w:fill="auto"/>
          </w:tcPr>
          <w:p>
            <w:pPr>
              <w:spacing w:after="0"/>
              <w:jc w:val="left"/>
              <w:rPr>
                <w:noProof/>
                <w:sz w:val="20"/>
              </w:rPr>
            </w:pPr>
          </w:p>
        </w:tc>
      </w:tr>
    </w:tbl>
    <w:p>
      <w:pPr>
        <w:spacing w:after="0"/>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code="9"/>
      <w:pgMar w:top="1021" w:right="1191" w:bottom="1021" w:left="1191" w:header="60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68050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tabs>
          <w:tab w:val="left" w:pos="284"/>
        </w:tabs>
        <w:ind w:left="284" w:hanging="284"/>
        <w:rPr>
          <w:rFonts w:asciiTheme="majorBidi" w:hAnsiTheme="majorBidi" w:cstheme="majorBidi"/>
        </w:rPr>
      </w:pPr>
      <w:r>
        <w:rPr>
          <w:rStyle w:val="FootnoteReference"/>
        </w:rPr>
        <w:footnoteRef/>
      </w:r>
      <w:r>
        <w:rPr>
          <w:rFonts w:asciiTheme="majorBidi" w:hAnsiTheme="majorBidi" w:cstheme="majorBidi"/>
        </w:rPr>
        <w:t xml:space="preserve"> </w:t>
      </w:r>
      <w:r>
        <w:tab/>
      </w:r>
      <w:r>
        <w:rPr>
          <w:rFonts w:asciiTheme="majorBidi" w:hAnsiTheme="majorBidi" w:cstheme="majorBidi"/>
        </w:rPr>
        <w:t>За да може дадено становище да се окачестви като мотивирано становище съгласно определението в Протокол № 2, в него трябва да се посочват причините, поради които националният парламент счита, че законодателното предложение не е съобразено с принципа на субсидиарност, и то трябва да бъде изпратено на Комисията в срок от осем седмици, считано от момента на предаването на предложението на националните парламенти на всички официални езици.</w:t>
      </w:r>
    </w:p>
  </w:footnote>
  <w:footnote w:id="2">
    <w:p>
      <w:pPr>
        <w:pStyle w:val="FootnoteText"/>
        <w:tabs>
          <w:tab w:val="left" w:pos="284"/>
        </w:tabs>
        <w:ind w:left="284" w:hanging="284"/>
        <w:rPr>
          <w:rFonts w:asciiTheme="majorBidi" w:hAnsiTheme="majorBidi" w:cstheme="majorBidi"/>
          <w:b/>
        </w:rPr>
      </w:pPr>
      <w:r>
        <w:rPr>
          <w:rStyle w:val="FootnoteReference"/>
        </w:rPr>
        <w:footnoteRef/>
      </w:r>
      <w:r>
        <w:rPr>
          <w:rFonts w:asciiTheme="majorBidi" w:hAnsiTheme="majorBidi" w:cstheme="majorBidi"/>
        </w:rPr>
        <w:t xml:space="preserve"> </w:t>
      </w:r>
      <w:r>
        <w:tab/>
      </w:r>
      <w:r>
        <w:rPr>
          <w:rFonts w:asciiTheme="majorBidi" w:hAnsiTheme="majorBidi" w:cstheme="majorBidi"/>
        </w:rPr>
        <w:t>Съгласно Протокол № 2 всеки национален парламент разполага с два гласа. В случай на двукамарна система всяка от камарите разполага с един глас. Когато мотивираните становища представляват най-малко една трета (за предложения по член 76 от Договора за функционирането на Европейския съюз — една четвърт) от общия брой на дадените на националните парламенти гласове, прагът за задействане на т. нар. процедура ,,жълт картон“ е достигнат, т.е. проектът на законодателен акт трябва да бъде преразгледан. 19 от общо 56 гласа представляват една трета от общия брой на дадените гласове.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8"/>
  </w:num>
  <w:num w:numId="20">
    <w:abstractNumId w:val="20"/>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9F4CE9D0-3985-42D9-A653-632C5831B2E9"/>
    <w:docVar w:name="LW_COVERPAGE_TYPE" w:val="1"/>
    <w:docVar w:name="LW_CROSSREFERENCE" w:val="&lt;UNUSED&gt;"/>
    <w:docVar w:name="LW_DocType" w:val="REP"/>
    <w:docVar w:name="LW_EMISSION" w:val="23.10.2018"/>
    <w:docVar w:name="LW_EMISSION_ISODATE" w:val="2018-10-23"/>
    <w:docVar w:name="LW_EMISSION_LOCATION" w:val="BRX"/>
    <w:docVar w:name="LW_EMISSION_PREFIX" w:val="Брюксел, "/>
    <w:docVar w:name="LW_EMISSION_SUFFIX" w:val="\u1075?."/>
    <w:docVar w:name="LW_ID_DOCTYPE_NONLW" w:val="CP-039"/>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43?\u1054?\u1044?\u1048?\u1064?\u1045?\u1053? \u1044?\u1054?\u1050?\u1051?\u1040?\u1044? \u1047?\u1040? 2017 \u1043?\u1054?\u1044?\u1048?\u1053?\u1040?_x000b_\u1054?\u1058?\u1053?\u1054?\u1057?\u1053?\u1054? \u1055?\u1056?\u1048?\u1051?\u1040?\u1043?\u1040?\u1053?\u1045?\u1058?\u1054? \u1053?\u1040? \u1055?\u1056?\u1048?\u1053?\u1062?\u1048?\u1055?\u1048?\u1058?\u1045? \u1053?\u1040? \u1057?\u1059?\u1041?\u1057?\u1048?\u1044?\u1048?\u1040?\u1056?\u1053?\u1054?\u1057?\u1058? \u1048? \u1055?\u1056?\u1054?\u1055?\u1054?\u1056?\u1062?\u1048?\u1054?\u1053?\u1040?\u1051?\u1053?\u1054?\u1057?\u1058?"/>
    <w:docVar w:name="LW_PART_NBR" w:val="1"/>
    <w:docVar w:name="LW_PART_NBR_TOTAL" w:val="1"/>
    <w:docVar w:name="LW_REF.INST.NEW" w:val="COM"/>
    <w:docVar w:name="LW_REF.INST.NEW_ADOPTED" w:val="final"/>
    <w:docVar w:name="LW_REF.INST.NEW_TEXT" w:val="(2018) 4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5?\u1056?\u1048?\u1051?\u1054?\u1046?\u1045?\u1053?\u1048?\u1045?_x000b_"/>
    <w:docVar w:name="LW_TYPEACTEPRINCIPAL.CP" w:val="\u1044?\u1054?\u1050?\u1051?\u1040?\u1044?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FootnoteTextChar">
    <w:name w:val="Footnote Text Char"/>
    <w:basedOn w:val="DefaultParagraphFont"/>
    <w:link w:val="FootnoteText"/>
    <w:uiPriority w:val="99"/>
    <w:rPr>
      <w:lang w:eastAsia="bg-BG"/>
    </w:rPr>
  </w:style>
  <w:style w:type="character" w:styleId="FootnoteReference">
    <w:name w:val="footnote reference"/>
    <w:uiPriority w:val="99"/>
    <w:semiHidden/>
    <w:rPr>
      <w:shd w:val="clear" w:color="auto" w:fill="auto"/>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FootnoteTextChar">
    <w:name w:val="Footnote Text Char"/>
    <w:basedOn w:val="DefaultParagraphFont"/>
    <w:link w:val="FootnoteText"/>
    <w:uiPriority w:val="99"/>
    <w:rPr>
      <w:lang w:eastAsia="bg-BG"/>
    </w:rPr>
  </w:style>
  <w:style w:type="character" w:styleId="FootnoteReference">
    <w:name w:val="footnote reference"/>
    <w:uiPriority w:val="99"/>
    <w:semiHidden/>
    <w:rPr>
      <w:shd w:val="clear" w:color="auto" w:fill="auto"/>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Created>
    <Version>4.6</Version>
    <Date>2018-08-29T14:15:07</Date>
    <Language>EN</Language>
  </Created>
  <Edited>
    <Version>10.0.37441.0</Version>
    <Date>2018-08-29T14:18:08</Date>
  </Edited>
  <DocumentModel>
    <Id>6cbda13a-4db2-46c6-876a-ef72275827ef</Id>
    <Name>Report</Name>
  </DocumentModel>
  <DocumentDate/>
  <DocumentVersion/>
  <CompatibilityMode>Eurolook4x</CompatibilityMode>
  <Address/>
</EurolookProperties>
</file>

<file path=customXml/item2.xml><?xml version="1.0" encoding="utf-8"?>
<Author Role="Creator">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SG.A.1</Service>
  <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5bfaee95-3489-4c92-8292-c43019406cf5</Id>
    <LogicalLevel>2</LogicalLevel>
    <Name>SG.A</Name>
    <HeadLine1>Directorate A - Decision-making Process</HeadLine1>
    <HeadLine2/>
    <PrimaryAddressId>f03b5801-04c9-4931-aa17-c6d6c70bc579</PrimaryAddressId>
    <SecondaryAddressId/>
    <WebAddress/>
    <InheritedWebAddress>WebAddress</InheritedWebAddress>
    <ShowInHeader>true</ShowInHeader>
  </OrgaEntity2>
  <OrgaEntity3>
    <Id>e54bba68-9594-477c-a130-7fe31e382331</Id>
    <LogicalLevel>3</LogicalLevel>
    <Name>SG.A.1</Name>
    <HeadLine1>SG.A.1-Advice and Development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+32 229 84108</Phone>
    <Office>BERL 05/078</Office>
  </MainWorkplace>
  <Workplaces>
    <Workplace IsMain="false">
      <AddressId>1264fb81-f6bb-475e-9f9d-a937d3be6ee2</AddressId>
      <Fax/>
      <Phone/>
      <Office/>
    </Workplace>
    <Workplace IsMain="true">
      <AddressId>f03b5801-04c9-4931-aa17-c6d6c70bc579</AddressId>
      <Fax/>
      <Phone>+32 229 84108</Phone>
      <Office>BERL 05/078</Office>
    </Workplace>
  </Workplaces>
</Author>
</file>

<file path=customXml/item3.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7B91-AF2B-4778-AC25-05BCD0DA553B}">
  <ds:schemaRefs/>
</ds:datastoreItem>
</file>

<file path=customXml/itemProps2.xml><?xml version="1.0" encoding="utf-8"?>
<ds:datastoreItem xmlns:ds="http://schemas.openxmlformats.org/officeDocument/2006/customXml" ds:itemID="{5B1E9563-3F6D-4E0D-B110-DBD1D793F22A}">
  <ds:schemaRefs/>
</ds:datastoreItem>
</file>

<file path=customXml/itemProps3.xml><?xml version="1.0" encoding="utf-8"?>
<ds:datastoreItem xmlns:ds="http://schemas.openxmlformats.org/officeDocument/2006/customXml" ds:itemID="{FD100039-0FCC-476C-9215-23B3C1092BF2}">
  <ds:schemaRefs/>
</ds:datastoreItem>
</file>

<file path=customXml/itemProps4.xml><?xml version="1.0" encoding="utf-8"?>
<ds:datastoreItem xmlns:ds="http://schemas.openxmlformats.org/officeDocument/2006/customXml" ds:itemID="{43AB619D-69B9-48BA-80C5-06969D96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1228</Words>
  <Characters>6990</Characters>
  <Application>Microsoft Office Word</Application>
  <DocSecurity>0</DocSecurity>
  <PresentationFormat>Microsoft Word 14.0</PresentationFormat>
  <Lines>466</Lines>
  <Paragraphs>205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Therace</dc:creator>
  <cp:keywords>EL4</cp:keywords>
  <cp:lastModifiedBy>WES PDFC Administrator</cp:lastModifiedBy>
  <cp:revision>16</cp:revision>
  <dcterms:created xsi:type="dcterms:W3CDTF">2018-08-29T12:16:00Z</dcterms:created>
  <dcterms:modified xsi:type="dcterms:W3CDTF">2018-10-23T07:02:00Z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LW 6.0.1, Build 20180503</vt:lpwstr>
  </property>
  <property fmtid="{D5CDD505-2E9C-101B-9397-08002B2CF9AE}" pid="7" name="Formatting">
    <vt:lpwstr>4.1</vt:lpwstr>
  </property>
  <property fmtid="{D5CDD505-2E9C-101B-9397-08002B2CF9AE}" pid="8" name="Last edited using">
    <vt:lpwstr>LW 6.0.1, Build 20180503</vt:lpwstr>
  </property>
  <property fmtid="{D5CDD505-2E9C-101B-9397-08002B2CF9AE}" pid="9" name="EL_Author">
    <vt:lpwstr>Christine Therace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ies>
</file>