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6C1385E-F335-4FE6-9BAC-1918489FF8D7" style="width:450.8pt;height:406.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Съвместния съвет, създаден съгласно Споразумението за икономическо партньорство между Европейския съюз и неговите държави членки, от една страна, и държавите по СИП с Южноафриканската общност за развитие (ЮАОР), от друга страна, във връзка с предвижданото приемане на процедурния правилник за предотвратяването и уреждането на спорове и на кодекса за поведение на арбитрите и медиаторите.</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 за икономическо партньорство между Европейския съюз и неговите държави членки, от една страна, и държавите по СИП ЮАОР, от друга страна</w:t>
      </w:r>
    </w:p>
    <w:p>
      <w:pPr>
        <w:rPr>
          <w:noProof/>
        </w:rPr>
      </w:pPr>
      <w:r>
        <w:rPr>
          <w:noProof/>
        </w:rPr>
        <w:t>Споразумението за икономическо партньорство между Европейския съюз и неговите държави членки, от една страна, и държавите по СИП ЮАОР, от друга страна („споразумението“), има за цел:</w:t>
      </w:r>
    </w:p>
    <w:p>
      <w:pPr>
        <w:pStyle w:val="Point0"/>
        <w:rPr>
          <w:noProof/>
        </w:rPr>
      </w:pPr>
      <w:r>
        <w:rPr>
          <w:noProof/>
        </w:rPr>
        <w:t>а)</w:t>
      </w:r>
      <w:r>
        <w:rPr>
          <w:noProof/>
        </w:rPr>
        <w:tab/>
        <w:t xml:space="preserve">да допринесе за намаляването и премахването на бедността посредством установяването на търговско партньорство, съобразено с целта за устойчиво развитие, с Целите на хилядолетието за развитие и със Споразумението от Котону; </w:t>
      </w:r>
    </w:p>
    <w:p>
      <w:pPr>
        <w:pStyle w:val="Point0"/>
        <w:rPr>
          <w:noProof/>
        </w:rPr>
      </w:pPr>
      <w:r>
        <w:rPr>
          <w:noProof/>
        </w:rPr>
        <w:t>б)</w:t>
      </w:r>
      <w:r>
        <w:rPr>
          <w:noProof/>
        </w:rPr>
        <w:tab/>
        <w:t xml:space="preserve">да насърчи регионалната интеграция, икономическото сътрудничество и доброто управление с оглед създаване и прилагане на ефективна, предвидима и прозрачна регионална регулаторна рамка за търговията и инвестициите между страните по споразумението, както и между държавите по СИП ЮАОР; </w:t>
      </w:r>
    </w:p>
    <w:p>
      <w:pPr>
        <w:pStyle w:val="Point0"/>
        <w:rPr>
          <w:noProof/>
        </w:rPr>
      </w:pPr>
      <w:r>
        <w:rPr>
          <w:noProof/>
        </w:rPr>
        <w:t>в)</w:t>
      </w:r>
      <w:r>
        <w:rPr>
          <w:noProof/>
        </w:rPr>
        <w:tab/>
        <w:t xml:space="preserve">да насърчи постепенната интеграция на държавите по СИП ЮАОР в световната икономика, в съответствие с взетите от тях политически решения и приоритетите им за развитие; </w:t>
      </w:r>
    </w:p>
    <w:p>
      <w:pPr>
        <w:pStyle w:val="Point0"/>
        <w:rPr>
          <w:noProof/>
        </w:rPr>
      </w:pPr>
      <w:r>
        <w:rPr>
          <w:noProof/>
        </w:rPr>
        <w:t>г)</w:t>
      </w:r>
      <w:r>
        <w:rPr>
          <w:noProof/>
        </w:rPr>
        <w:tab/>
        <w:t xml:space="preserve">да подобри капацитета на държавите по СИП ЮАОР в областта на търговската политика и въпросите, свързани с търговията; </w:t>
      </w:r>
    </w:p>
    <w:p>
      <w:pPr>
        <w:pStyle w:val="Point0"/>
        <w:rPr>
          <w:noProof/>
        </w:rPr>
      </w:pPr>
      <w:r>
        <w:rPr>
          <w:noProof/>
        </w:rPr>
        <w:t>д)</w:t>
      </w:r>
      <w:r>
        <w:rPr>
          <w:noProof/>
        </w:rPr>
        <w:tab/>
        <w:t xml:space="preserve">да подобри условията за нарастване на инвестициите и инициативите в частния сектор и да повиши капацитета по отношение на предлагането, конкурентоспособността и икономическия растеж в държавите по СИП ЮАОР, както и </w:t>
      </w:r>
    </w:p>
    <w:p>
      <w:pPr>
        <w:pStyle w:val="Point0"/>
        <w:rPr>
          <w:noProof/>
        </w:rPr>
      </w:pPr>
      <w:r>
        <w:rPr>
          <w:noProof/>
        </w:rPr>
        <w:t>е)</w:t>
      </w:r>
      <w:r>
        <w:rPr>
          <w:noProof/>
        </w:rPr>
        <w:tab/>
        <w:t xml:space="preserve">да укрепи съществуващите връзки между страните въз основа на солидарност и взаимен интерес. </w:t>
      </w:r>
    </w:p>
    <w:p>
      <w:pPr>
        <w:rPr>
          <w:noProof/>
        </w:rPr>
      </w:pPr>
      <w:r>
        <w:rPr>
          <w:noProof/>
        </w:rPr>
        <w:t>Споразумението се прилага временно между Европейския съюз и неговите държави членки, от една страна, и Ботсуана, Лесото, Намибия, Есватини и Южна Африка, от друга страна, считано от 10 октомври 2016 г., и между Европейския съюз и неговите държави членки, от една страна, и Мозамбик, от друга страна, считано от 4 февруари 2018 г.</w:t>
      </w:r>
    </w:p>
    <w:p>
      <w:pPr>
        <w:pStyle w:val="ManualHeading2"/>
        <w:rPr>
          <w:noProof/>
        </w:rPr>
      </w:pPr>
      <w:r>
        <w:t>2.2.</w:t>
      </w:r>
      <w:r>
        <w:tab/>
      </w:r>
      <w:r>
        <w:rPr>
          <w:noProof/>
        </w:rPr>
        <w:t>Съвместен съвет</w:t>
      </w:r>
    </w:p>
    <w:p>
      <w:pPr>
        <w:rPr>
          <w:noProof/>
        </w:rPr>
      </w:pPr>
      <w:r>
        <w:rPr>
          <w:noProof/>
        </w:rPr>
        <w:t>Съвместният съвет е създаден на основание член 100 от Споразумението, в който също така е посочено, че Съветът е „натоварен с надзора и административното осигуряване на прилагането на настоящото споразумение“.</w:t>
      </w:r>
    </w:p>
    <w:p>
      <w:pPr>
        <w:rPr>
          <w:noProof/>
        </w:rPr>
      </w:pPr>
      <w:r>
        <w:rPr>
          <w:noProof/>
        </w:rPr>
        <w:t>Съгласно член 101 от Споразумението Съвместният съвет се състои, от една страна, от съответните членове на Съвета на ЕС и съответните членове на Европейската комисия или техни представители и, от друга страна, от съответните министри на държавите по СИП ЮАОР или техни представители.</w:t>
      </w:r>
    </w:p>
    <w:p>
      <w:pPr>
        <w:rPr>
          <w:noProof/>
        </w:rPr>
      </w:pPr>
      <w:r>
        <w:rPr>
          <w:noProof/>
        </w:rPr>
        <w:t xml:space="preserve">Член 89, параграф 1 предвижда, че Съвместният съвет приема процедурен правилник и кодекс за поведение съгласно част III от Споразумението, отнасяща се до предотвратяването и уреждането на спорове. </w:t>
      </w:r>
    </w:p>
    <w:p>
      <w:pPr>
        <w:rPr>
          <w:noProof/>
        </w:rPr>
      </w:pPr>
      <w:r>
        <w:rPr>
          <w:noProof/>
        </w:rPr>
        <w:t xml:space="preserve">Член 102 от Споразумението предвижда, че Съвместният съвет приема решения с консенсус и такива решения са задължителни за страните. </w:t>
      </w:r>
    </w:p>
    <w:p>
      <w:pPr>
        <w:pStyle w:val="ManualHeading2"/>
        <w:rPr>
          <w:noProof/>
        </w:rPr>
      </w:pPr>
      <w:r>
        <w:t>2.3.</w:t>
      </w:r>
      <w:r>
        <w:tab/>
      </w:r>
      <w:r>
        <w:rPr>
          <w:noProof/>
        </w:rPr>
        <w:t>Предвиден акт на Съвместния съвет</w:t>
      </w:r>
    </w:p>
    <w:p>
      <w:pPr>
        <w:rPr>
          <w:noProof/>
        </w:rPr>
      </w:pPr>
      <w:r>
        <w:rPr>
          <w:noProof/>
        </w:rPr>
        <w:t>На първото си заседание Съвместният съвет трябва да приеме решения относно приемането на процедурния правилник за предотвратяването и уреждането на спорове и на кодекса за поведение на арбитрите и медиаторите („предвидения акт“).</w:t>
      </w:r>
    </w:p>
    <w:p>
      <w:pPr>
        <w:rPr>
          <w:noProof/>
        </w:rPr>
      </w:pPr>
      <w:r>
        <w:rPr>
          <w:noProof/>
        </w:rPr>
        <w:t>Предвиденият акт има за цел да установи оперативна рамка за прилагането на разпоредбите на част III от споразумението, отнасящи се до предотвратяването и уреждането на спорове.</w:t>
      </w:r>
    </w:p>
    <w:p>
      <w:pPr>
        <w:pStyle w:val="ManualHeading1"/>
        <w:rPr>
          <w:noProof/>
        </w:rPr>
      </w:pPr>
      <w:r>
        <w:t>3.</w:t>
      </w:r>
      <w:r>
        <w:tab/>
      </w:r>
      <w:r>
        <w:rPr>
          <w:noProof/>
        </w:rPr>
        <w:t>Позиция, която трябва да се заеме от името на Съюза</w:t>
      </w:r>
    </w:p>
    <w:p>
      <w:pPr>
        <w:rPr>
          <w:noProof/>
        </w:rPr>
      </w:pPr>
      <w:r>
        <w:rPr>
          <w:noProof/>
        </w:rPr>
        <w:t>Настоящото предложение за решение на Съвета определя позицията, която трябва да се заеме от името на Съюза в рамките на Съвместния съвет, създаден по СИП ЕС—ЮАОР, относно приемането на процедурния правилник за предотвратяването и уреждането на спорове и на кодекса за поведение на арбитрите и медиаторите.</w:t>
      </w:r>
    </w:p>
    <w:p>
      <w:pPr>
        <w:rPr>
          <w:noProof/>
        </w:rPr>
      </w:pPr>
      <w:r>
        <w:rPr>
          <w:noProof/>
        </w:rPr>
        <w:t xml:space="preserve">Страните по Споразумението постигнаха съгласие по тези проекти на решения, като без да се засягат процедурите на ЕС за вземане на решения, тези проекти на решения следва да бъдат приети на първото заседание на Съвместния съвет, което е предвидено за първото полугодие на 2019 г. </w:t>
      </w:r>
    </w:p>
    <w:p>
      <w:pPr>
        <w:rPr>
          <w:noProof/>
        </w:rPr>
      </w:pPr>
      <w:r>
        <w:rPr>
          <w:noProof/>
        </w:rPr>
        <w:t xml:space="preserve">По същество приложените процедурен правилник и кодекс за поведение са много сходни с правилниците и кодексите по други споразумения за икономическо партньорство или по други търговски споразумения. </w:t>
      </w:r>
    </w:p>
    <w:p>
      <w:pPr>
        <w:rPr>
          <w:noProof/>
        </w:rPr>
      </w:pPr>
      <w:r>
        <w:rPr>
          <w:noProof/>
        </w:rPr>
        <w:t xml:space="preserve">Посочените решения са от първостепенно значение за прилагането на разпоредбите на част III от Споразумението, отнасящи се до предотвратяването и уреждането на спорове и, следователно, за безпрепятственото изпълнение на Споразумението.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1"/>
      </w:r>
      <w:r>
        <w:rPr>
          <w:noProof/>
        </w:rPr>
        <w:t>.</w:t>
      </w:r>
    </w:p>
    <w:p>
      <w:pPr>
        <w:pStyle w:val="ManualHeading3"/>
        <w:rPr>
          <w:noProof/>
        </w:rPr>
      </w:pPr>
      <w:r>
        <w:t>4.1.2.</w:t>
      </w:r>
      <w:r>
        <w:tab/>
      </w:r>
      <w:r>
        <w:rPr>
          <w:noProof/>
        </w:rPr>
        <w:t>Приложение в конкретния случай</w:t>
      </w:r>
    </w:p>
    <w:p>
      <w:pPr>
        <w:rPr>
          <w:noProof/>
        </w:rPr>
      </w:pPr>
      <w:r>
        <w:rPr>
          <w:noProof/>
        </w:rPr>
        <w:t>Съвместният съвет е орган, създаден по силата на споразумение, а именно Споразумението за икономическо партньорство между Европейския съюз и неговите държави членки, от една страна, и държавите по СИП ЮАОР, от друга страна.</w:t>
      </w:r>
    </w:p>
    <w:p>
      <w:pPr>
        <w:rPr>
          <w:noProof/>
        </w:rPr>
      </w:pPr>
      <w:r>
        <w:rPr>
          <w:noProof/>
        </w:rPr>
        <w:t>Актът, който Съвместният съвет има за задача да приеме, представлява акт с правно действие. Предвиденият акт ще бъде обвързващ съгласно международното право в съответствие с член 102 от Споразумението.</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предлаганото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 на предвидения акт са свързани с общата търговска политика.</w:t>
      </w:r>
    </w:p>
    <w:p>
      <w:pPr>
        <w:rPr>
          <w:noProof/>
        </w:rPr>
      </w:pPr>
      <w:r>
        <w:rPr>
          <w:noProof/>
        </w:rPr>
        <w:t>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от ДФЕС във връзка с член 218, параграф 9 от ДФЕС.</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2018/0377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съвет, създаден съгласно Споразумението за икономическо партньорство между Европейския съюз и неговите държави членки, от една страна, и държавите по СИП ЮАОР, от друга страна, във връзка с приемането на процедурния правилник за предотвратяването и уреждането на спорове и на кодекса за поведение на арбитрите и медиаторите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икономическо партньорство между Европейския съюз и неговите държави членки, от една страна, и държавите по СИП с Южноафриканската общност за развитие (ЮАОР), от друга страна, е подписано от Европейския съюз и неговите държави членки на 10 юни 2016 г. („Споразумението“). Споразумението се прилага временно между Европейския съюз и неговите държави членки, от една страна, и Ботсуана, Лесото, Намибия, Есватини и Южна Африка, от друга страна, считано от 10 октомври 2016 г., и между Европейския съюз и неговите държави членки, от една страна, и Мозамбик, от друга страна, считано от 4 февруари 2018 г.</w:t>
      </w:r>
    </w:p>
    <w:p>
      <w:pPr>
        <w:pStyle w:val="ManualConsidrant"/>
        <w:rPr>
          <w:noProof/>
        </w:rPr>
      </w:pPr>
      <w:r>
        <w:t>(2)</w:t>
      </w:r>
      <w:r>
        <w:tab/>
      </w:r>
      <w:r>
        <w:rPr>
          <w:noProof/>
        </w:rPr>
        <w:t xml:space="preserve">Съгласно член 102, параграф 1 от Споразумението Съвместният съвет може да взема решения по всички въпроси, попадащи в приложното поле на Споразумението. Член 89, параграф 1 предвижда, че Съвместният съвет приема процедурен правилник и кодекс за поведение съгласно част III от Споразумението, отнасяща се до предотвратяването и уреждането на спорове. </w:t>
      </w:r>
    </w:p>
    <w:p>
      <w:pPr>
        <w:pStyle w:val="ManualConsidrant"/>
        <w:rPr>
          <w:noProof/>
        </w:rPr>
      </w:pPr>
      <w:r>
        <w:t>(3)</w:t>
      </w:r>
      <w:r>
        <w:tab/>
      </w:r>
      <w:r>
        <w:rPr>
          <w:noProof/>
        </w:rPr>
        <w:t>На първото си заседание Съвместният съвет трябва да приеме решения относно процедурния правилник за предотвратяването и уреждането на спорове и на кодекса за поведение на арбитрите и медиаторите.</w:t>
      </w:r>
    </w:p>
    <w:p>
      <w:pPr>
        <w:pStyle w:val="ManualConsidrant"/>
        <w:rPr>
          <w:noProof/>
        </w:rPr>
      </w:pPr>
      <w:r>
        <w:t>(4)</w:t>
      </w:r>
      <w:r>
        <w:tab/>
      </w:r>
      <w:r>
        <w:rPr>
          <w:noProof/>
        </w:rPr>
        <w:t>Тъй като решението ще има задължителен характер за Съюза е целесъобразно да се определи позицията, която трябва да се заеме от името на Съюза в рамките на Съвместния съвет.</w:t>
      </w:r>
    </w:p>
    <w:p>
      <w:pPr>
        <w:pStyle w:val="ManualConsidrant"/>
        <w:rPr>
          <w:noProof/>
        </w:rPr>
      </w:pPr>
      <w:r>
        <w:t>(5)</w:t>
      </w:r>
      <w:r>
        <w:tab/>
      </w:r>
      <w:r>
        <w:rPr>
          <w:noProof/>
        </w:rPr>
        <w:t>Приемането на процедурен правилник и на кодекс за поведение е предвидено в част III от Споразумението,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на първото заседание на Съвместния съвет, се основа на проекта на решение на Съвместния съвет относно процедурния правилник за предотвратяването и уреждането на спорове и кодекса за поведение на арбитрите и медиаторите, приложен към настоящото решение.</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на Съда на Европейския съюз от 7 октомври 2014 г., Германия/Съвет, C-399/12, ECLI:EU:C:2014:2258, т. 61 —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829C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CE4D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A72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602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403F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D06DB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9A025C"/>
    <w:lvl w:ilvl="0">
      <w:start w:val="1"/>
      <w:numFmt w:val="decimal"/>
      <w:pStyle w:val="ListNumber"/>
      <w:lvlText w:val="%1."/>
      <w:lvlJc w:val="left"/>
      <w:pPr>
        <w:tabs>
          <w:tab w:val="num" w:pos="360"/>
        </w:tabs>
        <w:ind w:left="360" w:hanging="360"/>
      </w:pPr>
    </w:lvl>
  </w:abstractNum>
  <w:abstractNum w:abstractNumId="7">
    <w:nsid w:val="FFFFFF89"/>
    <w:multiLevelType w:val="singleLevel"/>
    <w:tmpl w:val="D5B8A3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5 10:21:3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6C1385E-F335-4FE6-9BAC-1918489FF8D7"/>
    <w:docVar w:name="LW_COVERPAGE_TYPE" w:val="1"/>
    <w:docVar w:name="LW_CROSSREFERENCE" w:val="&lt;UNUSED&gt;"/>
    <w:docVar w:name="LW_DocType" w:val="COM"/>
    <w:docVar w:name="LW_EMISSION" w:val="5.11.2018"/>
    <w:docVar w:name="LW_EMISSION_ISODATE" w:val="2018-11-05"/>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77"/>
    <w:docVar w:name="LW_REF.II.NEW.CP_YEAR" w:val="2018"/>
    <w:docVar w:name="LW_REF.INST.NEW" w:val="COM"/>
    <w:docVar w:name="LW_REF.INST.NEW_ADOPTED" w:val="final"/>
    <w:docVar w:name="LW_REF.INST.NEW_TEXT" w:val="(2018) 7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9?\u1098?\u1074?\u1077?\u1090?, \u1089?\u1098?\u1079?\u1076?\u1072?\u1076?\u1077?\u1085? \u1089?\u1098?\u1075?\u1083?\u1072?\u1089?\u1085?\u1086?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u1074?\u1098?\u1074? \u1074?\u1088?\u1098?\u1079?\u1082?\u1072? \u1089? \u1087?\u1088?\u1080?\u1077?\u1084?\u1072?\u1085?\u1077?\u1090?\u1086? \u1085?\u1072? \u1087?\u1088?\u1086?\u1094?\u1077?\u1076?\u1091?\u1088?\u1085?\u1080?\u1103? \u1087?\u1088?\u1072?\u1074?\u1080?\u1083?\u1085?\u1080?\u1082? \u1079?\u1072? \u1087?\u1088?\u1077?\u1076?\u1086?\u1090?\u1074?\u1088?\u1072?\u1090?\u1103?\u1074?\u1072?\u1085?\u1077?\u1090?\u1086? \u1080? \u1091?\u1088?\u1077?\u1078?\u1076?\u1072?\u1085?\u1077?\u1090?\u1086? \u1085?\u1072? \u1089?\u1087?\u1086?\u1088?\u1086?\u1074?\u1077? \u1080? \u1085?\u1072? \u1082?\u1086?\u1076?\u1077?\u1082?\u1089?\u1072? \u1079?\u1072? \u1087?\u1086?\u1074?\u1077?\u1076?\u1077?\u1085?\u1080?\u1077? \u1085?\u1072? \u1072?\u1088?\u1073?\u1080?\u1090?\u1088?\u1080?\u1090?\u1077? \u1080? \u1084?\u1077?\u1076?\u1080?\u1072?\u1090?\u1086?\u1088?\u1080?\u109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1456</Words>
  <Characters>8361</Characters>
  <Application>Microsoft Office Word</Application>
  <DocSecurity>0</DocSecurity>
  <Lines>167</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2018-09-20T11:22:00Z</cp:lastPrinted>
  <dcterms:created xsi:type="dcterms:W3CDTF">2018-10-18T09:24:00Z</dcterms:created>
  <dcterms:modified xsi:type="dcterms:W3CDTF">2018-11-05T09:21:00Z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