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AAA66B8-A68C-4669-9527-210F8C1D7C21" style="width:450pt;height:393.75pt">
            <v:imagedata r:id="rId9" o:title=""/>
          </v:shape>
        </w:pict>
      </w:r>
    </w:p>
    <w:bookmarkEnd w:id="0"/>
    <w:p>
      <w:pPr>
        <w:rPr>
          <w:rFonts w:eastAsia="Calibri"/>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rFonts w:eastAsia="Calibri"/>
          <w:b/>
          <w:bCs/>
          <w:noProof/>
          <w:u w:val="single"/>
          <w:lang w:val="fr-BE"/>
        </w:rPr>
      </w:pPr>
      <w:bookmarkStart w:id="1" w:name="_GoBack"/>
      <w:bookmarkEnd w:id="1"/>
      <w:r>
        <w:rPr>
          <w:b/>
          <w:noProof/>
          <w:u w:val="single"/>
          <w:lang w:val="fr-BE"/>
        </w:rPr>
        <w:lastRenderedPageBreak/>
        <w:t>ANNEXE 11-A</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 xml:space="preserve">RÈGLES SPÉCIFIQUES POUR LE VIÊT NAM </w:t>
      </w:r>
      <w:r>
        <w:rPr>
          <w:noProof/>
          <w:lang w:val="fr-BE"/>
        </w:rPr>
        <w:br/>
        <w:t xml:space="preserve">EN CE QUI CONCERNE LES ENTREPRISES PUBLIQUES, </w:t>
      </w:r>
      <w:r>
        <w:rPr>
          <w:noProof/>
          <w:lang w:val="fr-BE"/>
        </w:rPr>
        <w:br/>
        <w:t xml:space="preserve">LES ENTREPRISES JOUISSANT DE DROITS OU PRIVILÈGES SPÉCIAUX </w:t>
      </w:r>
      <w:r>
        <w:rPr>
          <w:noProof/>
          <w:lang w:val="fr-BE"/>
        </w:rPr>
        <w:br/>
        <w:t>ET LES MONOPOLES DÉSIGNÉS</w:t>
      </w:r>
    </w:p>
    <w:p>
      <w:pPr>
        <w:jc w:val="center"/>
        <w:rPr>
          <w:rFonts w:eastAsia="Calibri"/>
          <w:noProof/>
          <w:lang w:val="fr-BE"/>
        </w:rPr>
      </w:pPr>
    </w:p>
    <w:p>
      <w:pPr>
        <w:ind w:left="567" w:hanging="567"/>
        <w:rPr>
          <w:rFonts w:eastAsia="Calibri"/>
          <w:noProof/>
          <w:lang w:val="fr-BE"/>
        </w:rPr>
      </w:pPr>
      <w:r>
        <w:rPr>
          <w:noProof/>
          <w:lang w:val="fr-BE"/>
        </w:rPr>
        <w:t>1.</w:t>
      </w:r>
      <w:r>
        <w:rPr>
          <w:noProof/>
          <w:lang w:val="fr-BE"/>
        </w:rPr>
        <w:tab/>
        <w:t>Le chapitre 11 (Entreprises publiques, entreprises jouissant de droits ou privilèges spéciaux et monopoles désignés) ne s’applique pas à l’adoption, à l’exécution ou à la mise en œuvre de la privatisation, de l’actionnarisation, de la restructuration ou de la cession d’actifs détenus ou contrôlés par le gouvernement du Viêt Nam.</w:t>
      </w:r>
    </w:p>
    <w:p>
      <w:pPr>
        <w:ind w:left="567" w:hanging="567"/>
        <w:rPr>
          <w:rFonts w:eastAsia="Calibri"/>
          <w:noProof/>
          <w:lang w:val="fr-BE"/>
        </w:rPr>
      </w:pPr>
    </w:p>
    <w:p>
      <w:pPr>
        <w:ind w:left="567" w:hanging="567"/>
        <w:rPr>
          <w:rFonts w:eastAsia="Calibri"/>
          <w:noProof/>
          <w:lang w:val="fr-BE"/>
        </w:rPr>
      </w:pPr>
      <w:r>
        <w:rPr>
          <w:noProof/>
          <w:lang w:val="fr-BE"/>
        </w:rPr>
        <w:t>2.</w:t>
      </w:r>
      <w:r>
        <w:rPr>
          <w:noProof/>
          <w:lang w:val="fr-BE"/>
        </w:rPr>
        <w:tab/>
        <w:t>Le chapitre 11 (Entreprises publiques, entreprises jouissant de droits ou privilèges spéciaux et monopoles désignés) ne s’applique pas aux mesures prises par le gouvernement du Viêt Nam en vue d’assurer la stabilité économique au Viêt Nam. À cette fin, le gouvernement du Viêt Nam peut imposer ou ordonner à une entreprise publique ou un monopole désigné de vendre ou d’acheter à un prix réglementé, en des quantités ou à des conditions autres que celles que cette entreprise ou ce monopole désigné pourrait décider sur la base de considérations commerciales, sous réserve des lois, réglementations ou mesures gouvernementales internes.</w:t>
      </w:r>
    </w:p>
    <w:p>
      <w:pPr>
        <w:ind w:left="567" w:hanging="567"/>
        <w:rPr>
          <w:rFonts w:eastAsia="Calibri"/>
          <w:noProof/>
          <w:lang w:val="fr-BE"/>
        </w:rPr>
      </w:pPr>
    </w:p>
    <w:p>
      <w:pPr>
        <w:ind w:left="567" w:hanging="567"/>
        <w:rPr>
          <w:rFonts w:eastAsia="Calibri"/>
          <w:noProof/>
          <w:lang w:val="fr-BE"/>
        </w:rPr>
      </w:pPr>
      <w:bookmarkStart w:id="2" w:name="h.30j0zll"/>
      <w:bookmarkStart w:id="3" w:name="h.1fob9te"/>
      <w:bookmarkEnd w:id="2"/>
      <w:bookmarkEnd w:id="3"/>
      <w:r>
        <w:rPr>
          <w:noProof/>
          <w:lang w:val="fr-BE"/>
        </w:rPr>
        <w:br w:type="page"/>
        <w:t>3.</w:t>
      </w:r>
      <w:r>
        <w:rPr>
          <w:noProof/>
          <w:lang w:val="fr-BE"/>
        </w:rPr>
        <w:tab/>
        <w:t>Le chapitre 11 (Entreprises publiques, entreprises jouissant de droits ou privilèges spéciaux et monopoles désignés) ne s’applique pas aux mesures prises par le gouvernement du Viêt Nam en ce qui concerne les questions de développement au Viêt Nam, par exemple en matière de sécurité et de garantie de revenu, de sécurité sociale, d’assurance sociale, de développement social, de logement social, de réduction de la pauvreté, d’enseignement public, de formation publique, de santé publique et de garde d’enfants, d’encouragement du bien-être et de l’emploi pour les minorités ethniques et les personnes vivant dans des zones défavorisées, pour autant que les activités visant à mettre en œuvre de telles mesures ne contournent pas les dispositions de l’article 11.4 (Non-discrimination et considérations d’ordre commercial) en ce qui concerne les activités commerciales des entreprises et entités visées à l’article 11.1 (Définitions).</w:t>
      </w:r>
    </w:p>
    <w:p>
      <w:pPr>
        <w:ind w:left="567" w:hanging="567"/>
        <w:rPr>
          <w:rFonts w:eastAsia="Calibri"/>
          <w:noProof/>
          <w:lang w:val="fr-BE"/>
        </w:rPr>
      </w:pPr>
    </w:p>
    <w:p>
      <w:pPr>
        <w:ind w:left="567" w:hanging="567"/>
        <w:rPr>
          <w:rFonts w:eastAsia="Calibri"/>
          <w:noProof/>
          <w:lang w:val="fr-BE"/>
        </w:rPr>
      </w:pPr>
      <w:bookmarkStart w:id="4" w:name="h.3znysh7"/>
      <w:bookmarkStart w:id="5" w:name="h.2et92p0"/>
      <w:bookmarkEnd w:id="4"/>
      <w:bookmarkEnd w:id="5"/>
      <w:r>
        <w:rPr>
          <w:noProof/>
          <w:lang w:val="fr-BE"/>
        </w:rPr>
        <w:t>4.</w:t>
      </w:r>
      <w:r>
        <w:rPr>
          <w:noProof/>
          <w:lang w:val="fr-BE"/>
        </w:rPr>
        <w:tab/>
        <w:t>L’article 11.4 (Non-discrimination et considérations d’ordre commercial) ne s’applique pas à l’achat de biens ou de services par une entreprise publique ou un monopole désigné auprès de petites ou moyennes entreprises vietnamiennes, telles que définies par les lois et réglementations du Viêt Nam, si cet achat est effectué conformément aux lois et réglementations internes ou à une mesure gouvernementale.</w:t>
      </w:r>
    </w:p>
    <w:p>
      <w:pPr>
        <w:ind w:left="567" w:hanging="567"/>
        <w:rPr>
          <w:rFonts w:eastAsia="Calibri"/>
          <w:noProof/>
          <w:lang w:val="fr-BE"/>
        </w:rPr>
      </w:pPr>
    </w:p>
    <w:p>
      <w:pPr>
        <w:ind w:left="567" w:hanging="567"/>
        <w:rPr>
          <w:rFonts w:eastAsia="Calibri"/>
          <w:noProof/>
          <w:lang w:val="fr-BE"/>
        </w:rPr>
      </w:pPr>
      <w:r>
        <w:rPr>
          <w:noProof/>
          <w:lang w:val="fr-BE"/>
        </w:rPr>
        <w:br w:type="page"/>
        <w:t>5.</w:t>
      </w:r>
      <w:r>
        <w:rPr>
          <w:noProof/>
          <w:lang w:val="fr-BE"/>
        </w:rPr>
        <w:tab/>
        <w:t>Les articles 11.4 (Non-discrimination et considérations d’ordre commercial) et 11.6 (Transparence) ne s’appliquent pas aux entreprises suivantes, leurs filiales et leurs successeurs poursuivant le même mandat public qui exercent les activités énumérées ci-dessous, et uniquement pour ces activités:</w:t>
      </w:r>
    </w:p>
    <w:p>
      <w:pPr>
        <w:ind w:left="567"/>
        <w:rPr>
          <w:rFonts w:eastAsia="Calibri"/>
          <w:noProof/>
          <w:lang w:val="fr-BE"/>
        </w:rPr>
      </w:pPr>
    </w:p>
    <w:p>
      <w:pPr>
        <w:ind w:left="1134" w:hanging="567"/>
        <w:rPr>
          <w:rFonts w:eastAsia="Calibri"/>
          <w:noProof/>
        </w:rPr>
      </w:pPr>
      <w:r>
        <w:rPr>
          <w:noProof/>
        </w:rPr>
        <w:t>5.1.</w:t>
      </w:r>
      <w:r>
        <w:rPr>
          <w:noProof/>
        </w:rPr>
        <w:tab/>
        <w:t>Viet Nam Oil and Gas Group (PETROVIETNAM)</w:t>
      </w:r>
    </w:p>
    <w:p>
      <w:pPr>
        <w:ind w:left="567"/>
        <w:rPr>
          <w:rFonts w:eastAsia="Calibri"/>
          <w:noProof/>
        </w:rPr>
      </w:pPr>
    </w:p>
    <w:p>
      <w:pPr>
        <w:ind w:left="1134"/>
        <w:rPr>
          <w:noProof/>
          <w:lang w:val="fr-BE"/>
        </w:rPr>
      </w:pPr>
      <w:r>
        <w:rPr>
          <w:noProof/>
          <w:lang w:val="fr-BE"/>
        </w:rPr>
        <w:t>Activités: prospection, exploration et exploitation pétrolières et gazières et services d’opérations aériennes pour les activités pétrolières et gazières.</w:t>
      </w:r>
    </w:p>
    <w:p>
      <w:pPr>
        <w:ind w:left="567"/>
        <w:rPr>
          <w:rFonts w:eastAsia="Calibri"/>
          <w:noProof/>
          <w:lang w:val="fr-BE"/>
        </w:rPr>
      </w:pPr>
    </w:p>
    <w:p>
      <w:pPr>
        <w:ind w:left="1134" w:hanging="567"/>
        <w:rPr>
          <w:rFonts w:eastAsia="Calibri"/>
          <w:noProof/>
          <w:lang w:val="fr-BE"/>
        </w:rPr>
      </w:pPr>
      <w:r>
        <w:rPr>
          <w:noProof/>
          <w:lang w:val="fr-BE"/>
        </w:rPr>
        <w:t>5.2.</w:t>
      </w:r>
      <w:r>
        <w:rPr>
          <w:noProof/>
          <w:lang w:val="fr-BE"/>
        </w:rPr>
        <w:tab/>
        <w:t>Viet Nam Electricity (EVN) ainsi que toute entreprise</w:t>
      </w:r>
    </w:p>
    <w:p>
      <w:pPr>
        <w:ind w:left="567"/>
        <w:rPr>
          <w:rFonts w:eastAsia="Calibri"/>
          <w:noProof/>
          <w:lang w:val="fr-BE"/>
        </w:rPr>
      </w:pPr>
    </w:p>
    <w:p>
      <w:pPr>
        <w:ind w:left="1134"/>
        <w:rPr>
          <w:noProof/>
          <w:lang w:val="fr-BE"/>
        </w:rPr>
      </w:pPr>
      <w:r>
        <w:rPr>
          <w:noProof/>
          <w:lang w:val="fr-BE"/>
        </w:rPr>
        <w:t>Activités: production d’énergie hydroélectrique, d’énergie nucléaire et groupes électrogènes liés à la sécurité; transport; distribution de tout type d’électricité, d’énergie et de solutions de remplacement ou de substituts de l’électricité.</w:t>
      </w:r>
    </w:p>
    <w:p>
      <w:pPr>
        <w:ind w:left="567"/>
        <w:rPr>
          <w:rFonts w:eastAsia="Calibri"/>
          <w:noProof/>
          <w:lang w:val="fr-BE"/>
        </w:rPr>
      </w:pPr>
    </w:p>
    <w:p>
      <w:pPr>
        <w:ind w:left="1134" w:hanging="567"/>
        <w:rPr>
          <w:rFonts w:eastAsia="Calibri"/>
          <w:noProof/>
        </w:rPr>
      </w:pPr>
      <w:r>
        <w:rPr>
          <w:noProof/>
        </w:rPr>
        <w:t>5.3.</w:t>
      </w:r>
      <w:r>
        <w:rPr>
          <w:noProof/>
        </w:rPr>
        <w:tab/>
        <w:t>Viet Nam National Coal – Minerals Holding Corporation Limited (Vinacomin)</w:t>
      </w:r>
    </w:p>
    <w:p>
      <w:pPr>
        <w:ind w:left="567"/>
        <w:rPr>
          <w:rFonts w:eastAsia="Calibri"/>
          <w:noProof/>
        </w:rPr>
      </w:pPr>
    </w:p>
    <w:p>
      <w:pPr>
        <w:ind w:left="1134"/>
        <w:rPr>
          <w:noProof/>
          <w:lang w:val="fr-BE"/>
        </w:rPr>
      </w:pPr>
      <w:r>
        <w:rPr>
          <w:noProof/>
          <w:lang w:val="fr-BE"/>
        </w:rPr>
        <w:t>Activités: vente de charbon et de minéraux, conformément aux lois et réglementations du Viêt Nam.</w:t>
      </w:r>
    </w:p>
    <w:p>
      <w:pPr>
        <w:ind w:left="567"/>
        <w:rPr>
          <w:rFonts w:eastAsia="Calibri"/>
          <w:noProof/>
          <w:lang w:val="fr-BE"/>
        </w:rPr>
      </w:pPr>
    </w:p>
    <w:p>
      <w:pPr>
        <w:ind w:left="1134" w:hanging="567"/>
        <w:rPr>
          <w:rFonts w:eastAsia="Calibri"/>
          <w:noProof/>
        </w:rPr>
      </w:pPr>
      <w:r>
        <w:rPr>
          <w:noProof/>
        </w:rPr>
        <w:br w:type="page"/>
        <w:t>5.4.</w:t>
      </w:r>
      <w:r>
        <w:rPr>
          <w:noProof/>
        </w:rPr>
        <w:tab/>
        <w:t>State Capital Investment Corporation (SCIC)</w:t>
      </w:r>
      <w:r>
        <w:rPr>
          <w:rStyle w:val="FootnoteReference"/>
          <w:noProof/>
        </w:rPr>
        <w:footnoteReference w:id="1"/>
      </w:r>
    </w:p>
    <w:p>
      <w:pPr>
        <w:ind w:left="567"/>
        <w:rPr>
          <w:rFonts w:eastAsia="Calibri"/>
          <w:noProof/>
        </w:rPr>
      </w:pPr>
    </w:p>
    <w:p>
      <w:pPr>
        <w:ind w:left="1134"/>
        <w:rPr>
          <w:noProof/>
          <w:lang w:val="fr-BE"/>
        </w:rPr>
      </w:pPr>
      <w:r>
        <w:rPr>
          <w:noProof/>
          <w:lang w:val="fr-BE"/>
        </w:rPr>
        <w:t>Activités: gestion d’actifs, investissement et activités connexes, au moyen des actifs financiers du gouvernement du Viêt Nam.</w:t>
      </w:r>
    </w:p>
    <w:p>
      <w:pPr>
        <w:ind w:left="567"/>
        <w:rPr>
          <w:rFonts w:eastAsia="Calibri"/>
          <w:noProof/>
          <w:lang w:val="fr-BE"/>
        </w:rPr>
      </w:pPr>
    </w:p>
    <w:p>
      <w:pPr>
        <w:ind w:left="1134" w:hanging="567"/>
        <w:rPr>
          <w:rFonts w:eastAsia="Calibri"/>
          <w:noProof/>
        </w:rPr>
      </w:pPr>
      <w:r>
        <w:rPr>
          <w:noProof/>
        </w:rPr>
        <w:t>5.5.</w:t>
      </w:r>
      <w:r>
        <w:rPr>
          <w:noProof/>
        </w:rPr>
        <w:tab/>
        <w:t>Debt and Asset Trading Corporation (DATC)</w:t>
      </w:r>
    </w:p>
    <w:p>
      <w:pPr>
        <w:ind w:left="567"/>
        <w:rPr>
          <w:rFonts w:eastAsia="Calibri"/>
          <w:noProof/>
        </w:rPr>
      </w:pPr>
    </w:p>
    <w:p>
      <w:pPr>
        <w:ind w:left="1134"/>
        <w:rPr>
          <w:rFonts w:eastAsia="Calibri"/>
          <w:noProof/>
          <w:lang w:val="fr-BE"/>
        </w:rPr>
      </w:pPr>
      <w:r>
        <w:rPr>
          <w:noProof/>
          <w:lang w:val="fr-BE"/>
        </w:rPr>
        <w:t>Activités liées à la restructuration de dettes conformément à une loi, une réglementation ou une mesure gouvernementale limitée à la réalisation d’un mandat ou d’un objectif public.</w:t>
      </w:r>
    </w:p>
    <w:p>
      <w:pPr>
        <w:ind w:left="567"/>
        <w:rPr>
          <w:rFonts w:eastAsia="Calibri"/>
          <w:noProof/>
          <w:lang w:val="fr-BE"/>
        </w:rPr>
      </w:pPr>
    </w:p>
    <w:p>
      <w:pPr>
        <w:ind w:left="1134" w:hanging="567"/>
        <w:rPr>
          <w:rFonts w:eastAsia="Calibri"/>
          <w:noProof/>
          <w:lang w:val="fr-BE"/>
        </w:rPr>
      </w:pPr>
      <w:r>
        <w:rPr>
          <w:noProof/>
          <w:lang w:val="fr-BE"/>
        </w:rPr>
        <w:br w:type="page"/>
        <w:t>5.6.</w:t>
      </w:r>
      <w:r>
        <w:rPr>
          <w:noProof/>
          <w:lang w:val="fr-BE"/>
        </w:rPr>
        <w:tab/>
        <w:t>Airport Corporation of Viet Nam</w:t>
      </w:r>
    </w:p>
    <w:p>
      <w:pPr>
        <w:ind w:left="567"/>
        <w:rPr>
          <w:rFonts w:eastAsia="Calibri"/>
          <w:noProof/>
          <w:lang w:val="fr-BE"/>
        </w:rPr>
      </w:pPr>
    </w:p>
    <w:p>
      <w:pPr>
        <w:ind w:left="1134"/>
        <w:rPr>
          <w:noProof/>
          <w:lang w:val="fr-BE"/>
        </w:rPr>
      </w:pPr>
      <w:r>
        <w:rPr>
          <w:noProof/>
          <w:lang w:val="fr-BE"/>
        </w:rPr>
        <w:t>Activités: services d’assistance en escale.</w:t>
      </w:r>
    </w:p>
    <w:p>
      <w:pPr>
        <w:ind w:left="567"/>
        <w:rPr>
          <w:rFonts w:eastAsia="Calibri"/>
          <w:noProof/>
          <w:lang w:val="fr-BE"/>
        </w:rPr>
      </w:pPr>
    </w:p>
    <w:p>
      <w:pPr>
        <w:ind w:left="1134" w:hanging="567"/>
        <w:rPr>
          <w:rFonts w:eastAsia="Calibri"/>
          <w:noProof/>
          <w:lang w:val="fr-BE"/>
        </w:rPr>
      </w:pPr>
      <w:r>
        <w:rPr>
          <w:noProof/>
          <w:lang w:val="fr-BE"/>
        </w:rPr>
        <w:t>5.7.</w:t>
      </w:r>
      <w:r>
        <w:rPr>
          <w:noProof/>
          <w:lang w:val="fr-BE"/>
        </w:rPr>
        <w:tab/>
        <w:t>Entreprises publiques des secteurs de l’impression, de l’édition, de la communication de masse et de l’audiovisuel.</w:t>
      </w:r>
    </w:p>
    <w:p>
      <w:pPr>
        <w:ind w:left="567"/>
        <w:rPr>
          <w:rFonts w:eastAsia="Calibri"/>
          <w:noProof/>
          <w:lang w:val="fr-BE"/>
        </w:rPr>
      </w:pPr>
    </w:p>
    <w:p>
      <w:pPr>
        <w:ind w:left="1134"/>
        <w:rPr>
          <w:noProof/>
          <w:lang w:val="fr-BE"/>
        </w:rPr>
      </w:pPr>
      <w:r>
        <w:rPr>
          <w:noProof/>
          <w:lang w:val="fr-BE"/>
        </w:rPr>
        <w:t>Activités: toute activité dans les secteurs de l’impression, de l’édition et de la communication de masse; vente et achat de productions audiovisuelles et services de distribution.</w:t>
      </w:r>
    </w:p>
    <w:p>
      <w:pPr>
        <w:ind w:left="567"/>
        <w:rPr>
          <w:noProof/>
          <w:lang w:val="fr-BE"/>
        </w:rPr>
      </w:pPr>
    </w:p>
    <w:p>
      <w:pPr>
        <w:ind w:left="567"/>
        <w:rPr>
          <w:noProof/>
          <w:lang w:val="fr-BE"/>
        </w:rPr>
      </w:pPr>
    </w:p>
    <w:p>
      <w:pPr>
        <w:jc w:val="center"/>
        <w:rPr>
          <w:rFonts w:eastAsia="Calibri"/>
          <w:noProof/>
          <w:lang w:val="fr-BE"/>
        </w:rPr>
      </w:pPr>
      <w:r>
        <w:rPr>
          <w:noProof/>
          <w:lang w:val="fr-BE"/>
        </w:rPr>
        <w:t>________________</w:t>
      </w:r>
    </w:p>
    <w:p>
      <w:pPr>
        <w:rPr>
          <w:rFonts w:eastAsia="MS Mincho"/>
          <w:noProof/>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MS Mincho"/>
          <w:b/>
          <w:bCs/>
          <w:noProof/>
          <w:u w:val="single"/>
          <w:lang w:val="fr-BE"/>
        </w:rPr>
      </w:pPr>
      <w:r>
        <w:rPr>
          <w:b/>
          <w:noProof/>
          <w:u w:val="single"/>
          <w:lang w:val="fr-BE"/>
        </w:rPr>
        <w:t>ANNEXE 12-A</w:t>
      </w:r>
    </w:p>
    <w:p>
      <w:pPr>
        <w:rPr>
          <w:rFonts w:eastAsia="MS Mincho"/>
          <w:noProof/>
          <w:lang w:val="fr-BE"/>
        </w:rPr>
      </w:pPr>
    </w:p>
    <w:p>
      <w:pPr>
        <w:rPr>
          <w:rFonts w:eastAsia="MS Mincho"/>
          <w:noProof/>
          <w:lang w:val="fr-BE"/>
        </w:rPr>
      </w:pPr>
    </w:p>
    <w:p>
      <w:pPr>
        <w:jc w:val="center"/>
        <w:rPr>
          <w:rFonts w:eastAsia="MS Mincho"/>
          <w:noProof/>
          <w:lang w:val="fr-BE"/>
        </w:rPr>
      </w:pPr>
      <w:r>
        <w:rPr>
          <w:noProof/>
          <w:lang w:val="fr-BE"/>
        </w:rPr>
        <w:t>LISTE DES INDICATIONS GÉOGRAPHIQUES</w:t>
      </w:r>
    </w:p>
    <w:p>
      <w:pPr>
        <w:rPr>
          <w:rFonts w:eastAsia="MS Mincho"/>
          <w:noProof/>
          <w:lang w:val="fr-BE"/>
        </w:rPr>
      </w:pPr>
    </w:p>
    <w:p>
      <w:pPr>
        <w:rPr>
          <w:rFonts w:eastAsia="MS Mincho"/>
          <w:noProof/>
          <w:lang w:val="fr-BE"/>
        </w:rPr>
      </w:pPr>
    </w:p>
    <w:p>
      <w:pPr>
        <w:jc w:val="center"/>
        <w:rPr>
          <w:rFonts w:eastAsia="MS Mincho"/>
          <w:noProof/>
          <w:lang w:val="fr-BE"/>
        </w:rPr>
      </w:pPr>
      <w:r>
        <w:rPr>
          <w:noProof/>
          <w:lang w:val="fr-BE"/>
        </w:rPr>
        <w:t>Partie A</w:t>
      </w:r>
    </w:p>
    <w:p>
      <w:pPr>
        <w:jc w:val="center"/>
        <w:rPr>
          <w:rFonts w:eastAsia="MS Mincho"/>
          <w:noProof/>
          <w:lang w:val="fr-BE"/>
        </w:rPr>
      </w:pPr>
    </w:p>
    <w:p>
      <w:pPr>
        <w:jc w:val="center"/>
        <w:rPr>
          <w:rFonts w:eastAsia="MS Mincho"/>
          <w:noProof/>
          <w:lang w:val="fr-BE"/>
        </w:rPr>
      </w:pPr>
      <w:r>
        <w:rPr>
          <w:noProof/>
          <w:lang w:val="fr-BE"/>
        </w:rPr>
        <w:t xml:space="preserve">Indications géographiques (IG) de l’Union </w:t>
      </w:r>
      <w:r>
        <w:rPr>
          <w:noProof/>
          <w:lang w:val="fr-BE"/>
        </w:rPr>
        <w:br/>
        <w:t>visées à l’article 12.6 (Indications géographiques)</w:t>
      </w:r>
    </w:p>
    <w:p>
      <w:pPr>
        <w:jc w:val="center"/>
        <w:rPr>
          <w:rFonts w:eastAsia="MS Mincho"/>
          <w:noProof/>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083"/>
        <w:gridCol w:w="3083"/>
        <w:gridCol w:w="3083"/>
      </w:tblGrid>
      <w:tr>
        <w:trPr>
          <w:trHeight w:val="227"/>
          <w:tblHeader/>
        </w:trPr>
        <w:tc>
          <w:tcPr>
            <w:tcW w:w="606" w:type="dxa"/>
            <w:shd w:val="clear" w:color="auto" w:fill="auto"/>
            <w:vAlign w:val="center"/>
          </w:tcPr>
          <w:p>
            <w:pPr>
              <w:spacing w:before="60" w:after="60" w:line="240" w:lineRule="auto"/>
              <w:jc w:val="center"/>
              <w:rPr>
                <w:rFonts w:eastAsia="MS Mincho"/>
                <w:noProof/>
              </w:rPr>
            </w:pPr>
            <w:r>
              <w:rPr>
                <w:noProof/>
              </w:rPr>
              <w:t>Nº</w:t>
            </w:r>
            <w:r>
              <w:rPr>
                <w:noProof/>
              </w:rPr>
              <w:br/>
              <w:t>IG</w:t>
            </w:r>
          </w:p>
        </w:tc>
        <w:tc>
          <w:tcPr>
            <w:tcW w:w="3083" w:type="dxa"/>
            <w:shd w:val="clear" w:color="auto" w:fill="auto"/>
            <w:vAlign w:val="center"/>
          </w:tcPr>
          <w:p>
            <w:pPr>
              <w:spacing w:before="60" w:after="60" w:line="240" w:lineRule="auto"/>
              <w:jc w:val="center"/>
              <w:rPr>
                <w:rFonts w:eastAsia="MS Mincho"/>
                <w:noProof/>
              </w:rPr>
            </w:pPr>
            <w:r>
              <w:rPr>
                <w:noProof/>
              </w:rPr>
              <w:t>Dénomination</w:t>
            </w:r>
          </w:p>
        </w:tc>
        <w:tc>
          <w:tcPr>
            <w:tcW w:w="3083" w:type="dxa"/>
            <w:shd w:val="clear" w:color="auto" w:fill="auto"/>
            <w:vAlign w:val="center"/>
          </w:tcPr>
          <w:p>
            <w:pPr>
              <w:spacing w:before="60" w:after="60" w:line="240" w:lineRule="auto"/>
              <w:jc w:val="center"/>
              <w:rPr>
                <w:rFonts w:eastAsia="MS Mincho"/>
                <w:noProof/>
              </w:rPr>
            </w:pPr>
            <w:r>
              <w:rPr>
                <w:noProof/>
              </w:rPr>
              <w:t>Catégorie de produits</w:t>
            </w:r>
          </w:p>
        </w:tc>
        <w:tc>
          <w:tcPr>
            <w:tcW w:w="3083" w:type="dxa"/>
            <w:vAlign w:val="center"/>
          </w:tcPr>
          <w:p>
            <w:pPr>
              <w:spacing w:before="60" w:after="60" w:line="240" w:lineRule="auto"/>
              <w:jc w:val="center"/>
              <w:rPr>
                <w:rFonts w:eastAsia="MS Mincho"/>
                <w:noProof/>
              </w:rPr>
            </w:pPr>
            <w:r>
              <w:rPr>
                <w:noProof/>
              </w:rPr>
              <w:t>Produit</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Autriche</w:t>
            </w:r>
          </w:p>
        </w:tc>
      </w:tr>
      <w:tr>
        <w:trPr>
          <w:trHeight w:val="227"/>
        </w:trPr>
        <w:tc>
          <w:tcPr>
            <w:tcW w:w="606" w:type="dxa"/>
            <w:shd w:val="clear" w:color="auto" w:fill="auto"/>
          </w:tcPr>
          <w:p>
            <w:pPr>
              <w:spacing w:before="60" w:after="60" w:line="240" w:lineRule="auto"/>
              <w:rPr>
                <w:rFonts w:eastAsia="MS Mincho"/>
                <w:noProof/>
              </w:rPr>
            </w:pPr>
            <w:r>
              <w:rPr>
                <w:noProof/>
              </w:rPr>
              <w:t>1</w:t>
            </w:r>
          </w:p>
        </w:tc>
        <w:tc>
          <w:tcPr>
            <w:tcW w:w="3083" w:type="dxa"/>
            <w:shd w:val="clear" w:color="auto" w:fill="auto"/>
          </w:tcPr>
          <w:p>
            <w:pPr>
              <w:spacing w:before="60" w:after="60" w:line="240" w:lineRule="auto"/>
              <w:rPr>
                <w:rFonts w:eastAsia="MS Mincho"/>
                <w:noProof/>
              </w:rPr>
            </w:pPr>
            <w:r>
              <w:rPr>
                <w:noProof/>
              </w:rPr>
              <w:t>Steirisches Kürbiskemöl</w:t>
            </w:r>
          </w:p>
        </w:tc>
        <w:tc>
          <w:tcPr>
            <w:tcW w:w="3083" w:type="dxa"/>
            <w:shd w:val="clear" w:color="auto" w:fill="auto"/>
          </w:tcPr>
          <w:p>
            <w:pPr>
              <w:spacing w:before="60" w:after="60" w:line="240" w:lineRule="auto"/>
              <w:rPr>
                <w:rFonts w:eastAsia="MS Mincho"/>
                <w:noProof/>
                <w:lang w:val="fr-BE"/>
              </w:rPr>
            </w:pPr>
            <w:r>
              <w:rPr>
                <w:noProof/>
                <w:lang w:val="fr-BE"/>
              </w:rPr>
              <w:t>Huiles végétales et graisses animales</w:t>
            </w:r>
          </w:p>
        </w:tc>
        <w:tc>
          <w:tcPr>
            <w:tcW w:w="3083" w:type="dxa"/>
          </w:tcPr>
          <w:p>
            <w:pPr>
              <w:spacing w:before="60" w:after="60" w:line="240" w:lineRule="auto"/>
              <w:rPr>
                <w:rFonts w:eastAsia="MS Mincho"/>
                <w:noProof/>
                <w:lang w:val="fr-BE"/>
              </w:rPr>
            </w:pPr>
            <w:r>
              <w:rPr>
                <w:noProof/>
                <w:lang w:val="fr-BE"/>
              </w:rPr>
              <w:t>Huile de pépins de courge</w:t>
            </w:r>
          </w:p>
        </w:tc>
      </w:tr>
      <w:tr>
        <w:trPr>
          <w:trHeight w:val="227"/>
        </w:trPr>
        <w:tc>
          <w:tcPr>
            <w:tcW w:w="606" w:type="dxa"/>
            <w:shd w:val="clear" w:color="auto" w:fill="auto"/>
          </w:tcPr>
          <w:p>
            <w:pPr>
              <w:spacing w:before="60" w:after="60" w:line="240" w:lineRule="auto"/>
              <w:rPr>
                <w:rFonts w:eastAsia="MS Mincho"/>
                <w:noProof/>
              </w:rPr>
            </w:pPr>
            <w:r>
              <w:rPr>
                <w:noProof/>
              </w:rPr>
              <w:t>2</w:t>
            </w:r>
          </w:p>
        </w:tc>
        <w:tc>
          <w:tcPr>
            <w:tcW w:w="3083" w:type="dxa"/>
            <w:shd w:val="clear" w:color="auto" w:fill="auto"/>
          </w:tcPr>
          <w:p>
            <w:pPr>
              <w:spacing w:before="60" w:after="60" w:line="240" w:lineRule="auto"/>
              <w:rPr>
                <w:rFonts w:eastAsia="MS Mincho"/>
                <w:noProof/>
              </w:rPr>
            </w:pPr>
            <w:r>
              <w:rPr>
                <w:noProof/>
              </w:rPr>
              <w:t>Tiroler Speck</w:t>
            </w:r>
          </w:p>
        </w:tc>
        <w:tc>
          <w:tcPr>
            <w:tcW w:w="3083" w:type="dxa"/>
            <w:shd w:val="clear" w:color="auto" w:fill="auto"/>
          </w:tcPr>
          <w:p>
            <w:pPr>
              <w:spacing w:before="60" w:after="60" w:line="240" w:lineRule="auto"/>
              <w:rPr>
                <w:rFonts w:eastAsia="MS Mincho"/>
                <w:noProof/>
                <w:lang w:val="fr-BE"/>
              </w:rPr>
            </w:pPr>
            <w:r>
              <w:rPr>
                <w:noProof/>
                <w:lang w:val="fr-BE"/>
              </w:rPr>
              <w:t>Viandes fraîches, congelées et transformées</w:t>
            </w:r>
          </w:p>
        </w:tc>
        <w:tc>
          <w:tcPr>
            <w:tcW w:w="3083" w:type="dxa"/>
          </w:tcPr>
          <w:p>
            <w:pPr>
              <w:spacing w:before="60" w:after="60" w:line="240" w:lineRule="auto"/>
              <w:rPr>
                <w:rFonts w:eastAsia="MS Mincho"/>
                <w:noProof/>
              </w:rPr>
            </w:pPr>
            <w:r>
              <w:rPr>
                <w:noProof/>
              </w:rPr>
              <w:t>Bacon</w:t>
            </w:r>
          </w:p>
        </w:tc>
      </w:tr>
      <w:tr>
        <w:trPr>
          <w:trHeight w:val="227"/>
        </w:trPr>
        <w:tc>
          <w:tcPr>
            <w:tcW w:w="606" w:type="dxa"/>
            <w:shd w:val="clear" w:color="auto" w:fill="auto"/>
          </w:tcPr>
          <w:p>
            <w:pPr>
              <w:spacing w:before="60" w:after="60" w:line="240" w:lineRule="auto"/>
              <w:rPr>
                <w:rFonts w:eastAsia="MS Mincho"/>
                <w:noProof/>
              </w:rPr>
            </w:pPr>
            <w:r>
              <w:rPr>
                <w:noProof/>
              </w:rPr>
              <w:t>3</w:t>
            </w:r>
          </w:p>
        </w:tc>
        <w:tc>
          <w:tcPr>
            <w:tcW w:w="3083" w:type="dxa"/>
            <w:shd w:val="clear" w:color="auto" w:fill="auto"/>
          </w:tcPr>
          <w:p>
            <w:pPr>
              <w:spacing w:before="60" w:after="60" w:line="240" w:lineRule="auto"/>
              <w:rPr>
                <w:rFonts w:eastAsia="MS Mincho"/>
                <w:noProof/>
              </w:rPr>
            </w:pPr>
            <w:r>
              <w:rPr>
                <w:noProof/>
              </w:rPr>
              <w:t>Inländerrum</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4</w:t>
            </w:r>
          </w:p>
        </w:tc>
        <w:tc>
          <w:tcPr>
            <w:tcW w:w="3083" w:type="dxa"/>
            <w:shd w:val="clear" w:color="auto" w:fill="auto"/>
          </w:tcPr>
          <w:p>
            <w:pPr>
              <w:spacing w:before="60" w:after="60" w:line="240" w:lineRule="auto"/>
              <w:rPr>
                <w:rFonts w:eastAsia="MS Mincho"/>
                <w:noProof/>
              </w:rPr>
            </w:pPr>
            <w:r>
              <w:rPr>
                <w:noProof/>
              </w:rPr>
              <w:t>Jägertee/Jagertee/Jagatee</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Chypre</w:t>
            </w:r>
          </w:p>
        </w:tc>
      </w:tr>
      <w:tr>
        <w:trPr>
          <w:trHeight w:val="227"/>
        </w:trPr>
        <w:tc>
          <w:tcPr>
            <w:tcW w:w="606" w:type="dxa"/>
            <w:shd w:val="clear" w:color="auto" w:fill="auto"/>
          </w:tcPr>
          <w:p>
            <w:pPr>
              <w:spacing w:before="60" w:after="60" w:line="240" w:lineRule="auto"/>
              <w:rPr>
                <w:rFonts w:eastAsia="MS Mincho"/>
                <w:noProof/>
              </w:rPr>
            </w:pPr>
            <w:r>
              <w:rPr>
                <w:noProof/>
              </w:rPr>
              <w:t>5</w:t>
            </w:r>
          </w:p>
        </w:tc>
        <w:tc>
          <w:tcPr>
            <w:tcW w:w="3083" w:type="dxa"/>
            <w:shd w:val="clear" w:color="auto" w:fill="auto"/>
          </w:tcPr>
          <w:p>
            <w:pPr>
              <w:spacing w:before="60" w:after="60" w:line="240" w:lineRule="auto"/>
              <w:rPr>
                <w:rFonts w:eastAsia="MS Mincho"/>
                <w:noProof/>
              </w:rPr>
            </w:pPr>
            <w:r>
              <w:rPr>
                <w:noProof/>
              </w:rPr>
              <w:t>Ζιβανία/Τζιβανία/Ζιβάνα/Zivania</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6</w:t>
            </w:r>
          </w:p>
        </w:tc>
        <w:tc>
          <w:tcPr>
            <w:tcW w:w="3083" w:type="dxa"/>
            <w:shd w:val="clear" w:color="auto" w:fill="auto"/>
          </w:tcPr>
          <w:p>
            <w:pPr>
              <w:spacing w:before="60" w:after="60" w:line="240" w:lineRule="auto"/>
              <w:rPr>
                <w:rFonts w:eastAsia="MS Mincho"/>
                <w:noProof/>
              </w:rPr>
            </w:pPr>
            <w:r>
              <w:rPr>
                <w:noProof/>
              </w:rPr>
              <w:t>Κουμανδαρία/Commandaria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République tchèque</w:t>
            </w:r>
          </w:p>
        </w:tc>
      </w:tr>
      <w:tr>
        <w:trPr>
          <w:trHeight w:val="227"/>
        </w:trPr>
        <w:tc>
          <w:tcPr>
            <w:tcW w:w="606" w:type="dxa"/>
            <w:shd w:val="clear" w:color="auto" w:fill="auto"/>
          </w:tcPr>
          <w:p>
            <w:pPr>
              <w:spacing w:before="60" w:after="60" w:line="240" w:lineRule="auto"/>
              <w:rPr>
                <w:rFonts w:eastAsia="MS Mincho"/>
                <w:noProof/>
              </w:rPr>
            </w:pPr>
            <w:r>
              <w:rPr>
                <w:noProof/>
              </w:rPr>
              <w:t>7</w:t>
            </w:r>
          </w:p>
        </w:tc>
        <w:tc>
          <w:tcPr>
            <w:tcW w:w="3083" w:type="dxa"/>
            <w:shd w:val="clear" w:color="auto" w:fill="auto"/>
          </w:tcPr>
          <w:p>
            <w:pPr>
              <w:spacing w:before="60" w:after="60" w:line="240" w:lineRule="auto"/>
              <w:rPr>
                <w:rFonts w:eastAsia="MS Mincho"/>
                <w:noProof/>
              </w:rPr>
            </w:pPr>
            <w:r>
              <w:rPr>
                <w:noProof/>
              </w:rPr>
              <w:t>České pivo</w:t>
            </w:r>
          </w:p>
        </w:tc>
        <w:tc>
          <w:tcPr>
            <w:tcW w:w="3083" w:type="dxa"/>
            <w:shd w:val="clear" w:color="auto" w:fill="auto"/>
          </w:tcPr>
          <w:p>
            <w:pPr>
              <w:spacing w:before="60" w:after="60" w:line="240" w:lineRule="auto"/>
              <w:rPr>
                <w:rFonts w:eastAsia="MS Mincho"/>
                <w:noProof/>
              </w:rPr>
            </w:pPr>
            <w:r>
              <w:rPr>
                <w:noProof/>
              </w:rPr>
              <w:t>Bières</w:t>
            </w:r>
          </w:p>
        </w:tc>
        <w:tc>
          <w:tcPr>
            <w:tcW w:w="3083" w:type="dxa"/>
          </w:tcPr>
          <w:p>
            <w:pPr>
              <w:spacing w:before="60" w:after="60" w:line="240" w:lineRule="auto"/>
              <w:rPr>
                <w:rFonts w:eastAsia="MS Mincho"/>
                <w:noProof/>
              </w:rPr>
            </w:pPr>
            <w:r>
              <w:rPr>
                <w:noProof/>
              </w:rPr>
              <w:t>Bière</w:t>
            </w:r>
          </w:p>
        </w:tc>
      </w:tr>
      <w:tr>
        <w:trPr>
          <w:trHeight w:val="227"/>
        </w:trPr>
        <w:tc>
          <w:tcPr>
            <w:tcW w:w="606" w:type="dxa"/>
            <w:shd w:val="clear" w:color="auto" w:fill="auto"/>
          </w:tcPr>
          <w:p>
            <w:pPr>
              <w:spacing w:before="60" w:after="60" w:line="240" w:lineRule="auto"/>
              <w:rPr>
                <w:rFonts w:eastAsia="MS Mincho"/>
                <w:noProof/>
              </w:rPr>
            </w:pPr>
            <w:r>
              <w:rPr>
                <w:noProof/>
              </w:rPr>
              <w:t>8</w:t>
            </w:r>
          </w:p>
        </w:tc>
        <w:tc>
          <w:tcPr>
            <w:tcW w:w="3083" w:type="dxa"/>
            <w:shd w:val="clear" w:color="auto" w:fill="auto"/>
          </w:tcPr>
          <w:p>
            <w:pPr>
              <w:spacing w:before="60" w:after="60" w:line="240" w:lineRule="auto"/>
              <w:rPr>
                <w:rFonts w:eastAsia="MS Mincho"/>
                <w:noProof/>
              </w:rPr>
            </w:pPr>
            <w:r>
              <w:rPr>
                <w:noProof/>
              </w:rPr>
              <w:t>Českobudějovické pivo</w:t>
            </w:r>
          </w:p>
        </w:tc>
        <w:tc>
          <w:tcPr>
            <w:tcW w:w="3083" w:type="dxa"/>
            <w:shd w:val="clear" w:color="auto" w:fill="auto"/>
          </w:tcPr>
          <w:p>
            <w:pPr>
              <w:spacing w:before="60" w:after="60" w:line="240" w:lineRule="auto"/>
              <w:rPr>
                <w:rFonts w:eastAsia="MS Mincho"/>
                <w:noProof/>
              </w:rPr>
            </w:pPr>
            <w:r>
              <w:rPr>
                <w:noProof/>
              </w:rPr>
              <w:t>Bières</w:t>
            </w:r>
          </w:p>
        </w:tc>
        <w:tc>
          <w:tcPr>
            <w:tcW w:w="3083" w:type="dxa"/>
          </w:tcPr>
          <w:p>
            <w:pPr>
              <w:spacing w:before="60" w:after="60" w:line="240" w:lineRule="auto"/>
              <w:rPr>
                <w:rFonts w:eastAsia="MS Mincho"/>
                <w:noProof/>
              </w:rPr>
            </w:pPr>
            <w:r>
              <w:rPr>
                <w:noProof/>
              </w:rPr>
              <w:t>Bière</w:t>
            </w:r>
          </w:p>
        </w:tc>
      </w:tr>
      <w:tr>
        <w:trPr>
          <w:trHeight w:val="227"/>
        </w:trPr>
        <w:tc>
          <w:tcPr>
            <w:tcW w:w="606" w:type="dxa"/>
            <w:shd w:val="clear" w:color="auto" w:fill="auto"/>
          </w:tcPr>
          <w:p>
            <w:pPr>
              <w:spacing w:before="60" w:after="60" w:line="240" w:lineRule="auto"/>
              <w:rPr>
                <w:rFonts w:eastAsia="MS Mincho"/>
                <w:noProof/>
              </w:rPr>
            </w:pPr>
            <w:r>
              <w:rPr>
                <w:noProof/>
              </w:rPr>
              <w:t>9</w:t>
            </w:r>
          </w:p>
        </w:tc>
        <w:tc>
          <w:tcPr>
            <w:tcW w:w="3083" w:type="dxa"/>
            <w:shd w:val="clear" w:color="auto" w:fill="auto"/>
          </w:tcPr>
          <w:p>
            <w:pPr>
              <w:spacing w:before="60" w:after="60" w:line="240" w:lineRule="auto"/>
              <w:rPr>
                <w:rFonts w:eastAsia="MS Mincho"/>
                <w:noProof/>
              </w:rPr>
            </w:pPr>
            <w:r>
              <w:rPr>
                <w:noProof/>
              </w:rPr>
              <w:t>Žatecký chmel</w:t>
            </w:r>
          </w:p>
        </w:tc>
        <w:tc>
          <w:tcPr>
            <w:tcW w:w="3083" w:type="dxa"/>
            <w:shd w:val="clear" w:color="auto" w:fill="auto"/>
          </w:tcPr>
          <w:p>
            <w:pPr>
              <w:spacing w:before="60" w:after="60" w:line="240" w:lineRule="auto"/>
              <w:rPr>
                <w:rFonts w:eastAsia="MS Mincho"/>
                <w:noProof/>
              </w:rPr>
            </w:pPr>
            <w:r>
              <w:rPr>
                <w:noProof/>
              </w:rPr>
              <w:t>Houblon</w:t>
            </w:r>
          </w:p>
        </w:tc>
        <w:tc>
          <w:tcPr>
            <w:tcW w:w="3083" w:type="dxa"/>
          </w:tcPr>
          <w:p>
            <w:pPr>
              <w:spacing w:before="60" w:after="60" w:line="240" w:lineRule="auto"/>
              <w:rPr>
                <w:rFonts w:eastAsia="MS Mincho"/>
                <w:noProof/>
              </w:rPr>
            </w:pPr>
            <w:r>
              <w:rPr>
                <w:noProof/>
              </w:rPr>
              <w:t>Houblon</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Allemagne</w:t>
            </w:r>
          </w:p>
        </w:tc>
      </w:tr>
      <w:tr>
        <w:trPr>
          <w:trHeight w:val="227"/>
        </w:trPr>
        <w:tc>
          <w:tcPr>
            <w:tcW w:w="606" w:type="dxa"/>
            <w:shd w:val="clear" w:color="auto" w:fill="auto"/>
          </w:tcPr>
          <w:p>
            <w:pPr>
              <w:spacing w:before="60" w:after="60" w:line="240" w:lineRule="auto"/>
              <w:rPr>
                <w:rFonts w:eastAsia="MS Mincho"/>
                <w:noProof/>
              </w:rPr>
            </w:pPr>
            <w:r>
              <w:rPr>
                <w:noProof/>
              </w:rPr>
              <w:t>10</w:t>
            </w:r>
          </w:p>
        </w:tc>
        <w:tc>
          <w:tcPr>
            <w:tcW w:w="3083" w:type="dxa"/>
            <w:shd w:val="clear" w:color="auto" w:fill="auto"/>
          </w:tcPr>
          <w:p>
            <w:pPr>
              <w:spacing w:before="60" w:after="60" w:line="240" w:lineRule="auto"/>
              <w:rPr>
                <w:rFonts w:eastAsia="MS Mincho"/>
                <w:noProof/>
              </w:rPr>
            </w:pPr>
            <w:r>
              <w:rPr>
                <w:noProof/>
              </w:rPr>
              <w:t>Bayerisches Bier</w:t>
            </w:r>
          </w:p>
        </w:tc>
        <w:tc>
          <w:tcPr>
            <w:tcW w:w="3083" w:type="dxa"/>
            <w:shd w:val="clear" w:color="auto" w:fill="auto"/>
          </w:tcPr>
          <w:p>
            <w:pPr>
              <w:spacing w:before="60" w:after="60" w:line="240" w:lineRule="auto"/>
              <w:rPr>
                <w:rFonts w:eastAsia="MS Mincho"/>
                <w:noProof/>
              </w:rPr>
            </w:pPr>
            <w:r>
              <w:rPr>
                <w:noProof/>
              </w:rPr>
              <w:t>Bières</w:t>
            </w:r>
          </w:p>
        </w:tc>
        <w:tc>
          <w:tcPr>
            <w:tcW w:w="3083" w:type="dxa"/>
          </w:tcPr>
          <w:p>
            <w:pPr>
              <w:spacing w:before="60" w:after="60" w:line="240" w:lineRule="auto"/>
              <w:rPr>
                <w:rFonts w:eastAsia="MS Mincho"/>
                <w:noProof/>
              </w:rPr>
            </w:pPr>
            <w:r>
              <w:rPr>
                <w:noProof/>
              </w:rPr>
              <w:t>Bière</w:t>
            </w:r>
          </w:p>
        </w:tc>
      </w:tr>
      <w:tr>
        <w:trPr>
          <w:trHeight w:val="227"/>
        </w:trPr>
        <w:tc>
          <w:tcPr>
            <w:tcW w:w="606" w:type="dxa"/>
            <w:shd w:val="clear" w:color="auto" w:fill="auto"/>
          </w:tcPr>
          <w:p>
            <w:pPr>
              <w:spacing w:before="60" w:after="60" w:line="240" w:lineRule="auto"/>
              <w:rPr>
                <w:rFonts w:eastAsia="MS Mincho"/>
                <w:noProof/>
              </w:rPr>
            </w:pPr>
            <w:r>
              <w:rPr>
                <w:noProof/>
              </w:rPr>
              <w:t>11</w:t>
            </w:r>
          </w:p>
        </w:tc>
        <w:tc>
          <w:tcPr>
            <w:tcW w:w="3083" w:type="dxa"/>
            <w:shd w:val="clear" w:color="auto" w:fill="auto"/>
          </w:tcPr>
          <w:p>
            <w:pPr>
              <w:spacing w:before="60" w:after="60" w:line="240" w:lineRule="auto"/>
              <w:rPr>
                <w:rFonts w:eastAsia="MS Mincho"/>
                <w:noProof/>
              </w:rPr>
            </w:pPr>
            <w:r>
              <w:rPr>
                <w:noProof/>
              </w:rPr>
              <w:t>Lübecker Marzipan</w:t>
            </w:r>
          </w:p>
        </w:tc>
        <w:tc>
          <w:tcPr>
            <w:tcW w:w="3083" w:type="dxa"/>
            <w:shd w:val="clear" w:color="auto" w:fill="auto"/>
          </w:tcPr>
          <w:p>
            <w:pPr>
              <w:spacing w:before="60" w:after="60" w:line="240" w:lineRule="auto"/>
              <w:rPr>
                <w:rFonts w:eastAsia="MS Mincho"/>
                <w:noProof/>
                <w:lang w:val="fr-BE"/>
              </w:rPr>
            </w:pPr>
            <w:r>
              <w:rPr>
                <w:noProof/>
                <w:lang w:val="fr-BE"/>
              </w:rPr>
              <w:t xml:space="preserve">Produits de confiserie et de boulangerie </w:t>
            </w:r>
          </w:p>
        </w:tc>
        <w:tc>
          <w:tcPr>
            <w:tcW w:w="3083" w:type="dxa"/>
          </w:tcPr>
          <w:p>
            <w:pPr>
              <w:spacing w:before="60" w:after="60" w:line="240" w:lineRule="auto"/>
              <w:rPr>
                <w:rFonts w:eastAsia="MS Mincho"/>
                <w:noProof/>
              </w:rPr>
            </w:pPr>
            <w:r>
              <w:rPr>
                <w:noProof/>
              </w:rPr>
              <w:t>Massepain</w:t>
            </w:r>
          </w:p>
        </w:tc>
      </w:tr>
      <w:tr>
        <w:trPr>
          <w:trHeight w:val="227"/>
        </w:trPr>
        <w:tc>
          <w:tcPr>
            <w:tcW w:w="606" w:type="dxa"/>
            <w:shd w:val="clear" w:color="auto" w:fill="auto"/>
          </w:tcPr>
          <w:p>
            <w:pPr>
              <w:spacing w:before="60" w:after="60" w:line="240" w:lineRule="auto"/>
              <w:rPr>
                <w:rFonts w:eastAsia="MS Mincho"/>
                <w:noProof/>
              </w:rPr>
            </w:pPr>
            <w:r>
              <w:rPr>
                <w:noProof/>
              </w:rPr>
              <w:t>12</w:t>
            </w:r>
          </w:p>
        </w:tc>
        <w:tc>
          <w:tcPr>
            <w:tcW w:w="3083" w:type="dxa"/>
            <w:shd w:val="clear" w:color="auto" w:fill="auto"/>
          </w:tcPr>
          <w:p>
            <w:pPr>
              <w:spacing w:before="60" w:after="60" w:line="240" w:lineRule="auto"/>
              <w:rPr>
                <w:rFonts w:eastAsia="MS Mincho"/>
                <w:noProof/>
              </w:rPr>
            </w:pPr>
            <w:r>
              <w:rPr>
                <w:noProof/>
              </w:rPr>
              <w:t>Nürnberger Bratwürste; Nürnberger Rostbratwürste</w:t>
            </w:r>
          </w:p>
        </w:tc>
        <w:tc>
          <w:tcPr>
            <w:tcW w:w="3083" w:type="dxa"/>
            <w:shd w:val="clear" w:color="auto" w:fill="auto"/>
          </w:tcPr>
          <w:p>
            <w:pPr>
              <w:spacing w:before="60" w:after="60" w:line="240" w:lineRule="auto"/>
              <w:rPr>
                <w:rFonts w:eastAsia="MS Mincho"/>
                <w:noProof/>
                <w:lang w:val="fr-BE"/>
              </w:rPr>
            </w:pPr>
            <w:r>
              <w:rPr>
                <w:noProof/>
                <w:lang w:val="fr-BE"/>
              </w:rPr>
              <w:t>Viandes fraîches, congelées et transformées</w:t>
            </w:r>
          </w:p>
        </w:tc>
        <w:tc>
          <w:tcPr>
            <w:tcW w:w="3083" w:type="dxa"/>
          </w:tcPr>
          <w:p>
            <w:pPr>
              <w:spacing w:before="60" w:after="60" w:line="240" w:lineRule="auto"/>
              <w:rPr>
                <w:rFonts w:eastAsia="MS Mincho"/>
                <w:noProof/>
              </w:rPr>
            </w:pPr>
            <w:r>
              <w:rPr>
                <w:noProof/>
              </w:rPr>
              <w:t>Saucisse</w:t>
            </w:r>
          </w:p>
        </w:tc>
      </w:tr>
      <w:tr>
        <w:trPr>
          <w:trHeight w:val="227"/>
        </w:trPr>
        <w:tc>
          <w:tcPr>
            <w:tcW w:w="606" w:type="dxa"/>
            <w:shd w:val="clear" w:color="auto" w:fill="auto"/>
          </w:tcPr>
          <w:p>
            <w:pPr>
              <w:spacing w:before="60" w:after="60" w:line="240" w:lineRule="auto"/>
              <w:rPr>
                <w:rFonts w:eastAsia="MS Mincho"/>
                <w:noProof/>
              </w:rPr>
            </w:pPr>
            <w:r>
              <w:rPr>
                <w:noProof/>
              </w:rPr>
              <w:t>13</w:t>
            </w:r>
          </w:p>
        </w:tc>
        <w:tc>
          <w:tcPr>
            <w:tcW w:w="3083" w:type="dxa"/>
            <w:shd w:val="clear" w:color="auto" w:fill="auto"/>
          </w:tcPr>
          <w:p>
            <w:pPr>
              <w:spacing w:before="60" w:after="60" w:line="240" w:lineRule="auto"/>
              <w:rPr>
                <w:rFonts w:eastAsia="MS Mincho"/>
                <w:noProof/>
              </w:rPr>
            </w:pPr>
            <w:r>
              <w:rPr>
                <w:noProof/>
              </w:rPr>
              <w:t>Münchener Bier</w:t>
            </w:r>
          </w:p>
        </w:tc>
        <w:tc>
          <w:tcPr>
            <w:tcW w:w="3083" w:type="dxa"/>
            <w:shd w:val="clear" w:color="auto" w:fill="auto"/>
          </w:tcPr>
          <w:p>
            <w:pPr>
              <w:spacing w:before="60" w:after="60" w:line="240" w:lineRule="auto"/>
              <w:rPr>
                <w:rFonts w:eastAsia="MS Mincho"/>
                <w:noProof/>
              </w:rPr>
            </w:pPr>
            <w:r>
              <w:rPr>
                <w:noProof/>
              </w:rPr>
              <w:t>Bières</w:t>
            </w:r>
          </w:p>
        </w:tc>
        <w:tc>
          <w:tcPr>
            <w:tcW w:w="3083" w:type="dxa"/>
          </w:tcPr>
          <w:p>
            <w:pPr>
              <w:spacing w:before="60" w:after="60" w:line="240" w:lineRule="auto"/>
              <w:rPr>
                <w:rFonts w:eastAsia="MS Mincho"/>
                <w:noProof/>
              </w:rPr>
            </w:pPr>
            <w:r>
              <w:rPr>
                <w:noProof/>
              </w:rPr>
              <w:t>Bière</w:t>
            </w:r>
          </w:p>
        </w:tc>
      </w:tr>
      <w:tr>
        <w:trPr>
          <w:trHeight w:val="227"/>
        </w:trPr>
        <w:tc>
          <w:tcPr>
            <w:tcW w:w="606" w:type="dxa"/>
            <w:shd w:val="clear" w:color="auto" w:fill="auto"/>
          </w:tcPr>
          <w:p>
            <w:pPr>
              <w:spacing w:before="60" w:after="60" w:line="240" w:lineRule="auto"/>
              <w:rPr>
                <w:rFonts w:eastAsia="MS Mincho"/>
                <w:noProof/>
              </w:rPr>
            </w:pPr>
            <w:r>
              <w:rPr>
                <w:noProof/>
              </w:rPr>
              <w:t>14</w:t>
            </w:r>
          </w:p>
        </w:tc>
        <w:tc>
          <w:tcPr>
            <w:tcW w:w="3083" w:type="dxa"/>
            <w:shd w:val="clear" w:color="auto" w:fill="auto"/>
          </w:tcPr>
          <w:p>
            <w:pPr>
              <w:spacing w:before="60" w:after="60" w:line="240" w:lineRule="auto"/>
              <w:rPr>
                <w:rFonts w:eastAsia="MS Mincho"/>
                <w:noProof/>
              </w:rPr>
            </w:pPr>
            <w:r>
              <w:rPr>
                <w:noProof/>
              </w:rPr>
              <w:t>Schwarzwälder Schinken</w:t>
            </w:r>
          </w:p>
        </w:tc>
        <w:tc>
          <w:tcPr>
            <w:tcW w:w="3083" w:type="dxa"/>
            <w:shd w:val="clear" w:color="auto" w:fill="auto"/>
          </w:tcPr>
          <w:p>
            <w:pPr>
              <w:spacing w:before="60" w:after="60" w:line="240" w:lineRule="auto"/>
              <w:rPr>
                <w:rFonts w:eastAsia="MS Mincho"/>
                <w:noProof/>
                <w:lang w:val="fr-BE"/>
              </w:rPr>
            </w:pPr>
            <w:r>
              <w:rPr>
                <w:noProof/>
                <w:lang w:val="fr-BE"/>
              </w:rPr>
              <w:t>Viandes fraîches, congelées et transformées</w:t>
            </w:r>
          </w:p>
        </w:tc>
        <w:tc>
          <w:tcPr>
            <w:tcW w:w="3083" w:type="dxa"/>
          </w:tcPr>
          <w:p>
            <w:pPr>
              <w:spacing w:before="60" w:after="60" w:line="240" w:lineRule="auto"/>
              <w:rPr>
                <w:rFonts w:eastAsia="MS Mincho"/>
                <w:noProof/>
              </w:rPr>
            </w:pPr>
            <w:r>
              <w:rPr>
                <w:noProof/>
              </w:rPr>
              <w:t>Jambon</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lang w:val="fr-BE"/>
              </w:rPr>
            </w:pPr>
            <w:r>
              <w:rPr>
                <w:noProof/>
                <w:lang w:val="fr-BE"/>
              </w:rPr>
              <w:t>Pays d’origine: Allemagne, Autriche, Belgique (Communauté germanophone)</w:t>
            </w:r>
          </w:p>
        </w:tc>
      </w:tr>
      <w:tr>
        <w:trPr>
          <w:trHeight w:val="227"/>
        </w:trPr>
        <w:tc>
          <w:tcPr>
            <w:tcW w:w="606" w:type="dxa"/>
            <w:shd w:val="clear" w:color="auto" w:fill="auto"/>
          </w:tcPr>
          <w:p>
            <w:pPr>
              <w:spacing w:before="60" w:after="60" w:line="240" w:lineRule="auto"/>
              <w:rPr>
                <w:rFonts w:eastAsia="MS Mincho"/>
                <w:noProof/>
              </w:rPr>
            </w:pPr>
            <w:r>
              <w:rPr>
                <w:noProof/>
              </w:rPr>
              <w:t>15</w:t>
            </w:r>
          </w:p>
        </w:tc>
        <w:tc>
          <w:tcPr>
            <w:tcW w:w="3083" w:type="dxa"/>
            <w:shd w:val="clear" w:color="auto" w:fill="auto"/>
          </w:tcPr>
          <w:p>
            <w:pPr>
              <w:spacing w:before="60" w:after="60" w:line="240" w:lineRule="auto"/>
              <w:rPr>
                <w:rFonts w:eastAsia="MS Mincho"/>
                <w:noProof/>
              </w:rPr>
            </w:pPr>
            <w:r>
              <w:rPr>
                <w:noProof/>
              </w:rPr>
              <w:t>Korn/Kornbrand</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Allemagne</w:t>
            </w:r>
          </w:p>
        </w:tc>
      </w:tr>
      <w:tr>
        <w:trPr>
          <w:trHeight w:val="227"/>
        </w:trPr>
        <w:tc>
          <w:tcPr>
            <w:tcW w:w="606" w:type="dxa"/>
            <w:shd w:val="clear" w:color="auto" w:fill="auto"/>
          </w:tcPr>
          <w:p>
            <w:pPr>
              <w:spacing w:before="60" w:after="60" w:line="240" w:lineRule="auto"/>
              <w:rPr>
                <w:rFonts w:eastAsia="MS Mincho"/>
                <w:noProof/>
              </w:rPr>
            </w:pPr>
            <w:r>
              <w:rPr>
                <w:noProof/>
              </w:rPr>
              <w:t>16</w:t>
            </w:r>
          </w:p>
        </w:tc>
        <w:tc>
          <w:tcPr>
            <w:tcW w:w="3083" w:type="dxa"/>
            <w:shd w:val="clear" w:color="auto" w:fill="auto"/>
          </w:tcPr>
          <w:p>
            <w:pPr>
              <w:spacing w:before="60" w:after="60" w:line="240" w:lineRule="auto"/>
              <w:rPr>
                <w:rFonts w:eastAsia="MS Mincho"/>
                <w:noProof/>
              </w:rPr>
            </w:pPr>
            <w:r>
              <w:rPr>
                <w:noProof/>
              </w:rPr>
              <w:t>Franken</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17</w:t>
            </w:r>
          </w:p>
        </w:tc>
        <w:tc>
          <w:tcPr>
            <w:tcW w:w="3083" w:type="dxa"/>
            <w:shd w:val="clear" w:color="auto" w:fill="auto"/>
          </w:tcPr>
          <w:p>
            <w:pPr>
              <w:spacing w:before="60" w:after="60" w:line="240" w:lineRule="auto"/>
              <w:rPr>
                <w:rFonts w:eastAsia="MS Mincho"/>
                <w:noProof/>
              </w:rPr>
            </w:pPr>
            <w:r>
              <w:rPr>
                <w:noProof/>
              </w:rPr>
              <w:t>Mittelrhein</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18</w:t>
            </w:r>
          </w:p>
        </w:tc>
        <w:tc>
          <w:tcPr>
            <w:tcW w:w="3083" w:type="dxa"/>
            <w:shd w:val="clear" w:color="auto" w:fill="auto"/>
          </w:tcPr>
          <w:p>
            <w:pPr>
              <w:spacing w:before="60" w:after="60" w:line="240" w:lineRule="auto"/>
              <w:rPr>
                <w:rFonts w:eastAsia="MS Mincho"/>
                <w:noProof/>
              </w:rPr>
            </w:pPr>
            <w:r>
              <w:rPr>
                <w:noProof/>
              </w:rPr>
              <w:t>Mosel</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19</w:t>
            </w:r>
          </w:p>
        </w:tc>
        <w:tc>
          <w:tcPr>
            <w:tcW w:w="3083" w:type="dxa"/>
            <w:shd w:val="clear" w:color="auto" w:fill="auto"/>
          </w:tcPr>
          <w:p>
            <w:pPr>
              <w:spacing w:before="60" w:after="60" w:line="240" w:lineRule="auto"/>
              <w:rPr>
                <w:rFonts w:eastAsia="MS Mincho"/>
                <w:noProof/>
              </w:rPr>
            </w:pPr>
            <w:r>
              <w:rPr>
                <w:noProof/>
              </w:rPr>
              <w:t>Rheingau</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20</w:t>
            </w:r>
          </w:p>
        </w:tc>
        <w:tc>
          <w:tcPr>
            <w:tcW w:w="3083" w:type="dxa"/>
            <w:shd w:val="clear" w:color="auto" w:fill="auto"/>
          </w:tcPr>
          <w:p>
            <w:pPr>
              <w:spacing w:before="60" w:after="60" w:line="240" w:lineRule="auto"/>
              <w:rPr>
                <w:rFonts w:eastAsia="MS Mincho"/>
                <w:noProof/>
              </w:rPr>
            </w:pPr>
            <w:r>
              <w:rPr>
                <w:noProof/>
              </w:rPr>
              <w:t>Rheinhessen</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Danemark</w:t>
            </w:r>
          </w:p>
        </w:tc>
      </w:tr>
      <w:tr>
        <w:trPr>
          <w:trHeight w:val="227"/>
        </w:trPr>
        <w:tc>
          <w:tcPr>
            <w:tcW w:w="606" w:type="dxa"/>
            <w:shd w:val="clear" w:color="auto" w:fill="auto"/>
          </w:tcPr>
          <w:p>
            <w:pPr>
              <w:spacing w:before="60" w:after="60" w:line="240" w:lineRule="auto"/>
              <w:rPr>
                <w:rFonts w:eastAsia="MS Mincho"/>
                <w:noProof/>
              </w:rPr>
            </w:pPr>
            <w:r>
              <w:rPr>
                <w:noProof/>
              </w:rPr>
              <w:t>21</w:t>
            </w:r>
          </w:p>
        </w:tc>
        <w:tc>
          <w:tcPr>
            <w:tcW w:w="3083" w:type="dxa"/>
            <w:shd w:val="clear" w:color="auto" w:fill="auto"/>
          </w:tcPr>
          <w:p>
            <w:pPr>
              <w:spacing w:before="60" w:after="60" w:line="240" w:lineRule="auto"/>
              <w:rPr>
                <w:rFonts w:eastAsia="MS Mincho"/>
                <w:noProof/>
              </w:rPr>
            </w:pPr>
            <w:r>
              <w:rPr>
                <w:noProof/>
              </w:rPr>
              <w:t>Danablu</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Espagne</w:t>
            </w:r>
          </w:p>
        </w:tc>
      </w:tr>
      <w:tr>
        <w:trPr>
          <w:trHeight w:val="227"/>
        </w:trPr>
        <w:tc>
          <w:tcPr>
            <w:tcW w:w="606" w:type="dxa"/>
            <w:shd w:val="clear" w:color="auto" w:fill="auto"/>
          </w:tcPr>
          <w:p>
            <w:pPr>
              <w:spacing w:before="60" w:after="60" w:line="240" w:lineRule="auto"/>
              <w:rPr>
                <w:rFonts w:eastAsia="MS Mincho"/>
                <w:noProof/>
              </w:rPr>
            </w:pPr>
            <w:r>
              <w:rPr>
                <w:noProof/>
              </w:rPr>
              <w:t>22</w:t>
            </w:r>
          </w:p>
        </w:tc>
        <w:tc>
          <w:tcPr>
            <w:tcW w:w="3083" w:type="dxa"/>
            <w:shd w:val="clear" w:color="auto" w:fill="auto"/>
          </w:tcPr>
          <w:p>
            <w:pPr>
              <w:spacing w:before="60" w:after="60" w:line="240" w:lineRule="auto"/>
              <w:rPr>
                <w:rFonts w:eastAsia="MS Mincho"/>
                <w:noProof/>
              </w:rPr>
            </w:pPr>
            <w:r>
              <w:rPr>
                <w:noProof/>
              </w:rPr>
              <w:t>Antequera</w:t>
            </w:r>
          </w:p>
        </w:tc>
        <w:tc>
          <w:tcPr>
            <w:tcW w:w="3083" w:type="dxa"/>
            <w:shd w:val="clear" w:color="auto" w:fill="auto"/>
          </w:tcPr>
          <w:p>
            <w:pPr>
              <w:spacing w:before="60" w:after="60" w:line="240" w:lineRule="auto"/>
              <w:rPr>
                <w:rFonts w:eastAsia="MS Mincho"/>
                <w:noProof/>
                <w:lang w:val="fr-BE"/>
              </w:rPr>
            </w:pPr>
            <w:r>
              <w:rPr>
                <w:noProof/>
                <w:lang w:val="fr-BE"/>
              </w:rPr>
              <w:t xml:space="preserve">Huiles végétales et graisses animales </w:t>
            </w:r>
          </w:p>
        </w:tc>
        <w:tc>
          <w:tcPr>
            <w:tcW w:w="3083" w:type="dxa"/>
          </w:tcPr>
          <w:p>
            <w:pPr>
              <w:spacing w:before="60" w:after="60" w:line="240" w:lineRule="auto"/>
              <w:rPr>
                <w:rFonts w:eastAsia="MS Mincho"/>
                <w:noProof/>
              </w:rPr>
            </w:pPr>
            <w:r>
              <w:rPr>
                <w:noProof/>
              </w:rPr>
              <w:t>Huile d’olive</w:t>
            </w:r>
          </w:p>
        </w:tc>
      </w:tr>
      <w:tr>
        <w:trPr>
          <w:trHeight w:val="227"/>
        </w:trPr>
        <w:tc>
          <w:tcPr>
            <w:tcW w:w="606" w:type="dxa"/>
            <w:shd w:val="clear" w:color="auto" w:fill="auto"/>
          </w:tcPr>
          <w:p>
            <w:pPr>
              <w:spacing w:before="60" w:after="60" w:line="240" w:lineRule="auto"/>
              <w:rPr>
                <w:rFonts w:eastAsia="MS Mincho"/>
                <w:noProof/>
              </w:rPr>
            </w:pPr>
            <w:r>
              <w:rPr>
                <w:noProof/>
              </w:rPr>
              <w:t>23</w:t>
            </w:r>
          </w:p>
        </w:tc>
        <w:tc>
          <w:tcPr>
            <w:tcW w:w="3083" w:type="dxa"/>
            <w:shd w:val="clear" w:color="auto" w:fill="auto"/>
          </w:tcPr>
          <w:p>
            <w:pPr>
              <w:spacing w:before="60" w:after="60" w:line="240" w:lineRule="auto"/>
              <w:rPr>
                <w:rFonts w:eastAsia="MS Mincho"/>
                <w:noProof/>
              </w:rPr>
            </w:pPr>
            <w:r>
              <w:rPr>
                <w:noProof/>
              </w:rPr>
              <w:t>Azafrán de la Mancha</w:t>
            </w:r>
          </w:p>
        </w:tc>
        <w:tc>
          <w:tcPr>
            <w:tcW w:w="3083" w:type="dxa"/>
            <w:shd w:val="clear" w:color="auto" w:fill="auto"/>
          </w:tcPr>
          <w:p>
            <w:pPr>
              <w:spacing w:before="60" w:after="60" w:line="240" w:lineRule="auto"/>
              <w:rPr>
                <w:rFonts w:eastAsia="MS Mincho"/>
                <w:noProof/>
              </w:rPr>
            </w:pPr>
            <w:r>
              <w:rPr>
                <w:noProof/>
              </w:rPr>
              <w:t>Épices</w:t>
            </w:r>
          </w:p>
        </w:tc>
        <w:tc>
          <w:tcPr>
            <w:tcW w:w="3083" w:type="dxa"/>
          </w:tcPr>
          <w:p>
            <w:pPr>
              <w:spacing w:before="60" w:after="60" w:line="240" w:lineRule="auto"/>
              <w:rPr>
                <w:rFonts w:eastAsia="MS Mincho"/>
                <w:noProof/>
              </w:rPr>
            </w:pPr>
            <w:r>
              <w:rPr>
                <w:noProof/>
              </w:rPr>
              <w:t>Safran</w:t>
            </w:r>
          </w:p>
        </w:tc>
      </w:tr>
      <w:tr>
        <w:trPr>
          <w:trHeight w:val="227"/>
        </w:trPr>
        <w:tc>
          <w:tcPr>
            <w:tcW w:w="606" w:type="dxa"/>
            <w:shd w:val="clear" w:color="auto" w:fill="auto"/>
          </w:tcPr>
          <w:p>
            <w:pPr>
              <w:spacing w:before="60" w:after="60" w:line="240" w:lineRule="auto"/>
              <w:rPr>
                <w:rFonts w:eastAsia="MS Mincho"/>
                <w:noProof/>
              </w:rPr>
            </w:pPr>
            <w:r>
              <w:rPr>
                <w:noProof/>
              </w:rPr>
              <w:t>24</w:t>
            </w:r>
          </w:p>
        </w:tc>
        <w:tc>
          <w:tcPr>
            <w:tcW w:w="3083" w:type="dxa"/>
            <w:shd w:val="clear" w:color="auto" w:fill="auto"/>
          </w:tcPr>
          <w:p>
            <w:pPr>
              <w:spacing w:before="60" w:after="60" w:line="240" w:lineRule="auto"/>
              <w:rPr>
                <w:rFonts w:eastAsia="MS Mincho"/>
                <w:noProof/>
              </w:rPr>
            </w:pPr>
            <w:r>
              <w:rPr>
                <w:noProof/>
              </w:rPr>
              <w:t>Baena</w:t>
            </w:r>
          </w:p>
        </w:tc>
        <w:tc>
          <w:tcPr>
            <w:tcW w:w="3083" w:type="dxa"/>
            <w:shd w:val="clear" w:color="auto" w:fill="auto"/>
          </w:tcPr>
          <w:p>
            <w:pPr>
              <w:spacing w:before="60" w:after="60" w:line="240" w:lineRule="auto"/>
              <w:rPr>
                <w:rFonts w:eastAsia="MS Mincho"/>
                <w:noProof/>
                <w:lang w:val="fr-BE"/>
              </w:rPr>
            </w:pPr>
            <w:r>
              <w:rPr>
                <w:noProof/>
                <w:lang w:val="fr-BE"/>
              </w:rPr>
              <w:t>Huiles végétales et graisses animales</w:t>
            </w:r>
          </w:p>
        </w:tc>
        <w:tc>
          <w:tcPr>
            <w:tcW w:w="3083" w:type="dxa"/>
          </w:tcPr>
          <w:p>
            <w:pPr>
              <w:spacing w:before="60" w:after="60" w:line="240" w:lineRule="auto"/>
              <w:rPr>
                <w:rFonts w:eastAsia="MS Mincho"/>
                <w:noProof/>
              </w:rPr>
            </w:pPr>
            <w:r>
              <w:rPr>
                <w:noProof/>
              </w:rPr>
              <w:t>Huile d’olive</w:t>
            </w:r>
          </w:p>
        </w:tc>
      </w:tr>
      <w:tr>
        <w:trPr>
          <w:trHeight w:val="227"/>
        </w:trPr>
        <w:tc>
          <w:tcPr>
            <w:tcW w:w="606" w:type="dxa"/>
            <w:shd w:val="clear" w:color="auto" w:fill="auto"/>
          </w:tcPr>
          <w:p>
            <w:pPr>
              <w:spacing w:before="60" w:after="60" w:line="240" w:lineRule="auto"/>
              <w:rPr>
                <w:rFonts w:eastAsia="MS Mincho"/>
                <w:noProof/>
              </w:rPr>
            </w:pPr>
            <w:r>
              <w:rPr>
                <w:noProof/>
              </w:rPr>
              <w:t>25</w:t>
            </w:r>
          </w:p>
        </w:tc>
        <w:tc>
          <w:tcPr>
            <w:tcW w:w="3083" w:type="dxa"/>
            <w:shd w:val="clear" w:color="auto" w:fill="auto"/>
          </w:tcPr>
          <w:p>
            <w:pPr>
              <w:spacing w:before="60" w:after="60" w:line="240" w:lineRule="auto"/>
              <w:rPr>
                <w:rFonts w:eastAsia="MS Mincho"/>
                <w:noProof/>
              </w:rPr>
            </w:pPr>
            <w:r>
              <w:rPr>
                <w:noProof/>
              </w:rPr>
              <w:t>Cítricos Valencianos; Cítrics Valencians</w:t>
            </w:r>
            <w:r>
              <w:rPr>
                <w:rStyle w:val="FootnoteReference"/>
                <w:noProof/>
              </w:rPr>
              <w:footnoteReference w:id="2"/>
            </w:r>
          </w:p>
        </w:tc>
        <w:tc>
          <w:tcPr>
            <w:tcW w:w="3083" w:type="dxa"/>
            <w:shd w:val="clear" w:color="auto" w:fill="auto"/>
          </w:tcPr>
          <w:p>
            <w:pPr>
              <w:spacing w:before="60" w:after="60" w:line="240" w:lineRule="auto"/>
              <w:rPr>
                <w:rFonts w:eastAsia="MS Mincho"/>
                <w:noProof/>
                <w:lang w:val="fr-BE"/>
              </w:rPr>
            </w:pPr>
            <w:r>
              <w:rPr>
                <w:noProof/>
                <w:lang w:val="fr-BE"/>
              </w:rPr>
              <w:t>Fruits et noix frais et transformés</w:t>
            </w:r>
          </w:p>
        </w:tc>
        <w:tc>
          <w:tcPr>
            <w:tcW w:w="3083" w:type="dxa"/>
          </w:tcPr>
          <w:p>
            <w:pPr>
              <w:spacing w:before="60" w:after="60" w:line="240" w:lineRule="auto"/>
              <w:rPr>
                <w:rFonts w:eastAsia="MS Mincho"/>
                <w:noProof/>
              </w:rPr>
            </w:pPr>
            <w:r>
              <w:rPr>
                <w:noProof/>
              </w:rPr>
              <w:t>Oranges, mandarines et citrons</w:t>
            </w:r>
          </w:p>
        </w:tc>
      </w:tr>
      <w:tr>
        <w:trPr>
          <w:trHeight w:val="227"/>
        </w:trPr>
        <w:tc>
          <w:tcPr>
            <w:tcW w:w="606" w:type="dxa"/>
            <w:shd w:val="clear" w:color="auto" w:fill="auto"/>
          </w:tcPr>
          <w:p>
            <w:pPr>
              <w:pageBreakBefore/>
              <w:spacing w:before="60" w:after="60" w:line="240" w:lineRule="auto"/>
              <w:rPr>
                <w:rFonts w:eastAsia="MS Mincho"/>
                <w:noProof/>
              </w:rPr>
            </w:pPr>
            <w:r>
              <w:rPr>
                <w:noProof/>
              </w:rPr>
              <w:t>26</w:t>
            </w:r>
          </w:p>
        </w:tc>
        <w:tc>
          <w:tcPr>
            <w:tcW w:w="3083" w:type="dxa"/>
            <w:shd w:val="clear" w:color="auto" w:fill="auto"/>
          </w:tcPr>
          <w:p>
            <w:pPr>
              <w:spacing w:before="60" w:after="60" w:line="240" w:lineRule="auto"/>
              <w:rPr>
                <w:rFonts w:eastAsia="MS Mincho"/>
                <w:noProof/>
              </w:rPr>
            </w:pPr>
            <w:r>
              <w:rPr>
                <w:noProof/>
              </w:rPr>
              <w:t>Jabugo</w:t>
            </w:r>
          </w:p>
        </w:tc>
        <w:tc>
          <w:tcPr>
            <w:tcW w:w="3083" w:type="dxa"/>
            <w:shd w:val="clear" w:color="auto" w:fill="auto"/>
          </w:tcPr>
          <w:p>
            <w:pPr>
              <w:spacing w:before="60" w:after="60" w:line="240" w:lineRule="auto"/>
              <w:rPr>
                <w:rFonts w:eastAsia="MS Mincho"/>
                <w:noProof/>
              </w:rPr>
            </w:pPr>
            <w:r>
              <w:rPr>
                <w:noProof/>
              </w:rPr>
              <w:t>Viandes salées à sec</w:t>
            </w:r>
          </w:p>
        </w:tc>
        <w:tc>
          <w:tcPr>
            <w:tcW w:w="3083" w:type="dxa"/>
          </w:tcPr>
          <w:p>
            <w:pPr>
              <w:spacing w:before="60" w:after="60" w:line="240" w:lineRule="auto"/>
              <w:rPr>
                <w:rFonts w:eastAsia="MS Mincho"/>
                <w:noProof/>
              </w:rPr>
            </w:pPr>
            <w:r>
              <w:rPr>
                <w:noProof/>
              </w:rPr>
              <w:t>Jambon</w:t>
            </w:r>
          </w:p>
        </w:tc>
      </w:tr>
      <w:tr>
        <w:trPr>
          <w:trHeight w:val="227"/>
        </w:trPr>
        <w:tc>
          <w:tcPr>
            <w:tcW w:w="606" w:type="dxa"/>
            <w:shd w:val="clear" w:color="auto" w:fill="auto"/>
          </w:tcPr>
          <w:p>
            <w:pPr>
              <w:spacing w:before="60" w:after="60" w:line="240" w:lineRule="auto"/>
              <w:rPr>
                <w:rFonts w:eastAsia="MS Mincho"/>
                <w:noProof/>
              </w:rPr>
            </w:pPr>
            <w:r>
              <w:rPr>
                <w:noProof/>
              </w:rPr>
              <w:t>27</w:t>
            </w:r>
          </w:p>
        </w:tc>
        <w:tc>
          <w:tcPr>
            <w:tcW w:w="3083" w:type="dxa"/>
            <w:shd w:val="clear" w:color="auto" w:fill="auto"/>
          </w:tcPr>
          <w:p>
            <w:pPr>
              <w:spacing w:before="60" w:after="60" w:line="240" w:lineRule="auto"/>
              <w:rPr>
                <w:rFonts w:eastAsia="MS Mincho"/>
                <w:noProof/>
                <w:lang w:val="es-ES"/>
              </w:rPr>
            </w:pPr>
            <w:r>
              <w:rPr>
                <w:noProof/>
                <w:lang w:val="es-ES"/>
              </w:rPr>
              <w:t>Jamón de Teruel/Paleta de Teruel</w:t>
            </w:r>
          </w:p>
        </w:tc>
        <w:tc>
          <w:tcPr>
            <w:tcW w:w="3083" w:type="dxa"/>
            <w:shd w:val="clear" w:color="auto" w:fill="auto"/>
          </w:tcPr>
          <w:p>
            <w:pPr>
              <w:spacing w:before="60" w:after="60" w:line="240" w:lineRule="auto"/>
              <w:rPr>
                <w:rFonts w:eastAsia="MS Mincho"/>
                <w:noProof/>
              </w:rPr>
            </w:pPr>
            <w:r>
              <w:rPr>
                <w:noProof/>
              </w:rPr>
              <w:t>Viandes salées à sec</w:t>
            </w:r>
          </w:p>
        </w:tc>
        <w:tc>
          <w:tcPr>
            <w:tcW w:w="3083" w:type="dxa"/>
          </w:tcPr>
          <w:p>
            <w:pPr>
              <w:spacing w:before="60" w:after="60" w:line="240" w:lineRule="auto"/>
              <w:rPr>
                <w:rFonts w:eastAsia="MS Mincho"/>
                <w:noProof/>
              </w:rPr>
            </w:pPr>
            <w:r>
              <w:rPr>
                <w:noProof/>
              </w:rPr>
              <w:t>Jambon</w:t>
            </w:r>
          </w:p>
        </w:tc>
      </w:tr>
      <w:tr>
        <w:trPr>
          <w:trHeight w:val="227"/>
        </w:trPr>
        <w:tc>
          <w:tcPr>
            <w:tcW w:w="606" w:type="dxa"/>
            <w:shd w:val="clear" w:color="auto" w:fill="auto"/>
          </w:tcPr>
          <w:p>
            <w:pPr>
              <w:spacing w:before="60" w:after="60" w:line="240" w:lineRule="auto"/>
              <w:rPr>
                <w:rFonts w:eastAsia="MS Mincho"/>
                <w:noProof/>
              </w:rPr>
            </w:pPr>
            <w:r>
              <w:rPr>
                <w:noProof/>
              </w:rPr>
              <w:t>28</w:t>
            </w:r>
          </w:p>
        </w:tc>
        <w:tc>
          <w:tcPr>
            <w:tcW w:w="3083" w:type="dxa"/>
            <w:shd w:val="clear" w:color="auto" w:fill="auto"/>
          </w:tcPr>
          <w:p>
            <w:pPr>
              <w:spacing w:before="60" w:after="60" w:line="240" w:lineRule="auto"/>
              <w:rPr>
                <w:rFonts w:eastAsia="MS Mincho"/>
                <w:noProof/>
              </w:rPr>
            </w:pPr>
            <w:r>
              <w:rPr>
                <w:noProof/>
              </w:rPr>
              <w:t xml:space="preserve">Jijona </w:t>
            </w:r>
          </w:p>
        </w:tc>
        <w:tc>
          <w:tcPr>
            <w:tcW w:w="3083" w:type="dxa"/>
            <w:shd w:val="clear" w:color="auto" w:fill="auto"/>
          </w:tcPr>
          <w:p>
            <w:pPr>
              <w:spacing w:before="60" w:after="60" w:line="240" w:lineRule="auto"/>
              <w:rPr>
                <w:rFonts w:eastAsia="MS Mincho"/>
                <w:noProof/>
                <w:lang w:val="fr-BE"/>
              </w:rPr>
            </w:pPr>
            <w:r>
              <w:rPr>
                <w:noProof/>
                <w:lang w:val="fr-BE"/>
              </w:rPr>
              <w:t>Produits de confiserie et de boulangerie</w:t>
            </w:r>
          </w:p>
        </w:tc>
        <w:tc>
          <w:tcPr>
            <w:tcW w:w="3083" w:type="dxa"/>
          </w:tcPr>
          <w:p>
            <w:pPr>
              <w:spacing w:before="60" w:after="60" w:line="240" w:lineRule="auto"/>
              <w:rPr>
                <w:rFonts w:eastAsia="MS Mincho"/>
                <w:noProof/>
              </w:rPr>
            </w:pPr>
            <w:r>
              <w:rPr>
                <w:noProof/>
              </w:rPr>
              <w:t xml:space="preserve">Nougat </w:t>
            </w:r>
          </w:p>
        </w:tc>
      </w:tr>
      <w:tr>
        <w:trPr>
          <w:trHeight w:val="227"/>
        </w:trPr>
        <w:tc>
          <w:tcPr>
            <w:tcW w:w="606" w:type="dxa"/>
            <w:shd w:val="clear" w:color="auto" w:fill="auto"/>
          </w:tcPr>
          <w:p>
            <w:pPr>
              <w:spacing w:before="60" w:after="60" w:line="240" w:lineRule="auto"/>
              <w:rPr>
                <w:rFonts w:eastAsia="MS Mincho"/>
                <w:noProof/>
              </w:rPr>
            </w:pPr>
            <w:r>
              <w:rPr>
                <w:noProof/>
              </w:rPr>
              <w:t>29</w:t>
            </w:r>
          </w:p>
        </w:tc>
        <w:tc>
          <w:tcPr>
            <w:tcW w:w="3083" w:type="dxa"/>
            <w:shd w:val="clear" w:color="auto" w:fill="auto"/>
          </w:tcPr>
          <w:p>
            <w:pPr>
              <w:spacing w:before="60" w:after="60" w:line="240" w:lineRule="auto"/>
              <w:rPr>
                <w:rFonts w:eastAsia="MS Mincho"/>
                <w:noProof/>
              </w:rPr>
            </w:pPr>
            <w:r>
              <w:rPr>
                <w:noProof/>
              </w:rPr>
              <w:t>Priego de Córdoba</w:t>
            </w:r>
          </w:p>
        </w:tc>
        <w:tc>
          <w:tcPr>
            <w:tcW w:w="3083" w:type="dxa"/>
            <w:shd w:val="clear" w:color="auto" w:fill="auto"/>
          </w:tcPr>
          <w:p>
            <w:pPr>
              <w:spacing w:before="60" w:after="60" w:line="240" w:lineRule="auto"/>
              <w:rPr>
                <w:rFonts w:eastAsia="MS Mincho"/>
                <w:noProof/>
                <w:lang w:val="fr-BE"/>
              </w:rPr>
            </w:pPr>
            <w:r>
              <w:rPr>
                <w:noProof/>
                <w:lang w:val="fr-BE"/>
              </w:rPr>
              <w:t>Huiles végétales et graisses animales</w:t>
            </w:r>
          </w:p>
        </w:tc>
        <w:tc>
          <w:tcPr>
            <w:tcW w:w="3083" w:type="dxa"/>
          </w:tcPr>
          <w:p>
            <w:pPr>
              <w:spacing w:before="60" w:after="60" w:line="240" w:lineRule="auto"/>
              <w:rPr>
                <w:rFonts w:eastAsia="MS Mincho"/>
                <w:noProof/>
              </w:rPr>
            </w:pPr>
            <w:r>
              <w:rPr>
                <w:noProof/>
              </w:rPr>
              <w:t>Huile d’olive</w:t>
            </w:r>
          </w:p>
        </w:tc>
      </w:tr>
      <w:tr>
        <w:trPr>
          <w:trHeight w:val="227"/>
        </w:trPr>
        <w:tc>
          <w:tcPr>
            <w:tcW w:w="606" w:type="dxa"/>
            <w:shd w:val="clear" w:color="auto" w:fill="auto"/>
          </w:tcPr>
          <w:p>
            <w:pPr>
              <w:spacing w:before="60" w:after="60" w:line="240" w:lineRule="auto"/>
              <w:rPr>
                <w:rFonts w:eastAsia="MS Mincho"/>
                <w:noProof/>
              </w:rPr>
            </w:pPr>
            <w:r>
              <w:rPr>
                <w:noProof/>
              </w:rPr>
              <w:t>30</w:t>
            </w:r>
          </w:p>
        </w:tc>
        <w:tc>
          <w:tcPr>
            <w:tcW w:w="3083" w:type="dxa"/>
            <w:shd w:val="clear" w:color="auto" w:fill="auto"/>
          </w:tcPr>
          <w:p>
            <w:pPr>
              <w:spacing w:before="60" w:after="60" w:line="240" w:lineRule="auto"/>
              <w:rPr>
                <w:rFonts w:eastAsia="MS Mincho"/>
                <w:noProof/>
              </w:rPr>
            </w:pPr>
            <w:r>
              <w:rPr>
                <w:noProof/>
              </w:rPr>
              <w:t xml:space="preserve">Queso Manchego </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31</w:t>
            </w:r>
          </w:p>
        </w:tc>
        <w:tc>
          <w:tcPr>
            <w:tcW w:w="3083" w:type="dxa"/>
            <w:shd w:val="clear" w:color="auto" w:fill="auto"/>
          </w:tcPr>
          <w:p>
            <w:pPr>
              <w:spacing w:before="60" w:after="60" w:line="240" w:lineRule="auto"/>
              <w:rPr>
                <w:rFonts w:eastAsia="MS Mincho"/>
                <w:noProof/>
              </w:rPr>
            </w:pPr>
            <w:r>
              <w:rPr>
                <w:noProof/>
              </w:rPr>
              <w:t>Sierra de Segura</w:t>
            </w:r>
          </w:p>
        </w:tc>
        <w:tc>
          <w:tcPr>
            <w:tcW w:w="3083" w:type="dxa"/>
            <w:shd w:val="clear" w:color="auto" w:fill="auto"/>
          </w:tcPr>
          <w:p>
            <w:pPr>
              <w:spacing w:before="60" w:after="60" w:line="240" w:lineRule="auto"/>
              <w:rPr>
                <w:rFonts w:eastAsia="MS Mincho"/>
                <w:noProof/>
                <w:lang w:val="fr-BE"/>
              </w:rPr>
            </w:pPr>
            <w:r>
              <w:rPr>
                <w:noProof/>
                <w:lang w:val="fr-BE"/>
              </w:rPr>
              <w:t>Huiles végétales et graisses animales</w:t>
            </w:r>
          </w:p>
        </w:tc>
        <w:tc>
          <w:tcPr>
            <w:tcW w:w="3083" w:type="dxa"/>
          </w:tcPr>
          <w:p>
            <w:pPr>
              <w:spacing w:before="60" w:after="60" w:line="240" w:lineRule="auto"/>
              <w:rPr>
                <w:rFonts w:eastAsia="MS Mincho"/>
                <w:noProof/>
              </w:rPr>
            </w:pPr>
            <w:r>
              <w:rPr>
                <w:noProof/>
              </w:rPr>
              <w:t>Huile d’olive</w:t>
            </w:r>
          </w:p>
        </w:tc>
      </w:tr>
      <w:tr>
        <w:trPr>
          <w:trHeight w:val="227"/>
        </w:trPr>
        <w:tc>
          <w:tcPr>
            <w:tcW w:w="606" w:type="dxa"/>
            <w:shd w:val="clear" w:color="auto" w:fill="auto"/>
          </w:tcPr>
          <w:p>
            <w:pPr>
              <w:spacing w:before="60" w:after="60" w:line="240" w:lineRule="auto"/>
              <w:rPr>
                <w:rFonts w:eastAsia="MS Mincho"/>
                <w:noProof/>
              </w:rPr>
            </w:pPr>
            <w:r>
              <w:rPr>
                <w:noProof/>
              </w:rPr>
              <w:t>32</w:t>
            </w:r>
          </w:p>
        </w:tc>
        <w:tc>
          <w:tcPr>
            <w:tcW w:w="3083" w:type="dxa"/>
            <w:shd w:val="clear" w:color="auto" w:fill="auto"/>
          </w:tcPr>
          <w:p>
            <w:pPr>
              <w:spacing w:before="60" w:after="60" w:line="240" w:lineRule="auto"/>
              <w:rPr>
                <w:rFonts w:eastAsia="MS Mincho"/>
                <w:noProof/>
              </w:rPr>
            </w:pPr>
            <w:r>
              <w:rPr>
                <w:noProof/>
              </w:rPr>
              <w:t>Sierra Mágina</w:t>
            </w:r>
          </w:p>
        </w:tc>
        <w:tc>
          <w:tcPr>
            <w:tcW w:w="3083" w:type="dxa"/>
            <w:shd w:val="clear" w:color="auto" w:fill="auto"/>
          </w:tcPr>
          <w:p>
            <w:pPr>
              <w:spacing w:before="60" w:after="60" w:line="240" w:lineRule="auto"/>
              <w:rPr>
                <w:rFonts w:eastAsia="MS Mincho"/>
                <w:noProof/>
                <w:lang w:val="fr-BE"/>
              </w:rPr>
            </w:pPr>
            <w:r>
              <w:rPr>
                <w:noProof/>
                <w:lang w:val="fr-BE"/>
              </w:rPr>
              <w:t>Huiles végétales et graisses animales</w:t>
            </w:r>
          </w:p>
        </w:tc>
        <w:tc>
          <w:tcPr>
            <w:tcW w:w="3083" w:type="dxa"/>
          </w:tcPr>
          <w:p>
            <w:pPr>
              <w:spacing w:before="60" w:after="60" w:line="240" w:lineRule="auto"/>
              <w:rPr>
                <w:rFonts w:eastAsia="MS Mincho"/>
                <w:noProof/>
              </w:rPr>
            </w:pPr>
            <w:r>
              <w:rPr>
                <w:noProof/>
              </w:rPr>
              <w:t>Huile d’olive</w:t>
            </w:r>
          </w:p>
        </w:tc>
      </w:tr>
      <w:tr>
        <w:trPr>
          <w:trHeight w:val="227"/>
        </w:trPr>
        <w:tc>
          <w:tcPr>
            <w:tcW w:w="606" w:type="dxa"/>
            <w:shd w:val="clear" w:color="auto" w:fill="auto"/>
          </w:tcPr>
          <w:p>
            <w:pPr>
              <w:spacing w:before="60" w:after="60" w:line="240" w:lineRule="auto"/>
              <w:rPr>
                <w:rFonts w:eastAsia="MS Mincho"/>
                <w:noProof/>
              </w:rPr>
            </w:pPr>
            <w:r>
              <w:rPr>
                <w:noProof/>
              </w:rPr>
              <w:t>33</w:t>
            </w:r>
          </w:p>
        </w:tc>
        <w:tc>
          <w:tcPr>
            <w:tcW w:w="3083" w:type="dxa"/>
            <w:shd w:val="clear" w:color="auto" w:fill="auto"/>
          </w:tcPr>
          <w:p>
            <w:pPr>
              <w:spacing w:before="60" w:after="60" w:line="240" w:lineRule="auto"/>
              <w:rPr>
                <w:rFonts w:eastAsia="MS Mincho"/>
                <w:noProof/>
              </w:rPr>
            </w:pPr>
            <w:r>
              <w:rPr>
                <w:noProof/>
              </w:rPr>
              <w:t xml:space="preserve">Turrón de Alicante </w:t>
            </w:r>
          </w:p>
        </w:tc>
        <w:tc>
          <w:tcPr>
            <w:tcW w:w="3083" w:type="dxa"/>
            <w:shd w:val="clear" w:color="auto" w:fill="auto"/>
          </w:tcPr>
          <w:p>
            <w:pPr>
              <w:spacing w:before="60" w:after="60" w:line="240" w:lineRule="auto"/>
              <w:rPr>
                <w:rFonts w:eastAsia="MS Mincho"/>
                <w:noProof/>
                <w:lang w:val="fr-BE"/>
              </w:rPr>
            </w:pPr>
            <w:r>
              <w:rPr>
                <w:noProof/>
                <w:lang w:val="fr-BE"/>
              </w:rPr>
              <w:t>Produits de confiserie et de boulangerie</w:t>
            </w:r>
          </w:p>
        </w:tc>
        <w:tc>
          <w:tcPr>
            <w:tcW w:w="3083" w:type="dxa"/>
          </w:tcPr>
          <w:p>
            <w:pPr>
              <w:spacing w:before="60" w:after="60" w:line="240" w:lineRule="auto"/>
              <w:rPr>
                <w:rFonts w:eastAsia="MS Mincho"/>
                <w:noProof/>
              </w:rPr>
            </w:pPr>
            <w:r>
              <w:rPr>
                <w:noProof/>
              </w:rPr>
              <w:t>Nougat</w:t>
            </w:r>
          </w:p>
        </w:tc>
      </w:tr>
      <w:tr>
        <w:trPr>
          <w:trHeight w:val="227"/>
        </w:trPr>
        <w:tc>
          <w:tcPr>
            <w:tcW w:w="606" w:type="dxa"/>
            <w:shd w:val="clear" w:color="auto" w:fill="auto"/>
          </w:tcPr>
          <w:p>
            <w:pPr>
              <w:spacing w:before="60" w:after="60" w:line="240" w:lineRule="auto"/>
              <w:rPr>
                <w:rFonts w:eastAsia="MS Mincho"/>
                <w:noProof/>
              </w:rPr>
            </w:pPr>
            <w:r>
              <w:rPr>
                <w:noProof/>
              </w:rPr>
              <w:t>34</w:t>
            </w:r>
          </w:p>
        </w:tc>
        <w:tc>
          <w:tcPr>
            <w:tcW w:w="3083" w:type="dxa"/>
            <w:shd w:val="clear" w:color="auto" w:fill="auto"/>
          </w:tcPr>
          <w:p>
            <w:pPr>
              <w:spacing w:before="60" w:after="60" w:line="240" w:lineRule="auto"/>
              <w:rPr>
                <w:rFonts w:eastAsia="MS Mincho"/>
                <w:noProof/>
              </w:rPr>
            </w:pPr>
            <w:r>
              <w:rPr>
                <w:noProof/>
              </w:rPr>
              <w:t>Brandy de Jerez</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35</w:t>
            </w:r>
          </w:p>
        </w:tc>
        <w:tc>
          <w:tcPr>
            <w:tcW w:w="3083" w:type="dxa"/>
            <w:shd w:val="clear" w:color="auto" w:fill="auto"/>
          </w:tcPr>
          <w:p>
            <w:pPr>
              <w:spacing w:before="60" w:after="60" w:line="240" w:lineRule="auto"/>
              <w:rPr>
                <w:rFonts w:eastAsia="MS Mincho"/>
                <w:noProof/>
              </w:rPr>
            </w:pPr>
            <w:r>
              <w:rPr>
                <w:noProof/>
              </w:rPr>
              <w:t>Pacharán navarro</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36</w:t>
            </w:r>
          </w:p>
        </w:tc>
        <w:tc>
          <w:tcPr>
            <w:tcW w:w="3083" w:type="dxa"/>
            <w:shd w:val="clear" w:color="auto" w:fill="auto"/>
          </w:tcPr>
          <w:p>
            <w:pPr>
              <w:spacing w:before="60" w:after="60" w:line="240" w:lineRule="auto"/>
              <w:rPr>
                <w:rFonts w:eastAsia="MS Mincho"/>
                <w:noProof/>
              </w:rPr>
            </w:pPr>
            <w:r>
              <w:rPr>
                <w:noProof/>
              </w:rPr>
              <w:t>Alicante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37</w:t>
            </w:r>
          </w:p>
        </w:tc>
        <w:tc>
          <w:tcPr>
            <w:tcW w:w="3083" w:type="dxa"/>
            <w:shd w:val="clear" w:color="auto" w:fill="auto"/>
          </w:tcPr>
          <w:p>
            <w:pPr>
              <w:spacing w:before="60" w:after="60" w:line="240" w:lineRule="auto"/>
              <w:rPr>
                <w:rFonts w:eastAsia="MS Mincho"/>
                <w:noProof/>
              </w:rPr>
            </w:pPr>
            <w:r>
              <w:rPr>
                <w:noProof/>
              </w:rPr>
              <w:t>Bierzo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38</w:t>
            </w:r>
          </w:p>
        </w:tc>
        <w:tc>
          <w:tcPr>
            <w:tcW w:w="3083" w:type="dxa"/>
            <w:shd w:val="clear" w:color="auto" w:fill="auto"/>
          </w:tcPr>
          <w:p>
            <w:pPr>
              <w:spacing w:before="60" w:after="60" w:line="240" w:lineRule="auto"/>
              <w:rPr>
                <w:rFonts w:eastAsia="MS Mincho"/>
                <w:noProof/>
              </w:rPr>
            </w:pPr>
            <w:r>
              <w:rPr>
                <w:noProof/>
              </w:rPr>
              <w:t>Cataluña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39</w:t>
            </w:r>
          </w:p>
        </w:tc>
        <w:tc>
          <w:tcPr>
            <w:tcW w:w="3083" w:type="dxa"/>
            <w:shd w:val="clear" w:color="auto" w:fill="auto"/>
          </w:tcPr>
          <w:p>
            <w:pPr>
              <w:spacing w:before="60" w:after="60" w:line="240" w:lineRule="auto"/>
              <w:rPr>
                <w:rFonts w:eastAsia="MS Mincho"/>
                <w:noProof/>
              </w:rPr>
            </w:pPr>
            <w:r>
              <w:rPr>
                <w:noProof/>
              </w:rPr>
              <w:t>Cava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pageBreakBefore/>
              <w:spacing w:before="60" w:after="60" w:line="240" w:lineRule="auto"/>
              <w:rPr>
                <w:rFonts w:eastAsia="MS Mincho"/>
                <w:noProof/>
              </w:rPr>
            </w:pPr>
            <w:r>
              <w:rPr>
                <w:noProof/>
              </w:rPr>
              <w:t>40</w:t>
            </w:r>
          </w:p>
        </w:tc>
        <w:tc>
          <w:tcPr>
            <w:tcW w:w="3083" w:type="dxa"/>
            <w:shd w:val="clear" w:color="auto" w:fill="auto"/>
          </w:tcPr>
          <w:p>
            <w:pPr>
              <w:spacing w:before="60" w:after="60" w:line="240" w:lineRule="auto"/>
              <w:rPr>
                <w:rFonts w:eastAsia="MS Mincho"/>
                <w:noProof/>
              </w:rPr>
            </w:pPr>
            <w:r>
              <w:rPr>
                <w:noProof/>
              </w:rPr>
              <w:t>Empordà</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41</w:t>
            </w:r>
          </w:p>
        </w:tc>
        <w:tc>
          <w:tcPr>
            <w:tcW w:w="3083" w:type="dxa"/>
            <w:shd w:val="clear" w:color="auto" w:fill="auto"/>
          </w:tcPr>
          <w:p>
            <w:pPr>
              <w:spacing w:before="60" w:after="60" w:line="240" w:lineRule="auto"/>
              <w:rPr>
                <w:rFonts w:eastAsia="MS Mincho"/>
                <w:noProof/>
              </w:rPr>
            </w:pPr>
            <w:r>
              <w:rPr>
                <w:noProof/>
              </w:rPr>
              <w:t>Jerez-Xérès-Sherry</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42</w:t>
            </w:r>
          </w:p>
        </w:tc>
        <w:tc>
          <w:tcPr>
            <w:tcW w:w="3083" w:type="dxa"/>
            <w:shd w:val="clear" w:color="auto" w:fill="auto"/>
          </w:tcPr>
          <w:p>
            <w:pPr>
              <w:spacing w:before="60" w:after="60" w:line="240" w:lineRule="auto"/>
              <w:rPr>
                <w:rFonts w:eastAsia="MS Mincho"/>
                <w:noProof/>
              </w:rPr>
            </w:pPr>
            <w:r>
              <w:rPr>
                <w:noProof/>
              </w:rPr>
              <w:t>Jumilla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43</w:t>
            </w:r>
          </w:p>
        </w:tc>
        <w:tc>
          <w:tcPr>
            <w:tcW w:w="3083" w:type="dxa"/>
            <w:shd w:val="clear" w:color="auto" w:fill="auto"/>
          </w:tcPr>
          <w:p>
            <w:pPr>
              <w:spacing w:before="60" w:after="60" w:line="240" w:lineRule="auto"/>
              <w:rPr>
                <w:rFonts w:eastAsia="MS Mincho"/>
                <w:noProof/>
              </w:rPr>
            </w:pPr>
            <w:r>
              <w:rPr>
                <w:noProof/>
              </w:rPr>
              <w:t>La Mancha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44</w:t>
            </w:r>
          </w:p>
        </w:tc>
        <w:tc>
          <w:tcPr>
            <w:tcW w:w="3083" w:type="dxa"/>
            <w:shd w:val="clear" w:color="auto" w:fill="auto"/>
          </w:tcPr>
          <w:p>
            <w:pPr>
              <w:spacing w:before="60" w:after="60" w:line="240" w:lineRule="auto"/>
              <w:rPr>
                <w:rFonts w:eastAsia="MS Mincho"/>
                <w:noProof/>
              </w:rPr>
            </w:pPr>
            <w:r>
              <w:rPr>
                <w:noProof/>
              </w:rPr>
              <w:t>Málaga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45</w:t>
            </w:r>
          </w:p>
        </w:tc>
        <w:tc>
          <w:tcPr>
            <w:tcW w:w="3083" w:type="dxa"/>
            <w:shd w:val="clear" w:color="auto" w:fill="auto"/>
          </w:tcPr>
          <w:p>
            <w:pPr>
              <w:spacing w:before="60" w:after="60" w:line="240" w:lineRule="auto"/>
              <w:rPr>
                <w:rFonts w:eastAsia="MS Mincho"/>
                <w:noProof/>
              </w:rPr>
            </w:pPr>
            <w:r>
              <w:rPr>
                <w:noProof/>
              </w:rPr>
              <w:t>Manzanilla-Sanlúcar de Barrameda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46</w:t>
            </w:r>
          </w:p>
        </w:tc>
        <w:tc>
          <w:tcPr>
            <w:tcW w:w="3083" w:type="dxa"/>
            <w:shd w:val="clear" w:color="auto" w:fill="auto"/>
          </w:tcPr>
          <w:p>
            <w:pPr>
              <w:spacing w:before="60" w:after="60" w:line="240" w:lineRule="auto"/>
              <w:rPr>
                <w:rFonts w:eastAsia="MS Mincho"/>
                <w:noProof/>
              </w:rPr>
            </w:pPr>
            <w:r>
              <w:rPr>
                <w:noProof/>
              </w:rPr>
              <w:t>Navarre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47</w:t>
            </w:r>
          </w:p>
        </w:tc>
        <w:tc>
          <w:tcPr>
            <w:tcW w:w="3083" w:type="dxa"/>
            <w:shd w:val="clear" w:color="auto" w:fill="auto"/>
          </w:tcPr>
          <w:p>
            <w:pPr>
              <w:spacing w:before="60" w:after="60" w:line="240" w:lineRule="auto"/>
              <w:rPr>
                <w:rFonts w:eastAsia="MS Mincho"/>
                <w:noProof/>
              </w:rPr>
            </w:pPr>
            <w:r>
              <w:rPr>
                <w:noProof/>
              </w:rPr>
              <w:t>Penedès</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48</w:t>
            </w:r>
          </w:p>
        </w:tc>
        <w:tc>
          <w:tcPr>
            <w:tcW w:w="3083" w:type="dxa"/>
            <w:shd w:val="clear" w:color="auto" w:fill="auto"/>
          </w:tcPr>
          <w:p>
            <w:pPr>
              <w:spacing w:before="60" w:after="60" w:line="240" w:lineRule="auto"/>
              <w:rPr>
                <w:rFonts w:eastAsia="MS Mincho"/>
                <w:noProof/>
              </w:rPr>
            </w:pPr>
            <w:r>
              <w:rPr>
                <w:noProof/>
              </w:rPr>
              <w:t>Priorat</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49</w:t>
            </w:r>
          </w:p>
        </w:tc>
        <w:tc>
          <w:tcPr>
            <w:tcW w:w="3083" w:type="dxa"/>
            <w:shd w:val="clear" w:color="auto" w:fill="auto"/>
          </w:tcPr>
          <w:p>
            <w:pPr>
              <w:spacing w:before="60" w:after="60" w:line="240" w:lineRule="auto"/>
              <w:rPr>
                <w:rFonts w:eastAsia="MS Mincho"/>
                <w:noProof/>
              </w:rPr>
            </w:pPr>
            <w:r>
              <w:rPr>
                <w:noProof/>
              </w:rPr>
              <w:t>Rías Baixas</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50</w:t>
            </w:r>
          </w:p>
        </w:tc>
        <w:tc>
          <w:tcPr>
            <w:tcW w:w="3083" w:type="dxa"/>
            <w:shd w:val="clear" w:color="auto" w:fill="auto"/>
          </w:tcPr>
          <w:p>
            <w:pPr>
              <w:spacing w:before="60" w:after="60" w:line="240" w:lineRule="auto"/>
              <w:rPr>
                <w:rFonts w:eastAsia="MS Mincho"/>
                <w:noProof/>
              </w:rPr>
            </w:pPr>
            <w:r>
              <w:rPr>
                <w:noProof/>
              </w:rPr>
              <w:t>Ribera del Duero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51</w:t>
            </w:r>
          </w:p>
        </w:tc>
        <w:tc>
          <w:tcPr>
            <w:tcW w:w="3083" w:type="dxa"/>
            <w:shd w:val="clear" w:color="auto" w:fill="auto"/>
          </w:tcPr>
          <w:p>
            <w:pPr>
              <w:spacing w:before="60" w:after="60" w:line="240" w:lineRule="auto"/>
              <w:rPr>
                <w:rFonts w:eastAsia="MS Mincho"/>
                <w:noProof/>
              </w:rPr>
            </w:pPr>
            <w:r>
              <w:rPr>
                <w:noProof/>
              </w:rPr>
              <w:t>Rioja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52</w:t>
            </w:r>
          </w:p>
        </w:tc>
        <w:tc>
          <w:tcPr>
            <w:tcW w:w="3083" w:type="dxa"/>
            <w:shd w:val="clear" w:color="auto" w:fill="auto"/>
          </w:tcPr>
          <w:p>
            <w:pPr>
              <w:spacing w:before="60" w:after="60" w:line="240" w:lineRule="auto"/>
              <w:rPr>
                <w:rFonts w:eastAsia="MS Mincho"/>
                <w:noProof/>
              </w:rPr>
            </w:pPr>
            <w:r>
              <w:rPr>
                <w:noProof/>
              </w:rPr>
              <w:t>Rueda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53</w:t>
            </w:r>
          </w:p>
        </w:tc>
        <w:tc>
          <w:tcPr>
            <w:tcW w:w="3083" w:type="dxa"/>
            <w:shd w:val="clear" w:color="auto" w:fill="auto"/>
          </w:tcPr>
          <w:p>
            <w:pPr>
              <w:spacing w:before="60" w:after="60" w:line="240" w:lineRule="auto"/>
              <w:rPr>
                <w:rFonts w:eastAsia="MS Mincho"/>
                <w:noProof/>
              </w:rPr>
            </w:pPr>
            <w:r>
              <w:rPr>
                <w:noProof/>
              </w:rPr>
              <w:t>Somontano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54</w:t>
            </w:r>
          </w:p>
        </w:tc>
        <w:tc>
          <w:tcPr>
            <w:tcW w:w="3083" w:type="dxa"/>
            <w:shd w:val="clear" w:color="auto" w:fill="auto"/>
          </w:tcPr>
          <w:p>
            <w:pPr>
              <w:spacing w:before="60" w:after="60" w:line="240" w:lineRule="auto"/>
              <w:rPr>
                <w:rFonts w:eastAsia="MS Mincho"/>
                <w:noProof/>
              </w:rPr>
            </w:pPr>
            <w:r>
              <w:rPr>
                <w:noProof/>
              </w:rPr>
              <w:t>Toro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55</w:t>
            </w:r>
          </w:p>
        </w:tc>
        <w:tc>
          <w:tcPr>
            <w:tcW w:w="3083" w:type="dxa"/>
            <w:shd w:val="clear" w:color="auto" w:fill="auto"/>
          </w:tcPr>
          <w:p>
            <w:pPr>
              <w:spacing w:before="60" w:after="60" w:line="240" w:lineRule="auto"/>
              <w:rPr>
                <w:rFonts w:eastAsia="MS Mincho"/>
                <w:noProof/>
              </w:rPr>
            </w:pPr>
            <w:r>
              <w:rPr>
                <w:noProof/>
              </w:rPr>
              <w:t>Valdepeñas</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56</w:t>
            </w:r>
          </w:p>
        </w:tc>
        <w:tc>
          <w:tcPr>
            <w:tcW w:w="3083" w:type="dxa"/>
            <w:shd w:val="clear" w:color="auto" w:fill="auto"/>
          </w:tcPr>
          <w:p>
            <w:pPr>
              <w:spacing w:before="60" w:after="60" w:line="240" w:lineRule="auto"/>
              <w:rPr>
                <w:rFonts w:eastAsia="MS Mincho"/>
                <w:noProof/>
              </w:rPr>
            </w:pPr>
            <w:r>
              <w:rPr>
                <w:noProof/>
              </w:rPr>
              <w:t>Valencia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Finlande</w:t>
            </w:r>
          </w:p>
        </w:tc>
      </w:tr>
      <w:tr>
        <w:trPr>
          <w:trHeight w:val="227"/>
        </w:trPr>
        <w:tc>
          <w:tcPr>
            <w:tcW w:w="606" w:type="dxa"/>
            <w:shd w:val="clear" w:color="auto" w:fill="auto"/>
          </w:tcPr>
          <w:p>
            <w:pPr>
              <w:spacing w:before="60" w:after="60" w:line="240" w:lineRule="auto"/>
              <w:rPr>
                <w:rFonts w:eastAsia="MS Mincho"/>
                <w:noProof/>
              </w:rPr>
            </w:pPr>
            <w:r>
              <w:rPr>
                <w:noProof/>
              </w:rPr>
              <w:t>57</w:t>
            </w:r>
          </w:p>
        </w:tc>
        <w:tc>
          <w:tcPr>
            <w:tcW w:w="3083" w:type="dxa"/>
            <w:shd w:val="clear" w:color="auto" w:fill="auto"/>
          </w:tcPr>
          <w:p>
            <w:pPr>
              <w:spacing w:before="60" w:after="60" w:line="240" w:lineRule="auto"/>
              <w:rPr>
                <w:rFonts w:eastAsia="MS Mincho"/>
                <w:noProof/>
              </w:rPr>
            </w:pPr>
            <w:r>
              <w:rPr>
                <w:noProof/>
              </w:rPr>
              <w:t>Suomalainen Vodka/Finsk Vodka/Vodka of Finland</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France</w:t>
            </w:r>
          </w:p>
        </w:tc>
      </w:tr>
      <w:tr>
        <w:trPr>
          <w:trHeight w:val="227"/>
        </w:trPr>
        <w:tc>
          <w:tcPr>
            <w:tcW w:w="606" w:type="dxa"/>
            <w:shd w:val="clear" w:color="auto" w:fill="auto"/>
          </w:tcPr>
          <w:p>
            <w:pPr>
              <w:spacing w:before="60" w:after="60" w:line="240" w:lineRule="auto"/>
              <w:rPr>
                <w:rFonts w:eastAsia="MS Mincho"/>
                <w:noProof/>
              </w:rPr>
            </w:pPr>
            <w:r>
              <w:rPr>
                <w:noProof/>
              </w:rPr>
              <w:t>58</w:t>
            </w:r>
          </w:p>
        </w:tc>
        <w:tc>
          <w:tcPr>
            <w:tcW w:w="3083" w:type="dxa"/>
            <w:shd w:val="clear" w:color="auto" w:fill="auto"/>
          </w:tcPr>
          <w:p>
            <w:pPr>
              <w:spacing w:before="60" w:after="60" w:line="240" w:lineRule="auto"/>
              <w:rPr>
                <w:rFonts w:eastAsia="MS Mincho"/>
                <w:noProof/>
              </w:rPr>
            </w:pPr>
            <w:r>
              <w:rPr>
                <w:noProof/>
              </w:rPr>
              <w:t>Brie</w:t>
            </w:r>
            <w:r>
              <w:rPr>
                <w:rStyle w:val="FootnoteReference"/>
                <w:noProof/>
              </w:rPr>
              <w:footnoteReference w:id="3"/>
            </w:r>
            <w:r>
              <w:rPr>
                <w:noProof/>
              </w:rPr>
              <w:t xml:space="preserve"> de Meaux</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59</w:t>
            </w:r>
          </w:p>
        </w:tc>
        <w:tc>
          <w:tcPr>
            <w:tcW w:w="3083" w:type="dxa"/>
            <w:shd w:val="clear" w:color="auto" w:fill="auto"/>
          </w:tcPr>
          <w:p>
            <w:pPr>
              <w:spacing w:before="60" w:after="60" w:line="240" w:lineRule="auto"/>
              <w:rPr>
                <w:rFonts w:eastAsia="MS Mincho"/>
                <w:noProof/>
              </w:rPr>
            </w:pPr>
            <w:r>
              <w:rPr>
                <w:noProof/>
              </w:rPr>
              <w:t>Camembert</w:t>
            </w:r>
            <w:r>
              <w:rPr>
                <w:rStyle w:val="FootnoteReference"/>
                <w:noProof/>
              </w:rPr>
              <w:footnoteReference w:id="4"/>
            </w:r>
            <w:r>
              <w:rPr>
                <w:noProof/>
              </w:rPr>
              <w:t xml:space="preserve"> de Normandie</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60</w:t>
            </w:r>
          </w:p>
        </w:tc>
        <w:tc>
          <w:tcPr>
            <w:tcW w:w="3083" w:type="dxa"/>
            <w:shd w:val="clear" w:color="auto" w:fill="auto"/>
          </w:tcPr>
          <w:p>
            <w:pPr>
              <w:spacing w:before="60" w:after="60" w:line="240" w:lineRule="auto"/>
              <w:rPr>
                <w:rFonts w:eastAsia="MS Mincho"/>
                <w:noProof/>
                <w:lang w:val="fr-BE"/>
              </w:rPr>
            </w:pPr>
            <w:r>
              <w:rPr>
                <w:noProof/>
                <w:lang w:val="fr-BE"/>
              </w:rPr>
              <w:t>Canard à foie gras du Sud-Ouest (Chalosse, Gascogne, Gers, Landes, Périgord, Quercy)</w:t>
            </w:r>
          </w:p>
        </w:tc>
        <w:tc>
          <w:tcPr>
            <w:tcW w:w="3083" w:type="dxa"/>
            <w:shd w:val="clear" w:color="auto" w:fill="auto"/>
          </w:tcPr>
          <w:p>
            <w:pPr>
              <w:spacing w:before="60" w:after="60" w:line="240" w:lineRule="auto"/>
              <w:rPr>
                <w:rFonts w:eastAsia="MS Mincho"/>
                <w:noProof/>
                <w:lang w:val="fr-BE"/>
              </w:rPr>
            </w:pPr>
            <w:r>
              <w:rPr>
                <w:noProof/>
                <w:lang w:val="fr-BE"/>
              </w:rPr>
              <w:t>Viandes fraîches, congelées et transformées</w:t>
            </w:r>
          </w:p>
        </w:tc>
        <w:tc>
          <w:tcPr>
            <w:tcW w:w="3083" w:type="dxa"/>
          </w:tcPr>
          <w:p>
            <w:pPr>
              <w:spacing w:before="60" w:after="60" w:line="240" w:lineRule="auto"/>
              <w:rPr>
                <w:rFonts w:eastAsia="MS Mincho"/>
                <w:noProof/>
                <w:lang w:val="fr-BE"/>
              </w:rPr>
            </w:pPr>
            <w:r>
              <w:rPr>
                <w:noProof/>
                <w:lang w:val="fr-BE"/>
              </w:rPr>
              <w:t>Produits transformés à base de viande de canard</w:t>
            </w:r>
          </w:p>
        </w:tc>
      </w:tr>
      <w:tr>
        <w:trPr>
          <w:trHeight w:val="227"/>
        </w:trPr>
        <w:tc>
          <w:tcPr>
            <w:tcW w:w="606" w:type="dxa"/>
            <w:shd w:val="clear" w:color="auto" w:fill="auto"/>
          </w:tcPr>
          <w:p>
            <w:pPr>
              <w:spacing w:before="60" w:after="60" w:line="240" w:lineRule="auto"/>
              <w:rPr>
                <w:rFonts w:eastAsia="MS Mincho"/>
                <w:noProof/>
              </w:rPr>
            </w:pPr>
            <w:r>
              <w:rPr>
                <w:noProof/>
              </w:rPr>
              <w:t>61</w:t>
            </w:r>
          </w:p>
        </w:tc>
        <w:tc>
          <w:tcPr>
            <w:tcW w:w="3083" w:type="dxa"/>
            <w:shd w:val="clear" w:color="auto" w:fill="auto"/>
          </w:tcPr>
          <w:p>
            <w:pPr>
              <w:spacing w:before="60" w:after="60" w:line="240" w:lineRule="auto"/>
              <w:rPr>
                <w:rFonts w:eastAsia="MS Mincho"/>
                <w:noProof/>
              </w:rPr>
            </w:pPr>
            <w:r>
              <w:rPr>
                <w:noProof/>
              </w:rPr>
              <w:t>Comté</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62</w:t>
            </w:r>
          </w:p>
        </w:tc>
        <w:tc>
          <w:tcPr>
            <w:tcW w:w="3083" w:type="dxa"/>
            <w:shd w:val="clear" w:color="auto" w:fill="auto"/>
          </w:tcPr>
          <w:p>
            <w:pPr>
              <w:spacing w:before="60" w:after="60" w:line="240" w:lineRule="auto"/>
              <w:rPr>
                <w:rFonts w:eastAsia="MS Mincho"/>
                <w:noProof/>
              </w:rPr>
            </w:pPr>
            <w:r>
              <w:rPr>
                <w:noProof/>
              </w:rPr>
              <w:t>Emmental</w:t>
            </w:r>
            <w:r>
              <w:rPr>
                <w:rStyle w:val="FootnoteReference"/>
                <w:noProof/>
              </w:rPr>
              <w:footnoteReference w:id="5"/>
            </w:r>
            <w:r>
              <w:rPr>
                <w:noProof/>
              </w:rPr>
              <w:t xml:space="preserve"> de Savoie</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63</w:t>
            </w:r>
          </w:p>
        </w:tc>
        <w:tc>
          <w:tcPr>
            <w:tcW w:w="3083" w:type="dxa"/>
            <w:shd w:val="clear" w:color="auto" w:fill="auto"/>
          </w:tcPr>
          <w:p>
            <w:pPr>
              <w:spacing w:before="60" w:after="60" w:line="240" w:lineRule="auto"/>
              <w:rPr>
                <w:rFonts w:eastAsia="MS Mincho"/>
                <w:noProof/>
              </w:rPr>
            </w:pPr>
            <w:r>
              <w:rPr>
                <w:noProof/>
              </w:rPr>
              <w:t>Jambon de Bayonne</w:t>
            </w:r>
          </w:p>
        </w:tc>
        <w:tc>
          <w:tcPr>
            <w:tcW w:w="3083" w:type="dxa"/>
            <w:shd w:val="clear" w:color="auto" w:fill="auto"/>
          </w:tcPr>
          <w:p>
            <w:pPr>
              <w:spacing w:before="60" w:after="60" w:line="240" w:lineRule="auto"/>
              <w:rPr>
                <w:rFonts w:eastAsia="MS Mincho"/>
                <w:noProof/>
              </w:rPr>
            </w:pPr>
            <w:r>
              <w:rPr>
                <w:noProof/>
              </w:rPr>
              <w:t>Viandes salées à sec</w:t>
            </w:r>
          </w:p>
        </w:tc>
        <w:tc>
          <w:tcPr>
            <w:tcW w:w="3083" w:type="dxa"/>
          </w:tcPr>
          <w:p>
            <w:pPr>
              <w:spacing w:before="60" w:after="60" w:line="240" w:lineRule="auto"/>
              <w:rPr>
                <w:rFonts w:eastAsia="MS Mincho"/>
                <w:noProof/>
              </w:rPr>
            </w:pPr>
            <w:r>
              <w:rPr>
                <w:noProof/>
              </w:rPr>
              <w:t>Jambon</w:t>
            </w:r>
          </w:p>
        </w:tc>
      </w:tr>
      <w:tr>
        <w:trPr>
          <w:trHeight w:val="227"/>
        </w:trPr>
        <w:tc>
          <w:tcPr>
            <w:tcW w:w="606" w:type="dxa"/>
            <w:shd w:val="clear" w:color="auto" w:fill="auto"/>
          </w:tcPr>
          <w:p>
            <w:pPr>
              <w:spacing w:before="60" w:after="60" w:line="240" w:lineRule="auto"/>
              <w:rPr>
                <w:rFonts w:eastAsia="MS Mincho"/>
                <w:noProof/>
              </w:rPr>
            </w:pPr>
            <w:r>
              <w:rPr>
                <w:noProof/>
              </w:rPr>
              <w:t>64</w:t>
            </w:r>
          </w:p>
        </w:tc>
        <w:tc>
          <w:tcPr>
            <w:tcW w:w="3083" w:type="dxa"/>
            <w:shd w:val="clear" w:color="auto" w:fill="auto"/>
          </w:tcPr>
          <w:p>
            <w:pPr>
              <w:spacing w:before="60" w:after="60" w:line="240" w:lineRule="auto"/>
              <w:rPr>
                <w:rFonts w:eastAsia="MS Mincho"/>
                <w:noProof/>
                <w:lang w:val="fr-BE"/>
              </w:rPr>
            </w:pPr>
            <w:r>
              <w:rPr>
                <w:noProof/>
                <w:lang w:val="fr-BE"/>
              </w:rPr>
              <w:t>Pruneaux d’Agen; Pruneaux d’Agen mi-cuits</w:t>
            </w:r>
          </w:p>
        </w:tc>
        <w:tc>
          <w:tcPr>
            <w:tcW w:w="3083" w:type="dxa"/>
            <w:shd w:val="clear" w:color="auto" w:fill="auto"/>
          </w:tcPr>
          <w:p>
            <w:pPr>
              <w:spacing w:before="60" w:after="60" w:line="240" w:lineRule="auto"/>
              <w:rPr>
                <w:rFonts w:eastAsia="MS Mincho"/>
                <w:noProof/>
                <w:lang w:val="fr-BE"/>
              </w:rPr>
            </w:pPr>
            <w:r>
              <w:rPr>
                <w:noProof/>
                <w:lang w:val="fr-BE"/>
              </w:rPr>
              <w:t>Fruits et noix frais et transformés</w:t>
            </w:r>
          </w:p>
        </w:tc>
        <w:tc>
          <w:tcPr>
            <w:tcW w:w="3083" w:type="dxa"/>
          </w:tcPr>
          <w:p>
            <w:pPr>
              <w:spacing w:before="60" w:after="60" w:line="240" w:lineRule="auto"/>
              <w:rPr>
                <w:rFonts w:eastAsia="MS Mincho"/>
                <w:noProof/>
              </w:rPr>
            </w:pPr>
            <w:r>
              <w:rPr>
                <w:noProof/>
              </w:rPr>
              <w:t>Pruneaux</w:t>
            </w:r>
          </w:p>
        </w:tc>
      </w:tr>
      <w:tr>
        <w:trPr>
          <w:trHeight w:val="227"/>
        </w:trPr>
        <w:tc>
          <w:tcPr>
            <w:tcW w:w="606" w:type="dxa"/>
            <w:shd w:val="clear" w:color="auto" w:fill="auto"/>
          </w:tcPr>
          <w:p>
            <w:pPr>
              <w:pageBreakBefore/>
              <w:spacing w:before="60" w:after="60" w:line="240" w:lineRule="auto"/>
              <w:rPr>
                <w:rFonts w:eastAsia="MS Mincho"/>
                <w:noProof/>
              </w:rPr>
            </w:pPr>
            <w:r>
              <w:rPr>
                <w:noProof/>
              </w:rPr>
              <w:t>65</w:t>
            </w:r>
          </w:p>
        </w:tc>
        <w:tc>
          <w:tcPr>
            <w:tcW w:w="3083" w:type="dxa"/>
            <w:shd w:val="clear" w:color="auto" w:fill="auto"/>
          </w:tcPr>
          <w:p>
            <w:pPr>
              <w:spacing w:before="60" w:after="60" w:line="240" w:lineRule="auto"/>
              <w:rPr>
                <w:rFonts w:eastAsia="MS Mincho"/>
                <w:noProof/>
              </w:rPr>
            </w:pPr>
            <w:r>
              <w:rPr>
                <w:noProof/>
              </w:rPr>
              <w:t>Reblochon; Reblochon de Savoie</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66</w:t>
            </w:r>
          </w:p>
        </w:tc>
        <w:tc>
          <w:tcPr>
            <w:tcW w:w="3083" w:type="dxa"/>
            <w:shd w:val="clear" w:color="auto" w:fill="auto"/>
          </w:tcPr>
          <w:p>
            <w:pPr>
              <w:spacing w:before="60" w:after="60" w:line="240" w:lineRule="auto"/>
              <w:rPr>
                <w:rFonts w:eastAsia="MS Mincho"/>
                <w:noProof/>
              </w:rPr>
            </w:pPr>
            <w:r>
              <w:rPr>
                <w:noProof/>
              </w:rPr>
              <w:t>Roquefort</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67</w:t>
            </w:r>
          </w:p>
        </w:tc>
        <w:tc>
          <w:tcPr>
            <w:tcW w:w="3083" w:type="dxa"/>
            <w:shd w:val="clear" w:color="auto" w:fill="auto"/>
          </w:tcPr>
          <w:p>
            <w:pPr>
              <w:spacing w:before="60" w:after="60" w:line="240" w:lineRule="auto"/>
              <w:rPr>
                <w:rFonts w:eastAsia="MS Mincho"/>
                <w:noProof/>
              </w:rPr>
            </w:pPr>
            <w:r>
              <w:rPr>
                <w:noProof/>
              </w:rPr>
              <w:t>Armagnac</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68</w:t>
            </w:r>
          </w:p>
        </w:tc>
        <w:tc>
          <w:tcPr>
            <w:tcW w:w="3083" w:type="dxa"/>
            <w:shd w:val="clear" w:color="auto" w:fill="auto"/>
          </w:tcPr>
          <w:p>
            <w:pPr>
              <w:spacing w:before="60" w:after="60" w:line="240" w:lineRule="auto"/>
              <w:rPr>
                <w:rFonts w:eastAsia="MS Mincho"/>
                <w:noProof/>
              </w:rPr>
            </w:pPr>
            <w:r>
              <w:rPr>
                <w:noProof/>
              </w:rPr>
              <w:t>Calvados</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69</w:t>
            </w:r>
          </w:p>
        </w:tc>
        <w:tc>
          <w:tcPr>
            <w:tcW w:w="3083" w:type="dxa"/>
            <w:shd w:val="clear" w:color="auto" w:fill="auto"/>
          </w:tcPr>
          <w:p>
            <w:pPr>
              <w:spacing w:before="60" w:after="60" w:line="240" w:lineRule="auto"/>
              <w:rPr>
                <w:rFonts w:eastAsia="MS Mincho"/>
                <w:noProof/>
                <w:lang w:val="fr-BE"/>
              </w:rPr>
            </w:pPr>
            <w:r>
              <w:rPr>
                <w:noProof/>
                <w:lang w:val="fr-BE"/>
              </w:rPr>
              <w:t>Cognac; Eau-de-vie de Cognac; Eau-de-vie des Charentes</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70</w:t>
            </w:r>
          </w:p>
        </w:tc>
        <w:tc>
          <w:tcPr>
            <w:tcW w:w="3083" w:type="dxa"/>
            <w:shd w:val="clear" w:color="auto" w:fill="auto"/>
          </w:tcPr>
          <w:p>
            <w:pPr>
              <w:spacing w:before="60" w:after="60" w:line="240" w:lineRule="auto"/>
              <w:rPr>
                <w:rFonts w:eastAsia="MS Mincho"/>
                <w:noProof/>
              </w:rPr>
            </w:pPr>
            <w:r>
              <w:rPr>
                <w:noProof/>
              </w:rPr>
              <w:t>Alsace/Vin d’Alsace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71</w:t>
            </w:r>
          </w:p>
        </w:tc>
        <w:tc>
          <w:tcPr>
            <w:tcW w:w="3083" w:type="dxa"/>
            <w:shd w:val="clear" w:color="auto" w:fill="auto"/>
          </w:tcPr>
          <w:p>
            <w:pPr>
              <w:spacing w:before="60" w:after="60" w:line="240" w:lineRule="auto"/>
              <w:rPr>
                <w:rFonts w:eastAsia="MS Mincho"/>
                <w:noProof/>
              </w:rPr>
            </w:pPr>
            <w:r>
              <w:rPr>
                <w:noProof/>
              </w:rPr>
              <w:t>Anjou</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72</w:t>
            </w:r>
          </w:p>
        </w:tc>
        <w:tc>
          <w:tcPr>
            <w:tcW w:w="3083" w:type="dxa"/>
            <w:shd w:val="clear" w:color="auto" w:fill="auto"/>
          </w:tcPr>
          <w:p>
            <w:pPr>
              <w:spacing w:before="60" w:after="60" w:line="240" w:lineRule="auto"/>
              <w:rPr>
                <w:rFonts w:eastAsia="MS Mincho"/>
                <w:noProof/>
              </w:rPr>
            </w:pPr>
            <w:r>
              <w:rPr>
                <w:noProof/>
              </w:rPr>
              <w:t>Beaujolais</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73</w:t>
            </w:r>
          </w:p>
        </w:tc>
        <w:tc>
          <w:tcPr>
            <w:tcW w:w="3083" w:type="dxa"/>
            <w:shd w:val="clear" w:color="auto" w:fill="auto"/>
          </w:tcPr>
          <w:p>
            <w:pPr>
              <w:spacing w:before="60" w:after="60" w:line="240" w:lineRule="auto"/>
              <w:rPr>
                <w:rFonts w:eastAsia="MS Mincho"/>
                <w:noProof/>
              </w:rPr>
            </w:pPr>
            <w:r>
              <w:rPr>
                <w:noProof/>
              </w:rPr>
              <w:t>Bordeaux</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74</w:t>
            </w:r>
          </w:p>
        </w:tc>
        <w:tc>
          <w:tcPr>
            <w:tcW w:w="3083" w:type="dxa"/>
            <w:shd w:val="clear" w:color="auto" w:fill="auto"/>
          </w:tcPr>
          <w:p>
            <w:pPr>
              <w:spacing w:before="60" w:after="60" w:line="240" w:lineRule="auto"/>
              <w:rPr>
                <w:rFonts w:eastAsia="MS Mincho"/>
                <w:noProof/>
              </w:rPr>
            </w:pPr>
            <w:r>
              <w:rPr>
                <w:noProof/>
              </w:rPr>
              <w:t>Bourgogne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75</w:t>
            </w:r>
          </w:p>
        </w:tc>
        <w:tc>
          <w:tcPr>
            <w:tcW w:w="3083" w:type="dxa"/>
            <w:shd w:val="clear" w:color="auto" w:fill="auto"/>
          </w:tcPr>
          <w:p>
            <w:pPr>
              <w:spacing w:before="60" w:after="60" w:line="240" w:lineRule="auto"/>
              <w:rPr>
                <w:rFonts w:eastAsia="MS Mincho"/>
                <w:noProof/>
              </w:rPr>
            </w:pPr>
            <w:r>
              <w:rPr>
                <w:noProof/>
              </w:rPr>
              <w:t>Chablis</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76</w:t>
            </w:r>
          </w:p>
        </w:tc>
        <w:tc>
          <w:tcPr>
            <w:tcW w:w="3083" w:type="dxa"/>
            <w:shd w:val="clear" w:color="auto" w:fill="auto"/>
          </w:tcPr>
          <w:p>
            <w:pPr>
              <w:spacing w:before="60" w:after="60" w:line="240" w:lineRule="auto"/>
              <w:rPr>
                <w:rFonts w:eastAsia="MS Mincho"/>
                <w:noProof/>
              </w:rPr>
            </w:pPr>
            <w:r>
              <w:rPr>
                <w:noProof/>
              </w:rPr>
              <w:t>Champagne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77</w:t>
            </w:r>
          </w:p>
        </w:tc>
        <w:tc>
          <w:tcPr>
            <w:tcW w:w="3083" w:type="dxa"/>
            <w:shd w:val="clear" w:color="auto" w:fill="auto"/>
          </w:tcPr>
          <w:p>
            <w:pPr>
              <w:spacing w:before="60" w:after="60" w:line="240" w:lineRule="auto"/>
              <w:rPr>
                <w:rFonts w:eastAsia="MS Mincho"/>
                <w:noProof/>
              </w:rPr>
            </w:pPr>
            <w:r>
              <w:rPr>
                <w:noProof/>
              </w:rPr>
              <w:t>Châteauneuf-du-Pape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78</w:t>
            </w:r>
          </w:p>
        </w:tc>
        <w:tc>
          <w:tcPr>
            <w:tcW w:w="3083" w:type="dxa"/>
            <w:shd w:val="clear" w:color="auto" w:fill="auto"/>
          </w:tcPr>
          <w:p>
            <w:pPr>
              <w:spacing w:before="60" w:after="60" w:line="240" w:lineRule="auto"/>
              <w:rPr>
                <w:rFonts w:eastAsia="MS Mincho"/>
                <w:noProof/>
              </w:rPr>
            </w:pPr>
            <w:r>
              <w:rPr>
                <w:noProof/>
              </w:rPr>
              <w:t>Languedoc</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79</w:t>
            </w:r>
          </w:p>
        </w:tc>
        <w:tc>
          <w:tcPr>
            <w:tcW w:w="3083" w:type="dxa"/>
            <w:shd w:val="clear" w:color="auto" w:fill="auto"/>
          </w:tcPr>
          <w:p>
            <w:pPr>
              <w:spacing w:before="60" w:after="60" w:line="240" w:lineRule="auto"/>
              <w:rPr>
                <w:rFonts w:eastAsia="MS Mincho"/>
                <w:noProof/>
              </w:rPr>
            </w:pPr>
            <w:r>
              <w:rPr>
                <w:noProof/>
              </w:rPr>
              <w:t>Côtes de Provence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pageBreakBefore/>
              <w:spacing w:before="60" w:after="60" w:line="240" w:lineRule="auto"/>
              <w:rPr>
                <w:rFonts w:eastAsia="MS Mincho"/>
                <w:noProof/>
              </w:rPr>
            </w:pPr>
            <w:r>
              <w:rPr>
                <w:noProof/>
              </w:rPr>
              <w:t>80</w:t>
            </w:r>
          </w:p>
        </w:tc>
        <w:tc>
          <w:tcPr>
            <w:tcW w:w="3083" w:type="dxa"/>
            <w:shd w:val="clear" w:color="auto" w:fill="auto"/>
          </w:tcPr>
          <w:p>
            <w:pPr>
              <w:spacing w:before="60" w:after="60" w:line="240" w:lineRule="auto"/>
              <w:rPr>
                <w:rFonts w:eastAsia="MS Mincho"/>
                <w:noProof/>
              </w:rPr>
            </w:pPr>
            <w:r>
              <w:rPr>
                <w:noProof/>
              </w:rPr>
              <w:t>Côtes du Rhône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81</w:t>
            </w:r>
          </w:p>
        </w:tc>
        <w:tc>
          <w:tcPr>
            <w:tcW w:w="3083" w:type="dxa"/>
            <w:shd w:val="clear" w:color="auto" w:fill="auto"/>
          </w:tcPr>
          <w:p>
            <w:pPr>
              <w:spacing w:before="60" w:after="60" w:line="240" w:lineRule="auto"/>
              <w:rPr>
                <w:rFonts w:eastAsia="MS Mincho"/>
                <w:noProof/>
              </w:rPr>
            </w:pPr>
            <w:r>
              <w:rPr>
                <w:noProof/>
              </w:rPr>
              <w:t>Côtes du Roussillon</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82</w:t>
            </w:r>
          </w:p>
        </w:tc>
        <w:tc>
          <w:tcPr>
            <w:tcW w:w="3083" w:type="dxa"/>
            <w:shd w:val="clear" w:color="auto" w:fill="auto"/>
          </w:tcPr>
          <w:p>
            <w:pPr>
              <w:spacing w:before="60" w:after="60" w:line="240" w:lineRule="auto"/>
              <w:rPr>
                <w:rFonts w:eastAsia="MS Mincho"/>
                <w:noProof/>
              </w:rPr>
            </w:pPr>
            <w:r>
              <w:rPr>
                <w:noProof/>
              </w:rPr>
              <w:t>Graves</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83</w:t>
            </w:r>
          </w:p>
        </w:tc>
        <w:tc>
          <w:tcPr>
            <w:tcW w:w="3083" w:type="dxa"/>
            <w:shd w:val="clear" w:color="auto" w:fill="auto"/>
          </w:tcPr>
          <w:p>
            <w:pPr>
              <w:spacing w:before="60" w:after="60" w:line="240" w:lineRule="auto"/>
              <w:rPr>
                <w:rFonts w:eastAsia="MS Mincho"/>
                <w:noProof/>
              </w:rPr>
            </w:pPr>
            <w:r>
              <w:rPr>
                <w:noProof/>
              </w:rPr>
              <w:t>Bergerac</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84</w:t>
            </w:r>
          </w:p>
        </w:tc>
        <w:tc>
          <w:tcPr>
            <w:tcW w:w="3083" w:type="dxa"/>
            <w:shd w:val="clear" w:color="auto" w:fill="auto"/>
          </w:tcPr>
          <w:p>
            <w:pPr>
              <w:spacing w:before="60" w:after="60" w:line="240" w:lineRule="auto"/>
              <w:rPr>
                <w:rFonts w:eastAsia="MS Mincho"/>
                <w:noProof/>
              </w:rPr>
            </w:pPr>
            <w:r>
              <w:rPr>
                <w:noProof/>
              </w:rPr>
              <w:t>Haut-Médoc</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85</w:t>
            </w:r>
          </w:p>
        </w:tc>
        <w:tc>
          <w:tcPr>
            <w:tcW w:w="3083" w:type="dxa"/>
            <w:shd w:val="clear" w:color="auto" w:fill="auto"/>
          </w:tcPr>
          <w:p>
            <w:pPr>
              <w:spacing w:before="60" w:after="60" w:line="240" w:lineRule="auto"/>
              <w:rPr>
                <w:rFonts w:eastAsia="MS Mincho"/>
                <w:noProof/>
              </w:rPr>
            </w:pPr>
            <w:r>
              <w:rPr>
                <w:noProof/>
              </w:rPr>
              <w:t>Margaux</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86</w:t>
            </w:r>
          </w:p>
        </w:tc>
        <w:tc>
          <w:tcPr>
            <w:tcW w:w="3083" w:type="dxa"/>
            <w:shd w:val="clear" w:color="auto" w:fill="auto"/>
          </w:tcPr>
          <w:p>
            <w:pPr>
              <w:spacing w:before="60" w:after="60" w:line="240" w:lineRule="auto"/>
              <w:rPr>
                <w:rFonts w:eastAsia="MS Mincho"/>
                <w:noProof/>
              </w:rPr>
            </w:pPr>
            <w:r>
              <w:rPr>
                <w:noProof/>
              </w:rPr>
              <w:t>Médoc</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87</w:t>
            </w:r>
          </w:p>
        </w:tc>
        <w:tc>
          <w:tcPr>
            <w:tcW w:w="3083" w:type="dxa"/>
            <w:shd w:val="clear" w:color="auto" w:fill="auto"/>
          </w:tcPr>
          <w:p>
            <w:pPr>
              <w:spacing w:before="60" w:after="60" w:line="240" w:lineRule="auto"/>
              <w:rPr>
                <w:rFonts w:eastAsia="MS Mincho"/>
                <w:noProof/>
              </w:rPr>
            </w:pPr>
            <w:r>
              <w:rPr>
                <w:noProof/>
              </w:rPr>
              <w:t>Pomerol</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88</w:t>
            </w:r>
          </w:p>
        </w:tc>
        <w:tc>
          <w:tcPr>
            <w:tcW w:w="3083" w:type="dxa"/>
            <w:shd w:val="clear" w:color="auto" w:fill="auto"/>
          </w:tcPr>
          <w:p>
            <w:pPr>
              <w:spacing w:before="60" w:after="60" w:line="240" w:lineRule="auto"/>
              <w:rPr>
                <w:rFonts w:eastAsia="MS Mincho"/>
                <w:noProof/>
              </w:rPr>
            </w:pPr>
            <w:r>
              <w:rPr>
                <w:noProof/>
              </w:rPr>
              <w:t>Pays d’Oc</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89</w:t>
            </w:r>
          </w:p>
        </w:tc>
        <w:tc>
          <w:tcPr>
            <w:tcW w:w="3083" w:type="dxa"/>
            <w:shd w:val="clear" w:color="auto" w:fill="auto"/>
          </w:tcPr>
          <w:p>
            <w:pPr>
              <w:spacing w:before="60" w:after="60" w:line="240" w:lineRule="auto"/>
              <w:rPr>
                <w:rFonts w:eastAsia="MS Mincho"/>
                <w:noProof/>
              </w:rPr>
            </w:pPr>
            <w:r>
              <w:rPr>
                <w:noProof/>
              </w:rPr>
              <w:t>Saint-Émilion</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90</w:t>
            </w:r>
          </w:p>
        </w:tc>
        <w:tc>
          <w:tcPr>
            <w:tcW w:w="3083" w:type="dxa"/>
            <w:shd w:val="clear" w:color="auto" w:fill="auto"/>
          </w:tcPr>
          <w:p>
            <w:pPr>
              <w:spacing w:before="60" w:after="60" w:line="240" w:lineRule="auto"/>
              <w:rPr>
                <w:rFonts w:eastAsia="MS Mincho"/>
                <w:noProof/>
              </w:rPr>
            </w:pPr>
            <w:r>
              <w:rPr>
                <w:noProof/>
              </w:rPr>
              <w:t>Sauternes</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91</w:t>
            </w:r>
          </w:p>
        </w:tc>
        <w:tc>
          <w:tcPr>
            <w:tcW w:w="3083" w:type="dxa"/>
            <w:shd w:val="clear" w:color="auto" w:fill="auto"/>
          </w:tcPr>
          <w:p>
            <w:pPr>
              <w:spacing w:before="60" w:after="60" w:line="240" w:lineRule="auto"/>
              <w:rPr>
                <w:rFonts w:eastAsia="MS Mincho"/>
                <w:noProof/>
              </w:rPr>
            </w:pPr>
            <w:r>
              <w:rPr>
                <w:noProof/>
              </w:rPr>
              <w:t>Touraine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92</w:t>
            </w:r>
          </w:p>
        </w:tc>
        <w:tc>
          <w:tcPr>
            <w:tcW w:w="3083" w:type="dxa"/>
            <w:shd w:val="clear" w:color="auto" w:fill="auto"/>
          </w:tcPr>
          <w:p>
            <w:pPr>
              <w:spacing w:before="60" w:after="60" w:line="240" w:lineRule="auto"/>
              <w:rPr>
                <w:rFonts w:eastAsia="MS Mincho"/>
                <w:noProof/>
              </w:rPr>
            </w:pPr>
            <w:r>
              <w:rPr>
                <w:noProof/>
              </w:rPr>
              <w:t>Ventoux</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93</w:t>
            </w:r>
          </w:p>
        </w:tc>
        <w:tc>
          <w:tcPr>
            <w:tcW w:w="3083" w:type="dxa"/>
            <w:shd w:val="clear" w:color="auto" w:fill="auto"/>
          </w:tcPr>
          <w:p>
            <w:pPr>
              <w:spacing w:before="60" w:after="60" w:line="240" w:lineRule="auto"/>
              <w:rPr>
                <w:rFonts w:eastAsia="MS Mincho"/>
                <w:noProof/>
              </w:rPr>
            </w:pPr>
            <w:r>
              <w:rPr>
                <w:noProof/>
              </w:rPr>
              <w:t>Val de Loire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Grèce</w:t>
            </w:r>
          </w:p>
        </w:tc>
      </w:tr>
      <w:tr>
        <w:trPr>
          <w:trHeight w:val="227"/>
        </w:trPr>
        <w:tc>
          <w:tcPr>
            <w:tcW w:w="606" w:type="dxa"/>
            <w:shd w:val="clear" w:color="auto" w:fill="auto"/>
          </w:tcPr>
          <w:p>
            <w:pPr>
              <w:spacing w:before="60" w:after="60" w:line="240" w:lineRule="auto"/>
              <w:rPr>
                <w:rFonts w:eastAsia="MS Mincho"/>
                <w:noProof/>
              </w:rPr>
            </w:pPr>
            <w:r>
              <w:rPr>
                <w:noProof/>
              </w:rPr>
              <w:t>94</w:t>
            </w:r>
          </w:p>
        </w:tc>
        <w:tc>
          <w:tcPr>
            <w:tcW w:w="3083" w:type="dxa"/>
            <w:shd w:val="clear" w:color="auto" w:fill="auto"/>
          </w:tcPr>
          <w:p>
            <w:pPr>
              <w:spacing w:before="60" w:after="60" w:line="240" w:lineRule="auto"/>
              <w:rPr>
                <w:rFonts w:eastAsia="MS Mincho"/>
                <w:noProof/>
              </w:rPr>
            </w:pPr>
            <w:r>
              <w:rPr>
                <w:noProof/>
              </w:rPr>
              <w:t>Ελιά Καλαμάτας</w:t>
            </w:r>
            <w:r>
              <w:rPr>
                <w:rStyle w:val="FootnoteReference"/>
                <w:noProof/>
              </w:rPr>
              <w:footnoteReference w:id="6"/>
            </w:r>
            <w:r>
              <w:rPr>
                <w:noProof/>
              </w:rPr>
              <w:t xml:space="preserve"> (transcription en alphabet latin: Elia Kalamatas)</w:t>
            </w:r>
          </w:p>
        </w:tc>
        <w:tc>
          <w:tcPr>
            <w:tcW w:w="3083" w:type="dxa"/>
            <w:shd w:val="clear" w:color="auto" w:fill="auto"/>
          </w:tcPr>
          <w:p>
            <w:pPr>
              <w:spacing w:before="60" w:after="60" w:line="240" w:lineRule="auto"/>
              <w:rPr>
                <w:rFonts w:eastAsia="MS Mincho"/>
                <w:noProof/>
                <w:lang w:val="fr-BE"/>
              </w:rPr>
            </w:pPr>
            <w:r>
              <w:rPr>
                <w:noProof/>
                <w:lang w:val="fr-BE"/>
              </w:rPr>
              <w:t xml:space="preserve">Olives de table et transformées </w:t>
            </w:r>
          </w:p>
        </w:tc>
        <w:tc>
          <w:tcPr>
            <w:tcW w:w="3083" w:type="dxa"/>
          </w:tcPr>
          <w:p>
            <w:pPr>
              <w:spacing w:before="60" w:after="60" w:line="240" w:lineRule="auto"/>
              <w:rPr>
                <w:rFonts w:eastAsia="MS Mincho"/>
                <w:noProof/>
              </w:rPr>
            </w:pPr>
            <w:r>
              <w:rPr>
                <w:noProof/>
              </w:rPr>
              <w:t>Olives de table</w:t>
            </w:r>
          </w:p>
        </w:tc>
      </w:tr>
      <w:tr>
        <w:trPr>
          <w:trHeight w:val="227"/>
        </w:trPr>
        <w:tc>
          <w:tcPr>
            <w:tcW w:w="606" w:type="dxa"/>
            <w:shd w:val="clear" w:color="auto" w:fill="auto"/>
          </w:tcPr>
          <w:p>
            <w:pPr>
              <w:spacing w:before="60" w:after="60" w:line="240" w:lineRule="auto"/>
              <w:rPr>
                <w:rFonts w:eastAsia="MS Mincho"/>
                <w:noProof/>
              </w:rPr>
            </w:pPr>
            <w:r>
              <w:rPr>
                <w:noProof/>
              </w:rPr>
              <w:t>95</w:t>
            </w:r>
          </w:p>
        </w:tc>
        <w:tc>
          <w:tcPr>
            <w:tcW w:w="3083" w:type="dxa"/>
            <w:shd w:val="clear" w:color="auto" w:fill="auto"/>
          </w:tcPr>
          <w:p>
            <w:pPr>
              <w:spacing w:before="60" w:after="60" w:line="240" w:lineRule="auto"/>
              <w:rPr>
                <w:rFonts w:eastAsia="MS Mincho"/>
                <w:noProof/>
              </w:rPr>
            </w:pPr>
            <w:r>
              <w:rPr>
                <w:noProof/>
              </w:rPr>
              <w:t>Κασέρι (transcription en alphabet latin: Kasseri)</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96</w:t>
            </w:r>
          </w:p>
        </w:tc>
        <w:tc>
          <w:tcPr>
            <w:tcW w:w="3083" w:type="dxa"/>
            <w:shd w:val="clear" w:color="auto" w:fill="auto"/>
          </w:tcPr>
          <w:p>
            <w:pPr>
              <w:spacing w:before="60" w:after="60" w:line="240" w:lineRule="auto"/>
              <w:rPr>
                <w:rFonts w:eastAsia="MS Mincho"/>
                <w:noProof/>
                <w:lang w:val="fr-BE"/>
              </w:rPr>
            </w:pPr>
            <w:r>
              <w:rPr>
                <w:noProof/>
              </w:rPr>
              <w:t>Φέτα</w:t>
            </w:r>
            <w:r>
              <w:rPr>
                <w:noProof/>
                <w:lang w:val="fr-BE"/>
              </w:rPr>
              <w:t xml:space="preserve"> (transcription en alphabet latin: Feta)</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97</w:t>
            </w:r>
          </w:p>
        </w:tc>
        <w:tc>
          <w:tcPr>
            <w:tcW w:w="3083" w:type="dxa"/>
            <w:shd w:val="clear" w:color="auto" w:fill="auto"/>
          </w:tcPr>
          <w:p>
            <w:pPr>
              <w:spacing w:before="60" w:after="60" w:line="240" w:lineRule="auto"/>
              <w:rPr>
                <w:rFonts w:eastAsia="MS Mincho"/>
                <w:noProof/>
              </w:rPr>
            </w:pPr>
            <w:r>
              <w:rPr>
                <w:noProof/>
              </w:rPr>
              <w:t>Καλαμάτα (transcription en alphabet latin: Kalamata)</w:t>
            </w:r>
          </w:p>
        </w:tc>
        <w:tc>
          <w:tcPr>
            <w:tcW w:w="3083" w:type="dxa"/>
            <w:shd w:val="clear" w:color="auto" w:fill="auto"/>
          </w:tcPr>
          <w:p>
            <w:pPr>
              <w:spacing w:before="60" w:after="60" w:line="240" w:lineRule="auto"/>
              <w:rPr>
                <w:rFonts w:eastAsia="MS Mincho"/>
                <w:noProof/>
                <w:lang w:val="fr-BE"/>
              </w:rPr>
            </w:pPr>
            <w:r>
              <w:rPr>
                <w:noProof/>
                <w:lang w:val="fr-BE"/>
              </w:rPr>
              <w:t>Huiles végétales et graisses animales</w:t>
            </w:r>
          </w:p>
        </w:tc>
        <w:tc>
          <w:tcPr>
            <w:tcW w:w="3083" w:type="dxa"/>
          </w:tcPr>
          <w:p>
            <w:pPr>
              <w:spacing w:before="60" w:after="60" w:line="240" w:lineRule="auto"/>
              <w:rPr>
                <w:rFonts w:eastAsia="MS Mincho"/>
                <w:noProof/>
              </w:rPr>
            </w:pPr>
            <w:r>
              <w:rPr>
                <w:noProof/>
              </w:rPr>
              <w:t>Huile d’olive</w:t>
            </w:r>
          </w:p>
        </w:tc>
      </w:tr>
      <w:tr>
        <w:trPr>
          <w:trHeight w:val="227"/>
        </w:trPr>
        <w:tc>
          <w:tcPr>
            <w:tcW w:w="606" w:type="dxa"/>
            <w:shd w:val="clear" w:color="auto" w:fill="auto"/>
          </w:tcPr>
          <w:p>
            <w:pPr>
              <w:spacing w:before="60" w:after="60" w:line="240" w:lineRule="auto"/>
              <w:rPr>
                <w:rFonts w:eastAsia="MS Mincho"/>
                <w:noProof/>
              </w:rPr>
            </w:pPr>
            <w:r>
              <w:rPr>
                <w:noProof/>
              </w:rPr>
              <w:t>98</w:t>
            </w:r>
          </w:p>
        </w:tc>
        <w:tc>
          <w:tcPr>
            <w:tcW w:w="3083" w:type="dxa"/>
            <w:shd w:val="clear" w:color="auto" w:fill="auto"/>
          </w:tcPr>
          <w:p>
            <w:pPr>
              <w:spacing w:before="60" w:after="60" w:line="240" w:lineRule="auto"/>
              <w:rPr>
                <w:rFonts w:eastAsia="MS Mincho"/>
                <w:noProof/>
              </w:rPr>
            </w:pPr>
            <w:r>
              <w:rPr>
                <w:noProof/>
              </w:rPr>
              <w:t>Μαστίχα Χίου (transcription en alphabet latin: Masticha Chiou)</w:t>
            </w:r>
          </w:p>
        </w:tc>
        <w:tc>
          <w:tcPr>
            <w:tcW w:w="3083" w:type="dxa"/>
            <w:shd w:val="clear" w:color="auto" w:fill="auto"/>
          </w:tcPr>
          <w:p>
            <w:pPr>
              <w:spacing w:before="60" w:after="60" w:line="240" w:lineRule="auto"/>
              <w:rPr>
                <w:rFonts w:eastAsia="MS Mincho"/>
                <w:noProof/>
              </w:rPr>
            </w:pPr>
            <w:r>
              <w:rPr>
                <w:noProof/>
              </w:rPr>
              <w:t>Gommes et résines naturelles</w:t>
            </w:r>
          </w:p>
        </w:tc>
        <w:tc>
          <w:tcPr>
            <w:tcW w:w="3083" w:type="dxa"/>
          </w:tcPr>
          <w:p>
            <w:pPr>
              <w:spacing w:before="60" w:after="60" w:line="240" w:lineRule="auto"/>
              <w:rPr>
                <w:rFonts w:eastAsia="MS Mincho"/>
                <w:noProof/>
                <w:lang w:val="fr-BE"/>
              </w:rPr>
            </w:pPr>
            <w:r>
              <w:rPr>
                <w:noProof/>
                <w:lang w:val="fr-BE"/>
              </w:rPr>
              <w:t>Gomme naturelle et gomme à mâcher</w:t>
            </w:r>
          </w:p>
        </w:tc>
      </w:tr>
      <w:tr>
        <w:trPr>
          <w:trHeight w:val="227"/>
        </w:trPr>
        <w:tc>
          <w:tcPr>
            <w:tcW w:w="606" w:type="dxa"/>
            <w:shd w:val="clear" w:color="auto" w:fill="auto"/>
          </w:tcPr>
          <w:p>
            <w:pPr>
              <w:spacing w:before="60" w:after="60" w:line="240" w:lineRule="auto"/>
              <w:rPr>
                <w:rFonts w:eastAsia="MS Mincho"/>
                <w:noProof/>
              </w:rPr>
            </w:pPr>
            <w:r>
              <w:rPr>
                <w:noProof/>
              </w:rPr>
              <w:t>99</w:t>
            </w:r>
          </w:p>
        </w:tc>
        <w:tc>
          <w:tcPr>
            <w:tcW w:w="3083" w:type="dxa"/>
            <w:shd w:val="clear" w:color="auto" w:fill="auto"/>
          </w:tcPr>
          <w:p>
            <w:pPr>
              <w:spacing w:before="60" w:after="60" w:line="240" w:lineRule="auto"/>
              <w:rPr>
                <w:rFonts w:eastAsia="MS Mincho"/>
                <w:noProof/>
              </w:rPr>
            </w:pPr>
            <w:r>
              <w:rPr>
                <w:noProof/>
              </w:rPr>
              <w:t>Σητεία Λασιθίου Κρήτης (transcription en alphabet latin: Sitia Lasithiou Kritis)</w:t>
            </w:r>
          </w:p>
        </w:tc>
        <w:tc>
          <w:tcPr>
            <w:tcW w:w="3083" w:type="dxa"/>
            <w:shd w:val="clear" w:color="auto" w:fill="auto"/>
          </w:tcPr>
          <w:p>
            <w:pPr>
              <w:spacing w:before="60" w:after="60" w:line="240" w:lineRule="auto"/>
              <w:rPr>
                <w:rFonts w:eastAsia="MS Mincho"/>
                <w:noProof/>
                <w:lang w:val="fr-BE"/>
              </w:rPr>
            </w:pPr>
            <w:r>
              <w:rPr>
                <w:noProof/>
                <w:lang w:val="fr-BE"/>
              </w:rPr>
              <w:t>Huiles végétales et graisses animales</w:t>
            </w:r>
          </w:p>
        </w:tc>
        <w:tc>
          <w:tcPr>
            <w:tcW w:w="3083" w:type="dxa"/>
          </w:tcPr>
          <w:p>
            <w:pPr>
              <w:spacing w:before="60" w:after="60" w:line="240" w:lineRule="auto"/>
              <w:rPr>
                <w:rFonts w:eastAsia="MS Mincho"/>
                <w:noProof/>
              </w:rPr>
            </w:pPr>
            <w:r>
              <w:rPr>
                <w:noProof/>
              </w:rPr>
              <w:t>Huile d’olive</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Grèce, Chypre</w:t>
            </w:r>
          </w:p>
        </w:tc>
      </w:tr>
      <w:tr>
        <w:trPr>
          <w:trHeight w:val="227"/>
        </w:trPr>
        <w:tc>
          <w:tcPr>
            <w:tcW w:w="606" w:type="dxa"/>
            <w:shd w:val="clear" w:color="auto" w:fill="auto"/>
          </w:tcPr>
          <w:p>
            <w:pPr>
              <w:spacing w:before="60" w:after="60" w:line="240" w:lineRule="auto"/>
              <w:rPr>
                <w:rFonts w:eastAsia="MS Mincho"/>
                <w:noProof/>
              </w:rPr>
            </w:pPr>
            <w:r>
              <w:rPr>
                <w:noProof/>
              </w:rPr>
              <w:t>100</w:t>
            </w:r>
          </w:p>
        </w:tc>
        <w:tc>
          <w:tcPr>
            <w:tcW w:w="3083" w:type="dxa"/>
            <w:shd w:val="clear" w:color="auto" w:fill="auto"/>
          </w:tcPr>
          <w:p>
            <w:pPr>
              <w:spacing w:before="60" w:after="60" w:line="240" w:lineRule="auto"/>
              <w:rPr>
                <w:rFonts w:eastAsia="MS Mincho"/>
                <w:noProof/>
                <w:lang w:val="fr-BE"/>
              </w:rPr>
            </w:pPr>
            <w:r>
              <w:rPr>
                <w:noProof/>
              </w:rPr>
              <w:t>Ούζο</w:t>
            </w:r>
            <w:r>
              <w:rPr>
                <w:noProof/>
                <w:lang w:val="fr-BE"/>
              </w:rPr>
              <w:t xml:space="preserve"> (transcription en alphabet latin: Ouzo)</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Grèce</w:t>
            </w:r>
          </w:p>
        </w:tc>
      </w:tr>
      <w:tr>
        <w:trPr>
          <w:trHeight w:val="227"/>
        </w:trPr>
        <w:tc>
          <w:tcPr>
            <w:tcW w:w="606" w:type="dxa"/>
            <w:shd w:val="clear" w:color="auto" w:fill="auto"/>
          </w:tcPr>
          <w:p>
            <w:pPr>
              <w:spacing w:before="60" w:after="60" w:line="240" w:lineRule="auto"/>
              <w:rPr>
                <w:rFonts w:eastAsia="MS Mincho"/>
                <w:noProof/>
              </w:rPr>
            </w:pPr>
            <w:r>
              <w:rPr>
                <w:noProof/>
              </w:rPr>
              <w:t>101</w:t>
            </w:r>
          </w:p>
        </w:tc>
        <w:tc>
          <w:tcPr>
            <w:tcW w:w="3083" w:type="dxa"/>
            <w:shd w:val="clear" w:color="auto" w:fill="auto"/>
          </w:tcPr>
          <w:p>
            <w:pPr>
              <w:spacing w:before="60" w:after="60" w:line="240" w:lineRule="auto"/>
              <w:rPr>
                <w:rFonts w:eastAsia="MS Mincho"/>
                <w:noProof/>
                <w:lang w:val="fr-BE"/>
              </w:rPr>
            </w:pPr>
            <w:r>
              <w:rPr>
                <w:noProof/>
              </w:rPr>
              <w:t>Νεμέα</w:t>
            </w:r>
            <w:r>
              <w:rPr>
                <w:noProof/>
                <w:lang w:val="fr-BE"/>
              </w:rPr>
              <w:t xml:space="preserve"> (transcription en alphabet latin: Nemea)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102</w:t>
            </w:r>
          </w:p>
        </w:tc>
        <w:tc>
          <w:tcPr>
            <w:tcW w:w="3083" w:type="dxa"/>
            <w:shd w:val="clear" w:color="auto" w:fill="auto"/>
          </w:tcPr>
          <w:p>
            <w:pPr>
              <w:spacing w:before="60" w:after="60" w:line="240" w:lineRule="auto"/>
              <w:rPr>
                <w:rFonts w:eastAsia="MS Mincho"/>
                <w:noProof/>
              </w:rPr>
            </w:pPr>
            <w:r>
              <w:rPr>
                <w:noProof/>
              </w:rPr>
              <w:t>Ρετσίνα Αττικής (transcription en alphabet latin: Retsina Attikis)</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103</w:t>
            </w:r>
          </w:p>
        </w:tc>
        <w:tc>
          <w:tcPr>
            <w:tcW w:w="3083" w:type="dxa"/>
            <w:shd w:val="clear" w:color="auto" w:fill="auto"/>
          </w:tcPr>
          <w:p>
            <w:pPr>
              <w:spacing w:before="60" w:after="60" w:line="240" w:lineRule="auto"/>
              <w:rPr>
                <w:rFonts w:eastAsia="MS Mincho"/>
                <w:noProof/>
              </w:rPr>
            </w:pPr>
            <w:r>
              <w:rPr>
                <w:noProof/>
              </w:rPr>
              <w:t>Πελοποννησιακός (transcription en alphabet latin: Peloponnese)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104</w:t>
            </w:r>
          </w:p>
        </w:tc>
        <w:tc>
          <w:tcPr>
            <w:tcW w:w="3083" w:type="dxa"/>
            <w:shd w:val="clear" w:color="auto" w:fill="auto"/>
          </w:tcPr>
          <w:p>
            <w:pPr>
              <w:spacing w:before="60" w:after="60" w:line="240" w:lineRule="auto"/>
              <w:rPr>
                <w:rFonts w:eastAsia="MS Mincho"/>
                <w:noProof/>
                <w:lang w:val="fr-BE"/>
              </w:rPr>
            </w:pPr>
            <w:r>
              <w:rPr>
                <w:noProof/>
              </w:rPr>
              <w:t>Σάμος</w:t>
            </w:r>
            <w:r>
              <w:rPr>
                <w:noProof/>
                <w:lang w:val="fr-BE"/>
              </w:rPr>
              <w:t xml:space="preserve"> (transcription en alphabet latin: Samos)</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Croatie</w:t>
            </w:r>
          </w:p>
        </w:tc>
      </w:tr>
      <w:tr>
        <w:trPr>
          <w:trHeight w:val="227"/>
        </w:trPr>
        <w:tc>
          <w:tcPr>
            <w:tcW w:w="606" w:type="dxa"/>
            <w:shd w:val="clear" w:color="auto" w:fill="auto"/>
          </w:tcPr>
          <w:p>
            <w:pPr>
              <w:spacing w:before="60" w:after="60" w:line="240" w:lineRule="auto"/>
              <w:rPr>
                <w:rFonts w:eastAsia="MS Mincho"/>
                <w:noProof/>
              </w:rPr>
            </w:pPr>
            <w:r>
              <w:rPr>
                <w:noProof/>
              </w:rPr>
              <w:t>105</w:t>
            </w:r>
          </w:p>
        </w:tc>
        <w:tc>
          <w:tcPr>
            <w:tcW w:w="3083" w:type="dxa"/>
            <w:shd w:val="clear" w:color="auto" w:fill="auto"/>
          </w:tcPr>
          <w:p>
            <w:pPr>
              <w:spacing w:before="60" w:after="60" w:line="240" w:lineRule="auto"/>
              <w:rPr>
                <w:rFonts w:eastAsia="MS Mincho"/>
                <w:noProof/>
              </w:rPr>
            </w:pPr>
            <w:r>
              <w:rPr>
                <w:noProof/>
              </w:rPr>
              <w:t>Dingač</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Hongrie</w:t>
            </w:r>
          </w:p>
        </w:tc>
      </w:tr>
      <w:tr>
        <w:trPr>
          <w:trHeight w:val="227"/>
        </w:trPr>
        <w:tc>
          <w:tcPr>
            <w:tcW w:w="606" w:type="dxa"/>
            <w:shd w:val="clear" w:color="auto" w:fill="auto"/>
          </w:tcPr>
          <w:p>
            <w:pPr>
              <w:spacing w:before="60" w:after="60" w:line="240" w:lineRule="auto"/>
              <w:rPr>
                <w:rFonts w:eastAsia="MS Mincho"/>
                <w:noProof/>
              </w:rPr>
            </w:pPr>
            <w:r>
              <w:rPr>
                <w:noProof/>
              </w:rPr>
              <w:t>106</w:t>
            </w:r>
          </w:p>
        </w:tc>
        <w:tc>
          <w:tcPr>
            <w:tcW w:w="3083" w:type="dxa"/>
            <w:shd w:val="clear" w:color="auto" w:fill="auto"/>
          </w:tcPr>
          <w:p>
            <w:pPr>
              <w:spacing w:before="60" w:after="60" w:line="240" w:lineRule="auto"/>
              <w:rPr>
                <w:rFonts w:eastAsia="MS Mincho"/>
                <w:noProof/>
              </w:rPr>
            </w:pPr>
            <w:r>
              <w:rPr>
                <w:noProof/>
              </w:rPr>
              <w:t>Pálinka</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107</w:t>
            </w:r>
          </w:p>
        </w:tc>
        <w:tc>
          <w:tcPr>
            <w:tcW w:w="3083" w:type="dxa"/>
            <w:shd w:val="clear" w:color="auto" w:fill="auto"/>
          </w:tcPr>
          <w:p>
            <w:pPr>
              <w:spacing w:before="60" w:after="60" w:line="240" w:lineRule="auto"/>
              <w:rPr>
                <w:rFonts w:eastAsia="MS Mincho"/>
                <w:noProof/>
              </w:rPr>
            </w:pPr>
            <w:r>
              <w:rPr>
                <w:noProof/>
              </w:rPr>
              <w:t>Törkölypálinka</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108</w:t>
            </w:r>
          </w:p>
        </w:tc>
        <w:tc>
          <w:tcPr>
            <w:tcW w:w="3083" w:type="dxa"/>
            <w:shd w:val="clear" w:color="auto" w:fill="auto"/>
          </w:tcPr>
          <w:p>
            <w:pPr>
              <w:spacing w:before="60" w:after="60" w:line="240" w:lineRule="auto"/>
              <w:rPr>
                <w:rFonts w:eastAsia="MS Mincho"/>
                <w:noProof/>
              </w:rPr>
            </w:pPr>
            <w:r>
              <w:rPr>
                <w:noProof/>
              </w:rPr>
              <w:t>Tokaj/Tokaji</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Irlande</w:t>
            </w:r>
          </w:p>
        </w:tc>
      </w:tr>
      <w:tr>
        <w:trPr>
          <w:trHeight w:val="227"/>
        </w:trPr>
        <w:tc>
          <w:tcPr>
            <w:tcW w:w="606" w:type="dxa"/>
            <w:shd w:val="clear" w:color="auto" w:fill="auto"/>
          </w:tcPr>
          <w:p>
            <w:pPr>
              <w:spacing w:before="60" w:after="60" w:line="240" w:lineRule="auto"/>
              <w:rPr>
                <w:rFonts w:eastAsia="MS Mincho"/>
                <w:noProof/>
              </w:rPr>
            </w:pPr>
            <w:r>
              <w:rPr>
                <w:noProof/>
              </w:rPr>
              <w:t>109</w:t>
            </w:r>
          </w:p>
        </w:tc>
        <w:tc>
          <w:tcPr>
            <w:tcW w:w="3083" w:type="dxa"/>
            <w:shd w:val="clear" w:color="auto" w:fill="auto"/>
          </w:tcPr>
          <w:p>
            <w:pPr>
              <w:spacing w:before="60" w:after="60" w:line="240" w:lineRule="auto"/>
              <w:rPr>
                <w:rFonts w:eastAsia="MS Mincho"/>
                <w:noProof/>
              </w:rPr>
            </w:pPr>
            <w:r>
              <w:rPr>
                <w:noProof/>
              </w:rPr>
              <w:t>Irish Cream</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110</w:t>
            </w:r>
          </w:p>
        </w:tc>
        <w:tc>
          <w:tcPr>
            <w:tcW w:w="3083" w:type="dxa"/>
            <w:shd w:val="clear" w:color="auto" w:fill="auto"/>
          </w:tcPr>
          <w:p>
            <w:pPr>
              <w:spacing w:before="60" w:after="60" w:line="240" w:lineRule="auto"/>
              <w:rPr>
                <w:rFonts w:eastAsia="MS Mincho"/>
                <w:noProof/>
              </w:rPr>
            </w:pPr>
            <w:r>
              <w:rPr>
                <w:noProof/>
              </w:rPr>
              <w:t xml:space="preserve">Irish Whiskey/Uisce Beatha Eireannach/Irish Whisky </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Italie</w:t>
            </w:r>
          </w:p>
        </w:tc>
      </w:tr>
      <w:tr>
        <w:trPr>
          <w:trHeight w:val="227"/>
        </w:trPr>
        <w:tc>
          <w:tcPr>
            <w:tcW w:w="606" w:type="dxa"/>
            <w:shd w:val="clear" w:color="auto" w:fill="auto"/>
          </w:tcPr>
          <w:p>
            <w:pPr>
              <w:spacing w:before="60" w:after="60" w:line="240" w:lineRule="auto"/>
              <w:rPr>
                <w:rFonts w:eastAsia="MS Mincho"/>
                <w:noProof/>
              </w:rPr>
            </w:pPr>
            <w:r>
              <w:rPr>
                <w:noProof/>
              </w:rPr>
              <w:t>111</w:t>
            </w:r>
          </w:p>
        </w:tc>
        <w:tc>
          <w:tcPr>
            <w:tcW w:w="3083" w:type="dxa"/>
            <w:shd w:val="clear" w:color="auto" w:fill="auto"/>
          </w:tcPr>
          <w:p>
            <w:pPr>
              <w:spacing w:before="60" w:after="60" w:line="240" w:lineRule="auto"/>
              <w:rPr>
                <w:rFonts w:eastAsia="MS Mincho"/>
                <w:noProof/>
              </w:rPr>
            </w:pPr>
            <w:r>
              <w:rPr>
                <w:noProof/>
              </w:rPr>
              <w:t>Aceto Balsamico di Modena</w:t>
            </w:r>
          </w:p>
        </w:tc>
        <w:tc>
          <w:tcPr>
            <w:tcW w:w="3083" w:type="dxa"/>
            <w:shd w:val="clear" w:color="auto" w:fill="auto"/>
          </w:tcPr>
          <w:p>
            <w:pPr>
              <w:spacing w:before="60" w:after="60" w:line="240" w:lineRule="auto"/>
              <w:rPr>
                <w:rFonts w:eastAsia="MS Mincho"/>
                <w:noProof/>
              </w:rPr>
            </w:pPr>
            <w:r>
              <w:rPr>
                <w:noProof/>
              </w:rPr>
              <w:t>Vinaigres</w:t>
            </w:r>
          </w:p>
        </w:tc>
        <w:tc>
          <w:tcPr>
            <w:tcW w:w="3083" w:type="dxa"/>
          </w:tcPr>
          <w:p>
            <w:pPr>
              <w:spacing w:before="60" w:after="60" w:line="240" w:lineRule="auto"/>
              <w:rPr>
                <w:rFonts w:eastAsia="MS Mincho"/>
                <w:noProof/>
              </w:rPr>
            </w:pPr>
            <w:r>
              <w:rPr>
                <w:noProof/>
              </w:rPr>
              <w:t>Vinaigre</w:t>
            </w:r>
          </w:p>
        </w:tc>
      </w:tr>
      <w:tr>
        <w:trPr>
          <w:trHeight w:val="227"/>
        </w:trPr>
        <w:tc>
          <w:tcPr>
            <w:tcW w:w="606" w:type="dxa"/>
            <w:shd w:val="clear" w:color="auto" w:fill="auto"/>
          </w:tcPr>
          <w:p>
            <w:pPr>
              <w:spacing w:before="60" w:after="60" w:line="240" w:lineRule="auto"/>
              <w:rPr>
                <w:rFonts w:eastAsia="MS Mincho"/>
                <w:noProof/>
              </w:rPr>
            </w:pPr>
            <w:r>
              <w:rPr>
                <w:noProof/>
              </w:rPr>
              <w:t>112</w:t>
            </w:r>
          </w:p>
        </w:tc>
        <w:tc>
          <w:tcPr>
            <w:tcW w:w="3083" w:type="dxa"/>
            <w:shd w:val="clear" w:color="auto" w:fill="auto"/>
          </w:tcPr>
          <w:p>
            <w:pPr>
              <w:spacing w:before="60" w:after="60" w:line="240" w:lineRule="auto"/>
              <w:rPr>
                <w:rFonts w:eastAsia="MS Mincho"/>
                <w:noProof/>
              </w:rPr>
            </w:pPr>
            <w:r>
              <w:rPr>
                <w:noProof/>
              </w:rPr>
              <w:t>Asiago</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113</w:t>
            </w:r>
          </w:p>
        </w:tc>
        <w:tc>
          <w:tcPr>
            <w:tcW w:w="3083" w:type="dxa"/>
            <w:shd w:val="clear" w:color="auto" w:fill="auto"/>
          </w:tcPr>
          <w:p>
            <w:pPr>
              <w:spacing w:before="60" w:after="60" w:line="240" w:lineRule="auto"/>
              <w:rPr>
                <w:rFonts w:eastAsia="MS Mincho"/>
                <w:noProof/>
              </w:rPr>
            </w:pPr>
            <w:r>
              <w:rPr>
                <w:noProof/>
              </w:rPr>
              <w:t>Bresaola della Valtellina</w:t>
            </w:r>
          </w:p>
        </w:tc>
        <w:tc>
          <w:tcPr>
            <w:tcW w:w="3083" w:type="dxa"/>
            <w:shd w:val="clear" w:color="auto" w:fill="auto"/>
          </w:tcPr>
          <w:p>
            <w:pPr>
              <w:spacing w:before="60" w:after="60" w:line="240" w:lineRule="auto"/>
              <w:rPr>
                <w:rFonts w:eastAsia="MS Mincho"/>
                <w:noProof/>
                <w:lang w:val="fr-BE"/>
              </w:rPr>
            </w:pPr>
            <w:r>
              <w:rPr>
                <w:noProof/>
                <w:lang w:val="fr-BE"/>
              </w:rPr>
              <w:t>Viandes fraîches, congelées et transformées</w:t>
            </w:r>
          </w:p>
        </w:tc>
        <w:tc>
          <w:tcPr>
            <w:tcW w:w="3083" w:type="dxa"/>
          </w:tcPr>
          <w:p>
            <w:pPr>
              <w:spacing w:before="60" w:after="60" w:line="240" w:lineRule="auto"/>
              <w:rPr>
                <w:rFonts w:eastAsia="MS Mincho"/>
                <w:noProof/>
                <w:lang w:val="fr-BE"/>
              </w:rPr>
            </w:pPr>
            <w:r>
              <w:rPr>
                <w:noProof/>
                <w:lang w:val="fr-BE"/>
              </w:rPr>
              <w:t xml:space="preserve">Viande bovine séchée et salée </w:t>
            </w:r>
          </w:p>
        </w:tc>
      </w:tr>
      <w:tr>
        <w:trPr>
          <w:trHeight w:val="227"/>
        </w:trPr>
        <w:tc>
          <w:tcPr>
            <w:tcW w:w="606" w:type="dxa"/>
            <w:shd w:val="clear" w:color="auto" w:fill="auto"/>
          </w:tcPr>
          <w:p>
            <w:pPr>
              <w:spacing w:before="60" w:after="60" w:line="240" w:lineRule="auto"/>
              <w:rPr>
                <w:rFonts w:eastAsia="MS Mincho"/>
                <w:noProof/>
              </w:rPr>
            </w:pPr>
            <w:r>
              <w:rPr>
                <w:noProof/>
              </w:rPr>
              <w:t>114</w:t>
            </w:r>
          </w:p>
        </w:tc>
        <w:tc>
          <w:tcPr>
            <w:tcW w:w="3083" w:type="dxa"/>
            <w:shd w:val="clear" w:color="auto" w:fill="auto"/>
          </w:tcPr>
          <w:p>
            <w:pPr>
              <w:spacing w:before="60" w:after="60" w:line="240" w:lineRule="auto"/>
              <w:rPr>
                <w:rFonts w:eastAsia="MS Mincho"/>
                <w:noProof/>
              </w:rPr>
            </w:pPr>
            <w:r>
              <w:rPr>
                <w:noProof/>
              </w:rPr>
              <w:t>Fontina</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115</w:t>
            </w:r>
          </w:p>
        </w:tc>
        <w:tc>
          <w:tcPr>
            <w:tcW w:w="3083" w:type="dxa"/>
            <w:shd w:val="clear" w:color="auto" w:fill="auto"/>
          </w:tcPr>
          <w:p>
            <w:pPr>
              <w:spacing w:before="60" w:after="60" w:line="240" w:lineRule="auto"/>
              <w:rPr>
                <w:rFonts w:eastAsia="MS Mincho"/>
                <w:noProof/>
              </w:rPr>
            </w:pPr>
            <w:r>
              <w:rPr>
                <w:noProof/>
              </w:rPr>
              <w:t>Gorgonzola</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116</w:t>
            </w:r>
          </w:p>
        </w:tc>
        <w:tc>
          <w:tcPr>
            <w:tcW w:w="3083" w:type="dxa"/>
            <w:shd w:val="clear" w:color="auto" w:fill="auto"/>
          </w:tcPr>
          <w:p>
            <w:pPr>
              <w:spacing w:before="60" w:after="60" w:line="240" w:lineRule="auto"/>
              <w:rPr>
                <w:rFonts w:eastAsia="MS Mincho"/>
                <w:noProof/>
              </w:rPr>
            </w:pPr>
            <w:r>
              <w:rPr>
                <w:noProof/>
              </w:rPr>
              <w:t xml:space="preserve">Grana Padano </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117</w:t>
            </w:r>
          </w:p>
        </w:tc>
        <w:tc>
          <w:tcPr>
            <w:tcW w:w="3083" w:type="dxa"/>
            <w:shd w:val="clear" w:color="auto" w:fill="auto"/>
          </w:tcPr>
          <w:p>
            <w:pPr>
              <w:spacing w:before="60" w:after="60" w:line="240" w:lineRule="auto"/>
              <w:rPr>
                <w:rFonts w:eastAsia="MS Mincho"/>
                <w:noProof/>
              </w:rPr>
            </w:pPr>
            <w:r>
              <w:rPr>
                <w:noProof/>
              </w:rPr>
              <w:t>Kiwi Latina</w:t>
            </w:r>
          </w:p>
        </w:tc>
        <w:tc>
          <w:tcPr>
            <w:tcW w:w="3083" w:type="dxa"/>
            <w:shd w:val="clear" w:color="auto" w:fill="auto"/>
          </w:tcPr>
          <w:p>
            <w:pPr>
              <w:spacing w:before="60" w:after="60" w:line="240" w:lineRule="auto"/>
              <w:rPr>
                <w:rFonts w:eastAsia="MS Mincho"/>
                <w:noProof/>
                <w:lang w:val="fr-BE"/>
              </w:rPr>
            </w:pPr>
            <w:r>
              <w:rPr>
                <w:noProof/>
                <w:lang w:val="fr-BE"/>
              </w:rPr>
              <w:t>Fruits et noix frais et transformés</w:t>
            </w:r>
          </w:p>
        </w:tc>
        <w:tc>
          <w:tcPr>
            <w:tcW w:w="3083" w:type="dxa"/>
          </w:tcPr>
          <w:p>
            <w:pPr>
              <w:spacing w:before="60" w:after="60" w:line="240" w:lineRule="auto"/>
              <w:rPr>
                <w:rFonts w:eastAsia="MS Mincho"/>
                <w:noProof/>
              </w:rPr>
            </w:pPr>
            <w:r>
              <w:rPr>
                <w:noProof/>
              </w:rPr>
              <w:t>Kiwi</w:t>
            </w:r>
          </w:p>
        </w:tc>
      </w:tr>
      <w:tr>
        <w:trPr>
          <w:trHeight w:val="227"/>
        </w:trPr>
        <w:tc>
          <w:tcPr>
            <w:tcW w:w="606" w:type="dxa"/>
            <w:shd w:val="clear" w:color="auto" w:fill="auto"/>
          </w:tcPr>
          <w:p>
            <w:pPr>
              <w:spacing w:before="60" w:after="60" w:line="240" w:lineRule="auto"/>
              <w:rPr>
                <w:rFonts w:eastAsia="MS Mincho"/>
                <w:noProof/>
              </w:rPr>
            </w:pPr>
            <w:r>
              <w:rPr>
                <w:noProof/>
              </w:rPr>
              <w:t>118</w:t>
            </w:r>
          </w:p>
        </w:tc>
        <w:tc>
          <w:tcPr>
            <w:tcW w:w="3083" w:type="dxa"/>
            <w:shd w:val="clear" w:color="auto" w:fill="auto"/>
          </w:tcPr>
          <w:p>
            <w:pPr>
              <w:spacing w:before="60" w:after="60" w:line="240" w:lineRule="auto"/>
              <w:rPr>
                <w:rFonts w:eastAsia="MS Mincho"/>
                <w:noProof/>
              </w:rPr>
            </w:pPr>
            <w:r>
              <w:rPr>
                <w:noProof/>
              </w:rPr>
              <w:t>Mela Alto Adige; Südtiroler Apfel</w:t>
            </w:r>
          </w:p>
        </w:tc>
        <w:tc>
          <w:tcPr>
            <w:tcW w:w="3083" w:type="dxa"/>
            <w:shd w:val="clear" w:color="auto" w:fill="auto"/>
          </w:tcPr>
          <w:p>
            <w:pPr>
              <w:spacing w:before="60" w:after="60" w:line="240" w:lineRule="auto"/>
              <w:rPr>
                <w:rFonts w:eastAsia="MS Mincho"/>
                <w:noProof/>
                <w:lang w:val="fr-BE"/>
              </w:rPr>
            </w:pPr>
            <w:r>
              <w:rPr>
                <w:noProof/>
                <w:lang w:val="fr-BE"/>
              </w:rPr>
              <w:t>Fruits et noix frais et transformés</w:t>
            </w:r>
          </w:p>
        </w:tc>
        <w:tc>
          <w:tcPr>
            <w:tcW w:w="3083" w:type="dxa"/>
          </w:tcPr>
          <w:p>
            <w:pPr>
              <w:spacing w:before="60" w:after="60" w:line="240" w:lineRule="auto"/>
              <w:rPr>
                <w:rFonts w:eastAsia="MS Mincho"/>
                <w:noProof/>
              </w:rPr>
            </w:pPr>
            <w:r>
              <w:rPr>
                <w:noProof/>
              </w:rPr>
              <w:t>Pomme</w:t>
            </w:r>
          </w:p>
        </w:tc>
      </w:tr>
      <w:tr>
        <w:trPr>
          <w:trHeight w:val="227"/>
        </w:trPr>
        <w:tc>
          <w:tcPr>
            <w:tcW w:w="606" w:type="dxa"/>
            <w:shd w:val="clear" w:color="auto" w:fill="auto"/>
          </w:tcPr>
          <w:p>
            <w:pPr>
              <w:spacing w:before="60" w:after="60" w:line="240" w:lineRule="auto"/>
              <w:rPr>
                <w:rFonts w:eastAsia="MS Mincho"/>
                <w:noProof/>
              </w:rPr>
            </w:pPr>
            <w:r>
              <w:rPr>
                <w:noProof/>
              </w:rPr>
              <w:t>119</w:t>
            </w:r>
          </w:p>
        </w:tc>
        <w:tc>
          <w:tcPr>
            <w:tcW w:w="3083" w:type="dxa"/>
            <w:shd w:val="clear" w:color="auto" w:fill="auto"/>
          </w:tcPr>
          <w:p>
            <w:pPr>
              <w:spacing w:before="60" w:after="60" w:line="240" w:lineRule="auto"/>
              <w:rPr>
                <w:rFonts w:eastAsia="MS Mincho"/>
                <w:noProof/>
              </w:rPr>
            </w:pPr>
            <w:r>
              <w:rPr>
                <w:noProof/>
              </w:rPr>
              <w:t>Mortadella Bologna</w:t>
            </w:r>
          </w:p>
        </w:tc>
        <w:tc>
          <w:tcPr>
            <w:tcW w:w="3083" w:type="dxa"/>
            <w:shd w:val="clear" w:color="auto" w:fill="auto"/>
          </w:tcPr>
          <w:p>
            <w:pPr>
              <w:spacing w:before="60" w:after="60" w:line="240" w:lineRule="auto"/>
              <w:rPr>
                <w:rFonts w:eastAsia="MS Mincho"/>
                <w:noProof/>
                <w:lang w:val="fr-BE"/>
              </w:rPr>
            </w:pPr>
            <w:r>
              <w:rPr>
                <w:noProof/>
                <w:lang w:val="fr-BE"/>
              </w:rPr>
              <w:t>Viandes fraîches, congelées et transformées</w:t>
            </w:r>
          </w:p>
        </w:tc>
        <w:tc>
          <w:tcPr>
            <w:tcW w:w="3083" w:type="dxa"/>
          </w:tcPr>
          <w:p>
            <w:pPr>
              <w:spacing w:before="60" w:after="60" w:line="240" w:lineRule="auto"/>
              <w:rPr>
                <w:rFonts w:eastAsia="MS Mincho"/>
                <w:noProof/>
              </w:rPr>
            </w:pPr>
            <w:r>
              <w:rPr>
                <w:noProof/>
              </w:rPr>
              <w:t>Mortadelle</w:t>
            </w:r>
          </w:p>
        </w:tc>
      </w:tr>
      <w:tr>
        <w:trPr>
          <w:trHeight w:val="227"/>
        </w:trPr>
        <w:tc>
          <w:tcPr>
            <w:tcW w:w="606" w:type="dxa"/>
            <w:shd w:val="clear" w:color="auto" w:fill="auto"/>
          </w:tcPr>
          <w:p>
            <w:pPr>
              <w:pageBreakBefore/>
              <w:spacing w:before="60" w:after="60" w:line="240" w:lineRule="auto"/>
              <w:rPr>
                <w:rFonts w:eastAsia="MS Mincho"/>
                <w:noProof/>
              </w:rPr>
            </w:pPr>
            <w:r>
              <w:rPr>
                <w:noProof/>
              </w:rPr>
              <w:t>120</w:t>
            </w:r>
          </w:p>
        </w:tc>
        <w:tc>
          <w:tcPr>
            <w:tcW w:w="3083" w:type="dxa"/>
            <w:shd w:val="clear" w:color="auto" w:fill="auto"/>
          </w:tcPr>
          <w:p>
            <w:pPr>
              <w:spacing w:before="60" w:after="60" w:line="240" w:lineRule="auto"/>
              <w:rPr>
                <w:rFonts w:eastAsia="MS Mincho"/>
                <w:noProof/>
              </w:rPr>
            </w:pPr>
            <w:r>
              <w:rPr>
                <w:noProof/>
              </w:rPr>
              <w:t>Mozzarella</w:t>
            </w:r>
            <w:r>
              <w:rPr>
                <w:rStyle w:val="FootnoteReference"/>
                <w:noProof/>
              </w:rPr>
              <w:footnoteReference w:id="7"/>
            </w:r>
            <w:r>
              <w:rPr>
                <w:noProof/>
              </w:rPr>
              <w:t xml:space="preserve"> di Bufala Campana</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121</w:t>
            </w:r>
          </w:p>
        </w:tc>
        <w:tc>
          <w:tcPr>
            <w:tcW w:w="3083" w:type="dxa"/>
            <w:shd w:val="clear" w:color="auto" w:fill="auto"/>
          </w:tcPr>
          <w:p>
            <w:pPr>
              <w:spacing w:before="60" w:after="60" w:line="240" w:lineRule="auto"/>
              <w:rPr>
                <w:rFonts w:eastAsia="MS Mincho"/>
                <w:noProof/>
              </w:rPr>
            </w:pPr>
            <w:r>
              <w:rPr>
                <w:noProof/>
              </w:rPr>
              <w:t>Parmigiano Reggiano</w:t>
            </w:r>
            <w:r>
              <w:rPr>
                <w:rStyle w:val="FootnoteReference"/>
                <w:noProof/>
              </w:rPr>
              <w:footnoteReference w:id="8"/>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122</w:t>
            </w:r>
          </w:p>
        </w:tc>
        <w:tc>
          <w:tcPr>
            <w:tcW w:w="3083" w:type="dxa"/>
            <w:shd w:val="clear" w:color="auto" w:fill="auto"/>
          </w:tcPr>
          <w:p>
            <w:pPr>
              <w:spacing w:before="60" w:after="60" w:line="240" w:lineRule="auto"/>
              <w:rPr>
                <w:rFonts w:eastAsia="MS Mincho"/>
                <w:noProof/>
              </w:rPr>
            </w:pPr>
            <w:r>
              <w:rPr>
                <w:noProof/>
              </w:rPr>
              <w:t>Pecorino</w:t>
            </w:r>
            <w:r>
              <w:rPr>
                <w:rStyle w:val="FootnoteReference"/>
                <w:noProof/>
              </w:rPr>
              <w:footnoteReference w:id="9"/>
            </w:r>
            <w:r>
              <w:rPr>
                <w:noProof/>
              </w:rPr>
              <w:t xml:space="preserve"> Romano</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123</w:t>
            </w:r>
          </w:p>
        </w:tc>
        <w:tc>
          <w:tcPr>
            <w:tcW w:w="3083" w:type="dxa"/>
            <w:shd w:val="clear" w:color="auto" w:fill="auto"/>
          </w:tcPr>
          <w:p>
            <w:pPr>
              <w:spacing w:before="60" w:after="60" w:line="240" w:lineRule="auto"/>
              <w:rPr>
                <w:rFonts w:eastAsia="MS Mincho"/>
                <w:noProof/>
              </w:rPr>
            </w:pPr>
            <w:r>
              <w:rPr>
                <w:noProof/>
              </w:rPr>
              <w:t>Prosciutto di Parma</w:t>
            </w:r>
          </w:p>
        </w:tc>
        <w:tc>
          <w:tcPr>
            <w:tcW w:w="3083" w:type="dxa"/>
            <w:shd w:val="clear" w:color="auto" w:fill="auto"/>
          </w:tcPr>
          <w:p>
            <w:pPr>
              <w:spacing w:before="60" w:after="60" w:line="240" w:lineRule="auto"/>
              <w:rPr>
                <w:rFonts w:eastAsia="MS Mincho"/>
                <w:noProof/>
              </w:rPr>
            </w:pPr>
            <w:r>
              <w:rPr>
                <w:noProof/>
              </w:rPr>
              <w:t>Viandes salées à sec</w:t>
            </w:r>
          </w:p>
        </w:tc>
        <w:tc>
          <w:tcPr>
            <w:tcW w:w="3083" w:type="dxa"/>
          </w:tcPr>
          <w:p>
            <w:pPr>
              <w:spacing w:before="60" w:after="60" w:line="240" w:lineRule="auto"/>
              <w:rPr>
                <w:rFonts w:eastAsia="MS Mincho"/>
                <w:noProof/>
              </w:rPr>
            </w:pPr>
            <w:r>
              <w:rPr>
                <w:noProof/>
              </w:rPr>
              <w:t>Jambon</w:t>
            </w:r>
          </w:p>
        </w:tc>
      </w:tr>
      <w:tr>
        <w:trPr>
          <w:trHeight w:val="227"/>
        </w:trPr>
        <w:tc>
          <w:tcPr>
            <w:tcW w:w="606" w:type="dxa"/>
            <w:shd w:val="clear" w:color="auto" w:fill="auto"/>
          </w:tcPr>
          <w:p>
            <w:pPr>
              <w:spacing w:before="60" w:after="60" w:line="240" w:lineRule="auto"/>
              <w:rPr>
                <w:rFonts w:eastAsia="MS Mincho"/>
                <w:noProof/>
              </w:rPr>
            </w:pPr>
            <w:r>
              <w:rPr>
                <w:noProof/>
              </w:rPr>
              <w:t>124</w:t>
            </w:r>
          </w:p>
        </w:tc>
        <w:tc>
          <w:tcPr>
            <w:tcW w:w="3083" w:type="dxa"/>
            <w:shd w:val="clear" w:color="auto" w:fill="auto"/>
          </w:tcPr>
          <w:p>
            <w:pPr>
              <w:spacing w:before="60" w:after="60" w:line="240" w:lineRule="auto"/>
              <w:rPr>
                <w:rFonts w:eastAsia="MS Mincho"/>
                <w:noProof/>
              </w:rPr>
            </w:pPr>
            <w:r>
              <w:rPr>
                <w:noProof/>
              </w:rPr>
              <w:t>Prosciutto di San Daniele</w:t>
            </w:r>
          </w:p>
        </w:tc>
        <w:tc>
          <w:tcPr>
            <w:tcW w:w="3083" w:type="dxa"/>
            <w:shd w:val="clear" w:color="auto" w:fill="auto"/>
          </w:tcPr>
          <w:p>
            <w:pPr>
              <w:spacing w:before="60" w:after="60" w:line="240" w:lineRule="auto"/>
              <w:rPr>
                <w:rFonts w:eastAsia="MS Mincho"/>
                <w:noProof/>
              </w:rPr>
            </w:pPr>
            <w:r>
              <w:rPr>
                <w:noProof/>
              </w:rPr>
              <w:t xml:space="preserve">Viandes salées à sec </w:t>
            </w:r>
          </w:p>
        </w:tc>
        <w:tc>
          <w:tcPr>
            <w:tcW w:w="3083" w:type="dxa"/>
          </w:tcPr>
          <w:p>
            <w:pPr>
              <w:spacing w:before="60" w:after="60" w:line="240" w:lineRule="auto"/>
              <w:rPr>
                <w:rFonts w:eastAsia="MS Mincho"/>
                <w:noProof/>
              </w:rPr>
            </w:pPr>
            <w:r>
              <w:rPr>
                <w:noProof/>
              </w:rPr>
              <w:t>Jambon</w:t>
            </w:r>
          </w:p>
        </w:tc>
      </w:tr>
      <w:tr>
        <w:trPr>
          <w:trHeight w:val="227"/>
        </w:trPr>
        <w:tc>
          <w:tcPr>
            <w:tcW w:w="606" w:type="dxa"/>
            <w:shd w:val="clear" w:color="auto" w:fill="auto"/>
          </w:tcPr>
          <w:p>
            <w:pPr>
              <w:spacing w:before="60" w:after="60" w:line="240" w:lineRule="auto"/>
              <w:rPr>
                <w:rFonts w:eastAsia="MS Mincho"/>
                <w:noProof/>
              </w:rPr>
            </w:pPr>
            <w:r>
              <w:rPr>
                <w:noProof/>
              </w:rPr>
              <w:t>125</w:t>
            </w:r>
          </w:p>
        </w:tc>
        <w:tc>
          <w:tcPr>
            <w:tcW w:w="3083" w:type="dxa"/>
            <w:shd w:val="clear" w:color="auto" w:fill="auto"/>
          </w:tcPr>
          <w:p>
            <w:pPr>
              <w:spacing w:before="60" w:after="60" w:line="240" w:lineRule="auto"/>
              <w:rPr>
                <w:rFonts w:eastAsia="MS Mincho"/>
                <w:noProof/>
              </w:rPr>
            </w:pPr>
            <w:r>
              <w:rPr>
                <w:noProof/>
              </w:rPr>
              <w:t>Prosciutto Toscano</w:t>
            </w:r>
          </w:p>
        </w:tc>
        <w:tc>
          <w:tcPr>
            <w:tcW w:w="3083" w:type="dxa"/>
            <w:shd w:val="clear" w:color="auto" w:fill="auto"/>
          </w:tcPr>
          <w:p>
            <w:pPr>
              <w:spacing w:before="60" w:after="60" w:line="240" w:lineRule="auto"/>
              <w:rPr>
                <w:rFonts w:eastAsia="MS Mincho"/>
                <w:noProof/>
              </w:rPr>
            </w:pPr>
            <w:r>
              <w:rPr>
                <w:noProof/>
              </w:rPr>
              <w:t>Viandes salées à sec</w:t>
            </w:r>
          </w:p>
        </w:tc>
        <w:tc>
          <w:tcPr>
            <w:tcW w:w="3083" w:type="dxa"/>
          </w:tcPr>
          <w:p>
            <w:pPr>
              <w:spacing w:before="60" w:after="60" w:line="240" w:lineRule="auto"/>
              <w:rPr>
                <w:rFonts w:eastAsia="MS Mincho"/>
                <w:noProof/>
              </w:rPr>
            </w:pPr>
            <w:r>
              <w:rPr>
                <w:noProof/>
              </w:rPr>
              <w:t>Jambon</w:t>
            </w:r>
          </w:p>
        </w:tc>
      </w:tr>
      <w:tr>
        <w:trPr>
          <w:trHeight w:val="227"/>
        </w:trPr>
        <w:tc>
          <w:tcPr>
            <w:tcW w:w="606" w:type="dxa"/>
            <w:shd w:val="clear" w:color="auto" w:fill="auto"/>
          </w:tcPr>
          <w:p>
            <w:pPr>
              <w:spacing w:before="60" w:after="60" w:line="240" w:lineRule="auto"/>
              <w:rPr>
                <w:rFonts w:eastAsia="MS Mincho"/>
                <w:noProof/>
              </w:rPr>
            </w:pPr>
            <w:r>
              <w:rPr>
                <w:noProof/>
              </w:rPr>
              <w:t>126</w:t>
            </w:r>
          </w:p>
        </w:tc>
        <w:tc>
          <w:tcPr>
            <w:tcW w:w="3083" w:type="dxa"/>
            <w:shd w:val="clear" w:color="auto" w:fill="auto"/>
          </w:tcPr>
          <w:p>
            <w:pPr>
              <w:spacing w:before="60" w:after="60" w:line="240" w:lineRule="auto"/>
              <w:rPr>
                <w:rFonts w:eastAsia="MS Mincho"/>
                <w:noProof/>
              </w:rPr>
            </w:pPr>
            <w:r>
              <w:rPr>
                <w:noProof/>
              </w:rPr>
              <w:t>Provolone</w:t>
            </w:r>
            <w:r>
              <w:rPr>
                <w:rStyle w:val="FootnoteReference"/>
                <w:noProof/>
              </w:rPr>
              <w:footnoteReference w:id="10"/>
            </w:r>
            <w:r>
              <w:rPr>
                <w:noProof/>
              </w:rPr>
              <w:t xml:space="preserve"> Valpadana</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127</w:t>
            </w:r>
          </w:p>
        </w:tc>
        <w:tc>
          <w:tcPr>
            <w:tcW w:w="3083" w:type="dxa"/>
            <w:shd w:val="clear" w:color="auto" w:fill="auto"/>
          </w:tcPr>
          <w:p>
            <w:pPr>
              <w:spacing w:before="60" w:after="60" w:line="240" w:lineRule="auto"/>
              <w:rPr>
                <w:rFonts w:eastAsia="MS Mincho"/>
                <w:noProof/>
              </w:rPr>
            </w:pPr>
            <w:r>
              <w:rPr>
                <w:noProof/>
              </w:rPr>
              <w:t>Taleggio</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128</w:t>
            </w:r>
          </w:p>
        </w:tc>
        <w:tc>
          <w:tcPr>
            <w:tcW w:w="3083" w:type="dxa"/>
            <w:shd w:val="clear" w:color="auto" w:fill="auto"/>
          </w:tcPr>
          <w:p>
            <w:pPr>
              <w:spacing w:before="60" w:after="60" w:line="240" w:lineRule="auto"/>
              <w:rPr>
                <w:rFonts w:eastAsia="MS Mincho"/>
                <w:noProof/>
              </w:rPr>
            </w:pPr>
            <w:r>
              <w:rPr>
                <w:noProof/>
              </w:rPr>
              <w:t>Grappa</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129</w:t>
            </w:r>
          </w:p>
        </w:tc>
        <w:tc>
          <w:tcPr>
            <w:tcW w:w="3083" w:type="dxa"/>
            <w:shd w:val="clear" w:color="auto" w:fill="auto"/>
          </w:tcPr>
          <w:p>
            <w:pPr>
              <w:spacing w:before="60" w:after="60" w:line="240" w:lineRule="auto"/>
              <w:rPr>
                <w:rFonts w:eastAsia="MS Mincho"/>
                <w:noProof/>
              </w:rPr>
            </w:pPr>
            <w:r>
              <w:rPr>
                <w:noProof/>
              </w:rPr>
              <w:t>Acqui/Brachetto d’Acqui</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pageBreakBefore/>
              <w:spacing w:before="60" w:after="60" w:line="240" w:lineRule="auto"/>
              <w:rPr>
                <w:rFonts w:eastAsia="MS Mincho"/>
                <w:noProof/>
              </w:rPr>
            </w:pPr>
            <w:r>
              <w:rPr>
                <w:noProof/>
              </w:rPr>
              <w:t>130</w:t>
            </w:r>
          </w:p>
        </w:tc>
        <w:tc>
          <w:tcPr>
            <w:tcW w:w="3083" w:type="dxa"/>
            <w:shd w:val="clear" w:color="auto" w:fill="auto"/>
          </w:tcPr>
          <w:p>
            <w:pPr>
              <w:spacing w:before="60" w:after="60" w:line="240" w:lineRule="auto"/>
              <w:rPr>
                <w:rFonts w:eastAsia="MS Mincho"/>
                <w:noProof/>
              </w:rPr>
            </w:pPr>
            <w:r>
              <w:rPr>
                <w:noProof/>
              </w:rPr>
              <w:t>Asti</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131</w:t>
            </w:r>
          </w:p>
        </w:tc>
        <w:tc>
          <w:tcPr>
            <w:tcW w:w="3083" w:type="dxa"/>
            <w:shd w:val="clear" w:color="auto" w:fill="auto"/>
          </w:tcPr>
          <w:p>
            <w:pPr>
              <w:spacing w:before="60" w:after="60" w:line="240" w:lineRule="auto"/>
              <w:rPr>
                <w:rFonts w:eastAsia="MS Mincho"/>
                <w:noProof/>
              </w:rPr>
            </w:pPr>
            <w:r>
              <w:rPr>
                <w:noProof/>
              </w:rPr>
              <w:t>Barbaresco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132</w:t>
            </w:r>
          </w:p>
        </w:tc>
        <w:tc>
          <w:tcPr>
            <w:tcW w:w="3083" w:type="dxa"/>
            <w:shd w:val="clear" w:color="auto" w:fill="auto"/>
          </w:tcPr>
          <w:p>
            <w:pPr>
              <w:spacing w:before="60" w:after="60" w:line="240" w:lineRule="auto"/>
              <w:rPr>
                <w:rFonts w:eastAsia="MS Mincho"/>
                <w:noProof/>
              </w:rPr>
            </w:pPr>
            <w:r>
              <w:rPr>
                <w:noProof/>
              </w:rPr>
              <w:t>Bardolino superiore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133</w:t>
            </w:r>
          </w:p>
        </w:tc>
        <w:tc>
          <w:tcPr>
            <w:tcW w:w="3083" w:type="dxa"/>
            <w:shd w:val="clear" w:color="auto" w:fill="auto"/>
          </w:tcPr>
          <w:p>
            <w:pPr>
              <w:spacing w:before="60" w:after="60" w:line="240" w:lineRule="auto"/>
              <w:rPr>
                <w:rFonts w:eastAsia="MS Mincho"/>
                <w:noProof/>
              </w:rPr>
            </w:pPr>
            <w:r>
              <w:rPr>
                <w:noProof/>
              </w:rPr>
              <w:t>Barolo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134</w:t>
            </w:r>
          </w:p>
        </w:tc>
        <w:tc>
          <w:tcPr>
            <w:tcW w:w="3083" w:type="dxa"/>
            <w:shd w:val="clear" w:color="auto" w:fill="auto"/>
          </w:tcPr>
          <w:p>
            <w:pPr>
              <w:spacing w:before="60" w:after="60" w:line="240" w:lineRule="auto"/>
              <w:rPr>
                <w:rFonts w:eastAsia="MS Mincho"/>
                <w:noProof/>
              </w:rPr>
            </w:pPr>
            <w:r>
              <w:rPr>
                <w:noProof/>
              </w:rPr>
              <w:t>Brunello di Montalcino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135</w:t>
            </w:r>
          </w:p>
        </w:tc>
        <w:tc>
          <w:tcPr>
            <w:tcW w:w="3083" w:type="dxa"/>
            <w:shd w:val="clear" w:color="auto" w:fill="auto"/>
          </w:tcPr>
          <w:p>
            <w:pPr>
              <w:spacing w:before="60" w:after="60" w:line="240" w:lineRule="auto"/>
              <w:rPr>
                <w:rFonts w:eastAsia="MS Mincho"/>
                <w:noProof/>
              </w:rPr>
            </w:pPr>
            <w:r>
              <w:rPr>
                <w:noProof/>
              </w:rPr>
              <w:t>Chianti</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136</w:t>
            </w:r>
          </w:p>
        </w:tc>
        <w:tc>
          <w:tcPr>
            <w:tcW w:w="3083" w:type="dxa"/>
            <w:shd w:val="clear" w:color="auto" w:fill="auto"/>
          </w:tcPr>
          <w:p>
            <w:pPr>
              <w:spacing w:before="60" w:after="60" w:line="240" w:lineRule="auto"/>
              <w:rPr>
                <w:rFonts w:eastAsia="MS Mincho"/>
                <w:noProof/>
              </w:rPr>
            </w:pPr>
            <w:r>
              <w:rPr>
                <w:noProof/>
              </w:rPr>
              <w:t>Conegliano Valdobbiadene – Prosecco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137</w:t>
            </w:r>
          </w:p>
        </w:tc>
        <w:tc>
          <w:tcPr>
            <w:tcW w:w="3083" w:type="dxa"/>
            <w:shd w:val="clear" w:color="auto" w:fill="auto"/>
          </w:tcPr>
          <w:p>
            <w:pPr>
              <w:spacing w:before="60" w:after="60" w:line="240" w:lineRule="auto"/>
              <w:rPr>
                <w:rFonts w:eastAsia="MS Mincho"/>
                <w:noProof/>
              </w:rPr>
            </w:pPr>
            <w:r>
              <w:rPr>
                <w:noProof/>
              </w:rPr>
              <w:t>Prosecco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138</w:t>
            </w:r>
          </w:p>
        </w:tc>
        <w:tc>
          <w:tcPr>
            <w:tcW w:w="3083" w:type="dxa"/>
            <w:shd w:val="clear" w:color="auto" w:fill="auto"/>
          </w:tcPr>
          <w:p>
            <w:pPr>
              <w:spacing w:before="60" w:after="60" w:line="240" w:lineRule="auto"/>
              <w:rPr>
                <w:rFonts w:eastAsia="MS Mincho"/>
                <w:noProof/>
              </w:rPr>
            </w:pPr>
            <w:r>
              <w:rPr>
                <w:noProof/>
              </w:rPr>
              <w:t>Dolcetto d’Alba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139</w:t>
            </w:r>
          </w:p>
        </w:tc>
        <w:tc>
          <w:tcPr>
            <w:tcW w:w="3083" w:type="dxa"/>
            <w:shd w:val="clear" w:color="auto" w:fill="auto"/>
          </w:tcPr>
          <w:p>
            <w:pPr>
              <w:spacing w:before="60" w:after="60" w:line="240" w:lineRule="auto"/>
              <w:rPr>
                <w:rFonts w:eastAsia="MS Mincho"/>
                <w:noProof/>
              </w:rPr>
            </w:pPr>
            <w:r>
              <w:rPr>
                <w:noProof/>
              </w:rPr>
              <w:t>Franciacorta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140</w:t>
            </w:r>
          </w:p>
        </w:tc>
        <w:tc>
          <w:tcPr>
            <w:tcW w:w="3083" w:type="dxa"/>
            <w:shd w:val="clear" w:color="auto" w:fill="auto"/>
          </w:tcPr>
          <w:p>
            <w:pPr>
              <w:spacing w:before="60" w:after="60" w:line="240" w:lineRule="auto"/>
              <w:rPr>
                <w:rFonts w:eastAsia="MS Mincho"/>
                <w:noProof/>
              </w:rPr>
            </w:pPr>
            <w:r>
              <w:rPr>
                <w:noProof/>
              </w:rPr>
              <w:t>Lambrusco di Sorbara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141</w:t>
            </w:r>
          </w:p>
        </w:tc>
        <w:tc>
          <w:tcPr>
            <w:tcW w:w="3083" w:type="dxa"/>
            <w:shd w:val="clear" w:color="auto" w:fill="auto"/>
          </w:tcPr>
          <w:p>
            <w:pPr>
              <w:spacing w:before="60" w:after="60" w:line="240" w:lineRule="auto"/>
              <w:rPr>
                <w:rFonts w:eastAsia="MS Mincho"/>
                <w:noProof/>
              </w:rPr>
            </w:pPr>
            <w:r>
              <w:rPr>
                <w:noProof/>
              </w:rPr>
              <w:t>Lambrusco Grasparossa di Castelvetro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142</w:t>
            </w:r>
          </w:p>
        </w:tc>
        <w:tc>
          <w:tcPr>
            <w:tcW w:w="3083" w:type="dxa"/>
            <w:shd w:val="clear" w:color="auto" w:fill="auto"/>
          </w:tcPr>
          <w:p>
            <w:pPr>
              <w:spacing w:before="60" w:after="60" w:line="240" w:lineRule="auto"/>
              <w:rPr>
                <w:rFonts w:eastAsia="MS Mincho"/>
                <w:noProof/>
              </w:rPr>
            </w:pPr>
            <w:r>
              <w:rPr>
                <w:noProof/>
              </w:rPr>
              <w:t>Marsala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143</w:t>
            </w:r>
          </w:p>
        </w:tc>
        <w:tc>
          <w:tcPr>
            <w:tcW w:w="3083" w:type="dxa"/>
            <w:shd w:val="clear" w:color="auto" w:fill="auto"/>
          </w:tcPr>
          <w:p>
            <w:pPr>
              <w:spacing w:before="60" w:after="60" w:line="240" w:lineRule="auto"/>
              <w:rPr>
                <w:rFonts w:eastAsia="MS Mincho"/>
                <w:noProof/>
              </w:rPr>
            </w:pPr>
            <w:r>
              <w:rPr>
                <w:noProof/>
              </w:rPr>
              <w:t>Montepulciano d’Abruzzo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144</w:t>
            </w:r>
          </w:p>
        </w:tc>
        <w:tc>
          <w:tcPr>
            <w:tcW w:w="3083" w:type="dxa"/>
            <w:shd w:val="clear" w:color="auto" w:fill="auto"/>
          </w:tcPr>
          <w:p>
            <w:pPr>
              <w:spacing w:before="60" w:after="60" w:line="240" w:lineRule="auto"/>
              <w:rPr>
                <w:rFonts w:eastAsia="MS Mincho"/>
                <w:noProof/>
              </w:rPr>
            </w:pPr>
            <w:r>
              <w:rPr>
                <w:noProof/>
              </w:rPr>
              <w:t>Sicilia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145</w:t>
            </w:r>
          </w:p>
        </w:tc>
        <w:tc>
          <w:tcPr>
            <w:tcW w:w="3083" w:type="dxa"/>
            <w:shd w:val="clear" w:color="auto" w:fill="auto"/>
          </w:tcPr>
          <w:p>
            <w:pPr>
              <w:spacing w:before="60" w:after="60" w:line="240" w:lineRule="auto"/>
              <w:rPr>
                <w:rFonts w:eastAsia="MS Mincho"/>
                <w:noProof/>
              </w:rPr>
            </w:pPr>
            <w:r>
              <w:rPr>
                <w:noProof/>
              </w:rPr>
              <w:t>Soave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146</w:t>
            </w:r>
          </w:p>
        </w:tc>
        <w:tc>
          <w:tcPr>
            <w:tcW w:w="3083" w:type="dxa"/>
            <w:shd w:val="clear" w:color="auto" w:fill="auto"/>
          </w:tcPr>
          <w:p>
            <w:pPr>
              <w:spacing w:before="60" w:after="60" w:line="240" w:lineRule="auto"/>
              <w:rPr>
                <w:rFonts w:eastAsia="MS Mincho"/>
                <w:noProof/>
              </w:rPr>
            </w:pPr>
            <w:r>
              <w:rPr>
                <w:noProof/>
              </w:rPr>
              <w:t>Toscana/Toscano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147</w:t>
            </w:r>
          </w:p>
        </w:tc>
        <w:tc>
          <w:tcPr>
            <w:tcW w:w="3083" w:type="dxa"/>
            <w:shd w:val="clear" w:color="auto" w:fill="auto"/>
          </w:tcPr>
          <w:p>
            <w:pPr>
              <w:spacing w:before="60" w:after="60" w:line="240" w:lineRule="auto"/>
              <w:rPr>
                <w:rFonts w:eastAsia="MS Mincho"/>
                <w:noProof/>
              </w:rPr>
            </w:pPr>
            <w:r>
              <w:rPr>
                <w:noProof/>
              </w:rPr>
              <w:t>Veneto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148</w:t>
            </w:r>
          </w:p>
        </w:tc>
        <w:tc>
          <w:tcPr>
            <w:tcW w:w="3083" w:type="dxa"/>
            <w:shd w:val="clear" w:color="auto" w:fill="auto"/>
          </w:tcPr>
          <w:p>
            <w:pPr>
              <w:spacing w:before="60" w:after="60" w:line="240" w:lineRule="auto"/>
              <w:rPr>
                <w:rFonts w:eastAsia="MS Mincho"/>
                <w:noProof/>
              </w:rPr>
            </w:pPr>
            <w:r>
              <w:rPr>
                <w:noProof/>
              </w:rPr>
              <w:t>Vino Nobile di Montepulciano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Lituanie</w:t>
            </w:r>
          </w:p>
        </w:tc>
      </w:tr>
      <w:tr>
        <w:trPr>
          <w:trHeight w:val="227"/>
        </w:trPr>
        <w:tc>
          <w:tcPr>
            <w:tcW w:w="606" w:type="dxa"/>
            <w:shd w:val="clear" w:color="auto" w:fill="auto"/>
          </w:tcPr>
          <w:p>
            <w:pPr>
              <w:spacing w:before="60" w:after="60" w:line="240" w:lineRule="auto"/>
              <w:rPr>
                <w:rFonts w:eastAsia="MS Mincho"/>
                <w:noProof/>
              </w:rPr>
            </w:pPr>
            <w:r>
              <w:rPr>
                <w:noProof/>
              </w:rPr>
              <w:t>149</w:t>
            </w:r>
          </w:p>
        </w:tc>
        <w:tc>
          <w:tcPr>
            <w:tcW w:w="3083" w:type="dxa"/>
            <w:shd w:val="clear" w:color="auto" w:fill="auto"/>
          </w:tcPr>
          <w:p>
            <w:pPr>
              <w:spacing w:before="60" w:after="60" w:line="240" w:lineRule="auto"/>
              <w:rPr>
                <w:rFonts w:eastAsia="MS Mincho"/>
                <w:noProof/>
              </w:rPr>
            </w:pPr>
            <w:r>
              <w:rPr>
                <w:noProof/>
              </w:rPr>
              <w:t>Originali lietuviška degtinė /Original Lithuanian vodka</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Pays-Bas</w:t>
            </w:r>
          </w:p>
        </w:tc>
      </w:tr>
      <w:tr>
        <w:trPr>
          <w:trHeight w:val="227"/>
        </w:trPr>
        <w:tc>
          <w:tcPr>
            <w:tcW w:w="606" w:type="dxa"/>
            <w:shd w:val="clear" w:color="auto" w:fill="auto"/>
          </w:tcPr>
          <w:p>
            <w:pPr>
              <w:spacing w:before="60" w:after="60" w:line="240" w:lineRule="auto"/>
              <w:rPr>
                <w:rFonts w:eastAsia="MS Mincho"/>
                <w:noProof/>
              </w:rPr>
            </w:pPr>
            <w:r>
              <w:rPr>
                <w:noProof/>
              </w:rPr>
              <w:t>150</w:t>
            </w:r>
          </w:p>
        </w:tc>
        <w:tc>
          <w:tcPr>
            <w:tcW w:w="3083" w:type="dxa"/>
            <w:shd w:val="clear" w:color="auto" w:fill="auto"/>
          </w:tcPr>
          <w:p>
            <w:pPr>
              <w:spacing w:before="60" w:after="60" w:line="240" w:lineRule="auto"/>
              <w:rPr>
                <w:rFonts w:eastAsia="MS Mincho"/>
                <w:noProof/>
              </w:rPr>
            </w:pPr>
            <w:r>
              <w:rPr>
                <w:noProof/>
              </w:rPr>
              <w:t>Gouda</w:t>
            </w:r>
            <w:r>
              <w:rPr>
                <w:rStyle w:val="FootnoteReference"/>
                <w:noProof/>
              </w:rPr>
              <w:footnoteReference w:id="11"/>
            </w:r>
            <w:r>
              <w:rPr>
                <w:noProof/>
              </w:rPr>
              <w:t xml:space="preserve"> Holland</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p>
        </w:tc>
        <w:tc>
          <w:tcPr>
            <w:tcW w:w="3083" w:type="dxa"/>
            <w:shd w:val="clear" w:color="auto" w:fill="auto"/>
          </w:tcPr>
          <w:p>
            <w:pPr>
              <w:spacing w:before="60" w:after="60" w:line="240" w:lineRule="auto"/>
              <w:rPr>
                <w:rFonts w:eastAsia="MS Mincho"/>
                <w:noProof/>
                <w:lang w:val="fr-BE"/>
              </w:rPr>
            </w:pPr>
            <w:r>
              <w:rPr>
                <w:noProof/>
                <w:lang w:val="fr-BE"/>
              </w:rPr>
              <w:t>Pays d’origine: Belgique, Pays-Bas, France, Allemagne</w:t>
            </w:r>
          </w:p>
        </w:tc>
        <w:tc>
          <w:tcPr>
            <w:tcW w:w="3083" w:type="dxa"/>
            <w:shd w:val="clear" w:color="auto" w:fill="auto"/>
          </w:tcPr>
          <w:p>
            <w:pPr>
              <w:spacing w:before="60" w:after="60" w:line="240" w:lineRule="auto"/>
              <w:rPr>
                <w:rFonts w:eastAsia="MS Mincho"/>
                <w:noProof/>
                <w:lang w:val="fr-BE"/>
              </w:rPr>
            </w:pPr>
          </w:p>
        </w:tc>
        <w:tc>
          <w:tcPr>
            <w:tcW w:w="3083" w:type="dxa"/>
          </w:tcPr>
          <w:p>
            <w:pPr>
              <w:spacing w:before="60" w:after="60" w:line="240" w:lineRule="auto"/>
              <w:rPr>
                <w:rFonts w:eastAsia="MS Mincho"/>
                <w:noProof/>
                <w:lang w:val="fr-BE"/>
              </w:rPr>
            </w:pPr>
          </w:p>
        </w:tc>
      </w:tr>
      <w:tr>
        <w:trPr>
          <w:trHeight w:val="227"/>
        </w:trPr>
        <w:tc>
          <w:tcPr>
            <w:tcW w:w="606" w:type="dxa"/>
            <w:shd w:val="clear" w:color="auto" w:fill="auto"/>
          </w:tcPr>
          <w:p>
            <w:pPr>
              <w:spacing w:before="60" w:after="60" w:line="240" w:lineRule="auto"/>
              <w:rPr>
                <w:rFonts w:eastAsia="MS Mincho"/>
                <w:noProof/>
              </w:rPr>
            </w:pPr>
            <w:r>
              <w:rPr>
                <w:noProof/>
              </w:rPr>
              <w:t>151</w:t>
            </w:r>
          </w:p>
        </w:tc>
        <w:tc>
          <w:tcPr>
            <w:tcW w:w="3083" w:type="dxa"/>
            <w:shd w:val="clear" w:color="auto" w:fill="auto"/>
          </w:tcPr>
          <w:p>
            <w:pPr>
              <w:spacing w:before="60" w:after="60" w:line="240" w:lineRule="auto"/>
              <w:rPr>
                <w:rFonts w:eastAsia="MS Mincho"/>
                <w:noProof/>
              </w:rPr>
            </w:pPr>
            <w:r>
              <w:rPr>
                <w:noProof/>
              </w:rPr>
              <w:t>Genièvre/Jenever/Genever</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Pologne</w:t>
            </w:r>
          </w:p>
        </w:tc>
      </w:tr>
      <w:tr>
        <w:trPr>
          <w:trHeight w:val="227"/>
        </w:trPr>
        <w:tc>
          <w:tcPr>
            <w:tcW w:w="606" w:type="dxa"/>
            <w:shd w:val="clear" w:color="auto" w:fill="auto"/>
          </w:tcPr>
          <w:p>
            <w:pPr>
              <w:spacing w:before="60" w:after="60" w:line="240" w:lineRule="auto"/>
              <w:rPr>
                <w:rFonts w:eastAsia="MS Mincho"/>
                <w:noProof/>
              </w:rPr>
            </w:pPr>
            <w:r>
              <w:rPr>
                <w:noProof/>
              </w:rPr>
              <w:t>152</w:t>
            </w:r>
          </w:p>
        </w:tc>
        <w:tc>
          <w:tcPr>
            <w:tcW w:w="3083" w:type="dxa"/>
            <w:shd w:val="clear" w:color="auto" w:fill="auto"/>
          </w:tcPr>
          <w:p>
            <w:pPr>
              <w:spacing w:before="60" w:after="60" w:line="240" w:lineRule="auto"/>
              <w:rPr>
                <w:rFonts w:eastAsia="MS Mincho"/>
                <w:noProof/>
              </w:rPr>
            </w:pPr>
            <w:r>
              <w:rPr>
                <w:noProof/>
              </w:rPr>
              <w:t>Polish Cherry</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153</w:t>
            </w:r>
          </w:p>
        </w:tc>
        <w:tc>
          <w:tcPr>
            <w:tcW w:w="3083" w:type="dxa"/>
            <w:shd w:val="clear" w:color="auto" w:fill="auto"/>
          </w:tcPr>
          <w:p>
            <w:pPr>
              <w:spacing w:before="60" w:after="60" w:line="240" w:lineRule="auto"/>
              <w:rPr>
                <w:rFonts w:eastAsia="MS Mincho"/>
                <w:noProof/>
              </w:rPr>
            </w:pPr>
            <w:r>
              <w:rPr>
                <w:noProof/>
              </w:rPr>
              <w:t>Polska Wódka/Polish vodka</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r>
              <w:rPr>
                <w:noProof/>
              </w:rPr>
              <w:t>154</w:t>
            </w:r>
          </w:p>
        </w:tc>
        <w:tc>
          <w:tcPr>
            <w:tcW w:w="3083" w:type="dxa"/>
            <w:shd w:val="clear" w:color="auto" w:fill="auto"/>
          </w:tcPr>
          <w:p>
            <w:pPr>
              <w:spacing w:before="60" w:after="60" w:line="240" w:lineRule="auto"/>
              <w:rPr>
                <w:rFonts w:eastAsia="MS Mincho"/>
                <w:noProof/>
              </w:rPr>
            </w:pPr>
            <w:r>
              <w:rPr>
                <w:noProof/>
              </w:rPr>
              <w:t>Wódka ziołowa z Niziny Północnopodlaskiej aromatyzowana ekstraktem z trawy żubrowej/Herbal vodka from the North Podlasie Lowland aromatised with an extract of bison grass</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pageBreakBefore/>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Portugal</w:t>
            </w:r>
          </w:p>
        </w:tc>
      </w:tr>
      <w:tr>
        <w:trPr>
          <w:trHeight w:val="227"/>
        </w:trPr>
        <w:tc>
          <w:tcPr>
            <w:tcW w:w="606" w:type="dxa"/>
            <w:shd w:val="clear" w:color="auto" w:fill="auto"/>
          </w:tcPr>
          <w:p>
            <w:pPr>
              <w:spacing w:before="60" w:after="60" w:line="240" w:lineRule="auto"/>
              <w:rPr>
                <w:rFonts w:eastAsia="MS Mincho"/>
                <w:noProof/>
              </w:rPr>
            </w:pPr>
            <w:r>
              <w:rPr>
                <w:noProof/>
              </w:rPr>
              <w:t>155</w:t>
            </w:r>
          </w:p>
        </w:tc>
        <w:tc>
          <w:tcPr>
            <w:tcW w:w="3083" w:type="dxa"/>
            <w:shd w:val="clear" w:color="auto" w:fill="auto"/>
          </w:tcPr>
          <w:p>
            <w:pPr>
              <w:spacing w:before="60" w:after="60" w:line="240" w:lineRule="auto"/>
              <w:rPr>
                <w:rFonts w:eastAsia="MS Mincho"/>
                <w:noProof/>
              </w:rPr>
            </w:pPr>
            <w:r>
              <w:rPr>
                <w:noProof/>
              </w:rPr>
              <w:t>Pêra Rocha do Oeste</w:t>
            </w:r>
          </w:p>
        </w:tc>
        <w:tc>
          <w:tcPr>
            <w:tcW w:w="3083" w:type="dxa"/>
            <w:shd w:val="clear" w:color="auto" w:fill="auto"/>
          </w:tcPr>
          <w:p>
            <w:pPr>
              <w:spacing w:before="60" w:after="60" w:line="240" w:lineRule="auto"/>
              <w:rPr>
                <w:rFonts w:eastAsia="MS Mincho"/>
                <w:noProof/>
              </w:rPr>
            </w:pPr>
            <w:r>
              <w:rPr>
                <w:noProof/>
              </w:rPr>
              <w:t>Fruits</w:t>
            </w:r>
          </w:p>
        </w:tc>
        <w:tc>
          <w:tcPr>
            <w:tcW w:w="3083" w:type="dxa"/>
          </w:tcPr>
          <w:p>
            <w:pPr>
              <w:spacing w:before="60" w:after="60" w:line="240" w:lineRule="auto"/>
              <w:rPr>
                <w:rFonts w:eastAsia="MS Mincho"/>
                <w:noProof/>
              </w:rPr>
            </w:pPr>
            <w:r>
              <w:rPr>
                <w:noProof/>
              </w:rPr>
              <w:t>Poire</w:t>
            </w:r>
          </w:p>
        </w:tc>
      </w:tr>
      <w:tr>
        <w:trPr>
          <w:trHeight w:val="227"/>
        </w:trPr>
        <w:tc>
          <w:tcPr>
            <w:tcW w:w="606" w:type="dxa"/>
            <w:shd w:val="clear" w:color="auto" w:fill="auto"/>
          </w:tcPr>
          <w:p>
            <w:pPr>
              <w:spacing w:before="60" w:after="60" w:line="240" w:lineRule="auto"/>
              <w:rPr>
                <w:rFonts w:eastAsia="MS Mincho"/>
                <w:noProof/>
              </w:rPr>
            </w:pPr>
            <w:r>
              <w:rPr>
                <w:noProof/>
              </w:rPr>
              <w:t>156</w:t>
            </w:r>
          </w:p>
        </w:tc>
        <w:tc>
          <w:tcPr>
            <w:tcW w:w="3083" w:type="dxa"/>
            <w:shd w:val="clear" w:color="auto" w:fill="auto"/>
          </w:tcPr>
          <w:p>
            <w:pPr>
              <w:spacing w:before="60" w:after="60" w:line="240" w:lineRule="auto"/>
              <w:rPr>
                <w:rFonts w:eastAsia="MS Mincho"/>
                <w:noProof/>
              </w:rPr>
            </w:pPr>
            <w:r>
              <w:rPr>
                <w:noProof/>
              </w:rPr>
              <w:t xml:space="preserve">Queijo S. Jorge </w:t>
            </w:r>
          </w:p>
        </w:tc>
        <w:tc>
          <w:tcPr>
            <w:tcW w:w="3083" w:type="dxa"/>
            <w:shd w:val="clear" w:color="auto" w:fill="auto"/>
          </w:tcPr>
          <w:p>
            <w:pPr>
              <w:spacing w:before="60" w:after="60" w:line="240" w:lineRule="auto"/>
              <w:rPr>
                <w:rFonts w:eastAsia="MS Mincho"/>
                <w:noProof/>
              </w:rPr>
            </w:pPr>
            <w:r>
              <w:rPr>
                <w:noProof/>
              </w:rPr>
              <w:t>Fromages</w:t>
            </w:r>
          </w:p>
        </w:tc>
        <w:tc>
          <w:tcPr>
            <w:tcW w:w="3083" w:type="dxa"/>
          </w:tcPr>
          <w:p>
            <w:pPr>
              <w:spacing w:before="60" w:after="60" w:line="240" w:lineRule="auto"/>
              <w:rPr>
                <w:rFonts w:eastAsia="MS Mincho"/>
                <w:noProof/>
              </w:rPr>
            </w:pPr>
            <w:r>
              <w:rPr>
                <w:noProof/>
              </w:rPr>
              <w:t>Fromage</w:t>
            </w:r>
          </w:p>
        </w:tc>
      </w:tr>
      <w:tr>
        <w:trPr>
          <w:trHeight w:val="227"/>
        </w:trPr>
        <w:tc>
          <w:tcPr>
            <w:tcW w:w="606" w:type="dxa"/>
            <w:shd w:val="clear" w:color="auto" w:fill="auto"/>
          </w:tcPr>
          <w:p>
            <w:pPr>
              <w:spacing w:before="60" w:after="60" w:line="240" w:lineRule="auto"/>
              <w:rPr>
                <w:rFonts w:eastAsia="MS Mincho"/>
                <w:noProof/>
              </w:rPr>
            </w:pPr>
            <w:r>
              <w:rPr>
                <w:noProof/>
              </w:rPr>
              <w:t>157</w:t>
            </w:r>
          </w:p>
        </w:tc>
        <w:tc>
          <w:tcPr>
            <w:tcW w:w="3083" w:type="dxa"/>
            <w:shd w:val="clear" w:color="auto" w:fill="auto"/>
          </w:tcPr>
          <w:p>
            <w:pPr>
              <w:spacing w:before="60" w:after="60" w:line="240" w:lineRule="auto"/>
              <w:rPr>
                <w:rFonts w:eastAsia="MS Mincho"/>
                <w:noProof/>
              </w:rPr>
            </w:pPr>
            <w:r>
              <w:rPr>
                <w:noProof/>
              </w:rPr>
              <w:t>Alentejo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158</w:t>
            </w:r>
          </w:p>
        </w:tc>
        <w:tc>
          <w:tcPr>
            <w:tcW w:w="3083" w:type="dxa"/>
            <w:shd w:val="clear" w:color="auto" w:fill="auto"/>
          </w:tcPr>
          <w:p>
            <w:pPr>
              <w:spacing w:before="60" w:after="60" w:line="240" w:lineRule="auto"/>
              <w:rPr>
                <w:rFonts w:eastAsia="MS Mincho"/>
                <w:noProof/>
              </w:rPr>
            </w:pPr>
            <w:r>
              <w:rPr>
                <w:noProof/>
              </w:rPr>
              <w:t>Dão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159</w:t>
            </w:r>
          </w:p>
        </w:tc>
        <w:tc>
          <w:tcPr>
            <w:tcW w:w="3083" w:type="dxa"/>
            <w:shd w:val="clear" w:color="auto" w:fill="auto"/>
          </w:tcPr>
          <w:p>
            <w:pPr>
              <w:spacing w:before="60" w:after="60" w:line="240" w:lineRule="auto"/>
              <w:rPr>
                <w:rFonts w:eastAsia="MS Mincho"/>
                <w:noProof/>
              </w:rPr>
            </w:pPr>
            <w:r>
              <w:rPr>
                <w:noProof/>
              </w:rPr>
              <w:t>Douro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160</w:t>
            </w:r>
          </w:p>
        </w:tc>
        <w:tc>
          <w:tcPr>
            <w:tcW w:w="3083" w:type="dxa"/>
            <w:shd w:val="clear" w:color="auto" w:fill="auto"/>
          </w:tcPr>
          <w:p>
            <w:pPr>
              <w:spacing w:before="60" w:after="60" w:line="240" w:lineRule="auto"/>
              <w:rPr>
                <w:rFonts w:eastAsia="MS Mincho"/>
                <w:noProof/>
              </w:rPr>
            </w:pPr>
            <w:r>
              <w:rPr>
                <w:noProof/>
              </w:rPr>
              <w:t>Madeira</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161</w:t>
            </w:r>
          </w:p>
        </w:tc>
        <w:tc>
          <w:tcPr>
            <w:tcW w:w="3083" w:type="dxa"/>
            <w:shd w:val="clear" w:color="auto" w:fill="auto"/>
          </w:tcPr>
          <w:p>
            <w:pPr>
              <w:spacing w:before="60" w:after="60" w:line="240" w:lineRule="auto"/>
              <w:rPr>
                <w:rFonts w:eastAsia="MS Mincho"/>
                <w:noProof/>
              </w:rPr>
            </w:pPr>
            <w:r>
              <w:rPr>
                <w:noProof/>
              </w:rPr>
              <w:t>Porto/Port/Oporto</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162</w:t>
            </w:r>
          </w:p>
        </w:tc>
        <w:tc>
          <w:tcPr>
            <w:tcW w:w="3083" w:type="dxa"/>
            <w:shd w:val="clear" w:color="auto" w:fill="auto"/>
          </w:tcPr>
          <w:p>
            <w:pPr>
              <w:spacing w:before="60" w:after="60" w:line="240" w:lineRule="auto"/>
              <w:rPr>
                <w:rFonts w:eastAsia="MS Mincho"/>
                <w:noProof/>
              </w:rPr>
            </w:pPr>
            <w:r>
              <w:rPr>
                <w:noProof/>
              </w:rPr>
              <w:t>Vinho Verde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Roumanie</w:t>
            </w:r>
          </w:p>
        </w:tc>
      </w:tr>
      <w:tr>
        <w:trPr>
          <w:trHeight w:val="227"/>
        </w:trPr>
        <w:tc>
          <w:tcPr>
            <w:tcW w:w="606" w:type="dxa"/>
            <w:shd w:val="clear" w:color="auto" w:fill="auto"/>
          </w:tcPr>
          <w:p>
            <w:pPr>
              <w:spacing w:before="60" w:after="60" w:line="240" w:lineRule="auto"/>
              <w:rPr>
                <w:rFonts w:eastAsia="MS Mincho"/>
                <w:noProof/>
              </w:rPr>
            </w:pPr>
            <w:r>
              <w:rPr>
                <w:noProof/>
              </w:rPr>
              <w:t>163</w:t>
            </w:r>
          </w:p>
        </w:tc>
        <w:tc>
          <w:tcPr>
            <w:tcW w:w="3083" w:type="dxa"/>
            <w:shd w:val="clear" w:color="auto" w:fill="auto"/>
          </w:tcPr>
          <w:p>
            <w:pPr>
              <w:spacing w:before="60" w:after="60" w:line="240" w:lineRule="auto"/>
              <w:rPr>
                <w:rFonts w:eastAsia="MS Mincho"/>
                <w:noProof/>
              </w:rPr>
            </w:pPr>
            <w:r>
              <w:rPr>
                <w:noProof/>
              </w:rPr>
              <w:t>Cotnari</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164</w:t>
            </w:r>
          </w:p>
        </w:tc>
        <w:tc>
          <w:tcPr>
            <w:tcW w:w="3083" w:type="dxa"/>
            <w:shd w:val="clear" w:color="auto" w:fill="auto"/>
          </w:tcPr>
          <w:p>
            <w:pPr>
              <w:spacing w:before="60" w:after="60" w:line="240" w:lineRule="auto"/>
              <w:rPr>
                <w:rFonts w:eastAsia="MS Mincho"/>
                <w:noProof/>
              </w:rPr>
            </w:pPr>
            <w:r>
              <w:rPr>
                <w:noProof/>
              </w:rPr>
              <w:t>Dealu Mare</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r>
              <w:rPr>
                <w:noProof/>
              </w:rPr>
              <w:t>165</w:t>
            </w:r>
          </w:p>
        </w:tc>
        <w:tc>
          <w:tcPr>
            <w:tcW w:w="3083" w:type="dxa"/>
            <w:shd w:val="clear" w:color="auto" w:fill="auto"/>
          </w:tcPr>
          <w:p>
            <w:pPr>
              <w:spacing w:before="60" w:after="60" w:line="240" w:lineRule="auto"/>
              <w:rPr>
                <w:rFonts w:eastAsia="MS Mincho"/>
                <w:noProof/>
              </w:rPr>
            </w:pPr>
            <w:r>
              <w:rPr>
                <w:noProof/>
              </w:rPr>
              <w:t>Murfatlar</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Suède</w:t>
            </w:r>
          </w:p>
        </w:tc>
      </w:tr>
      <w:tr>
        <w:trPr>
          <w:trHeight w:val="227"/>
        </w:trPr>
        <w:tc>
          <w:tcPr>
            <w:tcW w:w="606" w:type="dxa"/>
            <w:shd w:val="clear" w:color="auto" w:fill="auto"/>
          </w:tcPr>
          <w:p>
            <w:pPr>
              <w:spacing w:before="60" w:after="60" w:line="240" w:lineRule="auto"/>
              <w:rPr>
                <w:rFonts w:eastAsia="MS Mincho"/>
                <w:noProof/>
              </w:rPr>
            </w:pPr>
            <w:r>
              <w:rPr>
                <w:noProof/>
              </w:rPr>
              <w:t>166</w:t>
            </w:r>
          </w:p>
        </w:tc>
        <w:tc>
          <w:tcPr>
            <w:tcW w:w="3083" w:type="dxa"/>
            <w:shd w:val="clear" w:color="auto" w:fill="auto"/>
          </w:tcPr>
          <w:p>
            <w:pPr>
              <w:spacing w:before="60" w:after="60" w:line="240" w:lineRule="auto"/>
              <w:rPr>
                <w:rFonts w:eastAsia="MS Mincho"/>
                <w:noProof/>
              </w:rPr>
            </w:pPr>
            <w:r>
              <w:rPr>
                <w:noProof/>
              </w:rPr>
              <w:t>Svensk Vodka/Swedish Vodka</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Slovaquie</w:t>
            </w:r>
          </w:p>
        </w:tc>
      </w:tr>
      <w:tr>
        <w:trPr>
          <w:trHeight w:val="227"/>
        </w:trPr>
        <w:tc>
          <w:tcPr>
            <w:tcW w:w="606" w:type="dxa"/>
            <w:shd w:val="clear" w:color="auto" w:fill="auto"/>
          </w:tcPr>
          <w:p>
            <w:pPr>
              <w:spacing w:before="60" w:after="60" w:line="240" w:lineRule="auto"/>
              <w:rPr>
                <w:rFonts w:eastAsia="MS Mincho"/>
                <w:noProof/>
              </w:rPr>
            </w:pPr>
            <w:r>
              <w:rPr>
                <w:noProof/>
              </w:rPr>
              <w:t>167</w:t>
            </w:r>
          </w:p>
        </w:tc>
        <w:tc>
          <w:tcPr>
            <w:tcW w:w="3083" w:type="dxa"/>
            <w:shd w:val="clear" w:color="auto" w:fill="auto"/>
          </w:tcPr>
          <w:p>
            <w:pPr>
              <w:spacing w:before="60" w:after="60" w:line="240" w:lineRule="auto"/>
              <w:rPr>
                <w:rFonts w:eastAsia="MS Mincho"/>
                <w:noProof/>
              </w:rPr>
            </w:pPr>
            <w:r>
              <w:rPr>
                <w:noProof/>
              </w:rPr>
              <w:t>Vinohradnícka oblasť Tokaj</w:t>
            </w:r>
          </w:p>
        </w:tc>
        <w:tc>
          <w:tcPr>
            <w:tcW w:w="3083" w:type="dxa"/>
            <w:shd w:val="clear" w:color="auto" w:fill="auto"/>
          </w:tcPr>
          <w:p>
            <w:pPr>
              <w:spacing w:before="60" w:after="60" w:line="240" w:lineRule="auto"/>
              <w:rPr>
                <w:rFonts w:eastAsia="MS Mincho"/>
                <w:noProof/>
              </w:rPr>
            </w:pPr>
            <w:r>
              <w:rPr>
                <w:noProof/>
              </w:rPr>
              <w:t>Vins</w:t>
            </w:r>
          </w:p>
        </w:tc>
        <w:tc>
          <w:tcPr>
            <w:tcW w:w="3083" w:type="dxa"/>
          </w:tcPr>
          <w:p>
            <w:pPr>
              <w:spacing w:before="60" w:after="60" w:line="240" w:lineRule="auto"/>
              <w:rPr>
                <w:rFonts w:eastAsia="MS Mincho"/>
                <w:noProof/>
              </w:rPr>
            </w:pPr>
            <w:r>
              <w:rPr>
                <w:noProof/>
              </w:rPr>
              <w:t>Vin</w:t>
            </w:r>
          </w:p>
        </w:tc>
      </w:tr>
      <w:tr>
        <w:trPr>
          <w:trHeight w:val="227"/>
        </w:trPr>
        <w:tc>
          <w:tcPr>
            <w:tcW w:w="606" w:type="dxa"/>
            <w:shd w:val="clear" w:color="auto" w:fill="auto"/>
          </w:tcPr>
          <w:p>
            <w:pPr>
              <w:spacing w:before="60" w:after="60" w:line="240" w:lineRule="auto"/>
              <w:rPr>
                <w:rFonts w:eastAsia="MS Mincho"/>
                <w:noProof/>
              </w:rPr>
            </w:pPr>
          </w:p>
        </w:tc>
        <w:tc>
          <w:tcPr>
            <w:tcW w:w="9249" w:type="dxa"/>
            <w:gridSpan w:val="3"/>
            <w:shd w:val="clear" w:color="auto" w:fill="auto"/>
          </w:tcPr>
          <w:p>
            <w:pPr>
              <w:spacing w:before="60" w:after="60" w:line="240" w:lineRule="auto"/>
              <w:rPr>
                <w:rFonts w:eastAsia="MS Mincho"/>
                <w:noProof/>
              </w:rPr>
            </w:pPr>
            <w:r>
              <w:rPr>
                <w:noProof/>
              </w:rPr>
              <w:t>Pays d’origine: Royaume-Uni</w:t>
            </w:r>
          </w:p>
        </w:tc>
      </w:tr>
      <w:tr>
        <w:trPr>
          <w:trHeight w:val="227"/>
        </w:trPr>
        <w:tc>
          <w:tcPr>
            <w:tcW w:w="606" w:type="dxa"/>
            <w:shd w:val="clear" w:color="auto" w:fill="auto"/>
          </w:tcPr>
          <w:p>
            <w:pPr>
              <w:spacing w:before="60" w:after="60" w:line="240" w:lineRule="auto"/>
              <w:rPr>
                <w:rFonts w:eastAsia="MS Mincho"/>
                <w:noProof/>
              </w:rPr>
            </w:pPr>
            <w:r>
              <w:rPr>
                <w:noProof/>
              </w:rPr>
              <w:t>168</w:t>
            </w:r>
          </w:p>
        </w:tc>
        <w:tc>
          <w:tcPr>
            <w:tcW w:w="3083" w:type="dxa"/>
            <w:shd w:val="clear" w:color="auto" w:fill="auto"/>
          </w:tcPr>
          <w:p>
            <w:pPr>
              <w:spacing w:before="60" w:after="60" w:line="240" w:lineRule="auto"/>
              <w:rPr>
                <w:rFonts w:eastAsia="MS Mincho"/>
                <w:noProof/>
              </w:rPr>
            </w:pPr>
            <w:r>
              <w:rPr>
                <w:noProof/>
              </w:rPr>
              <w:t>Scottish Farmed Salmon</w:t>
            </w:r>
          </w:p>
        </w:tc>
        <w:tc>
          <w:tcPr>
            <w:tcW w:w="3083" w:type="dxa"/>
            <w:shd w:val="clear" w:color="auto" w:fill="auto"/>
          </w:tcPr>
          <w:p>
            <w:pPr>
              <w:spacing w:before="60" w:after="60" w:line="240" w:lineRule="auto"/>
              <w:rPr>
                <w:rFonts w:eastAsia="MS Mincho"/>
                <w:noProof/>
              </w:rPr>
            </w:pPr>
            <w:r>
              <w:rPr>
                <w:noProof/>
              </w:rPr>
              <w:t>Poissons</w:t>
            </w:r>
          </w:p>
        </w:tc>
        <w:tc>
          <w:tcPr>
            <w:tcW w:w="3083" w:type="dxa"/>
          </w:tcPr>
          <w:p>
            <w:pPr>
              <w:spacing w:before="60" w:after="60" w:line="240" w:lineRule="auto"/>
              <w:rPr>
                <w:rFonts w:eastAsia="MS Mincho"/>
                <w:noProof/>
              </w:rPr>
            </w:pPr>
            <w:r>
              <w:rPr>
                <w:noProof/>
              </w:rPr>
              <w:t>Saumon</w:t>
            </w:r>
          </w:p>
        </w:tc>
      </w:tr>
      <w:tr>
        <w:trPr>
          <w:trHeight w:val="227"/>
        </w:trPr>
        <w:tc>
          <w:tcPr>
            <w:tcW w:w="606" w:type="dxa"/>
            <w:shd w:val="clear" w:color="auto" w:fill="auto"/>
          </w:tcPr>
          <w:p>
            <w:pPr>
              <w:spacing w:before="60" w:after="60" w:line="240" w:lineRule="auto"/>
              <w:rPr>
                <w:rFonts w:eastAsia="MS Mincho"/>
                <w:noProof/>
              </w:rPr>
            </w:pPr>
            <w:r>
              <w:rPr>
                <w:noProof/>
              </w:rPr>
              <w:t>169</w:t>
            </w:r>
          </w:p>
        </w:tc>
        <w:tc>
          <w:tcPr>
            <w:tcW w:w="3083" w:type="dxa"/>
            <w:shd w:val="clear" w:color="auto" w:fill="auto"/>
          </w:tcPr>
          <w:p>
            <w:pPr>
              <w:spacing w:before="60" w:after="60" w:line="240" w:lineRule="auto"/>
              <w:rPr>
                <w:rFonts w:eastAsia="MS Mincho"/>
                <w:noProof/>
              </w:rPr>
            </w:pPr>
            <w:r>
              <w:rPr>
                <w:noProof/>
              </w:rPr>
              <w:t xml:space="preserve">Scotch Whisky </w:t>
            </w:r>
          </w:p>
        </w:tc>
        <w:tc>
          <w:tcPr>
            <w:tcW w:w="3083" w:type="dxa"/>
            <w:shd w:val="clear" w:color="auto" w:fill="auto"/>
          </w:tcPr>
          <w:p>
            <w:pPr>
              <w:spacing w:before="60" w:after="60" w:line="240" w:lineRule="auto"/>
              <w:rPr>
                <w:rFonts w:eastAsia="MS Mincho"/>
                <w:noProof/>
              </w:rPr>
            </w:pPr>
            <w:r>
              <w:rPr>
                <w:noProof/>
              </w:rPr>
              <w:t>Spiritueux</w:t>
            </w:r>
          </w:p>
        </w:tc>
        <w:tc>
          <w:tcPr>
            <w:tcW w:w="3083" w:type="dxa"/>
          </w:tcPr>
          <w:p>
            <w:pPr>
              <w:spacing w:before="60" w:after="60" w:line="240" w:lineRule="auto"/>
              <w:rPr>
                <w:rFonts w:eastAsia="MS Mincho"/>
                <w:noProof/>
              </w:rPr>
            </w:pPr>
            <w:r>
              <w:rPr>
                <w:noProof/>
              </w:rPr>
              <w:t>Spiritueux</w:t>
            </w:r>
          </w:p>
        </w:tc>
      </w:tr>
    </w:tbl>
    <w:p>
      <w:pPr>
        <w:rPr>
          <w:rFonts w:eastAsia="MS Mincho"/>
          <w:noProof/>
        </w:rPr>
      </w:pPr>
    </w:p>
    <w:p>
      <w:pPr>
        <w:rPr>
          <w:rFonts w:eastAsia="MS Mincho"/>
          <w:noProof/>
        </w:rPr>
      </w:pPr>
    </w:p>
    <w:p>
      <w:pPr>
        <w:jc w:val="center"/>
        <w:rPr>
          <w:rFonts w:eastAsia="MS Mincho"/>
          <w:noProof/>
        </w:rPr>
      </w:pPr>
      <w:r>
        <w:rPr>
          <w:noProof/>
        </w:rPr>
        <w:br w:type="page"/>
        <w:t>Partie B</w:t>
      </w:r>
    </w:p>
    <w:p>
      <w:pPr>
        <w:jc w:val="center"/>
        <w:rPr>
          <w:rFonts w:eastAsia="MS Mincho"/>
          <w:noProof/>
        </w:rPr>
      </w:pPr>
    </w:p>
    <w:p>
      <w:pPr>
        <w:jc w:val="center"/>
        <w:rPr>
          <w:rFonts w:eastAsia="MS Mincho"/>
          <w:noProof/>
          <w:lang w:val="fr-BE"/>
        </w:rPr>
      </w:pPr>
      <w:r>
        <w:rPr>
          <w:noProof/>
          <w:lang w:val="fr-BE"/>
        </w:rPr>
        <w:t xml:space="preserve">Indications géographiques (IG) du Viêt Nam </w:t>
      </w:r>
      <w:r>
        <w:rPr>
          <w:noProof/>
          <w:lang w:val="fr-BE"/>
        </w:rPr>
        <w:br/>
        <w:t>visées à l’article 12.6 (Indications géographiques)</w:t>
      </w:r>
    </w:p>
    <w:p>
      <w:pPr>
        <w:jc w:val="center"/>
        <w:rPr>
          <w:rFonts w:eastAsia="MS Mincho"/>
          <w:noProof/>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3083"/>
        <w:gridCol w:w="3083"/>
        <w:gridCol w:w="3083"/>
      </w:tblGrid>
      <w:tr>
        <w:trPr>
          <w:trHeight w:val="227"/>
          <w:tblHeader/>
        </w:trPr>
        <w:tc>
          <w:tcPr>
            <w:tcW w:w="0" w:type="auto"/>
            <w:shd w:val="clear" w:color="auto" w:fill="auto"/>
            <w:vAlign w:val="center"/>
          </w:tcPr>
          <w:p>
            <w:pPr>
              <w:spacing w:before="60" w:after="60" w:line="240" w:lineRule="auto"/>
              <w:jc w:val="center"/>
              <w:rPr>
                <w:rFonts w:eastAsia="MS Mincho"/>
                <w:noProof/>
              </w:rPr>
            </w:pPr>
            <w:r>
              <w:rPr>
                <w:noProof/>
              </w:rPr>
              <w:t>Nº</w:t>
            </w:r>
            <w:r>
              <w:rPr>
                <w:noProof/>
              </w:rPr>
              <w:br/>
              <w:t>IG</w:t>
            </w:r>
          </w:p>
        </w:tc>
        <w:tc>
          <w:tcPr>
            <w:tcW w:w="3083" w:type="dxa"/>
            <w:shd w:val="clear" w:color="auto" w:fill="auto"/>
            <w:vAlign w:val="center"/>
          </w:tcPr>
          <w:p>
            <w:pPr>
              <w:spacing w:before="60" w:after="60" w:line="240" w:lineRule="auto"/>
              <w:jc w:val="center"/>
              <w:rPr>
                <w:rFonts w:eastAsia="MS Mincho"/>
                <w:noProof/>
              </w:rPr>
            </w:pPr>
            <w:r>
              <w:rPr>
                <w:noProof/>
              </w:rPr>
              <w:t>Dénomination</w:t>
            </w:r>
          </w:p>
        </w:tc>
        <w:tc>
          <w:tcPr>
            <w:tcW w:w="3083" w:type="dxa"/>
            <w:vAlign w:val="center"/>
          </w:tcPr>
          <w:p>
            <w:pPr>
              <w:spacing w:before="60" w:after="60" w:line="240" w:lineRule="auto"/>
              <w:jc w:val="center"/>
              <w:rPr>
                <w:noProof/>
              </w:rPr>
            </w:pPr>
            <w:r>
              <w:rPr>
                <w:noProof/>
              </w:rPr>
              <w:t>Catégorie de produits</w:t>
            </w:r>
          </w:p>
        </w:tc>
        <w:tc>
          <w:tcPr>
            <w:tcW w:w="3083" w:type="dxa"/>
            <w:shd w:val="clear" w:color="auto" w:fill="auto"/>
            <w:vAlign w:val="center"/>
          </w:tcPr>
          <w:p>
            <w:pPr>
              <w:spacing w:before="60" w:after="60" w:line="240" w:lineRule="auto"/>
              <w:jc w:val="center"/>
              <w:rPr>
                <w:rFonts w:eastAsia="MS Mincho"/>
                <w:noProof/>
              </w:rPr>
            </w:pPr>
            <w:r>
              <w:rPr>
                <w:noProof/>
              </w:rPr>
              <w:t>Description du produit</w:t>
            </w:r>
          </w:p>
        </w:tc>
      </w:tr>
      <w:tr>
        <w:trPr>
          <w:trHeight w:val="227"/>
        </w:trPr>
        <w:tc>
          <w:tcPr>
            <w:tcW w:w="0" w:type="auto"/>
            <w:shd w:val="clear" w:color="auto" w:fill="auto"/>
          </w:tcPr>
          <w:p>
            <w:pPr>
              <w:spacing w:before="60" w:after="60" w:line="240" w:lineRule="auto"/>
              <w:rPr>
                <w:rFonts w:eastAsia="MS Mincho"/>
                <w:noProof/>
              </w:rPr>
            </w:pPr>
            <w:r>
              <w:rPr>
                <w:noProof/>
              </w:rPr>
              <w:t>1</w:t>
            </w:r>
          </w:p>
        </w:tc>
        <w:tc>
          <w:tcPr>
            <w:tcW w:w="3083" w:type="dxa"/>
            <w:shd w:val="clear" w:color="auto" w:fill="auto"/>
          </w:tcPr>
          <w:p>
            <w:pPr>
              <w:spacing w:before="60" w:after="60" w:line="240" w:lineRule="auto"/>
              <w:rPr>
                <w:rFonts w:eastAsia="MS Mincho"/>
                <w:noProof/>
              </w:rPr>
            </w:pPr>
            <w:r>
              <w:rPr>
                <w:noProof/>
              </w:rPr>
              <w:t>Phú Quốc</w:t>
            </w:r>
          </w:p>
        </w:tc>
        <w:tc>
          <w:tcPr>
            <w:tcW w:w="3083" w:type="dxa"/>
          </w:tcPr>
          <w:p>
            <w:pPr>
              <w:spacing w:before="60" w:after="60" w:line="240" w:lineRule="auto"/>
              <w:rPr>
                <w:rFonts w:eastAsia="MS Mincho"/>
                <w:noProof/>
                <w:lang w:val="fr-BE"/>
              </w:rPr>
            </w:pPr>
            <w:r>
              <w:rPr>
                <w:noProof/>
                <w:lang w:val="fr-BE"/>
              </w:rPr>
              <w:t>Poissons, mollusques, crustacés frais et produits dérivés</w:t>
            </w:r>
          </w:p>
        </w:tc>
        <w:tc>
          <w:tcPr>
            <w:tcW w:w="3083" w:type="dxa"/>
            <w:shd w:val="clear" w:color="auto" w:fill="auto"/>
          </w:tcPr>
          <w:p>
            <w:pPr>
              <w:spacing w:before="60" w:after="60" w:line="240" w:lineRule="auto"/>
              <w:rPr>
                <w:rFonts w:eastAsia="MS Mincho"/>
                <w:noProof/>
              </w:rPr>
            </w:pPr>
            <w:r>
              <w:rPr>
                <w:noProof/>
              </w:rPr>
              <w:t>Extrait de poisson</w:t>
            </w:r>
          </w:p>
        </w:tc>
      </w:tr>
      <w:tr>
        <w:trPr>
          <w:trHeight w:val="227"/>
        </w:trPr>
        <w:tc>
          <w:tcPr>
            <w:tcW w:w="0" w:type="auto"/>
            <w:shd w:val="clear" w:color="auto" w:fill="auto"/>
          </w:tcPr>
          <w:p>
            <w:pPr>
              <w:spacing w:before="60" w:after="60" w:line="240" w:lineRule="auto"/>
              <w:rPr>
                <w:rFonts w:eastAsia="MS Mincho"/>
                <w:noProof/>
              </w:rPr>
            </w:pPr>
            <w:r>
              <w:rPr>
                <w:noProof/>
              </w:rPr>
              <w:t>2</w:t>
            </w:r>
          </w:p>
        </w:tc>
        <w:tc>
          <w:tcPr>
            <w:tcW w:w="3083" w:type="dxa"/>
            <w:shd w:val="clear" w:color="auto" w:fill="auto"/>
          </w:tcPr>
          <w:p>
            <w:pPr>
              <w:spacing w:before="60" w:after="60" w:line="240" w:lineRule="auto"/>
              <w:rPr>
                <w:rFonts w:eastAsia="MS Mincho"/>
                <w:noProof/>
              </w:rPr>
            </w:pPr>
            <w:r>
              <w:rPr>
                <w:noProof/>
              </w:rPr>
              <w:t>Mộc Châu</w:t>
            </w:r>
          </w:p>
        </w:tc>
        <w:tc>
          <w:tcPr>
            <w:tcW w:w="3083" w:type="dxa"/>
          </w:tcPr>
          <w:p>
            <w:pPr>
              <w:spacing w:before="60" w:after="60" w:line="240" w:lineRule="auto"/>
              <w:rPr>
                <w:rFonts w:eastAsia="MS Mincho"/>
                <w:noProof/>
              </w:rPr>
            </w:pPr>
            <w:r>
              <w:rPr>
                <w:noProof/>
              </w:rPr>
              <w:t xml:space="preserve">Épices </w:t>
            </w:r>
          </w:p>
        </w:tc>
        <w:tc>
          <w:tcPr>
            <w:tcW w:w="3083" w:type="dxa"/>
            <w:shd w:val="clear" w:color="auto" w:fill="auto"/>
          </w:tcPr>
          <w:p>
            <w:pPr>
              <w:spacing w:before="60" w:after="60" w:line="240" w:lineRule="auto"/>
              <w:rPr>
                <w:rFonts w:eastAsia="MS Mincho"/>
                <w:noProof/>
              </w:rPr>
            </w:pPr>
            <w:r>
              <w:rPr>
                <w:noProof/>
              </w:rPr>
              <w:t>Thé</w:t>
            </w:r>
          </w:p>
        </w:tc>
      </w:tr>
      <w:tr>
        <w:trPr>
          <w:trHeight w:val="227"/>
        </w:trPr>
        <w:tc>
          <w:tcPr>
            <w:tcW w:w="0" w:type="auto"/>
            <w:shd w:val="clear" w:color="auto" w:fill="auto"/>
          </w:tcPr>
          <w:p>
            <w:pPr>
              <w:spacing w:before="60" w:after="60" w:line="240" w:lineRule="auto"/>
              <w:rPr>
                <w:rFonts w:eastAsia="MS Mincho"/>
                <w:noProof/>
              </w:rPr>
            </w:pPr>
            <w:r>
              <w:rPr>
                <w:noProof/>
              </w:rPr>
              <w:t>3</w:t>
            </w:r>
          </w:p>
        </w:tc>
        <w:tc>
          <w:tcPr>
            <w:tcW w:w="3083" w:type="dxa"/>
            <w:shd w:val="clear" w:color="auto" w:fill="auto"/>
          </w:tcPr>
          <w:p>
            <w:pPr>
              <w:spacing w:before="60" w:after="60" w:line="240" w:lineRule="auto"/>
              <w:rPr>
                <w:rFonts w:eastAsia="MS Mincho"/>
                <w:noProof/>
              </w:rPr>
            </w:pPr>
            <w:r>
              <w:rPr>
                <w:noProof/>
              </w:rPr>
              <w:t>Buôn Ma Thuột</w:t>
            </w:r>
          </w:p>
        </w:tc>
        <w:tc>
          <w:tcPr>
            <w:tcW w:w="3083" w:type="dxa"/>
          </w:tcPr>
          <w:p>
            <w:pPr>
              <w:spacing w:before="60" w:after="60" w:line="240" w:lineRule="auto"/>
              <w:rPr>
                <w:rFonts w:eastAsia="MS Mincho"/>
                <w:noProof/>
              </w:rPr>
            </w:pPr>
            <w:r>
              <w:rPr>
                <w:noProof/>
              </w:rPr>
              <w:t xml:space="preserve">Épices </w:t>
            </w:r>
          </w:p>
        </w:tc>
        <w:tc>
          <w:tcPr>
            <w:tcW w:w="3083" w:type="dxa"/>
            <w:shd w:val="clear" w:color="auto" w:fill="auto"/>
          </w:tcPr>
          <w:p>
            <w:pPr>
              <w:spacing w:before="60" w:after="60" w:line="240" w:lineRule="auto"/>
              <w:rPr>
                <w:rFonts w:eastAsia="MS Mincho"/>
                <w:noProof/>
              </w:rPr>
            </w:pPr>
            <w:r>
              <w:rPr>
                <w:noProof/>
              </w:rPr>
              <w:t>Grains de café</w:t>
            </w:r>
          </w:p>
        </w:tc>
      </w:tr>
      <w:tr>
        <w:trPr>
          <w:trHeight w:val="227"/>
        </w:trPr>
        <w:tc>
          <w:tcPr>
            <w:tcW w:w="0" w:type="auto"/>
            <w:shd w:val="clear" w:color="auto" w:fill="auto"/>
          </w:tcPr>
          <w:p>
            <w:pPr>
              <w:spacing w:before="60" w:after="60" w:line="240" w:lineRule="auto"/>
              <w:rPr>
                <w:rFonts w:eastAsia="MS Mincho"/>
                <w:noProof/>
              </w:rPr>
            </w:pPr>
            <w:r>
              <w:rPr>
                <w:noProof/>
              </w:rPr>
              <w:t>4</w:t>
            </w:r>
          </w:p>
        </w:tc>
        <w:tc>
          <w:tcPr>
            <w:tcW w:w="3083" w:type="dxa"/>
            <w:shd w:val="clear" w:color="auto" w:fill="auto"/>
          </w:tcPr>
          <w:p>
            <w:pPr>
              <w:spacing w:before="60" w:after="60" w:line="240" w:lineRule="auto"/>
              <w:rPr>
                <w:rFonts w:eastAsia="MS Mincho"/>
                <w:noProof/>
              </w:rPr>
            </w:pPr>
            <w:r>
              <w:rPr>
                <w:noProof/>
              </w:rPr>
              <w:t>Đoan Hùng</w:t>
            </w:r>
          </w:p>
        </w:tc>
        <w:tc>
          <w:tcPr>
            <w:tcW w:w="3083" w:type="dxa"/>
          </w:tcPr>
          <w:p>
            <w:pPr>
              <w:spacing w:before="60" w:after="60" w:line="240" w:lineRule="auto"/>
              <w:rPr>
                <w:rFonts w:eastAsia="MS Mincho"/>
                <w:noProof/>
                <w:lang w:val="fr-BE"/>
              </w:rPr>
            </w:pPr>
            <w:r>
              <w:rPr>
                <w:noProof/>
                <w:lang w:val="fr-BE"/>
              </w:rPr>
              <w:t xml:space="preserve">Fruits et noix frais et transformés </w:t>
            </w:r>
          </w:p>
        </w:tc>
        <w:tc>
          <w:tcPr>
            <w:tcW w:w="3083" w:type="dxa"/>
            <w:shd w:val="clear" w:color="auto" w:fill="auto"/>
          </w:tcPr>
          <w:p>
            <w:pPr>
              <w:spacing w:before="60" w:after="60" w:line="240" w:lineRule="auto"/>
              <w:rPr>
                <w:rFonts w:eastAsia="MS Mincho"/>
                <w:noProof/>
              </w:rPr>
            </w:pPr>
            <w:r>
              <w:rPr>
                <w:noProof/>
              </w:rPr>
              <w:t xml:space="preserve">Pomélo </w:t>
            </w:r>
          </w:p>
        </w:tc>
      </w:tr>
      <w:tr>
        <w:trPr>
          <w:trHeight w:val="227"/>
        </w:trPr>
        <w:tc>
          <w:tcPr>
            <w:tcW w:w="0" w:type="auto"/>
            <w:shd w:val="clear" w:color="auto" w:fill="auto"/>
          </w:tcPr>
          <w:p>
            <w:pPr>
              <w:spacing w:before="60" w:after="60" w:line="240" w:lineRule="auto"/>
              <w:rPr>
                <w:rFonts w:eastAsia="MS Mincho"/>
                <w:noProof/>
              </w:rPr>
            </w:pPr>
            <w:r>
              <w:rPr>
                <w:noProof/>
              </w:rPr>
              <w:t>5</w:t>
            </w:r>
          </w:p>
        </w:tc>
        <w:tc>
          <w:tcPr>
            <w:tcW w:w="3083" w:type="dxa"/>
            <w:shd w:val="clear" w:color="auto" w:fill="auto"/>
          </w:tcPr>
          <w:p>
            <w:pPr>
              <w:spacing w:before="60" w:after="60" w:line="240" w:lineRule="auto"/>
              <w:rPr>
                <w:rFonts w:eastAsia="MS Mincho"/>
                <w:noProof/>
              </w:rPr>
            </w:pPr>
            <w:r>
              <w:rPr>
                <w:noProof/>
              </w:rPr>
              <w:t>Bình Thuận</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Fruit du dragon</w:t>
            </w:r>
          </w:p>
        </w:tc>
      </w:tr>
      <w:tr>
        <w:trPr>
          <w:trHeight w:val="227"/>
        </w:trPr>
        <w:tc>
          <w:tcPr>
            <w:tcW w:w="0" w:type="auto"/>
            <w:shd w:val="clear" w:color="auto" w:fill="auto"/>
          </w:tcPr>
          <w:p>
            <w:pPr>
              <w:spacing w:before="60" w:after="60" w:line="240" w:lineRule="auto"/>
              <w:rPr>
                <w:rFonts w:eastAsia="MS Mincho"/>
                <w:noProof/>
              </w:rPr>
            </w:pPr>
            <w:r>
              <w:rPr>
                <w:noProof/>
              </w:rPr>
              <w:t>6</w:t>
            </w:r>
          </w:p>
        </w:tc>
        <w:tc>
          <w:tcPr>
            <w:tcW w:w="3083" w:type="dxa"/>
            <w:shd w:val="clear" w:color="auto" w:fill="auto"/>
          </w:tcPr>
          <w:p>
            <w:pPr>
              <w:spacing w:before="60" w:after="60" w:line="240" w:lineRule="auto"/>
              <w:rPr>
                <w:rFonts w:eastAsia="MS Mincho"/>
                <w:noProof/>
              </w:rPr>
            </w:pPr>
            <w:r>
              <w:rPr>
                <w:noProof/>
              </w:rPr>
              <w:t>Lạng Sơn</w:t>
            </w:r>
          </w:p>
        </w:tc>
        <w:tc>
          <w:tcPr>
            <w:tcW w:w="3083" w:type="dxa"/>
          </w:tcPr>
          <w:p>
            <w:pPr>
              <w:spacing w:before="60" w:after="60" w:line="240" w:lineRule="auto"/>
              <w:rPr>
                <w:rFonts w:eastAsia="MS Mincho"/>
                <w:noProof/>
              </w:rPr>
            </w:pPr>
            <w:r>
              <w:rPr>
                <w:noProof/>
              </w:rPr>
              <w:t xml:space="preserve">Épices </w:t>
            </w:r>
          </w:p>
        </w:tc>
        <w:tc>
          <w:tcPr>
            <w:tcW w:w="3083" w:type="dxa"/>
            <w:shd w:val="clear" w:color="auto" w:fill="auto"/>
          </w:tcPr>
          <w:p>
            <w:pPr>
              <w:spacing w:before="60" w:after="60" w:line="240" w:lineRule="auto"/>
              <w:rPr>
                <w:rFonts w:eastAsia="MS Mincho"/>
                <w:noProof/>
              </w:rPr>
            </w:pPr>
            <w:r>
              <w:rPr>
                <w:noProof/>
              </w:rPr>
              <w:t>Anis étoilé</w:t>
            </w:r>
          </w:p>
        </w:tc>
      </w:tr>
      <w:tr>
        <w:trPr>
          <w:trHeight w:val="227"/>
        </w:trPr>
        <w:tc>
          <w:tcPr>
            <w:tcW w:w="0" w:type="auto"/>
            <w:shd w:val="clear" w:color="auto" w:fill="auto"/>
          </w:tcPr>
          <w:p>
            <w:pPr>
              <w:spacing w:before="60" w:after="60" w:line="240" w:lineRule="auto"/>
              <w:rPr>
                <w:rFonts w:eastAsia="MS Mincho"/>
                <w:noProof/>
              </w:rPr>
            </w:pPr>
            <w:r>
              <w:rPr>
                <w:noProof/>
              </w:rPr>
              <w:t>7</w:t>
            </w:r>
          </w:p>
        </w:tc>
        <w:tc>
          <w:tcPr>
            <w:tcW w:w="3083" w:type="dxa"/>
            <w:shd w:val="clear" w:color="auto" w:fill="auto"/>
          </w:tcPr>
          <w:p>
            <w:pPr>
              <w:spacing w:before="60" w:after="60" w:line="240" w:lineRule="auto"/>
              <w:rPr>
                <w:rFonts w:eastAsia="MS Mincho"/>
                <w:noProof/>
              </w:rPr>
            </w:pPr>
            <w:r>
              <w:rPr>
                <w:noProof/>
              </w:rPr>
              <w:t>Thanh Hà</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 xml:space="preserve">Litchi </w:t>
            </w:r>
          </w:p>
        </w:tc>
      </w:tr>
      <w:tr>
        <w:trPr>
          <w:trHeight w:val="227"/>
        </w:trPr>
        <w:tc>
          <w:tcPr>
            <w:tcW w:w="0" w:type="auto"/>
            <w:shd w:val="clear" w:color="auto" w:fill="auto"/>
          </w:tcPr>
          <w:p>
            <w:pPr>
              <w:spacing w:before="60" w:after="60" w:line="240" w:lineRule="auto"/>
              <w:rPr>
                <w:rFonts w:eastAsia="MS Mincho"/>
                <w:noProof/>
              </w:rPr>
            </w:pPr>
            <w:r>
              <w:rPr>
                <w:noProof/>
              </w:rPr>
              <w:t>8</w:t>
            </w:r>
          </w:p>
        </w:tc>
        <w:tc>
          <w:tcPr>
            <w:tcW w:w="3083" w:type="dxa"/>
            <w:shd w:val="clear" w:color="auto" w:fill="auto"/>
          </w:tcPr>
          <w:p>
            <w:pPr>
              <w:spacing w:before="60" w:after="60" w:line="240" w:lineRule="auto"/>
              <w:rPr>
                <w:rFonts w:eastAsia="MS Mincho"/>
                <w:noProof/>
              </w:rPr>
            </w:pPr>
            <w:r>
              <w:rPr>
                <w:noProof/>
              </w:rPr>
              <w:t>Phan Thiết</w:t>
            </w:r>
          </w:p>
        </w:tc>
        <w:tc>
          <w:tcPr>
            <w:tcW w:w="3083" w:type="dxa"/>
          </w:tcPr>
          <w:p>
            <w:pPr>
              <w:spacing w:before="60" w:after="60" w:line="240" w:lineRule="auto"/>
              <w:rPr>
                <w:rFonts w:eastAsia="MS Mincho"/>
                <w:noProof/>
                <w:lang w:val="fr-BE"/>
              </w:rPr>
            </w:pPr>
            <w:r>
              <w:rPr>
                <w:noProof/>
                <w:lang w:val="fr-BE"/>
              </w:rPr>
              <w:t>Poissons, mollusques, crustacés frais et produits dérivés</w:t>
            </w:r>
          </w:p>
        </w:tc>
        <w:tc>
          <w:tcPr>
            <w:tcW w:w="3083" w:type="dxa"/>
            <w:shd w:val="clear" w:color="auto" w:fill="auto"/>
          </w:tcPr>
          <w:p>
            <w:pPr>
              <w:spacing w:before="60" w:after="60" w:line="240" w:lineRule="auto"/>
              <w:rPr>
                <w:rFonts w:eastAsia="MS Mincho"/>
                <w:noProof/>
              </w:rPr>
            </w:pPr>
            <w:r>
              <w:rPr>
                <w:noProof/>
              </w:rPr>
              <w:t>Extrait de poisson</w:t>
            </w:r>
          </w:p>
        </w:tc>
      </w:tr>
      <w:tr>
        <w:trPr>
          <w:trHeight w:val="227"/>
        </w:trPr>
        <w:tc>
          <w:tcPr>
            <w:tcW w:w="0" w:type="auto"/>
            <w:shd w:val="clear" w:color="auto" w:fill="auto"/>
          </w:tcPr>
          <w:p>
            <w:pPr>
              <w:pageBreakBefore/>
              <w:spacing w:before="60" w:after="60" w:line="240" w:lineRule="auto"/>
              <w:rPr>
                <w:rFonts w:eastAsia="MS Mincho"/>
                <w:noProof/>
              </w:rPr>
            </w:pPr>
            <w:r>
              <w:rPr>
                <w:noProof/>
              </w:rPr>
              <w:t>9</w:t>
            </w:r>
          </w:p>
        </w:tc>
        <w:tc>
          <w:tcPr>
            <w:tcW w:w="3083" w:type="dxa"/>
            <w:shd w:val="clear" w:color="auto" w:fill="auto"/>
          </w:tcPr>
          <w:p>
            <w:pPr>
              <w:spacing w:before="60" w:after="60" w:line="240" w:lineRule="auto"/>
              <w:rPr>
                <w:rFonts w:eastAsia="MS Mincho"/>
                <w:noProof/>
              </w:rPr>
            </w:pPr>
            <w:r>
              <w:rPr>
                <w:noProof/>
              </w:rPr>
              <w:t>Hải Hậu</w:t>
            </w:r>
          </w:p>
        </w:tc>
        <w:tc>
          <w:tcPr>
            <w:tcW w:w="3083" w:type="dxa"/>
          </w:tcPr>
          <w:p>
            <w:pPr>
              <w:spacing w:before="60" w:after="60" w:line="240" w:lineRule="auto"/>
              <w:rPr>
                <w:rFonts w:eastAsia="MS Mincho"/>
                <w:noProof/>
              </w:rPr>
            </w:pPr>
            <w:r>
              <w:rPr>
                <w:noProof/>
              </w:rPr>
              <w:t xml:space="preserve">Céréales </w:t>
            </w:r>
          </w:p>
        </w:tc>
        <w:tc>
          <w:tcPr>
            <w:tcW w:w="3083" w:type="dxa"/>
            <w:shd w:val="clear" w:color="auto" w:fill="auto"/>
          </w:tcPr>
          <w:p>
            <w:pPr>
              <w:spacing w:before="60" w:after="60" w:line="240" w:lineRule="auto"/>
              <w:rPr>
                <w:rFonts w:eastAsia="MS Mincho"/>
                <w:noProof/>
              </w:rPr>
            </w:pPr>
            <w:r>
              <w:rPr>
                <w:noProof/>
              </w:rPr>
              <w:t>Riz</w:t>
            </w:r>
          </w:p>
        </w:tc>
      </w:tr>
      <w:tr>
        <w:trPr>
          <w:trHeight w:val="227"/>
        </w:trPr>
        <w:tc>
          <w:tcPr>
            <w:tcW w:w="0" w:type="auto"/>
            <w:shd w:val="clear" w:color="auto" w:fill="auto"/>
          </w:tcPr>
          <w:p>
            <w:pPr>
              <w:spacing w:before="60" w:after="60" w:line="240" w:lineRule="auto"/>
              <w:rPr>
                <w:rFonts w:eastAsia="MS Mincho"/>
                <w:noProof/>
              </w:rPr>
            </w:pPr>
            <w:r>
              <w:rPr>
                <w:noProof/>
              </w:rPr>
              <w:t>10</w:t>
            </w:r>
          </w:p>
        </w:tc>
        <w:tc>
          <w:tcPr>
            <w:tcW w:w="3083" w:type="dxa"/>
            <w:shd w:val="clear" w:color="auto" w:fill="auto"/>
          </w:tcPr>
          <w:p>
            <w:pPr>
              <w:spacing w:before="60" w:after="60" w:line="240" w:lineRule="auto"/>
              <w:rPr>
                <w:rFonts w:eastAsia="MS Mincho"/>
                <w:noProof/>
              </w:rPr>
            </w:pPr>
            <w:r>
              <w:rPr>
                <w:noProof/>
              </w:rPr>
              <w:t>Vinh</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Orange</w:t>
            </w:r>
          </w:p>
        </w:tc>
      </w:tr>
      <w:tr>
        <w:trPr>
          <w:trHeight w:val="227"/>
        </w:trPr>
        <w:tc>
          <w:tcPr>
            <w:tcW w:w="0" w:type="auto"/>
            <w:shd w:val="clear" w:color="auto" w:fill="auto"/>
          </w:tcPr>
          <w:p>
            <w:pPr>
              <w:spacing w:before="60" w:after="60" w:line="240" w:lineRule="auto"/>
              <w:rPr>
                <w:rFonts w:eastAsia="MS Mincho"/>
                <w:noProof/>
              </w:rPr>
            </w:pPr>
            <w:r>
              <w:rPr>
                <w:noProof/>
              </w:rPr>
              <w:t>11</w:t>
            </w:r>
          </w:p>
        </w:tc>
        <w:tc>
          <w:tcPr>
            <w:tcW w:w="3083" w:type="dxa"/>
            <w:shd w:val="clear" w:color="auto" w:fill="auto"/>
          </w:tcPr>
          <w:p>
            <w:pPr>
              <w:spacing w:before="60" w:after="60" w:line="240" w:lineRule="auto"/>
              <w:rPr>
                <w:rFonts w:eastAsia="MS Mincho"/>
                <w:noProof/>
              </w:rPr>
            </w:pPr>
            <w:r>
              <w:rPr>
                <w:noProof/>
              </w:rPr>
              <w:t>Tân Cương</w:t>
            </w:r>
          </w:p>
        </w:tc>
        <w:tc>
          <w:tcPr>
            <w:tcW w:w="3083" w:type="dxa"/>
          </w:tcPr>
          <w:p>
            <w:pPr>
              <w:spacing w:before="60" w:after="60" w:line="240" w:lineRule="auto"/>
              <w:rPr>
                <w:rFonts w:eastAsia="MS Mincho"/>
                <w:noProof/>
              </w:rPr>
            </w:pPr>
            <w:r>
              <w:rPr>
                <w:noProof/>
              </w:rPr>
              <w:t>Épices</w:t>
            </w:r>
          </w:p>
        </w:tc>
        <w:tc>
          <w:tcPr>
            <w:tcW w:w="3083" w:type="dxa"/>
            <w:shd w:val="clear" w:color="auto" w:fill="auto"/>
          </w:tcPr>
          <w:p>
            <w:pPr>
              <w:spacing w:before="60" w:after="60" w:line="240" w:lineRule="auto"/>
              <w:rPr>
                <w:rFonts w:eastAsia="MS Mincho"/>
                <w:noProof/>
              </w:rPr>
            </w:pPr>
            <w:r>
              <w:rPr>
                <w:noProof/>
              </w:rPr>
              <w:t>Thé</w:t>
            </w:r>
          </w:p>
        </w:tc>
      </w:tr>
      <w:tr>
        <w:trPr>
          <w:trHeight w:val="227"/>
        </w:trPr>
        <w:tc>
          <w:tcPr>
            <w:tcW w:w="0" w:type="auto"/>
            <w:shd w:val="clear" w:color="auto" w:fill="auto"/>
          </w:tcPr>
          <w:p>
            <w:pPr>
              <w:spacing w:before="60" w:after="60" w:line="240" w:lineRule="auto"/>
              <w:rPr>
                <w:rFonts w:eastAsia="MS Mincho"/>
                <w:noProof/>
              </w:rPr>
            </w:pPr>
            <w:r>
              <w:rPr>
                <w:noProof/>
              </w:rPr>
              <w:t>12</w:t>
            </w:r>
          </w:p>
        </w:tc>
        <w:tc>
          <w:tcPr>
            <w:tcW w:w="3083" w:type="dxa"/>
            <w:shd w:val="clear" w:color="auto" w:fill="auto"/>
          </w:tcPr>
          <w:p>
            <w:pPr>
              <w:spacing w:before="60" w:after="60" w:line="240" w:lineRule="auto"/>
              <w:rPr>
                <w:rFonts w:eastAsia="MS Mincho"/>
                <w:noProof/>
              </w:rPr>
            </w:pPr>
            <w:r>
              <w:rPr>
                <w:noProof/>
              </w:rPr>
              <w:t>Hồng Dân</w:t>
            </w:r>
          </w:p>
        </w:tc>
        <w:tc>
          <w:tcPr>
            <w:tcW w:w="3083" w:type="dxa"/>
          </w:tcPr>
          <w:p>
            <w:pPr>
              <w:spacing w:before="60" w:after="60" w:line="240" w:lineRule="auto"/>
              <w:rPr>
                <w:rFonts w:eastAsia="MS Mincho"/>
                <w:noProof/>
              </w:rPr>
            </w:pPr>
            <w:r>
              <w:rPr>
                <w:noProof/>
              </w:rPr>
              <w:t>Céréales</w:t>
            </w:r>
          </w:p>
        </w:tc>
        <w:tc>
          <w:tcPr>
            <w:tcW w:w="3083" w:type="dxa"/>
            <w:shd w:val="clear" w:color="auto" w:fill="auto"/>
          </w:tcPr>
          <w:p>
            <w:pPr>
              <w:spacing w:before="60" w:after="60" w:line="240" w:lineRule="auto"/>
              <w:rPr>
                <w:rFonts w:eastAsia="MS Mincho"/>
                <w:noProof/>
              </w:rPr>
            </w:pPr>
            <w:r>
              <w:rPr>
                <w:noProof/>
              </w:rPr>
              <w:t>Riz</w:t>
            </w:r>
          </w:p>
        </w:tc>
      </w:tr>
      <w:tr>
        <w:trPr>
          <w:trHeight w:val="227"/>
        </w:trPr>
        <w:tc>
          <w:tcPr>
            <w:tcW w:w="0" w:type="auto"/>
            <w:shd w:val="clear" w:color="auto" w:fill="auto"/>
          </w:tcPr>
          <w:p>
            <w:pPr>
              <w:spacing w:before="60" w:after="60" w:line="240" w:lineRule="auto"/>
              <w:rPr>
                <w:rFonts w:eastAsia="MS Mincho"/>
                <w:noProof/>
              </w:rPr>
            </w:pPr>
            <w:r>
              <w:rPr>
                <w:noProof/>
              </w:rPr>
              <w:t>13</w:t>
            </w:r>
          </w:p>
        </w:tc>
        <w:tc>
          <w:tcPr>
            <w:tcW w:w="3083" w:type="dxa"/>
            <w:shd w:val="clear" w:color="auto" w:fill="auto"/>
          </w:tcPr>
          <w:p>
            <w:pPr>
              <w:spacing w:before="60" w:after="60" w:line="240" w:lineRule="auto"/>
              <w:rPr>
                <w:rFonts w:eastAsia="MS Mincho"/>
                <w:noProof/>
              </w:rPr>
            </w:pPr>
            <w:r>
              <w:rPr>
                <w:noProof/>
              </w:rPr>
              <w:t>Lục Ngạn</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 xml:space="preserve">Litchi </w:t>
            </w:r>
          </w:p>
        </w:tc>
      </w:tr>
      <w:tr>
        <w:trPr>
          <w:trHeight w:val="227"/>
        </w:trPr>
        <w:tc>
          <w:tcPr>
            <w:tcW w:w="0" w:type="auto"/>
            <w:shd w:val="clear" w:color="auto" w:fill="auto"/>
          </w:tcPr>
          <w:p>
            <w:pPr>
              <w:spacing w:before="60" w:after="60" w:line="240" w:lineRule="auto"/>
              <w:rPr>
                <w:rFonts w:eastAsia="MS Mincho"/>
                <w:noProof/>
              </w:rPr>
            </w:pPr>
            <w:r>
              <w:rPr>
                <w:noProof/>
              </w:rPr>
              <w:t>14</w:t>
            </w:r>
          </w:p>
        </w:tc>
        <w:tc>
          <w:tcPr>
            <w:tcW w:w="3083" w:type="dxa"/>
            <w:shd w:val="clear" w:color="auto" w:fill="auto"/>
          </w:tcPr>
          <w:p>
            <w:pPr>
              <w:spacing w:before="60" w:after="60" w:line="240" w:lineRule="auto"/>
              <w:rPr>
                <w:rFonts w:eastAsia="MS Mincho"/>
                <w:noProof/>
              </w:rPr>
            </w:pPr>
            <w:r>
              <w:rPr>
                <w:noProof/>
              </w:rPr>
              <w:t>Hòa Lộc</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Mangue</w:t>
            </w:r>
          </w:p>
        </w:tc>
      </w:tr>
      <w:tr>
        <w:trPr>
          <w:trHeight w:val="227"/>
        </w:trPr>
        <w:tc>
          <w:tcPr>
            <w:tcW w:w="0" w:type="auto"/>
            <w:shd w:val="clear" w:color="auto" w:fill="auto"/>
          </w:tcPr>
          <w:p>
            <w:pPr>
              <w:spacing w:before="60" w:after="60" w:line="240" w:lineRule="auto"/>
              <w:rPr>
                <w:rFonts w:eastAsia="MS Mincho"/>
                <w:noProof/>
              </w:rPr>
            </w:pPr>
            <w:r>
              <w:rPr>
                <w:noProof/>
              </w:rPr>
              <w:t>15</w:t>
            </w:r>
          </w:p>
        </w:tc>
        <w:tc>
          <w:tcPr>
            <w:tcW w:w="3083" w:type="dxa"/>
            <w:shd w:val="clear" w:color="auto" w:fill="auto"/>
          </w:tcPr>
          <w:p>
            <w:pPr>
              <w:spacing w:before="60" w:after="60" w:line="240" w:lineRule="auto"/>
              <w:rPr>
                <w:rFonts w:eastAsia="MS Mincho"/>
                <w:noProof/>
              </w:rPr>
            </w:pPr>
            <w:r>
              <w:rPr>
                <w:noProof/>
              </w:rPr>
              <w:t>Đại Hoàng</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 xml:space="preserve">Banane </w:t>
            </w:r>
          </w:p>
        </w:tc>
      </w:tr>
      <w:tr>
        <w:trPr>
          <w:trHeight w:val="227"/>
        </w:trPr>
        <w:tc>
          <w:tcPr>
            <w:tcW w:w="0" w:type="auto"/>
            <w:shd w:val="clear" w:color="auto" w:fill="auto"/>
          </w:tcPr>
          <w:p>
            <w:pPr>
              <w:spacing w:before="60" w:after="60" w:line="240" w:lineRule="auto"/>
              <w:rPr>
                <w:rFonts w:eastAsia="MS Mincho"/>
                <w:noProof/>
              </w:rPr>
            </w:pPr>
            <w:r>
              <w:rPr>
                <w:noProof/>
              </w:rPr>
              <w:t>16</w:t>
            </w:r>
          </w:p>
        </w:tc>
        <w:tc>
          <w:tcPr>
            <w:tcW w:w="3083" w:type="dxa"/>
            <w:shd w:val="clear" w:color="auto" w:fill="auto"/>
          </w:tcPr>
          <w:p>
            <w:pPr>
              <w:spacing w:before="60" w:after="60" w:line="240" w:lineRule="auto"/>
              <w:rPr>
                <w:rFonts w:eastAsia="MS Mincho"/>
                <w:noProof/>
              </w:rPr>
            </w:pPr>
            <w:r>
              <w:rPr>
                <w:noProof/>
              </w:rPr>
              <w:t>Văn Yên</w:t>
            </w:r>
          </w:p>
        </w:tc>
        <w:tc>
          <w:tcPr>
            <w:tcW w:w="3083" w:type="dxa"/>
          </w:tcPr>
          <w:p>
            <w:pPr>
              <w:spacing w:before="60" w:after="60" w:line="240" w:lineRule="auto"/>
              <w:rPr>
                <w:rFonts w:eastAsia="MS Mincho"/>
                <w:noProof/>
              </w:rPr>
            </w:pPr>
            <w:r>
              <w:rPr>
                <w:noProof/>
              </w:rPr>
              <w:t>Épices</w:t>
            </w:r>
          </w:p>
        </w:tc>
        <w:tc>
          <w:tcPr>
            <w:tcW w:w="3083" w:type="dxa"/>
            <w:shd w:val="clear" w:color="auto" w:fill="auto"/>
          </w:tcPr>
          <w:p>
            <w:pPr>
              <w:spacing w:before="60" w:after="60" w:line="240" w:lineRule="auto"/>
              <w:rPr>
                <w:rFonts w:eastAsia="MS Mincho"/>
                <w:noProof/>
              </w:rPr>
            </w:pPr>
            <w:r>
              <w:rPr>
                <w:noProof/>
              </w:rPr>
              <w:t>Écorce de cannelle</w:t>
            </w:r>
          </w:p>
        </w:tc>
      </w:tr>
      <w:tr>
        <w:trPr>
          <w:trHeight w:val="227"/>
        </w:trPr>
        <w:tc>
          <w:tcPr>
            <w:tcW w:w="0" w:type="auto"/>
            <w:shd w:val="clear" w:color="auto" w:fill="auto"/>
          </w:tcPr>
          <w:p>
            <w:pPr>
              <w:spacing w:before="60" w:after="60" w:line="240" w:lineRule="auto"/>
              <w:rPr>
                <w:rFonts w:eastAsia="MS Mincho"/>
                <w:noProof/>
              </w:rPr>
            </w:pPr>
            <w:r>
              <w:rPr>
                <w:noProof/>
              </w:rPr>
              <w:t>17</w:t>
            </w:r>
          </w:p>
        </w:tc>
        <w:tc>
          <w:tcPr>
            <w:tcW w:w="3083" w:type="dxa"/>
            <w:shd w:val="clear" w:color="auto" w:fill="auto"/>
          </w:tcPr>
          <w:p>
            <w:pPr>
              <w:spacing w:before="60" w:after="60" w:line="240" w:lineRule="auto"/>
              <w:rPr>
                <w:rFonts w:eastAsia="MS Mincho"/>
                <w:noProof/>
              </w:rPr>
            </w:pPr>
            <w:r>
              <w:rPr>
                <w:noProof/>
              </w:rPr>
              <w:t>Hậu Lộc</w:t>
            </w:r>
          </w:p>
        </w:tc>
        <w:tc>
          <w:tcPr>
            <w:tcW w:w="3083" w:type="dxa"/>
          </w:tcPr>
          <w:p>
            <w:pPr>
              <w:spacing w:before="60" w:after="60" w:line="240" w:lineRule="auto"/>
              <w:rPr>
                <w:rFonts w:eastAsia="MS Mincho"/>
                <w:noProof/>
                <w:lang w:val="fr-BE"/>
              </w:rPr>
            </w:pPr>
            <w:r>
              <w:rPr>
                <w:noProof/>
                <w:lang w:val="fr-BE"/>
              </w:rPr>
              <w:t>Poissons, mollusques, crustacés frais et produits dérivés</w:t>
            </w:r>
          </w:p>
        </w:tc>
        <w:tc>
          <w:tcPr>
            <w:tcW w:w="3083" w:type="dxa"/>
            <w:shd w:val="clear" w:color="auto" w:fill="auto"/>
          </w:tcPr>
          <w:p>
            <w:pPr>
              <w:spacing w:before="60" w:after="60" w:line="240" w:lineRule="auto"/>
              <w:rPr>
                <w:rFonts w:eastAsia="MS Mincho"/>
                <w:noProof/>
              </w:rPr>
            </w:pPr>
            <w:r>
              <w:rPr>
                <w:noProof/>
              </w:rPr>
              <w:t>Pâte de crevettes</w:t>
            </w:r>
          </w:p>
        </w:tc>
      </w:tr>
      <w:tr>
        <w:trPr>
          <w:trHeight w:val="227"/>
        </w:trPr>
        <w:tc>
          <w:tcPr>
            <w:tcW w:w="0" w:type="auto"/>
            <w:shd w:val="clear" w:color="auto" w:fill="auto"/>
          </w:tcPr>
          <w:p>
            <w:pPr>
              <w:spacing w:before="60" w:after="60" w:line="240" w:lineRule="auto"/>
              <w:rPr>
                <w:rFonts w:eastAsia="MS Mincho"/>
                <w:noProof/>
              </w:rPr>
            </w:pPr>
            <w:r>
              <w:rPr>
                <w:noProof/>
              </w:rPr>
              <w:t>18</w:t>
            </w:r>
          </w:p>
        </w:tc>
        <w:tc>
          <w:tcPr>
            <w:tcW w:w="3083" w:type="dxa"/>
            <w:shd w:val="clear" w:color="auto" w:fill="auto"/>
          </w:tcPr>
          <w:p>
            <w:pPr>
              <w:spacing w:before="60" w:after="60" w:line="240" w:lineRule="auto"/>
              <w:rPr>
                <w:rFonts w:eastAsia="MS Mincho"/>
                <w:noProof/>
              </w:rPr>
            </w:pPr>
            <w:r>
              <w:rPr>
                <w:noProof/>
              </w:rPr>
              <w:t>Bắc Kạn</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Kaki sans pépins</w:t>
            </w:r>
          </w:p>
        </w:tc>
      </w:tr>
      <w:tr>
        <w:trPr>
          <w:trHeight w:val="227"/>
        </w:trPr>
        <w:tc>
          <w:tcPr>
            <w:tcW w:w="0" w:type="auto"/>
            <w:shd w:val="clear" w:color="auto" w:fill="auto"/>
          </w:tcPr>
          <w:p>
            <w:pPr>
              <w:spacing w:before="60" w:after="60" w:line="240" w:lineRule="auto"/>
              <w:rPr>
                <w:rFonts w:eastAsia="MS Mincho"/>
                <w:noProof/>
              </w:rPr>
            </w:pPr>
            <w:r>
              <w:rPr>
                <w:noProof/>
              </w:rPr>
              <w:t>19</w:t>
            </w:r>
          </w:p>
        </w:tc>
        <w:tc>
          <w:tcPr>
            <w:tcW w:w="3083" w:type="dxa"/>
            <w:shd w:val="clear" w:color="auto" w:fill="auto"/>
          </w:tcPr>
          <w:p>
            <w:pPr>
              <w:spacing w:before="60" w:after="60" w:line="240" w:lineRule="auto"/>
              <w:rPr>
                <w:rFonts w:eastAsia="MS Mincho"/>
                <w:noProof/>
              </w:rPr>
            </w:pPr>
            <w:r>
              <w:rPr>
                <w:noProof/>
              </w:rPr>
              <w:t>Phúc Trạch</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 xml:space="preserve">Pomélo </w:t>
            </w:r>
          </w:p>
        </w:tc>
      </w:tr>
      <w:tr>
        <w:trPr>
          <w:trHeight w:val="227"/>
        </w:trPr>
        <w:tc>
          <w:tcPr>
            <w:tcW w:w="0" w:type="auto"/>
            <w:shd w:val="clear" w:color="auto" w:fill="auto"/>
          </w:tcPr>
          <w:p>
            <w:pPr>
              <w:spacing w:before="60" w:after="60" w:line="240" w:lineRule="auto"/>
              <w:rPr>
                <w:rFonts w:eastAsia="MS Mincho"/>
                <w:noProof/>
              </w:rPr>
            </w:pPr>
            <w:r>
              <w:rPr>
                <w:noProof/>
              </w:rPr>
              <w:t>20</w:t>
            </w:r>
          </w:p>
        </w:tc>
        <w:tc>
          <w:tcPr>
            <w:tcW w:w="3083" w:type="dxa"/>
            <w:shd w:val="clear" w:color="auto" w:fill="auto"/>
          </w:tcPr>
          <w:p>
            <w:pPr>
              <w:spacing w:before="60" w:after="60" w:line="240" w:lineRule="auto"/>
              <w:rPr>
                <w:rFonts w:eastAsia="MS Mincho"/>
                <w:noProof/>
              </w:rPr>
            </w:pPr>
            <w:r>
              <w:rPr>
                <w:noProof/>
              </w:rPr>
              <w:t>Bảy Núi</w:t>
            </w:r>
          </w:p>
        </w:tc>
        <w:tc>
          <w:tcPr>
            <w:tcW w:w="3083" w:type="dxa"/>
          </w:tcPr>
          <w:p>
            <w:pPr>
              <w:spacing w:before="60" w:after="60" w:line="240" w:lineRule="auto"/>
              <w:rPr>
                <w:rFonts w:eastAsia="MS Mincho"/>
                <w:noProof/>
              </w:rPr>
            </w:pPr>
            <w:r>
              <w:rPr>
                <w:noProof/>
              </w:rPr>
              <w:t xml:space="preserve">Céréales </w:t>
            </w:r>
          </w:p>
        </w:tc>
        <w:tc>
          <w:tcPr>
            <w:tcW w:w="3083" w:type="dxa"/>
            <w:shd w:val="clear" w:color="auto" w:fill="auto"/>
          </w:tcPr>
          <w:p>
            <w:pPr>
              <w:spacing w:before="60" w:after="60" w:line="240" w:lineRule="auto"/>
              <w:rPr>
                <w:rFonts w:eastAsia="MS Mincho"/>
                <w:noProof/>
              </w:rPr>
            </w:pPr>
            <w:r>
              <w:rPr>
                <w:noProof/>
              </w:rPr>
              <w:t>Riz</w:t>
            </w:r>
          </w:p>
        </w:tc>
      </w:tr>
      <w:tr>
        <w:trPr>
          <w:trHeight w:val="227"/>
        </w:trPr>
        <w:tc>
          <w:tcPr>
            <w:tcW w:w="0" w:type="auto"/>
            <w:shd w:val="clear" w:color="auto" w:fill="auto"/>
          </w:tcPr>
          <w:p>
            <w:pPr>
              <w:pageBreakBefore/>
              <w:spacing w:before="60" w:after="60" w:line="240" w:lineRule="auto"/>
              <w:rPr>
                <w:rFonts w:eastAsia="MS Mincho"/>
                <w:noProof/>
              </w:rPr>
            </w:pPr>
            <w:r>
              <w:rPr>
                <w:noProof/>
              </w:rPr>
              <w:t>21</w:t>
            </w:r>
          </w:p>
        </w:tc>
        <w:tc>
          <w:tcPr>
            <w:tcW w:w="3083" w:type="dxa"/>
            <w:shd w:val="clear" w:color="auto" w:fill="auto"/>
          </w:tcPr>
          <w:p>
            <w:pPr>
              <w:spacing w:before="60" w:after="60" w:line="240" w:lineRule="auto"/>
              <w:rPr>
                <w:rFonts w:eastAsia="MS Mincho"/>
                <w:noProof/>
              </w:rPr>
            </w:pPr>
            <w:r>
              <w:rPr>
                <w:noProof/>
              </w:rPr>
              <w:t>Trùng Khánh</w:t>
            </w:r>
          </w:p>
        </w:tc>
        <w:tc>
          <w:tcPr>
            <w:tcW w:w="3083" w:type="dxa"/>
          </w:tcPr>
          <w:p>
            <w:pPr>
              <w:spacing w:before="60" w:after="60" w:line="240" w:lineRule="auto"/>
              <w:rPr>
                <w:rFonts w:eastAsia="MS Mincho"/>
                <w:noProof/>
              </w:rPr>
            </w:pPr>
            <w:r>
              <w:rPr>
                <w:noProof/>
              </w:rPr>
              <w:t>Fruits à coque</w:t>
            </w:r>
          </w:p>
        </w:tc>
        <w:tc>
          <w:tcPr>
            <w:tcW w:w="3083" w:type="dxa"/>
            <w:shd w:val="clear" w:color="auto" w:fill="auto"/>
          </w:tcPr>
          <w:p>
            <w:pPr>
              <w:spacing w:before="60" w:after="60" w:line="240" w:lineRule="auto"/>
              <w:rPr>
                <w:rFonts w:eastAsia="MS Mincho"/>
                <w:noProof/>
              </w:rPr>
            </w:pPr>
            <w:r>
              <w:rPr>
                <w:noProof/>
              </w:rPr>
              <w:t>Châtaigne</w:t>
            </w:r>
          </w:p>
        </w:tc>
      </w:tr>
      <w:tr>
        <w:trPr>
          <w:trHeight w:val="227"/>
        </w:trPr>
        <w:tc>
          <w:tcPr>
            <w:tcW w:w="0" w:type="auto"/>
            <w:shd w:val="clear" w:color="auto" w:fill="auto"/>
          </w:tcPr>
          <w:p>
            <w:pPr>
              <w:spacing w:before="60" w:after="60" w:line="240" w:lineRule="auto"/>
              <w:rPr>
                <w:rFonts w:eastAsia="MS Mincho"/>
                <w:noProof/>
              </w:rPr>
            </w:pPr>
            <w:r>
              <w:rPr>
                <w:noProof/>
              </w:rPr>
              <w:t>22</w:t>
            </w:r>
          </w:p>
        </w:tc>
        <w:tc>
          <w:tcPr>
            <w:tcW w:w="3083" w:type="dxa"/>
            <w:shd w:val="clear" w:color="auto" w:fill="auto"/>
          </w:tcPr>
          <w:p>
            <w:pPr>
              <w:spacing w:before="60" w:after="60" w:line="240" w:lineRule="auto"/>
              <w:rPr>
                <w:rFonts w:eastAsia="MS Mincho"/>
                <w:noProof/>
              </w:rPr>
            </w:pPr>
            <w:r>
              <w:rPr>
                <w:noProof/>
              </w:rPr>
              <w:t>Bà Đen</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 xml:space="preserve">Pomme cannelle </w:t>
            </w:r>
          </w:p>
        </w:tc>
      </w:tr>
      <w:tr>
        <w:trPr>
          <w:trHeight w:val="227"/>
        </w:trPr>
        <w:tc>
          <w:tcPr>
            <w:tcW w:w="0" w:type="auto"/>
            <w:shd w:val="clear" w:color="auto" w:fill="auto"/>
          </w:tcPr>
          <w:p>
            <w:pPr>
              <w:spacing w:before="60" w:after="60" w:line="240" w:lineRule="auto"/>
              <w:rPr>
                <w:rFonts w:eastAsia="MS Mincho"/>
                <w:noProof/>
              </w:rPr>
            </w:pPr>
            <w:r>
              <w:rPr>
                <w:noProof/>
              </w:rPr>
              <w:t>23</w:t>
            </w:r>
          </w:p>
        </w:tc>
        <w:tc>
          <w:tcPr>
            <w:tcW w:w="3083" w:type="dxa"/>
            <w:shd w:val="clear" w:color="auto" w:fill="auto"/>
          </w:tcPr>
          <w:p>
            <w:pPr>
              <w:spacing w:before="60" w:after="60" w:line="240" w:lineRule="auto"/>
              <w:rPr>
                <w:rFonts w:eastAsia="MS Mincho"/>
                <w:noProof/>
              </w:rPr>
            </w:pPr>
            <w:r>
              <w:rPr>
                <w:noProof/>
              </w:rPr>
              <w:t>Nga Sơn</w:t>
            </w:r>
          </w:p>
        </w:tc>
        <w:tc>
          <w:tcPr>
            <w:tcW w:w="3083" w:type="dxa"/>
          </w:tcPr>
          <w:p>
            <w:pPr>
              <w:spacing w:before="60" w:after="60" w:line="240" w:lineRule="auto"/>
              <w:rPr>
                <w:rFonts w:eastAsia="MS Mincho"/>
                <w:noProof/>
              </w:rPr>
            </w:pPr>
          </w:p>
        </w:tc>
        <w:tc>
          <w:tcPr>
            <w:tcW w:w="3083" w:type="dxa"/>
            <w:shd w:val="clear" w:color="auto" w:fill="auto"/>
          </w:tcPr>
          <w:p>
            <w:pPr>
              <w:spacing w:before="60" w:after="60" w:line="240" w:lineRule="auto"/>
              <w:rPr>
                <w:rFonts w:eastAsia="MS Mincho"/>
                <w:noProof/>
              </w:rPr>
            </w:pPr>
            <w:r>
              <w:rPr>
                <w:noProof/>
              </w:rPr>
              <w:t>Carex séché</w:t>
            </w:r>
          </w:p>
        </w:tc>
      </w:tr>
      <w:tr>
        <w:trPr>
          <w:trHeight w:val="227"/>
        </w:trPr>
        <w:tc>
          <w:tcPr>
            <w:tcW w:w="0" w:type="auto"/>
            <w:shd w:val="clear" w:color="auto" w:fill="auto"/>
          </w:tcPr>
          <w:p>
            <w:pPr>
              <w:spacing w:before="60" w:after="60" w:line="240" w:lineRule="auto"/>
              <w:rPr>
                <w:rFonts w:eastAsia="MS Mincho"/>
                <w:noProof/>
              </w:rPr>
            </w:pPr>
            <w:r>
              <w:rPr>
                <w:noProof/>
              </w:rPr>
              <w:t>24</w:t>
            </w:r>
          </w:p>
        </w:tc>
        <w:tc>
          <w:tcPr>
            <w:tcW w:w="3083" w:type="dxa"/>
            <w:shd w:val="clear" w:color="auto" w:fill="auto"/>
          </w:tcPr>
          <w:p>
            <w:pPr>
              <w:spacing w:before="60" w:after="60" w:line="240" w:lineRule="auto"/>
              <w:rPr>
                <w:rFonts w:eastAsia="MS Mincho"/>
                <w:noProof/>
              </w:rPr>
            </w:pPr>
            <w:r>
              <w:rPr>
                <w:noProof/>
              </w:rPr>
              <w:t>Trà My</w:t>
            </w:r>
          </w:p>
        </w:tc>
        <w:tc>
          <w:tcPr>
            <w:tcW w:w="3083" w:type="dxa"/>
          </w:tcPr>
          <w:p>
            <w:pPr>
              <w:spacing w:before="60" w:after="60" w:line="240" w:lineRule="auto"/>
              <w:rPr>
                <w:rFonts w:eastAsia="MS Mincho"/>
                <w:noProof/>
              </w:rPr>
            </w:pPr>
            <w:r>
              <w:rPr>
                <w:noProof/>
              </w:rPr>
              <w:t xml:space="preserve">Épices </w:t>
            </w:r>
          </w:p>
        </w:tc>
        <w:tc>
          <w:tcPr>
            <w:tcW w:w="3083" w:type="dxa"/>
            <w:shd w:val="clear" w:color="auto" w:fill="auto"/>
          </w:tcPr>
          <w:p>
            <w:pPr>
              <w:spacing w:before="60" w:after="60" w:line="240" w:lineRule="auto"/>
              <w:rPr>
                <w:rFonts w:eastAsia="MS Mincho"/>
                <w:noProof/>
              </w:rPr>
            </w:pPr>
            <w:r>
              <w:rPr>
                <w:noProof/>
              </w:rPr>
              <w:t>Écorce de cannelle</w:t>
            </w:r>
          </w:p>
        </w:tc>
      </w:tr>
      <w:tr>
        <w:trPr>
          <w:trHeight w:val="227"/>
        </w:trPr>
        <w:tc>
          <w:tcPr>
            <w:tcW w:w="0" w:type="auto"/>
            <w:shd w:val="clear" w:color="auto" w:fill="auto"/>
          </w:tcPr>
          <w:p>
            <w:pPr>
              <w:spacing w:before="60" w:after="60" w:line="240" w:lineRule="auto"/>
              <w:rPr>
                <w:rFonts w:eastAsia="MS Mincho"/>
                <w:noProof/>
              </w:rPr>
            </w:pPr>
            <w:r>
              <w:rPr>
                <w:noProof/>
              </w:rPr>
              <w:t>25</w:t>
            </w:r>
          </w:p>
        </w:tc>
        <w:tc>
          <w:tcPr>
            <w:tcW w:w="3083" w:type="dxa"/>
            <w:shd w:val="clear" w:color="auto" w:fill="auto"/>
          </w:tcPr>
          <w:p>
            <w:pPr>
              <w:spacing w:before="60" w:after="60" w:line="240" w:lineRule="auto"/>
              <w:rPr>
                <w:rFonts w:eastAsia="MS Mincho"/>
                <w:noProof/>
              </w:rPr>
            </w:pPr>
            <w:r>
              <w:rPr>
                <w:noProof/>
              </w:rPr>
              <w:t>Ninh Thuận</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Raisin</w:t>
            </w:r>
          </w:p>
        </w:tc>
      </w:tr>
      <w:tr>
        <w:trPr>
          <w:trHeight w:val="227"/>
        </w:trPr>
        <w:tc>
          <w:tcPr>
            <w:tcW w:w="0" w:type="auto"/>
            <w:shd w:val="clear" w:color="auto" w:fill="auto"/>
          </w:tcPr>
          <w:p>
            <w:pPr>
              <w:spacing w:before="60" w:after="60" w:line="240" w:lineRule="auto"/>
              <w:rPr>
                <w:rFonts w:eastAsia="MS Mincho"/>
                <w:noProof/>
              </w:rPr>
            </w:pPr>
            <w:r>
              <w:rPr>
                <w:noProof/>
              </w:rPr>
              <w:t>26</w:t>
            </w:r>
          </w:p>
        </w:tc>
        <w:tc>
          <w:tcPr>
            <w:tcW w:w="3083" w:type="dxa"/>
            <w:shd w:val="clear" w:color="auto" w:fill="auto"/>
          </w:tcPr>
          <w:p>
            <w:pPr>
              <w:spacing w:before="60" w:after="60" w:line="240" w:lineRule="auto"/>
              <w:rPr>
                <w:rFonts w:eastAsia="MS Mincho"/>
                <w:noProof/>
              </w:rPr>
            </w:pPr>
            <w:r>
              <w:rPr>
                <w:noProof/>
              </w:rPr>
              <w:t>Tân Triều</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 xml:space="preserve">Pomélo </w:t>
            </w:r>
          </w:p>
        </w:tc>
      </w:tr>
      <w:tr>
        <w:trPr>
          <w:trHeight w:val="227"/>
        </w:trPr>
        <w:tc>
          <w:tcPr>
            <w:tcW w:w="0" w:type="auto"/>
            <w:shd w:val="clear" w:color="auto" w:fill="auto"/>
          </w:tcPr>
          <w:p>
            <w:pPr>
              <w:spacing w:before="60" w:after="60" w:line="240" w:lineRule="auto"/>
              <w:rPr>
                <w:rFonts w:eastAsia="MS Mincho"/>
                <w:noProof/>
              </w:rPr>
            </w:pPr>
            <w:r>
              <w:rPr>
                <w:noProof/>
              </w:rPr>
              <w:t>27</w:t>
            </w:r>
          </w:p>
        </w:tc>
        <w:tc>
          <w:tcPr>
            <w:tcW w:w="3083" w:type="dxa"/>
            <w:shd w:val="clear" w:color="auto" w:fill="auto"/>
          </w:tcPr>
          <w:p>
            <w:pPr>
              <w:spacing w:before="60" w:after="60" w:line="240" w:lineRule="auto"/>
              <w:rPr>
                <w:rFonts w:eastAsia="MS Mincho"/>
                <w:noProof/>
              </w:rPr>
            </w:pPr>
            <w:r>
              <w:rPr>
                <w:noProof/>
              </w:rPr>
              <w:t>Bảo Lâm</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Kaki sans pépins</w:t>
            </w:r>
          </w:p>
        </w:tc>
      </w:tr>
      <w:tr>
        <w:trPr>
          <w:trHeight w:val="227"/>
        </w:trPr>
        <w:tc>
          <w:tcPr>
            <w:tcW w:w="0" w:type="auto"/>
            <w:shd w:val="clear" w:color="auto" w:fill="auto"/>
          </w:tcPr>
          <w:p>
            <w:pPr>
              <w:spacing w:before="60" w:after="60" w:line="240" w:lineRule="auto"/>
              <w:rPr>
                <w:rFonts w:eastAsia="MS Mincho"/>
                <w:noProof/>
              </w:rPr>
            </w:pPr>
            <w:r>
              <w:rPr>
                <w:noProof/>
              </w:rPr>
              <w:t>28</w:t>
            </w:r>
          </w:p>
        </w:tc>
        <w:tc>
          <w:tcPr>
            <w:tcW w:w="3083" w:type="dxa"/>
            <w:shd w:val="clear" w:color="auto" w:fill="auto"/>
          </w:tcPr>
          <w:p>
            <w:pPr>
              <w:spacing w:before="60" w:after="60" w:line="240" w:lineRule="auto"/>
              <w:rPr>
                <w:rFonts w:eastAsia="MS Mincho"/>
                <w:noProof/>
              </w:rPr>
            </w:pPr>
            <w:r>
              <w:rPr>
                <w:noProof/>
              </w:rPr>
              <w:t>Bắc Kạn</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 xml:space="preserve">Mandarine </w:t>
            </w:r>
          </w:p>
        </w:tc>
      </w:tr>
      <w:tr>
        <w:trPr>
          <w:trHeight w:val="227"/>
        </w:trPr>
        <w:tc>
          <w:tcPr>
            <w:tcW w:w="0" w:type="auto"/>
            <w:shd w:val="clear" w:color="auto" w:fill="auto"/>
          </w:tcPr>
          <w:p>
            <w:pPr>
              <w:spacing w:before="60" w:after="60" w:line="240" w:lineRule="auto"/>
              <w:rPr>
                <w:rFonts w:eastAsia="MS Mincho"/>
                <w:noProof/>
              </w:rPr>
            </w:pPr>
            <w:r>
              <w:rPr>
                <w:noProof/>
              </w:rPr>
              <w:t>29</w:t>
            </w:r>
          </w:p>
        </w:tc>
        <w:tc>
          <w:tcPr>
            <w:tcW w:w="3083" w:type="dxa"/>
            <w:shd w:val="clear" w:color="auto" w:fill="auto"/>
          </w:tcPr>
          <w:p>
            <w:pPr>
              <w:spacing w:before="60" w:after="60" w:line="240" w:lineRule="auto"/>
              <w:rPr>
                <w:rFonts w:eastAsia="MS Mincho"/>
                <w:noProof/>
              </w:rPr>
            </w:pPr>
            <w:r>
              <w:rPr>
                <w:noProof/>
              </w:rPr>
              <w:t>Yên Châu</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Mangue</w:t>
            </w:r>
          </w:p>
        </w:tc>
      </w:tr>
      <w:tr>
        <w:trPr>
          <w:trHeight w:val="227"/>
        </w:trPr>
        <w:tc>
          <w:tcPr>
            <w:tcW w:w="0" w:type="auto"/>
            <w:shd w:val="clear" w:color="auto" w:fill="auto"/>
          </w:tcPr>
          <w:p>
            <w:pPr>
              <w:spacing w:before="60" w:after="60" w:line="240" w:lineRule="auto"/>
              <w:rPr>
                <w:rFonts w:eastAsia="MS Mincho"/>
                <w:noProof/>
              </w:rPr>
            </w:pPr>
            <w:r>
              <w:rPr>
                <w:noProof/>
              </w:rPr>
              <w:t>30</w:t>
            </w:r>
          </w:p>
        </w:tc>
        <w:tc>
          <w:tcPr>
            <w:tcW w:w="3083" w:type="dxa"/>
            <w:shd w:val="clear" w:color="auto" w:fill="auto"/>
          </w:tcPr>
          <w:p>
            <w:pPr>
              <w:spacing w:before="60" w:after="60" w:line="240" w:lineRule="auto"/>
              <w:rPr>
                <w:rFonts w:eastAsia="MS Mincho"/>
                <w:noProof/>
              </w:rPr>
            </w:pPr>
            <w:r>
              <w:rPr>
                <w:noProof/>
              </w:rPr>
              <w:t>Mèo Vạc</w:t>
            </w:r>
          </w:p>
        </w:tc>
        <w:tc>
          <w:tcPr>
            <w:tcW w:w="3083" w:type="dxa"/>
          </w:tcPr>
          <w:p>
            <w:pPr>
              <w:spacing w:before="60" w:after="60" w:line="240" w:lineRule="auto"/>
              <w:rPr>
                <w:rFonts w:eastAsia="MS Mincho"/>
                <w:noProof/>
              </w:rPr>
            </w:pPr>
            <w:r>
              <w:rPr>
                <w:noProof/>
              </w:rPr>
              <w:t>Miel</w:t>
            </w:r>
          </w:p>
        </w:tc>
        <w:tc>
          <w:tcPr>
            <w:tcW w:w="3083" w:type="dxa"/>
            <w:shd w:val="clear" w:color="auto" w:fill="auto"/>
          </w:tcPr>
          <w:p>
            <w:pPr>
              <w:spacing w:before="60" w:after="60" w:line="240" w:lineRule="auto"/>
              <w:rPr>
                <w:rFonts w:eastAsia="MS Mincho"/>
                <w:noProof/>
              </w:rPr>
            </w:pPr>
            <w:r>
              <w:rPr>
                <w:noProof/>
              </w:rPr>
              <w:t>Miel de menthe poivrée</w:t>
            </w:r>
          </w:p>
        </w:tc>
      </w:tr>
      <w:tr>
        <w:trPr>
          <w:trHeight w:val="227"/>
        </w:trPr>
        <w:tc>
          <w:tcPr>
            <w:tcW w:w="0" w:type="auto"/>
            <w:shd w:val="clear" w:color="auto" w:fill="auto"/>
          </w:tcPr>
          <w:p>
            <w:pPr>
              <w:spacing w:before="60" w:after="60" w:line="240" w:lineRule="auto"/>
              <w:rPr>
                <w:rFonts w:eastAsia="MS Mincho"/>
                <w:noProof/>
              </w:rPr>
            </w:pPr>
            <w:r>
              <w:rPr>
                <w:noProof/>
              </w:rPr>
              <w:t>31</w:t>
            </w:r>
          </w:p>
        </w:tc>
        <w:tc>
          <w:tcPr>
            <w:tcW w:w="3083" w:type="dxa"/>
            <w:shd w:val="clear" w:color="auto" w:fill="auto"/>
          </w:tcPr>
          <w:p>
            <w:pPr>
              <w:spacing w:before="60" w:after="60" w:line="240" w:lineRule="auto"/>
              <w:rPr>
                <w:rFonts w:eastAsia="MS Mincho"/>
                <w:noProof/>
              </w:rPr>
            </w:pPr>
            <w:r>
              <w:rPr>
                <w:noProof/>
              </w:rPr>
              <w:t>Bình Minh</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 xml:space="preserve">Pomélo </w:t>
            </w:r>
          </w:p>
        </w:tc>
      </w:tr>
      <w:tr>
        <w:trPr>
          <w:trHeight w:val="227"/>
        </w:trPr>
        <w:tc>
          <w:tcPr>
            <w:tcW w:w="0" w:type="auto"/>
            <w:shd w:val="clear" w:color="auto" w:fill="auto"/>
          </w:tcPr>
          <w:p>
            <w:pPr>
              <w:pageBreakBefore/>
              <w:spacing w:before="60" w:after="60" w:line="240" w:lineRule="auto"/>
              <w:rPr>
                <w:rFonts w:eastAsia="MS Mincho"/>
                <w:noProof/>
              </w:rPr>
            </w:pPr>
            <w:r>
              <w:rPr>
                <w:noProof/>
              </w:rPr>
              <w:t>32</w:t>
            </w:r>
          </w:p>
        </w:tc>
        <w:tc>
          <w:tcPr>
            <w:tcW w:w="3083" w:type="dxa"/>
            <w:shd w:val="clear" w:color="auto" w:fill="auto"/>
          </w:tcPr>
          <w:p>
            <w:pPr>
              <w:spacing w:before="60" w:after="60" w:line="240" w:lineRule="auto"/>
              <w:rPr>
                <w:rFonts w:eastAsia="MS Mincho"/>
                <w:noProof/>
              </w:rPr>
            </w:pPr>
            <w:r>
              <w:rPr>
                <w:noProof/>
              </w:rPr>
              <w:t>Hạ Long</w:t>
            </w:r>
          </w:p>
        </w:tc>
        <w:tc>
          <w:tcPr>
            <w:tcW w:w="3083" w:type="dxa"/>
          </w:tcPr>
          <w:p>
            <w:pPr>
              <w:spacing w:before="60" w:after="60" w:line="240" w:lineRule="auto"/>
              <w:rPr>
                <w:rFonts w:eastAsia="MS Mincho"/>
                <w:noProof/>
                <w:lang w:val="fr-BE"/>
              </w:rPr>
            </w:pPr>
            <w:r>
              <w:rPr>
                <w:noProof/>
                <w:lang w:val="fr-BE"/>
              </w:rPr>
              <w:t>Poissons, mollusques, crustacés frais et produits dérivés</w:t>
            </w:r>
          </w:p>
        </w:tc>
        <w:tc>
          <w:tcPr>
            <w:tcW w:w="3083" w:type="dxa"/>
            <w:shd w:val="clear" w:color="auto" w:fill="auto"/>
          </w:tcPr>
          <w:p>
            <w:pPr>
              <w:spacing w:before="60" w:after="60" w:line="240" w:lineRule="auto"/>
              <w:rPr>
                <w:rFonts w:eastAsia="MS Mincho"/>
                <w:noProof/>
              </w:rPr>
            </w:pPr>
            <w:r>
              <w:rPr>
                <w:noProof/>
              </w:rPr>
              <w:t>Seiche hachée et grillée</w:t>
            </w:r>
          </w:p>
        </w:tc>
      </w:tr>
      <w:tr>
        <w:trPr>
          <w:trHeight w:val="227"/>
        </w:trPr>
        <w:tc>
          <w:tcPr>
            <w:tcW w:w="0" w:type="auto"/>
            <w:shd w:val="clear" w:color="auto" w:fill="auto"/>
          </w:tcPr>
          <w:p>
            <w:pPr>
              <w:spacing w:before="60" w:after="60" w:line="240" w:lineRule="auto"/>
              <w:rPr>
                <w:rFonts w:eastAsia="MS Mincho"/>
                <w:noProof/>
              </w:rPr>
            </w:pPr>
            <w:r>
              <w:rPr>
                <w:noProof/>
              </w:rPr>
              <w:t>33</w:t>
            </w:r>
          </w:p>
        </w:tc>
        <w:tc>
          <w:tcPr>
            <w:tcW w:w="3083" w:type="dxa"/>
            <w:shd w:val="clear" w:color="auto" w:fill="auto"/>
          </w:tcPr>
          <w:p>
            <w:pPr>
              <w:spacing w:before="60" w:after="60" w:line="240" w:lineRule="auto"/>
              <w:rPr>
                <w:rFonts w:eastAsia="MS Mincho"/>
                <w:noProof/>
              </w:rPr>
            </w:pPr>
            <w:r>
              <w:rPr>
                <w:noProof/>
              </w:rPr>
              <w:t>Bạc Liêu</w:t>
            </w:r>
          </w:p>
        </w:tc>
        <w:tc>
          <w:tcPr>
            <w:tcW w:w="3083" w:type="dxa"/>
          </w:tcPr>
          <w:p>
            <w:pPr>
              <w:spacing w:before="60" w:after="60" w:line="240" w:lineRule="auto"/>
              <w:rPr>
                <w:rFonts w:eastAsia="MS Mincho"/>
                <w:noProof/>
              </w:rPr>
            </w:pPr>
            <w:r>
              <w:rPr>
                <w:noProof/>
              </w:rPr>
              <w:t xml:space="preserve">Épices </w:t>
            </w:r>
          </w:p>
        </w:tc>
        <w:tc>
          <w:tcPr>
            <w:tcW w:w="3083" w:type="dxa"/>
            <w:shd w:val="clear" w:color="auto" w:fill="auto"/>
          </w:tcPr>
          <w:p>
            <w:pPr>
              <w:spacing w:before="60" w:after="60" w:line="240" w:lineRule="auto"/>
              <w:rPr>
                <w:rFonts w:eastAsia="MS Mincho"/>
                <w:noProof/>
              </w:rPr>
            </w:pPr>
            <w:r>
              <w:rPr>
                <w:noProof/>
              </w:rPr>
              <w:t>Sel marin</w:t>
            </w:r>
          </w:p>
        </w:tc>
      </w:tr>
      <w:tr>
        <w:trPr>
          <w:trHeight w:val="227"/>
        </w:trPr>
        <w:tc>
          <w:tcPr>
            <w:tcW w:w="0" w:type="auto"/>
            <w:shd w:val="clear" w:color="auto" w:fill="auto"/>
          </w:tcPr>
          <w:p>
            <w:pPr>
              <w:spacing w:before="60" w:after="60" w:line="240" w:lineRule="auto"/>
              <w:rPr>
                <w:rFonts w:eastAsia="MS Mincho"/>
                <w:noProof/>
              </w:rPr>
            </w:pPr>
            <w:r>
              <w:rPr>
                <w:noProof/>
              </w:rPr>
              <w:t>34</w:t>
            </w:r>
          </w:p>
        </w:tc>
        <w:tc>
          <w:tcPr>
            <w:tcW w:w="3083" w:type="dxa"/>
            <w:shd w:val="clear" w:color="auto" w:fill="auto"/>
          </w:tcPr>
          <w:p>
            <w:pPr>
              <w:spacing w:before="60" w:after="60" w:line="240" w:lineRule="auto"/>
              <w:rPr>
                <w:rFonts w:eastAsia="MS Mincho"/>
                <w:noProof/>
              </w:rPr>
            </w:pPr>
            <w:r>
              <w:rPr>
                <w:noProof/>
              </w:rPr>
              <w:t>Luận Văn</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 xml:space="preserve">Pomélo </w:t>
            </w:r>
          </w:p>
        </w:tc>
      </w:tr>
      <w:tr>
        <w:trPr>
          <w:trHeight w:val="227"/>
        </w:trPr>
        <w:tc>
          <w:tcPr>
            <w:tcW w:w="0" w:type="auto"/>
            <w:shd w:val="clear" w:color="auto" w:fill="auto"/>
          </w:tcPr>
          <w:p>
            <w:pPr>
              <w:spacing w:before="60" w:after="60" w:line="240" w:lineRule="auto"/>
              <w:rPr>
                <w:rFonts w:eastAsia="MS Mincho"/>
                <w:noProof/>
              </w:rPr>
            </w:pPr>
            <w:r>
              <w:rPr>
                <w:noProof/>
              </w:rPr>
              <w:t>35</w:t>
            </w:r>
          </w:p>
        </w:tc>
        <w:tc>
          <w:tcPr>
            <w:tcW w:w="3083" w:type="dxa"/>
            <w:shd w:val="clear" w:color="auto" w:fill="auto"/>
          </w:tcPr>
          <w:p>
            <w:pPr>
              <w:spacing w:before="60" w:after="60" w:line="240" w:lineRule="auto"/>
              <w:rPr>
                <w:rFonts w:eastAsia="MS Mincho"/>
                <w:noProof/>
              </w:rPr>
            </w:pPr>
            <w:r>
              <w:rPr>
                <w:noProof/>
              </w:rPr>
              <w:t xml:space="preserve">Yên Tử </w:t>
            </w:r>
          </w:p>
        </w:tc>
        <w:tc>
          <w:tcPr>
            <w:tcW w:w="3083" w:type="dxa"/>
          </w:tcPr>
          <w:p>
            <w:pPr>
              <w:spacing w:before="60" w:after="60" w:line="240" w:lineRule="auto"/>
              <w:rPr>
                <w:rFonts w:eastAsia="MS Mincho"/>
                <w:noProof/>
              </w:rPr>
            </w:pPr>
            <w:r>
              <w:rPr>
                <w:noProof/>
              </w:rPr>
              <w:t>Fleurs et plantes ornementales</w:t>
            </w:r>
          </w:p>
        </w:tc>
        <w:tc>
          <w:tcPr>
            <w:tcW w:w="3083" w:type="dxa"/>
            <w:shd w:val="clear" w:color="auto" w:fill="auto"/>
          </w:tcPr>
          <w:p>
            <w:pPr>
              <w:spacing w:before="60" w:after="60" w:line="240" w:lineRule="auto"/>
              <w:rPr>
                <w:rFonts w:eastAsia="MS Mincho"/>
                <w:noProof/>
              </w:rPr>
            </w:pPr>
            <w:r>
              <w:rPr>
                <w:noProof/>
              </w:rPr>
              <w:t xml:space="preserve">Fleur d’abricotier jaune </w:t>
            </w:r>
          </w:p>
        </w:tc>
      </w:tr>
      <w:tr>
        <w:trPr>
          <w:trHeight w:val="227"/>
        </w:trPr>
        <w:tc>
          <w:tcPr>
            <w:tcW w:w="0" w:type="auto"/>
            <w:shd w:val="clear" w:color="auto" w:fill="auto"/>
          </w:tcPr>
          <w:p>
            <w:pPr>
              <w:spacing w:before="60" w:after="60" w:line="240" w:lineRule="auto"/>
              <w:rPr>
                <w:rFonts w:eastAsia="MS Mincho"/>
                <w:noProof/>
              </w:rPr>
            </w:pPr>
            <w:r>
              <w:rPr>
                <w:noProof/>
              </w:rPr>
              <w:t>36</w:t>
            </w:r>
          </w:p>
        </w:tc>
        <w:tc>
          <w:tcPr>
            <w:tcW w:w="3083" w:type="dxa"/>
            <w:shd w:val="clear" w:color="auto" w:fill="auto"/>
          </w:tcPr>
          <w:p>
            <w:pPr>
              <w:spacing w:before="60" w:after="60" w:line="240" w:lineRule="auto"/>
              <w:rPr>
                <w:rFonts w:eastAsia="MS Mincho"/>
                <w:noProof/>
              </w:rPr>
            </w:pPr>
            <w:r>
              <w:rPr>
                <w:noProof/>
              </w:rPr>
              <w:t>Quảng Ninh</w:t>
            </w:r>
          </w:p>
        </w:tc>
        <w:tc>
          <w:tcPr>
            <w:tcW w:w="3083" w:type="dxa"/>
          </w:tcPr>
          <w:p>
            <w:pPr>
              <w:spacing w:before="60" w:after="60" w:line="240" w:lineRule="auto"/>
              <w:rPr>
                <w:rFonts w:eastAsia="MS Mincho"/>
                <w:noProof/>
                <w:lang w:val="fr-BE"/>
              </w:rPr>
            </w:pPr>
            <w:r>
              <w:rPr>
                <w:noProof/>
                <w:lang w:val="fr-BE"/>
              </w:rPr>
              <w:t>Poissons, mollusques, crustacés frais et produits dérivés</w:t>
            </w:r>
          </w:p>
        </w:tc>
        <w:tc>
          <w:tcPr>
            <w:tcW w:w="3083" w:type="dxa"/>
            <w:shd w:val="clear" w:color="auto" w:fill="auto"/>
          </w:tcPr>
          <w:p>
            <w:pPr>
              <w:spacing w:before="60" w:after="60" w:line="240" w:lineRule="auto"/>
              <w:rPr>
                <w:rFonts w:eastAsia="MS Mincho"/>
                <w:noProof/>
              </w:rPr>
            </w:pPr>
            <w:r>
              <w:rPr>
                <w:noProof/>
              </w:rPr>
              <w:t>Palourde</w:t>
            </w:r>
          </w:p>
        </w:tc>
      </w:tr>
      <w:tr>
        <w:trPr>
          <w:trHeight w:val="227"/>
        </w:trPr>
        <w:tc>
          <w:tcPr>
            <w:tcW w:w="0" w:type="auto"/>
            <w:shd w:val="clear" w:color="auto" w:fill="auto"/>
          </w:tcPr>
          <w:p>
            <w:pPr>
              <w:spacing w:before="60" w:after="60" w:line="240" w:lineRule="auto"/>
              <w:rPr>
                <w:rFonts w:eastAsia="MS Mincho"/>
                <w:noProof/>
              </w:rPr>
            </w:pPr>
            <w:r>
              <w:rPr>
                <w:noProof/>
              </w:rPr>
              <w:t>37</w:t>
            </w:r>
          </w:p>
        </w:tc>
        <w:tc>
          <w:tcPr>
            <w:tcW w:w="3083" w:type="dxa"/>
            <w:shd w:val="clear" w:color="auto" w:fill="auto"/>
          </w:tcPr>
          <w:p>
            <w:pPr>
              <w:spacing w:before="60" w:after="60" w:line="240" w:lineRule="auto"/>
              <w:rPr>
                <w:rFonts w:eastAsia="MS Mincho"/>
                <w:noProof/>
              </w:rPr>
            </w:pPr>
            <w:r>
              <w:rPr>
                <w:noProof/>
              </w:rPr>
              <w:t>Điện Biên</w:t>
            </w:r>
          </w:p>
        </w:tc>
        <w:tc>
          <w:tcPr>
            <w:tcW w:w="3083" w:type="dxa"/>
          </w:tcPr>
          <w:p>
            <w:pPr>
              <w:spacing w:before="60" w:after="60" w:line="240" w:lineRule="auto"/>
              <w:rPr>
                <w:rFonts w:eastAsia="MS Mincho"/>
                <w:noProof/>
              </w:rPr>
            </w:pPr>
            <w:r>
              <w:rPr>
                <w:noProof/>
              </w:rPr>
              <w:t xml:space="preserve">Céréales </w:t>
            </w:r>
          </w:p>
        </w:tc>
        <w:tc>
          <w:tcPr>
            <w:tcW w:w="3083" w:type="dxa"/>
            <w:shd w:val="clear" w:color="auto" w:fill="auto"/>
          </w:tcPr>
          <w:p>
            <w:pPr>
              <w:spacing w:before="60" w:after="60" w:line="240" w:lineRule="auto"/>
              <w:rPr>
                <w:rFonts w:eastAsia="MS Mincho"/>
                <w:noProof/>
              </w:rPr>
            </w:pPr>
            <w:r>
              <w:rPr>
                <w:noProof/>
              </w:rPr>
              <w:t>Riz</w:t>
            </w:r>
          </w:p>
        </w:tc>
      </w:tr>
      <w:tr>
        <w:trPr>
          <w:trHeight w:val="227"/>
        </w:trPr>
        <w:tc>
          <w:tcPr>
            <w:tcW w:w="0" w:type="auto"/>
            <w:shd w:val="clear" w:color="auto" w:fill="auto"/>
          </w:tcPr>
          <w:p>
            <w:pPr>
              <w:spacing w:before="60" w:after="60" w:line="240" w:lineRule="auto"/>
              <w:rPr>
                <w:rFonts w:eastAsia="MS Mincho"/>
                <w:noProof/>
              </w:rPr>
            </w:pPr>
            <w:r>
              <w:rPr>
                <w:noProof/>
              </w:rPr>
              <w:t>38</w:t>
            </w:r>
          </w:p>
        </w:tc>
        <w:tc>
          <w:tcPr>
            <w:tcW w:w="3083" w:type="dxa"/>
            <w:shd w:val="clear" w:color="auto" w:fill="auto"/>
          </w:tcPr>
          <w:p>
            <w:pPr>
              <w:spacing w:before="60" w:after="60" w:line="240" w:lineRule="auto"/>
              <w:rPr>
                <w:rFonts w:eastAsia="MS Mincho"/>
                <w:noProof/>
              </w:rPr>
            </w:pPr>
            <w:r>
              <w:rPr>
                <w:noProof/>
              </w:rPr>
              <w:t>Vĩnh Kim</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Caïmite</w:t>
            </w:r>
          </w:p>
        </w:tc>
      </w:tr>
      <w:tr>
        <w:trPr>
          <w:trHeight w:val="227"/>
        </w:trPr>
        <w:tc>
          <w:tcPr>
            <w:tcW w:w="0" w:type="auto"/>
            <w:shd w:val="clear" w:color="auto" w:fill="auto"/>
          </w:tcPr>
          <w:p>
            <w:pPr>
              <w:spacing w:before="60" w:after="60" w:line="240" w:lineRule="auto"/>
              <w:rPr>
                <w:rFonts w:eastAsia="MS Mincho"/>
                <w:noProof/>
              </w:rPr>
            </w:pPr>
            <w:r>
              <w:rPr>
                <w:noProof/>
              </w:rPr>
              <w:t>39</w:t>
            </w:r>
          </w:p>
        </w:tc>
        <w:tc>
          <w:tcPr>
            <w:tcW w:w="3083" w:type="dxa"/>
            <w:shd w:val="clear" w:color="auto" w:fill="auto"/>
          </w:tcPr>
          <w:p>
            <w:pPr>
              <w:spacing w:before="60" w:after="60" w:line="240" w:lineRule="auto"/>
              <w:rPr>
                <w:rFonts w:eastAsia="MS Mincho"/>
                <w:noProof/>
              </w:rPr>
            </w:pPr>
            <w:r>
              <w:rPr>
                <w:noProof/>
              </w:rPr>
              <w:t>Cao Phong</w:t>
            </w:r>
          </w:p>
        </w:tc>
        <w:tc>
          <w:tcPr>
            <w:tcW w:w="3083" w:type="dxa"/>
          </w:tcPr>
          <w:p>
            <w:pPr>
              <w:spacing w:before="60" w:after="60" w:line="240" w:lineRule="auto"/>
              <w:rPr>
                <w:rFonts w:eastAsia="MS Mincho"/>
                <w:noProof/>
                <w:lang w:val="fr-BE"/>
              </w:rPr>
            </w:pPr>
            <w:r>
              <w:rPr>
                <w:noProof/>
                <w:lang w:val="fr-BE"/>
              </w:rPr>
              <w:t>Fruits et noix frais et transformés</w:t>
            </w:r>
          </w:p>
        </w:tc>
        <w:tc>
          <w:tcPr>
            <w:tcW w:w="3083" w:type="dxa"/>
            <w:shd w:val="clear" w:color="auto" w:fill="auto"/>
          </w:tcPr>
          <w:p>
            <w:pPr>
              <w:spacing w:before="60" w:after="60" w:line="240" w:lineRule="auto"/>
              <w:rPr>
                <w:rFonts w:eastAsia="MS Mincho"/>
                <w:noProof/>
              </w:rPr>
            </w:pPr>
            <w:r>
              <w:rPr>
                <w:noProof/>
              </w:rPr>
              <w:t>Orange</w:t>
            </w:r>
          </w:p>
        </w:tc>
      </w:tr>
    </w:tbl>
    <w:p>
      <w:pPr>
        <w:rPr>
          <w:rFonts w:eastAsia="Calibri"/>
          <w:noProof/>
        </w:rPr>
      </w:pPr>
    </w:p>
    <w:p>
      <w:pPr>
        <w:rPr>
          <w:rFonts w:eastAsia="Calibri"/>
          <w:noProof/>
        </w:rPr>
      </w:pPr>
    </w:p>
    <w:p>
      <w:pPr>
        <w:jc w:val="center"/>
        <w:rPr>
          <w:rFonts w:eastAsia="Calibri"/>
          <w:noProof/>
        </w:rPr>
      </w:pPr>
      <w:r>
        <w:rPr>
          <w:noProof/>
        </w:rPr>
        <w:t>________________</w:t>
      </w:r>
    </w:p>
    <w:p>
      <w:pPr>
        <w:rPr>
          <w:rFonts w:eastAsia="Calibri"/>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rPr>
      </w:pPr>
      <w:r>
        <w:rPr>
          <w:b/>
          <w:noProof/>
          <w:u w:val="single"/>
        </w:rPr>
        <w:t>ANNEXE 12-B</w:t>
      </w:r>
    </w:p>
    <w:p>
      <w:pPr>
        <w:rPr>
          <w:rFonts w:eastAsia="Calibri"/>
          <w:noProof/>
        </w:rPr>
      </w:pPr>
    </w:p>
    <w:p>
      <w:pPr>
        <w:rPr>
          <w:rFonts w:eastAsia="Calibri"/>
          <w:noProof/>
        </w:rPr>
      </w:pPr>
    </w:p>
    <w:p>
      <w:pPr>
        <w:jc w:val="center"/>
        <w:rPr>
          <w:rFonts w:eastAsia="Calibri"/>
          <w:noProof/>
        </w:rPr>
      </w:pPr>
      <w:r>
        <w:rPr>
          <w:noProof/>
        </w:rPr>
        <w:t>CATÉGORIES DE PRODUITS</w:t>
      </w:r>
    </w:p>
    <w:p>
      <w:pPr>
        <w:jc w:val="center"/>
        <w:rPr>
          <w:rFonts w:eastAsia="Calibri"/>
          <w:noProof/>
        </w:rPr>
      </w:pPr>
    </w:p>
    <w:p>
      <w:pPr>
        <w:ind w:left="567" w:hanging="567"/>
        <w:rPr>
          <w:rFonts w:eastAsia="Calibri"/>
          <w:noProof/>
          <w:lang w:val="fr-BE"/>
        </w:rPr>
      </w:pPr>
      <w:r>
        <w:rPr>
          <w:noProof/>
          <w:lang w:val="fr-BE"/>
        </w:rPr>
        <w:t>1.</w:t>
      </w:r>
      <w:r>
        <w:rPr>
          <w:noProof/>
          <w:lang w:val="fr-BE"/>
        </w:rPr>
        <w:tab/>
        <w:t>«Viandes fraîches, congelées et transformées» s’entend des produits visés par le chapitre 2 et figurant sous la position 16.01 ou 16.02 du système harmonisé.</w:t>
      </w:r>
    </w:p>
    <w:p>
      <w:pPr>
        <w:ind w:left="567" w:hanging="567"/>
        <w:rPr>
          <w:rFonts w:eastAsia="Calibri"/>
          <w:noProof/>
          <w:lang w:val="fr-BE"/>
        </w:rPr>
      </w:pPr>
    </w:p>
    <w:p>
      <w:pPr>
        <w:ind w:left="567" w:hanging="567"/>
        <w:rPr>
          <w:rFonts w:eastAsia="Calibri"/>
          <w:noProof/>
          <w:lang w:val="fr-BE"/>
        </w:rPr>
      </w:pPr>
      <w:r>
        <w:rPr>
          <w:noProof/>
          <w:lang w:val="fr-BE"/>
        </w:rPr>
        <w:t>2.</w:t>
      </w:r>
      <w:r>
        <w:rPr>
          <w:noProof/>
          <w:lang w:val="fr-BE"/>
        </w:rPr>
        <w:tab/>
        <w:t>«Viandes salées à sec» s’entend des produits de viandes salées à sec visés par le chapitre 2 et figurant sous la position 16.01 ou 16.02 du système harmonisé.</w:t>
      </w:r>
    </w:p>
    <w:p>
      <w:pPr>
        <w:ind w:left="567" w:hanging="567"/>
        <w:rPr>
          <w:rFonts w:eastAsia="Calibri"/>
          <w:noProof/>
          <w:lang w:val="fr-BE"/>
        </w:rPr>
      </w:pPr>
    </w:p>
    <w:p>
      <w:pPr>
        <w:ind w:left="567" w:hanging="567"/>
        <w:rPr>
          <w:rFonts w:eastAsia="Calibri"/>
          <w:noProof/>
          <w:lang w:val="fr-BE"/>
        </w:rPr>
      </w:pPr>
      <w:r>
        <w:rPr>
          <w:noProof/>
          <w:lang w:val="fr-BE"/>
        </w:rPr>
        <w:t>3.</w:t>
      </w:r>
      <w:r>
        <w:rPr>
          <w:noProof/>
          <w:lang w:val="fr-BE"/>
        </w:rPr>
        <w:tab/>
        <w:t>«Houblon» s’entend des produits figurant sous la position 12.10 du système harmonisé.</w:t>
      </w:r>
    </w:p>
    <w:p>
      <w:pPr>
        <w:ind w:left="567" w:hanging="567"/>
        <w:rPr>
          <w:rFonts w:eastAsia="Calibri"/>
          <w:noProof/>
          <w:lang w:val="fr-BE"/>
        </w:rPr>
      </w:pPr>
    </w:p>
    <w:p>
      <w:pPr>
        <w:ind w:left="567" w:hanging="567"/>
        <w:rPr>
          <w:rFonts w:eastAsia="Calibri"/>
          <w:noProof/>
          <w:lang w:val="fr-BE"/>
        </w:rPr>
      </w:pPr>
      <w:r>
        <w:rPr>
          <w:noProof/>
          <w:lang w:val="fr-BE"/>
        </w:rPr>
        <w:t>4.</w:t>
      </w:r>
      <w:r>
        <w:rPr>
          <w:noProof/>
          <w:lang w:val="fr-BE"/>
        </w:rPr>
        <w:tab/>
        <w:t>«Produits de poissons frais, congelés et transformés» s’entend des produits visés par le chapitre 3 et figurant sous la position 16.03, 16.04 ou 16.05 du système harmonisé.</w:t>
      </w:r>
    </w:p>
    <w:p>
      <w:pPr>
        <w:ind w:left="567" w:hanging="567"/>
        <w:rPr>
          <w:rFonts w:eastAsia="Calibri"/>
          <w:noProof/>
          <w:lang w:val="fr-BE"/>
        </w:rPr>
      </w:pPr>
    </w:p>
    <w:p>
      <w:pPr>
        <w:ind w:left="567" w:hanging="567"/>
        <w:rPr>
          <w:rFonts w:eastAsia="Calibri"/>
          <w:noProof/>
          <w:lang w:val="fr-BE"/>
        </w:rPr>
      </w:pPr>
      <w:r>
        <w:rPr>
          <w:noProof/>
          <w:lang w:val="fr-BE"/>
        </w:rPr>
        <w:t>5.</w:t>
      </w:r>
      <w:r>
        <w:rPr>
          <w:noProof/>
          <w:lang w:val="fr-BE"/>
        </w:rPr>
        <w:tab/>
        <w:t>«Beurre» s’entend des produits figurant sous la position 04.05 du système harmonisé.</w:t>
      </w:r>
    </w:p>
    <w:p>
      <w:pPr>
        <w:ind w:left="567" w:hanging="567"/>
        <w:rPr>
          <w:rFonts w:eastAsia="Calibri"/>
          <w:noProof/>
          <w:lang w:val="fr-BE"/>
        </w:rPr>
      </w:pPr>
    </w:p>
    <w:p>
      <w:pPr>
        <w:ind w:left="567" w:hanging="567"/>
        <w:rPr>
          <w:rFonts w:eastAsia="Calibri"/>
          <w:noProof/>
          <w:lang w:val="fr-BE"/>
        </w:rPr>
      </w:pPr>
      <w:r>
        <w:rPr>
          <w:noProof/>
          <w:lang w:val="fr-BE"/>
        </w:rPr>
        <w:t>6.</w:t>
      </w:r>
      <w:r>
        <w:rPr>
          <w:noProof/>
          <w:lang w:val="fr-BE"/>
        </w:rPr>
        <w:tab/>
        <w:t>«Fromages» s’entend des produits figurant sous la position 04.06 du système harmonisé.</w:t>
      </w:r>
    </w:p>
    <w:p>
      <w:pPr>
        <w:ind w:left="567" w:hanging="567"/>
        <w:rPr>
          <w:rFonts w:eastAsia="Calibri"/>
          <w:noProof/>
          <w:lang w:val="fr-BE"/>
        </w:rPr>
      </w:pPr>
    </w:p>
    <w:p>
      <w:pPr>
        <w:ind w:left="567" w:hanging="567"/>
        <w:rPr>
          <w:rFonts w:eastAsia="Calibri"/>
          <w:noProof/>
          <w:lang w:val="fr-BE"/>
        </w:rPr>
      </w:pPr>
      <w:r>
        <w:rPr>
          <w:noProof/>
          <w:lang w:val="fr-BE"/>
        </w:rPr>
        <w:br w:type="page"/>
        <w:t>7.</w:t>
      </w:r>
      <w:r>
        <w:rPr>
          <w:noProof/>
          <w:lang w:val="fr-BE"/>
        </w:rPr>
        <w:tab/>
        <w:t>«Produits de légumes frais et transformés» s’entend des produits contenant des légumes visés par le chapitre 7 et le chapitre 20 du système harmonisé.</w:t>
      </w:r>
    </w:p>
    <w:p>
      <w:pPr>
        <w:ind w:left="567" w:hanging="567"/>
        <w:rPr>
          <w:rFonts w:eastAsia="Calibri"/>
          <w:noProof/>
          <w:lang w:val="fr-BE"/>
        </w:rPr>
      </w:pPr>
    </w:p>
    <w:p>
      <w:pPr>
        <w:ind w:left="567" w:hanging="567"/>
        <w:rPr>
          <w:rFonts w:eastAsia="Calibri"/>
          <w:noProof/>
          <w:lang w:val="fr-BE"/>
        </w:rPr>
      </w:pPr>
      <w:r>
        <w:rPr>
          <w:noProof/>
          <w:lang w:val="fr-BE"/>
        </w:rPr>
        <w:t>8.</w:t>
      </w:r>
      <w:r>
        <w:rPr>
          <w:noProof/>
          <w:lang w:val="fr-BE"/>
        </w:rPr>
        <w:tab/>
        <w:t>«Fruits et noix frais et transformés» s’entend des produits contenant des fruits visés par les chapitres 8 et 20 du système harmonisé.</w:t>
      </w:r>
    </w:p>
    <w:p>
      <w:pPr>
        <w:ind w:left="567" w:hanging="567"/>
        <w:rPr>
          <w:rFonts w:eastAsia="Calibri"/>
          <w:noProof/>
          <w:lang w:val="fr-BE"/>
        </w:rPr>
      </w:pPr>
    </w:p>
    <w:p>
      <w:pPr>
        <w:ind w:left="567" w:hanging="567"/>
        <w:rPr>
          <w:rFonts w:eastAsia="Calibri"/>
          <w:noProof/>
          <w:lang w:val="fr-BE"/>
        </w:rPr>
      </w:pPr>
      <w:r>
        <w:rPr>
          <w:noProof/>
          <w:lang w:val="fr-BE"/>
        </w:rPr>
        <w:t>9.</w:t>
      </w:r>
      <w:r>
        <w:rPr>
          <w:noProof/>
          <w:lang w:val="fr-BE"/>
        </w:rPr>
        <w:tab/>
        <w:t>«Épices» s’entend des produits visés par le chapitre 9 du système harmonisé.</w:t>
      </w:r>
    </w:p>
    <w:p>
      <w:pPr>
        <w:ind w:left="567" w:hanging="567"/>
        <w:rPr>
          <w:rFonts w:eastAsia="Calibri"/>
          <w:noProof/>
          <w:lang w:val="fr-BE"/>
        </w:rPr>
      </w:pPr>
    </w:p>
    <w:p>
      <w:pPr>
        <w:ind w:left="567" w:hanging="567"/>
        <w:rPr>
          <w:rFonts w:eastAsia="Calibri"/>
          <w:noProof/>
          <w:lang w:val="fr-BE"/>
        </w:rPr>
      </w:pPr>
      <w:r>
        <w:rPr>
          <w:noProof/>
          <w:lang w:val="fr-BE"/>
        </w:rPr>
        <w:t>10.</w:t>
      </w:r>
      <w:r>
        <w:rPr>
          <w:noProof/>
          <w:lang w:val="fr-BE"/>
        </w:rPr>
        <w:tab/>
        <w:t>«Céréales» s’entend des produits visés par le chapitre 10 du système harmonisé.</w:t>
      </w:r>
    </w:p>
    <w:p>
      <w:pPr>
        <w:ind w:left="567" w:hanging="567"/>
        <w:rPr>
          <w:rFonts w:eastAsia="Calibri"/>
          <w:noProof/>
          <w:lang w:val="fr-BE"/>
        </w:rPr>
      </w:pPr>
    </w:p>
    <w:p>
      <w:pPr>
        <w:ind w:left="567" w:hanging="567"/>
        <w:rPr>
          <w:rFonts w:eastAsia="Calibri"/>
          <w:noProof/>
          <w:lang w:val="fr-BE"/>
        </w:rPr>
      </w:pPr>
      <w:r>
        <w:rPr>
          <w:noProof/>
          <w:lang w:val="fr-BE"/>
        </w:rPr>
        <w:t>11.</w:t>
      </w:r>
      <w:r>
        <w:rPr>
          <w:noProof/>
          <w:lang w:val="fr-BE"/>
        </w:rPr>
        <w:tab/>
        <w:t>«Produits de la minoterie» s’entend des produits visés par le chapitre 11 du système harmonisé.</w:t>
      </w:r>
    </w:p>
    <w:p>
      <w:pPr>
        <w:ind w:left="567" w:hanging="567"/>
        <w:rPr>
          <w:rFonts w:eastAsia="Calibri"/>
          <w:noProof/>
          <w:lang w:val="fr-BE"/>
        </w:rPr>
      </w:pPr>
    </w:p>
    <w:p>
      <w:pPr>
        <w:ind w:left="567" w:hanging="567"/>
        <w:rPr>
          <w:rFonts w:eastAsia="Calibri"/>
          <w:noProof/>
          <w:lang w:val="fr-BE"/>
        </w:rPr>
      </w:pPr>
      <w:r>
        <w:rPr>
          <w:noProof/>
          <w:lang w:val="fr-BE"/>
        </w:rPr>
        <w:t>12.</w:t>
      </w:r>
      <w:r>
        <w:rPr>
          <w:noProof/>
          <w:lang w:val="fr-BE"/>
        </w:rPr>
        <w:tab/>
        <w:t>«Oléagineux» s’entend des produits visés par le chapitre 12 du système harmonisé.</w:t>
      </w:r>
    </w:p>
    <w:p>
      <w:pPr>
        <w:ind w:left="567" w:hanging="567"/>
        <w:rPr>
          <w:rFonts w:eastAsia="Calibri"/>
          <w:noProof/>
          <w:lang w:val="fr-BE"/>
        </w:rPr>
      </w:pPr>
    </w:p>
    <w:p>
      <w:pPr>
        <w:ind w:left="567" w:hanging="567"/>
        <w:rPr>
          <w:rFonts w:eastAsia="Calibri"/>
          <w:noProof/>
          <w:lang w:val="fr-BE"/>
        </w:rPr>
      </w:pPr>
      <w:r>
        <w:rPr>
          <w:noProof/>
          <w:lang w:val="fr-BE"/>
        </w:rPr>
        <w:t>13.</w:t>
      </w:r>
      <w:r>
        <w:rPr>
          <w:noProof/>
          <w:lang w:val="fr-BE"/>
        </w:rPr>
        <w:tab/>
        <w:t>«Boissons d’extraits végétaux» s’entend des produits figurant sous la position 13.02 du système harmonisé.</w:t>
      </w:r>
    </w:p>
    <w:p>
      <w:pPr>
        <w:ind w:left="567" w:hanging="567"/>
        <w:rPr>
          <w:rFonts w:eastAsia="Calibri"/>
          <w:noProof/>
          <w:lang w:val="fr-BE"/>
        </w:rPr>
      </w:pPr>
    </w:p>
    <w:p>
      <w:pPr>
        <w:ind w:left="567" w:hanging="567"/>
        <w:rPr>
          <w:rFonts w:eastAsia="Calibri"/>
          <w:noProof/>
          <w:lang w:val="fr-BE"/>
        </w:rPr>
      </w:pPr>
      <w:r>
        <w:rPr>
          <w:noProof/>
          <w:lang w:val="fr-BE"/>
        </w:rPr>
        <w:t>14.</w:t>
      </w:r>
      <w:r>
        <w:rPr>
          <w:noProof/>
          <w:lang w:val="fr-BE"/>
        </w:rPr>
        <w:tab/>
        <w:t>«Huiles végétales et graisses animales» s’entend des produits visés par le chapitre 15 du système harmonisé.</w:t>
      </w:r>
    </w:p>
    <w:p>
      <w:pPr>
        <w:ind w:left="567" w:hanging="567"/>
        <w:rPr>
          <w:rFonts w:eastAsia="Calibri"/>
          <w:noProof/>
          <w:lang w:val="fr-BE"/>
        </w:rPr>
      </w:pPr>
    </w:p>
    <w:p>
      <w:pPr>
        <w:ind w:left="567" w:hanging="567"/>
        <w:rPr>
          <w:rFonts w:eastAsia="Calibri"/>
          <w:noProof/>
          <w:lang w:val="fr-BE"/>
        </w:rPr>
      </w:pPr>
      <w:r>
        <w:rPr>
          <w:noProof/>
          <w:lang w:val="fr-BE"/>
        </w:rPr>
        <w:br w:type="page"/>
        <w:t>15.</w:t>
      </w:r>
      <w:r>
        <w:rPr>
          <w:noProof/>
          <w:lang w:val="fr-BE"/>
        </w:rPr>
        <w:tab/>
        <w:t>«Produits de confiserie et de boulangerie» s’entend des produits figurant sous la position 17.04, 18.06, 19.04 ou 19.05 du système harmonisé.</w:t>
      </w:r>
    </w:p>
    <w:p>
      <w:pPr>
        <w:ind w:left="567" w:hanging="567"/>
        <w:rPr>
          <w:rFonts w:eastAsia="Calibri"/>
          <w:noProof/>
          <w:lang w:val="fr-BE"/>
        </w:rPr>
      </w:pPr>
    </w:p>
    <w:p>
      <w:pPr>
        <w:ind w:left="567" w:hanging="567"/>
        <w:rPr>
          <w:rFonts w:eastAsia="Calibri"/>
          <w:noProof/>
          <w:lang w:val="fr-BE"/>
        </w:rPr>
      </w:pPr>
      <w:r>
        <w:rPr>
          <w:noProof/>
          <w:lang w:val="fr-BE"/>
        </w:rPr>
        <w:t>16.</w:t>
      </w:r>
      <w:r>
        <w:rPr>
          <w:noProof/>
          <w:lang w:val="fr-BE"/>
        </w:rPr>
        <w:tab/>
        <w:t>«Pâtes» s’entend des produits figurant sous la position 19.02 du système harmonisé.</w:t>
      </w:r>
    </w:p>
    <w:p>
      <w:pPr>
        <w:ind w:left="567" w:hanging="567"/>
        <w:rPr>
          <w:rFonts w:eastAsia="Calibri"/>
          <w:noProof/>
          <w:lang w:val="fr-BE"/>
        </w:rPr>
      </w:pPr>
    </w:p>
    <w:p>
      <w:pPr>
        <w:ind w:left="567" w:hanging="567"/>
        <w:rPr>
          <w:rFonts w:eastAsia="Calibri"/>
          <w:noProof/>
          <w:lang w:val="fr-BE"/>
        </w:rPr>
      </w:pPr>
      <w:r>
        <w:rPr>
          <w:noProof/>
          <w:lang w:val="fr-BE"/>
        </w:rPr>
        <w:t>17.</w:t>
      </w:r>
      <w:r>
        <w:rPr>
          <w:noProof/>
          <w:lang w:val="fr-BE"/>
        </w:rPr>
        <w:tab/>
        <w:t>«Olives de table et transformées» s’entend des produits figurant sous la position 20.01 ou 20.05 du système harmonisé.</w:t>
      </w:r>
    </w:p>
    <w:p>
      <w:pPr>
        <w:ind w:left="567" w:hanging="567"/>
        <w:rPr>
          <w:rFonts w:eastAsia="Calibri"/>
          <w:noProof/>
          <w:lang w:val="fr-BE"/>
        </w:rPr>
      </w:pPr>
    </w:p>
    <w:p>
      <w:pPr>
        <w:ind w:left="567" w:hanging="567"/>
        <w:rPr>
          <w:rFonts w:eastAsia="Calibri"/>
          <w:noProof/>
          <w:lang w:val="fr-BE"/>
        </w:rPr>
      </w:pPr>
      <w:r>
        <w:rPr>
          <w:noProof/>
          <w:lang w:val="fr-BE"/>
        </w:rPr>
        <w:t>18.</w:t>
      </w:r>
      <w:r>
        <w:rPr>
          <w:noProof/>
          <w:lang w:val="fr-BE"/>
        </w:rPr>
        <w:tab/>
        <w:t>«Pâte de moutarde» s’entend des produits figurant sous la sous-position 2103.30 du système harmonisé.</w:t>
      </w:r>
    </w:p>
    <w:p>
      <w:pPr>
        <w:ind w:left="567" w:hanging="567"/>
        <w:rPr>
          <w:rFonts w:eastAsia="Calibri"/>
          <w:noProof/>
          <w:lang w:val="fr-BE"/>
        </w:rPr>
      </w:pPr>
    </w:p>
    <w:p>
      <w:pPr>
        <w:ind w:left="567" w:hanging="567"/>
        <w:rPr>
          <w:rFonts w:eastAsia="Calibri"/>
          <w:noProof/>
          <w:lang w:val="fr-BE"/>
        </w:rPr>
      </w:pPr>
      <w:r>
        <w:rPr>
          <w:noProof/>
          <w:lang w:val="fr-BE"/>
        </w:rPr>
        <w:t>19.</w:t>
      </w:r>
      <w:r>
        <w:rPr>
          <w:noProof/>
          <w:lang w:val="fr-BE"/>
        </w:rPr>
        <w:tab/>
        <w:t>«Bières» s’entend des produits figurant sous la position 22.03 du système harmonisé.</w:t>
      </w:r>
    </w:p>
    <w:p>
      <w:pPr>
        <w:ind w:left="567" w:hanging="567"/>
        <w:rPr>
          <w:rFonts w:eastAsia="Calibri"/>
          <w:noProof/>
          <w:lang w:val="fr-BE"/>
        </w:rPr>
      </w:pPr>
    </w:p>
    <w:p>
      <w:pPr>
        <w:ind w:left="567" w:hanging="567"/>
        <w:rPr>
          <w:rFonts w:eastAsia="Calibri"/>
          <w:noProof/>
          <w:lang w:val="fr-BE"/>
        </w:rPr>
      </w:pPr>
      <w:r>
        <w:rPr>
          <w:noProof/>
          <w:lang w:val="fr-BE"/>
        </w:rPr>
        <w:t>20.</w:t>
      </w:r>
      <w:r>
        <w:rPr>
          <w:noProof/>
          <w:lang w:val="fr-BE"/>
        </w:rPr>
        <w:tab/>
        <w:t>«Vinaigres» s’entend des produits figurant sous la position 22.09 du système harmonisé.</w:t>
      </w:r>
    </w:p>
    <w:p>
      <w:pPr>
        <w:ind w:left="567" w:hanging="567"/>
        <w:rPr>
          <w:rFonts w:eastAsia="Calibri"/>
          <w:noProof/>
          <w:lang w:val="fr-BE"/>
        </w:rPr>
      </w:pPr>
    </w:p>
    <w:p>
      <w:pPr>
        <w:ind w:left="567" w:hanging="567"/>
        <w:rPr>
          <w:rFonts w:eastAsia="Calibri"/>
          <w:noProof/>
          <w:lang w:val="fr-BE"/>
        </w:rPr>
      </w:pPr>
      <w:r>
        <w:rPr>
          <w:noProof/>
          <w:lang w:val="fr-BE"/>
        </w:rPr>
        <w:t>21.</w:t>
      </w:r>
      <w:r>
        <w:rPr>
          <w:noProof/>
          <w:lang w:val="fr-BE"/>
        </w:rPr>
        <w:tab/>
        <w:t>«Huiles essentielles» s’entend des produits figurant sous la position 33.01 du système harmonisé.</w:t>
      </w:r>
    </w:p>
    <w:p>
      <w:pPr>
        <w:ind w:left="567" w:hanging="567"/>
        <w:rPr>
          <w:rFonts w:eastAsia="Calibri"/>
          <w:noProof/>
          <w:lang w:val="fr-BE"/>
        </w:rPr>
      </w:pPr>
    </w:p>
    <w:p>
      <w:pPr>
        <w:ind w:left="567" w:hanging="567"/>
        <w:rPr>
          <w:rFonts w:eastAsia="Calibri"/>
          <w:noProof/>
          <w:lang w:val="fr-BE"/>
        </w:rPr>
      </w:pPr>
      <w:r>
        <w:rPr>
          <w:noProof/>
          <w:lang w:val="fr-BE"/>
        </w:rPr>
        <w:t>22.</w:t>
      </w:r>
      <w:r>
        <w:rPr>
          <w:noProof/>
          <w:lang w:val="fr-BE"/>
        </w:rPr>
        <w:tab/>
        <w:t>«Spiritueux» s’entend des produits figurant sous la position 22.08 du système harmonisé.</w:t>
      </w:r>
    </w:p>
    <w:p>
      <w:pPr>
        <w:ind w:left="567" w:hanging="567"/>
        <w:rPr>
          <w:rFonts w:eastAsia="Calibri"/>
          <w:noProof/>
          <w:lang w:val="fr-BE"/>
        </w:rPr>
      </w:pPr>
    </w:p>
    <w:p>
      <w:pPr>
        <w:ind w:left="567" w:hanging="567"/>
        <w:rPr>
          <w:rFonts w:eastAsia="Calibri"/>
          <w:noProof/>
          <w:lang w:val="fr-BE"/>
        </w:rPr>
      </w:pPr>
      <w:r>
        <w:rPr>
          <w:noProof/>
          <w:lang w:val="fr-BE"/>
        </w:rPr>
        <w:br w:type="page"/>
        <w:t>23.</w:t>
      </w:r>
      <w:r>
        <w:rPr>
          <w:noProof/>
          <w:lang w:val="fr-BE"/>
        </w:rPr>
        <w:tab/>
        <w:t>«Vins» s’entend des produits figurant sous la position 22.04 du système harmonisé.</w:t>
      </w:r>
    </w:p>
    <w:p>
      <w:pPr>
        <w:ind w:left="567" w:hanging="567"/>
        <w:rPr>
          <w:rFonts w:eastAsia="Calibri"/>
          <w:noProof/>
          <w:lang w:val="fr-BE"/>
        </w:rPr>
      </w:pPr>
    </w:p>
    <w:p>
      <w:pPr>
        <w:ind w:left="567" w:hanging="567"/>
        <w:rPr>
          <w:rFonts w:eastAsia="Calibri"/>
          <w:noProof/>
          <w:lang w:val="fr-BE"/>
        </w:rPr>
      </w:pPr>
      <w:r>
        <w:rPr>
          <w:noProof/>
          <w:lang w:val="fr-BE"/>
        </w:rPr>
        <w:t>24.</w:t>
      </w:r>
      <w:r>
        <w:rPr>
          <w:noProof/>
          <w:lang w:val="fr-BE"/>
        </w:rPr>
        <w:tab/>
        <w:t>«Poissons, mollusques, crustacés frais et produits dérivés» s’entend des produits visés par le chapitre 03 du système harmonisé.</w:t>
      </w:r>
    </w:p>
    <w:p>
      <w:pPr>
        <w:ind w:left="567" w:hanging="567"/>
        <w:rPr>
          <w:rFonts w:eastAsia="Calibri"/>
          <w:noProof/>
          <w:lang w:val="fr-BE"/>
        </w:rPr>
      </w:pPr>
    </w:p>
    <w:p>
      <w:pPr>
        <w:ind w:left="567" w:hanging="567"/>
        <w:rPr>
          <w:rFonts w:eastAsia="Calibri"/>
          <w:noProof/>
          <w:lang w:val="fr-BE"/>
        </w:rPr>
      </w:pPr>
      <w:r>
        <w:rPr>
          <w:noProof/>
          <w:lang w:val="fr-BE"/>
        </w:rPr>
        <w:t>25.</w:t>
      </w:r>
      <w:r>
        <w:rPr>
          <w:noProof/>
          <w:lang w:val="fr-BE"/>
        </w:rPr>
        <w:tab/>
        <w:t>«Gommes et résines naturelles» s’entend des produits figurant sous la position 13.01 du système harmonisé.</w:t>
      </w:r>
    </w:p>
    <w:p>
      <w:pPr>
        <w:ind w:left="567" w:hanging="567"/>
        <w:rPr>
          <w:rFonts w:eastAsia="Calibri"/>
          <w:noProof/>
          <w:lang w:val="fr-BE"/>
        </w:rPr>
      </w:pPr>
    </w:p>
    <w:p>
      <w:pPr>
        <w:ind w:left="567" w:hanging="567"/>
        <w:rPr>
          <w:rFonts w:eastAsia="Calibri"/>
          <w:noProof/>
          <w:lang w:val="fr-BE"/>
        </w:rPr>
      </w:pPr>
      <w:r>
        <w:rPr>
          <w:noProof/>
          <w:lang w:val="fr-BE"/>
        </w:rPr>
        <w:t>26.</w:t>
      </w:r>
      <w:r>
        <w:rPr>
          <w:noProof/>
          <w:lang w:val="fr-BE"/>
        </w:rPr>
        <w:tab/>
        <w:t>«Miel» s’entend des produits figurant sous la position 04.09 du système harmonisé.</w:t>
      </w:r>
    </w:p>
    <w:p>
      <w:pPr>
        <w:ind w:left="567" w:hanging="567"/>
        <w:rPr>
          <w:rFonts w:eastAsia="Calibri"/>
          <w:noProof/>
          <w:lang w:val="fr-BE"/>
        </w:rPr>
      </w:pPr>
    </w:p>
    <w:p>
      <w:pPr>
        <w:ind w:left="567" w:hanging="567"/>
        <w:rPr>
          <w:rFonts w:eastAsia="Calibri"/>
          <w:noProof/>
          <w:lang w:val="fr-BE"/>
        </w:rPr>
      </w:pPr>
      <w:r>
        <w:rPr>
          <w:noProof/>
          <w:lang w:val="fr-BE"/>
        </w:rPr>
        <w:t>27.</w:t>
      </w:r>
      <w:r>
        <w:rPr>
          <w:noProof/>
          <w:lang w:val="fr-BE"/>
        </w:rPr>
        <w:tab/>
        <w:t>«Fleurs et plantes ornementales» s’entend des produits visés par le chapitre 6 du système harmonisé.</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________________</w:t>
      </w:r>
    </w:p>
    <w:p>
      <w:pPr>
        <w:rPr>
          <w:rFonts w:eastAsia="Calibri"/>
          <w:noProof/>
          <w:lang w:val="fr-BE"/>
        </w:rPr>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15-A</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RÈGLEMENT INTÉRIEUR</w:t>
      </w:r>
    </w:p>
    <w:p>
      <w:pPr>
        <w:rPr>
          <w:rFonts w:eastAsia="Calibri"/>
          <w:noProof/>
          <w:lang w:val="fr-BE"/>
        </w:rPr>
      </w:pPr>
    </w:p>
    <w:p>
      <w:pPr>
        <w:rPr>
          <w:rFonts w:eastAsia="Calibri"/>
          <w:noProof/>
          <w:lang w:val="fr-BE"/>
        </w:rPr>
      </w:pPr>
      <w:r>
        <w:rPr>
          <w:noProof/>
          <w:lang w:val="fr-BE"/>
        </w:rPr>
        <w:t>Dispositions générales</w:t>
      </w:r>
    </w:p>
    <w:p>
      <w:pPr>
        <w:rPr>
          <w:noProof/>
          <w:lang w:val="fr-BE"/>
        </w:rPr>
      </w:pPr>
    </w:p>
    <w:p>
      <w:pPr>
        <w:ind w:left="567" w:hanging="567"/>
        <w:rPr>
          <w:noProof/>
          <w:lang w:val="fr-BE"/>
        </w:rPr>
      </w:pPr>
      <w:r>
        <w:rPr>
          <w:noProof/>
          <w:lang w:val="fr-BE"/>
        </w:rPr>
        <w:t>1.</w:t>
      </w:r>
      <w:r>
        <w:rPr>
          <w:noProof/>
          <w:lang w:val="fr-BE"/>
        </w:rPr>
        <w:tab/>
        <w:t>Aux fins du chapitre 15 (Règlement des différends) et du présent règlement intérieur (ci-après le «règlement»), on entend par:</w:t>
      </w:r>
    </w:p>
    <w:p>
      <w:pPr>
        <w:ind w:left="1134" w:hanging="567"/>
        <w:rPr>
          <w:noProof/>
          <w:lang w:val="fr-BE"/>
        </w:rPr>
      </w:pPr>
    </w:p>
    <w:p>
      <w:pPr>
        <w:ind w:left="1134" w:hanging="567"/>
        <w:rPr>
          <w:noProof/>
          <w:lang w:val="fr-BE"/>
        </w:rPr>
      </w:pPr>
      <w:r>
        <w:rPr>
          <w:noProof/>
          <w:lang w:val="fr-BE"/>
        </w:rPr>
        <w:t>a)</w:t>
      </w:r>
      <w:r>
        <w:rPr>
          <w:noProof/>
          <w:lang w:val="fr-BE"/>
        </w:rPr>
        <w:tab/>
        <w:t>«conseiller»: une personne engagée par une partie au différend pour conseiller ou assister cette partie dans le cadre de la procédure d’arbitrage;</w:t>
      </w:r>
    </w:p>
    <w:p>
      <w:pPr>
        <w:ind w:left="1134" w:hanging="567"/>
        <w:rPr>
          <w:noProof/>
          <w:lang w:val="fr-BE"/>
        </w:rPr>
      </w:pPr>
    </w:p>
    <w:p>
      <w:pPr>
        <w:ind w:left="1134" w:hanging="567"/>
        <w:rPr>
          <w:noProof/>
          <w:lang w:val="fr-BE"/>
        </w:rPr>
      </w:pPr>
      <w:r>
        <w:rPr>
          <w:noProof/>
          <w:lang w:val="fr-BE"/>
        </w:rPr>
        <w:t>b)</w:t>
      </w:r>
      <w:r>
        <w:rPr>
          <w:noProof/>
          <w:lang w:val="fr-BE"/>
        </w:rPr>
        <w:tab/>
        <w:t>«groupe spécial d’arbitrage»: un groupe constitué en vertu de l’article 15.7 (Constitution du groupe spécial d’arbitrage);</w:t>
      </w:r>
    </w:p>
    <w:p>
      <w:pPr>
        <w:ind w:left="1134" w:hanging="567"/>
        <w:rPr>
          <w:noProof/>
          <w:lang w:val="fr-BE"/>
        </w:rPr>
      </w:pPr>
    </w:p>
    <w:p>
      <w:pPr>
        <w:ind w:left="1134" w:hanging="567"/>
        <w:rPr>
          <w:noProof/>
          <w:lang w:val="fr-BE"/>
        </w:rPr>
      </w:pPr>
      <w:r>
        <w:rPr>
          <w:noProof/>
          <w:lang w:val="fr-BE"/>
        </w:rPr>
        <w:t>c)</w:t>
      </w:r>
      <w:r>
        <w:rPr>
          <w:noProof/>
          <w:lang w:val="fr-BE"/>
        </w:rPr>
        <w:tab/>
        <w:t>«arbitre»: un membre d’un groupe spécial d’arbitrage constitué en vertu de l’article 15.7 (Constitution du groupe spécial d’arbitrage);</w:t>
      </w:r>
    </w:p>
    <w:p>
      <w:pPr>
        <w:ind w:left="1134" w:hanging="567"/>
        <w:rPr>
          <w:noProof/>
          <w:lang w:val="fr-BE"/>
        </w:rPr>
      </w:pPr>
    </w:p>
    <w:p>
      <w:pPr>
        <w:ind w:left="1134" w:hanging="567"/>
        <w:rPr>
          <w:noProof/>
          <w:lang w:val="fr-BE"/>
        </w:rPr>
      </w:pPr>
      <w:r>
        <w:rPr>
          <w:noProof/>
          <w:lang w:val="fr-BE"/>
        </w:rPr>
        <w:br w:type="page"/>
        <w:t>d)</w:t>
      </w:r>
      <w:r>
        <w:rPr>
          <w:noProof/>
          <w:lang w:val="fr-BE"/>
        </w:rPr>
        <w:tab/>
        <w:t>«assistant»: une personne qui, en vertu du mandat d’un arbitre, effectue des recherches pour ce dernier ou l’assiste dans ses fonctions;</w:t>
      </w:r>
    </w:p>
    <w:p>
      <w:pPr>
        <w:ind w:left="1134" w:hanging="567"/>
        <w:rPr>
          <w:noProof/>
          <w:lang w:val="fr-BE"/>
        </w:rPr>
      </w:pPr>
    </w:p>
    <w:p>
      <w:pPr>
        <w:ind w:left="1134" w:hanging="567"/>
        <w:rPr>
          <w:noProof/>
          <w:lang w:val="fr-BE"/>
        </w:rPr>
      </w:pPr>
      <w:r>
        <w:rPr>
          <w:noProof/>
          <w:lang w:val="fr-BE"/>
        </w:rPr>
        <w:t>e)</w:t>
      </w:r>
      <w:r>
        <w:rPr>
          <w:noProof/>
          <w:lang w:val="fr-BE"/>
        </w:rPr>
        <w:tab/>
        <w:t>«partie requérante»: toute partie qui demande la constitution d’un groupe spécial d’arbitrage en vertu de l’article 15.5 (Ouverture de la procédure d’arbitrage);</w:t>
      </w:r>
    </w:p>
    <w:p>
      <w:pPr>
        <w:ind w:left="1134" w:hanging="567"/>
        <w:rPr>
          <w:noProof/>
          <w:lang w:val="fr-BE"/>
        </w:rPr>
      </w:pPr>
    </w:p>
    <w:p>
      <w:pPr>
        <w:ind w:left="1134" w:hanging="567"/>
        <w:rPr>
          <w:noProof/>
          <w:lang w:val="fr-BE"/>
        </w:rPr>
      </w:pPr>
      <w:r>
        <w:rPr>
          <w:noProof/>
          <w:lang w:val="fr-BE"/>
        </w:rPr>
        <w:t>f)</w:t>
      </w:r>
      <w:r>
        <w:rPr>
          <w:noProof/>
          <w:lang w:val="fr-BE"/>
        </w:rPr>
        <w:tab/>
        <w:t>«jour»: un jour calendaire;</w:t>
      </w:r>
    </w:p>
    <w:p>
      <w:pPr>
        <w:ind w:left="1134" w:hanging="567"/>
        <w:rPr>
          <w:noProof/>
          <w:lang w:val="fr-BE"/>
        </w:rPr>
      </w:pPr>
    </w:p>
    <w:p>
      <w:pPr>
        <w:ind w:left="1134" w:hanging="567"/>
        <w:rPr>
          <w:noProof/>
          <w:lang w:val="fr-BE"/>
        </w:rPr>
      </w:pPr>
      <w:r>
        <w:rPr>
          <w:noProof/>
          <w:lang w:val="fr-BE"/>
        </w:rPr>
        <w:t>g)</w:t>
      </w:r>
      <w:r>
        <w:rPr>
          <w:noProof/>
          <w:lang w:val="fr-BE"/>
        </w:rPr>
        <w:tab/>
        <w:t>«partie mise en cause»: la partie à laquelle il est reproché une violation des dispositions visées à l’article 15.2 (Champ d’application);</w:t>
      </w:r>
    </w:p>
    <w:p>
      <w:pPr>
        <w:ind w:left="1134" w:hanging="567"/>
        <w:rPr>
          <w:noProof/>
          <w:lang w:val="fr-BE"/>
        </w:rPr>
      </w:pPr>
    </w:p>
    <w:p>
      <w:pPr>
        <w:ind w:left="1134" w:hanging="567"/>
        <w:rPr>
          <w:noProof/>
          <w:lang w:val="fr-BE"/>
        </w:rPr>
      </w:pPr>
      <w:r>
        <w:rPr>
          <w:noProof/>
          <w:lang w:val="fr-BE"/>
        </w:rPr>
        <w:t>h)</w:t>
      </w:r>
      <w:r>
        <w:rPr>
          <w:noProof/>
          <w:lang w:val="fr-BE"/>
        </w:rPr>
        <w:tab/>
        <w:t>«procédure»: sauf indication contraire, une procédure de règlement d’un différend menée par un groupe spécial d’arbitrage en vertu du chapitre 15 (Règlement des différends); et</w:t>
      </w:r>
    </w:p>
    <w:p>
      <w:pPr>
        <w:ind w:left="1134" w:hanging="567"/>
        <w:rPr>
          <w:noProof/>
          <w:lang w:val="fr-BE"/>
        </w:rPr>
      </w:pPr>
    </w:p>
    <w:p>
      <w:pPr>
        <w:ind w:left="1134" w:hanging="567"/>
        <w:rPr>
          <w:noProof/>
          <w:lang w:val="fr-BE"/>
        </w:rPr>
      </w:pPr>
      <w:r>
        <w:rPr>
          <w:noProof/>
          <w:lang w:val="fr-BE"/>
        </w:rPr>
        <w:t>i)</w:t>
      </w:r>
      <w:r>
        <w:rPr>
          <w:noProof/>
          <w:lang w:val="fr-BE"/>
        </w:rPr>
        <w:tab/>
        <w:t>«représentant d’une partie»: un employé ou une personne nommée par un ministère ou un organisme gouvernemental, ou toute autre entité publique d’une partie, qui représente cette dernière dans le cadre d’un différend relevant du présent accord.</w:t>
      </w:r>
    </w:p>
    <w:p>
      <w:pPr>
        <w:ind w:left="567" w:hanging="567"/>
        <w:rPr>
          <w:noProof/>
          <w:lang w:val="fr-BE"/>
        </w:rPr>
      </w:pPr>
    </w:p>
    <w:p>
      <w:pPr>
        <w:ind w:left="567" w:hanging="567"/>
        <w:rPr>
          <w:noProof/>
          <w:lang w:val="fr-BE"/>
        </w:rPr>
      </w:pPr>
      <w:r>
        <w:rPr>
          <w:noProof/>
          <w:lang w:val="fr-BE"/>
        </w:rPr>
        <w:br w:type="page"/>
        <w:t>2.</w:t>
      </w:r>
      <w:r>
        <w:rPr>
          <w:noProof/>
          <w:lang w:val="fr-BE"/>
        </w:rPr>
        <w:tab/>
        <w:t>La partie mise en cause est responsable de l’administration logistique des audiences, à moins qu’il n’en soit convenu autrement. Les parties supportent conjointement les frais découlant des aspects organisationnels, y compris la rémunération et les frais des arbitres.</w:t>
      </w:r>
    </w:p>
    <w:p>
      <w:pPr>
        <w:ind w:left="567" w:hanging="567"/>
        <w:rPr>
          <w:rFonts w:eastAsia="Calibri"/>
          <w:noProof/>
          <w:lang w:val="fr-BE"/>
        </w:rPr>
      </w:pPr>
    </w:p>
    <w:p>
      <w:pPr>
        <w:rPr>
          <w:rFonts w:eastAsia="Calibri"/>
          <w:noProof/>
          <w:lang w:val="fr-BE"/>
        </w:rPr>
      </w:pPr>
      <w:r>
        <w:rPr>
          <w:noProof/>
          <w:lang w:val="fr-BE"/>
        </w:rPr>
        <w:t>Notifications</w:t>
      </w:r>
    </w:p>
    <w:p>
      <w:pPr>
        <w:ind w:left="567" w:hanging="567"/>
        <w:rPr>
          <w:noProof/>
          <w:lang w:val="fr-BE"/>
        </w:rPr>
      </w:pPr>
    </w:p>
    <w:p>
      <w:pPr>
        <w:ind w:left="567" w:hanging="567"/>
        <w:rPr>
          <w:noProof/>
          <w:lang w:val="fr-BE"/>
        </w:rPr>
      </w:pPr>
      <w:r>
        <w:rPr>
          <w:noProof/>
          <w:lang w:val="fr-BE"/>
        </w:rPr>
        <w:t>3.</w:t>
      </w:r>
      <w:r>
        <w:rPr>
          <w:noProof/>
          <w:lang w:val="fr-BE"/>
        </w:rPr>
        <w:tab/>
        <w:t>Chaque partie et le groupe spécial d’arbitrage transmettent les demandes, avis, mémoires ou tout autre document par courrier électronique à l’autre partie et, en ce qui concerne les mémoires et les demandes présentées dans le cadre de l’arbitrage, à chacun des arbitres. Le groupe spécial d’arbitrage transmet également les documents aux parties par courrier électronique. En l’absence de preuve du contraire, un courriel est réputé avoir été reçu le jour même de son envoi. Si des pièces justificatives dépassent dix mégaoctets, elles sont fournies dans un autre format électronique à l’autre partie et, s’il y a lieu, à chacun des arbitres dans un délai de deux jours à compter de la date de l’envoi du courriel.</w:t>
      </w:r>
    </w:p>
    <w:p>
      <w:pPr>
        <w:ind w:left="567" w:hanging="567"/>
        <w:rPr>
          <w:noProof/>
          <w:lang w:val="fr-BE"/>
        </w:rPr>
      </w:pPr>
    </w:p>
    <w:p>
      <w:pPr>
        <w:ind w:left="567" w:hanging="567"/>
        <w:rPr>
          <w:noProof/>
          <w:lang w:val="fr-BE"/>
        </w:rPr>
      </w:pPr>
      <w:r>
        <w:rPr>
          <w:noProof/>
          <w:lang w:val="fr-BE"/>
        </w:rPr>
        <w:t>4.</w:t>
      </w:r>
      <w:r>
        <w:rPr>
          <w:noProof/>
          <w:lang w:val="fr-BE"/>
        </w:rPr>
        <w:tab/>
        <w:t>Une copie des documents transmis conformément à la règle 3 est communiquée à l’autre partie et, s’il y a lieu, à chacun des arbitres, le jour de l’envoi du courriel, par télécopieur, courrier recommandé, service de messagerie, remise avec accusé de réception ou par tout autre moyen de télécommunication qui fournit la preuve de son envoi.</w:t>
      </w:r>
    </w:p>
    <w:p>
      <w:pPr>
        <w:ind w:left="567" w:hanging="567"/>
        <w:rPr>
          <w:noProof/>
          <w:lang w:val="fr-BE"/>
        </w:rPr>
      </w:pPr>
    </w:p>
    <w:p>
      <w:pPr>
        <w:ind w:left="567" w:hanging="567"/>
        <w:rPr>
          <w:noProof/>
          <w:lang w:val="fr-BE"/>
        </w:rPr>
      </w:pPr>
      <w:r>
        <w:rPr>
          <w:noProof/>
          <w:lang w:val="fr-BE"/>
        </w:rPr>
        <w:br w:type="page"/>
        <w:t>5.</w:t>
      </w:r>
      <w:r>
        <w:rPr>
          <w:noProof/>
          <w:lang w:val="fr-BE"/>
        </w:rPr>
        <w:tab/>
        <w:t>Toutes les notifications sont adressées, respectivement, au ministère de l’industrie et du commerce du Viêt Nam et à la direction générale du commerce de la Commission de l’Union.</w:t>
      </w:r>
    </w:p>
    <w:p>
      <w:pPr>
        <w:ind w:left="567" w:hanging="567"/>
        <w:rPr>
          <w:noProof/>
          <w:lang w:val="fr-BE"/>
        </w:rPr>
      </w:pPr>
    </w:p>
    <w:p>
      <w:pPr>
        <w:ind w:left="567" w:hanging="567"/>
        <w:rPr>
          <w:noProof/>
          <w:lang w:val="fr-BE"/>
        </w:rPr>
      </w:pPr>
      <w:r>
        <w:rPr>
          <w:noProof/>
          <w:lang w:val="fr-BE"/>
        </w:rPr>
        <w:t>6.</w:t>
      </w:r>
      <w:r>
        <w:rPr>
          <w:noProof/>
          <w:lang w:val="fr-BE"/>
        </w:rPr>
        <w:tab/>
        <w:t>Les erreurs mineures d’écriture qui se sont glissées dans une demande, un avis, un mémoire ou tout autre document relatif à la procédure devant le groupe spécial d’arbitrage peuvent être corrigées au moyen de l’envoi d’un nouveau document indiquant clairement les modifications.</w:t>
      </w:r>
    </w:p>
    <w:p>
      <w:pPr>
        <w:ind w:left="567" w:hanging="567"/>
        <w:rPr>
          <w:noProof/>
          <w:lang w:val="fr-BE"/>
        </w:rPr>
      </w:pPr>
    </w:p>
    <w:p>
      <w:pPr>
        <w:ind w:left="567" w:hanging="567"/>
        <w:rPr>
          <w:noProof/>
          <w:lang w:val="fr-BE"/>
        </w:rPr>
      </w:pPr>
      <w:r>
        <w:rPr>
          <w:noProof/>
          <w:lang w:val="fr-BE"/>
        </w:rPr>
        <w:t>7.</w:t>
      </w:r>
      <w:r>
        <w:rPr>
          <w:noProof/>
          <w:lang w:val="fr-BE"/>
        </w:rPr>
        <w:tab/>
        <w:t>Si le dernier jour fixé pour la remise d’un document tombe un samedi, un dimanche ou jour férié légal au Viêt Nam ou dans l’Union, le document est réputé remis dans le délai prescrit s’il parvient au destinataire le jour ouvrable suivant.</w:t>
      </w:r>
    </w:p>
    <w:p>
      <w:pPr>
        <w:ind w:left="567" w:hanging="567"/>
        <w:rPr>
          <w:rFonts w:eastAsia="Calibri"/>
          <w:noProof/>
          <w:lang w:val="fr-BE"/>
        </w:rPr>
      </w:pPr>
    </w:p>
    <w:p>
      <w:pPr>
        <w:rPr>
          <w:rFonts w:eastAsia="Calibri"/>
          <w:noProof/>
          <w:lang w:val="fr-BE"/>
        </w:rPr>
      </w:pPr>
      <w:r>
        <w:rPr>
          <w:noProof/>
          <w:lang w:val="fr-BE"/>
        </w:rPr>
        <w:t>Début de l’arbitrage</w:t>
      </w:r>
    </w:p>
    <w:p>
      <w:pPr>
        <w:ind w:left="567" w:hanging="567"/>
        <w:rPr>
          <w:noProof/>
          <w:lang w:val="fr-BE"/>
        </w:rPr>
      </w:pPr>
    </w:p>
    <w:p>
      <w:pPr>
        <w:ind w:left="567" w:hanging="567"/>
        <w:rPr>
          <w:noProof/>
          <w:lang w:val="fr-BE"/>
        </w:rPr>
      </w:pPr>
      <w:r>
        <w:rPr>
          <w:noProof/>
          <w:lang w:val="fr-BE"/>
        </w:rPr>
        <w:t>8.</w:t>
      </w:r>
      <w:r>
        <w:rPr>
          <w:noProof/>
          <w:lang w:val="fr-BE"/>
        </w:rPr>
        <w:tab/>
        <w:t>Lorsque, conformément à l’article 15.7 (Constitution du groupe spécial d’arbitrage) et aux règles 22, 23 et 49, un arbitre est sélectionné par tirage au sort, ce tirage au sort est effectué à une date et en un lieu décidés par la partie requérante, qui les communique dans les plus brefs délais à la partie mise en cause. La partie mise en cause peut, si elle le souhaite, assister au tirage au sort. En tout état de cause, le tirage au sort est effectué devant la ou les parties présentes.</w:t>
      </w:r>
    </w:p>
    <w:p>
      <w:pPr>
        <w:ind w:left="567" w:hanging="567"/>
        <w:rPr>
          <w:noProof/>
          <w:lang w:val="fr-BE"/>
        </w:rPr>
      </w:pPr>
    </w:p>
    <w:p>
      <w:pPr>
        <w:ind w:left="567" w:hanging="567"/>
        <w:rPr>
          <w:noProof/>
          <w:lang w:val="fr-BE"/>
        </w:rPr>
      </w:pPr>
      <w:r>
        <w:rPr>
          <w:noProof/>
          <w:lang w:val="fr-BE"/>
        </w:rPr>
        <w:br w:type="page"/>
        <w:t>9.</w:t>
      </w:r>
      <w:r>
        <w:rPr>
          <w:noProof/>
          <w:lang w:val="fr-BE"/>
        </w:rPr>
        <w:tab/>
        <w:t>Si, conformément à l’article 15.7 (Constitution du groupe spécial d’arbitrage) et aux règles 22, 23 et 49, un arbitre est sélectionné par tirage au sort et que le comité «Commerce» compte deux présidents, le tirage au sort est effectué par les deux présidents ou leurs représentants, ou, si un président ou son représentant n’accepte pas de participer au tirage au sort, par l’autre président.</w:t>
      </w:r>
    </w:p>
    <w:p>
      <w:pPr>
        <w:ind w:left="567" w:hanging="567"/>
        <w:rPr>
          <w:noProof/>
          <w:lang w:val="fr-BE"/>
        </w:rPr>
      </w:pPr>
    </w:p>
    <w:p>
      <w:pPr>
        <w:ind w:left="567" w:hanging="567"/>
        <w:rPr>
          <w:noProof/>
          <w:lang w:val="fr-BE"/>
        </w:rPr>
      </w:pPr>
      <w:r>
        <w:rPr>
          <w:noProof/>
          <w:lang w:val="fr-BE"/>
        </w:rPr>
        <w:t>10.</w:t>
      </w:r>
      <w:r>
        <w:rPr>
          <w:noProof/>
          <w:lang w:val="fr-BE"/>
        </w:rPr>
        <w:tab/>
        <w:t>Les parties notifient leur nomination aux arbitres sélectionnés.</w:t>
      </w:r>
    </w:p>
    <w:p>
      <w:pPr>
        <w:ind w:left="567" w:hanging="567"/>
        <w:rPr>
          <w:noProof/>
          <w:lang w:val="fr-BE"/>
        </w:rPr>
      </w:pPr>
    </w:p>
    <w:p>
      <w:pPr>
        <w:ind w:left="567" w:hanging="567"/>
        <w:rPr>
          <w:noProof/>
          <w:lang w:val="fr-BE"/>
        </w:rPr>
      </w:pPr>
      <w:r>
        <w:rPr>
          <w:noProof/>
          <w:lang w:val="fr-BE"/>
        </w:rPr>
        <w:t>11.</w:t>
      </w:r>
      <w:r>
        <w:rPr>
          <w:noProof/>
          <w:lang w:val="fr-BE"/>
        </w:rPr>
        <w:tab/>
        <w:t>Un arbitre nommé conformément à la procédure prévue à l’article 15.7 (Constitution du groupe spécial d’arbitrage) confirme au comité «Commerce» qu’il est disponible pour exercer la fonction d’arbitre dans un délai de cinq jours à compter de la date à laquelle il est informé de sa nomination.</w:t>
      </w:r>
    </w:p>
    <w:p>
      <w:pPr>
        <w:ind w:left="567" w:hanging="567"/>
        <w:rPr>
          <w:noProof/>
          <w:lang w:val="fr-BE"/>
        </w:rPr>
      </w:pPr>
    </w:p>
    <w:p>
      <w:pPr>
        <w:ind w:left="567" w:hanging="567"/>
        <w:rPr>
          <w:noProof/>
          <w:lang w:val="fr-BE"/>
        </w:rPr>
      </w:pPr>
      <w:r>
        <w:rPr>
          <w:noProof/>
          <w:lang w:val="fr-BE"/>
        </w:rPr>
        <w:t>12.</w:t>
      </w:r>
      <w:r>
        <w:rPr>
          <w:noProof/>
          <w:lang w:val="fr-BE"/>
        </w:rPr>
        <w:tab/>
        <w:t>La rémunération et les frais dus aux arbitres sont conformes aux normes de l’OMC. La rémunération de l’assistant d’un arbitre ne dépasse pas 50 % de la rémunération de cet arbitre.</w:t>
      </w:r>
    </w:p>
    <w:p>
      <w:pPr>
        <w:ind w:left="567" w:hanging="567"/>
        <w:rPr>
          <w:noProof/>
          <w:lang w:val="fr-BE"/>
        </w:rPr>
      </w:pPr>
    </w:p>
    <w:p>
      <w:pPr>
        <w:ind w:left="567" w:hanging="567"/>
        <w:rPr>
          <w:noProof/>
          <w:lang w:val="fr-BE"/>
        </w:rPr>
      </w:pPr>
      <w:r>
        <w:rPr>
          <w:noProof/>
          <w:lang w:val="fr-BE"/>
        </w:rPr>
        <w:t>13.</w:t>
      </w:r>
      <w:r>
        <w:rPr>
          <w:noProof/>
          <w:lang w:val="fr-BE"/>
        </w:rPr>
        <w:tab/>
        <w:t>Les parties doivent notifier au groupe spécial d’arbitrage le mandat visé à l’article 15.6 (Mandat du groupe spécial d’arbitrage) dans les trois jours suivant leur accord.</w:t>
      </w:r>
    </w:p>
    <w:p>
      <w:pPr>
        <w:ind w:left="567" w:hanging="567"/>
        <w:rPr>
          <w:rFonts w:eastAsia="Calibri"/>
          <w:noProof/>
          <w:lang w:val="fr-BE"/>
        </w:rPr>
      </w:pPr>
    </w:p>
    <w:p>
      <w:pPr>
        <w:rPr>
          <w:rFonts w:eastAsia="Calibri"/>
          <w:noProof/>
          <w:lang w:val="fr-BE"/>
        </w:rPr>
      </w:pPr>
      <w:r>
        <w:rPr>
          <w:noProof/>
          <w:lang w:val="fr-BE"/>
        </w:rPr>
        <w:br w:type="page"/>
        <w:t>Mémoires</w:t>
      </w:r>
    </w:p>
    <w:p>
      <w:pPr>
        <w:ind w:left="567" w:hanging="567"/>
        <w:rPr>
          <w:noProof/>
          <w:lang w:val="fr-BE"/>
        </w:rPr>
      </w:pPr>
    </w:p>
    <w:p>
      <w:pPr>
        <w:ind w:left="567" w:hanging="567"/>
        <w:rPr>
          <w:noProof/>
          <w:lang w:val="fr-BE"/>
        </w:rPr>
      </w:pPr>
      <w:r>
        <w:rPr>
          <w:noProof/>
          <w:lang w:val="fr-BE"/>
        </w:rPr>
        <w:t>14.</w:t>
      </w:r>
      <w:r>
        <w:rPr>
          <w:noProof/>
          <w:lang w:val="fr-BE"/>
        </w:rPr>
        <w:tab/>
        <w:t>La partie requérante remet son mémoire au plus tard 20 jours après la date de constitution du groupe spécial d’arbitrage. La partie mise en cause remet son contre</w:t>
      </w:r>
      <w:r>
        <w:rPr>
          <w:noProof/>
          <w:lang w:val="fr-BE"/>
        </w:rPr>
        <w:noBreakHyphen/>
        <w:t>mémoire au plus tard 20 jours après la date de réception du mémoire de la partie requérante.</w:t>
      </w:r>
    </w:p>
    <w:p>
      <w:pPr>
        <w:ind w:left="567" w:hanging="567"/>
        <w:rPr>
          <w:rFonts w:eastAsia="Calibri"/>
          <w:noProof/>
          <w:lang w:val="fr-BE"/>
        </w:rPr>
      </w:pPr>
    </w:p>
    <w:p>
      <w:pPr>
        <w:rPr>
          <w:rFonts w:eastAsia="Calibri"/>
          <w:noProof/>
          <w:lang w:val="fr-BE"/>
        </w:rPr>
      </w:pPr>
      <w:r>
        <w:rPr>
          <w:noProof/>
          <w:lang w:val="fr-BE"/>
        </w:rPr>
        <w:t>Fonctionnement des groupes spéciaux d’arbitrage</w:t>
      </w:r>
    </w:p>
    <w:p>
      <w:pPr>
        <w:ind w:left="567" w:hanging="567"/>
        <w:rPr>
          <w:noProof/>
          <w:lang w:val="fr-BE"/>
        </w:rPr>
      </w:pPr>
    </w:p>
    <w:p>
      <w:pPr>
        <w:ind w:left="567" w:hanging="567"/>
        <w:rPr>
          <w:noProof/>
          <w:lang w:val="fr-BE"/>
        </w:rPr>
      </w:pPr>
      <w:r>
        <w:rPr>
          <w:noProof/>
          <w:lang w:val="fr-BE"/>
        </w:rPr>
        <w:t>15.</w:t>
      </w:r>
      <w:r>
        <w:rPr>
          <w:noProof/>
          <w:lang w:val="fr-BE"/>
        </w:rPr>
        <w:tab/>
        <w:t>Le président du groupe spécial d’arbitrage préside toutes les réunions. Le groupe spécial d’arbitrage peut déléguer au président le pouvoir de prendre des décisions d’ordre administratif et procédural.</w:t>
      </w:r>
    </w:p>
    <w:p>
      <w:pPr>
        <w:ind w:left="567" w:hanging="567"/>
        <w:rPr>
          <w:noProof/>
          <w:lang w:val="fr-BE"/>
        </w:rPr>
      </w:pPr>
    </w:p>
    <w:p>
      <w:pPr>
        <w:ind w:left="567" w:hanging="567"/>
        <w:rPr>
          <w:noProof/>
          <w:lang w:val="fr-BE"/>
        </w:rPr>
      </w:pPr>
      <w:r>
        <w:rPr>
          <w:noProof/>
          <w:lang w:val="fr-BE"/>
        </w:rPr>
        <w:t>16.</w:t>
      </w:r>
      <w:r>
        <w:rPr>
          <w:noProof/>
          <w:lang w:val="fr-BE"/>
        </w:rPr>
        <w:tab/>
        <w:t>Sauf dispositions contraires au chapitre 15 (Règlement des différends), le groupe spécial d’arbitrage peut mener ses travaux par tout moyen, y compris par téléphone, par échange de télécopies ou par moyens informatiques.</w:t>
      </w:r>
    </w:p>
    <w:p>
      <w:pPr>
        <w:ind w:left="567" w:hanging="567"/>
        <w:rPr>
          <w:noProof/>
          <w:lang w:val="fr-BE"/>
        </w:rPr>
      </w:pPr>
    </w:p>
    <w:p>
      <w:pPr>
        <w:ind w:left="567" w:hanging="567"/>
        <w:rPr>
          <w:noProof/>
          <w:lang w:val="fr-BE"/>
        </w:rPr>
      </w:pPr>
      <w:r>
        <w:rPr>
          <w:noProof/>
          <w:lang w:val="fr-BE"/>
        </w:rPr>
        <w:t>17.</w:t>
      </w:r>
      <w:r>
        <w:rPr>
          <w:noProof/>
          <w:lang w:val="fr-BE"/>
        </w:rPr>
        <w:tab/>
        <w:t>La rédaction de toute décision relève de la responsabilité exclusive du groupe spécial d’arbitrage et n’est pas déléguée.</w:t>
      </w:r>
    </w:p>
    <w:p>
      <w:pPr>
        <w:ind w:left="567" w:hanging="567"/>
        <w:rPr>
          <w:noProof/>
          <w:lang w:val="fr-BE"/>
        </w:rPr>
      </w:pPr>
    </w:p>
    <w:p>
      <w:pPr>
        <w:ind w:left="567" w:hanging="567"/>
        <w:rPr>
          <w:noProof/>
          <w:lang w:val="fr-BE"/>
        </w:rPr>
      </w:pPr>
      <w:r>
        <w:rPr>
          <w:noProof/>
          <w:lang w:val="fr-BE"/>
        </w:rPr>
        <w:br w:type="page"/>
        <w:t>18.</w:t>
      </w:r>
      <w:r>
        <w:rPr>
          <w:noProof/>
          <w:lang w:val="fr-BE"/>
        </w:rPr>
        <w:tab/>
        <w:t>Lorsqu’une question d’ordre procédural se pose et qu’elle n’est pas couverte par les dispositions du chapitre 15 (Règlement des différends) et des annexes 15-A (Règlement intérieur), 15-B (Code de conduite à l’intention des arbitres et des médiateurs) et 15-C (Mécanisme de médiation), le groupe spécial d’arbitrage peut, après avoir consulté les parties, adopter une procédure appropriée qui est compatible avec ces dispositions.</w:t>
      </w:r>
    </w:p>
    <w:p>
      <w:pPr>
        <w:ind w:left="567" w:hanging="567"/>
        <w:rPr>
          <w:noProof/>
          <w:lang w:val="fr-BE"/>
        </w:rPr>
      </w:pPr>
    </w:p>
    <w:p>
      <w:pPr>
        <w:ind w:left="567" w:hanging="567"/>
        <w:rPr>
          <w:noProof/>
          <w:lang w:val="fr-BE"/>
        </w:rPr>
      </w:pPr>
      <w:r>
        <w:rPr>
          <w:noProof/>
          <w:lang w:val="fr-BE"/>
        </w:rPr>
        <w:t>19.</w:t>
      </w:r>
      <w:r>
        <w:rPr>
          <w:noProof/>
          <w:lang w:val="fr-BE"/>
        </w:rPr>
        <w:tab/>
        <w:t>Lorsque le groupe spécial d’arbitrage juge nécessaire de modifier un des délais applicables à la procédure, à l’exception des délais fixés au chapitre 15 (Règlement des différends), ou d’apporter tout autre ajustement d’ordre administratif ou procédural, il informe les parties par écrit des motifs de la modification ou de l’ajustement et du délai ou de l’ajustement nécessaire.</w:t>
      </w:r>
    </w:p>
    <w:p>
      <w:pPr>
        <w:ind w:left="567" w:hanging="567"/>
        <w:rPr>
          <w:noProof/>
          <w:lang w:val="fr-BE"/>
        </w:rPr>
      </w:pPr>
    </w:p>
    <w:p>
      <w:pPr>
        <w:rPr>
          <w:rFonts w:eastAsia="Calibri"/>
          <w:noProof/>
          <w:lang w:val="fr-BE"/>
        </w:rPr>
      </w:pPr>
      <w:r>
        <w:rPr>
          <w:noProof/>
          <w:lang w:val="fr-BE"/>
        </w:rPr>
        <w:t>Remplacement</w:t>
      </w:r>
    </w:p>
    <w:p>
      <w:pPr>
        <w:rPr>
          <w:rFonts w:eastAsia="Calibri"/>
          <w:noProof/>
          <w:lang w:val="fr-BE"/>
        </w:rPr>
      </w:pPr>
    </w:p>
    <w:p>
      <w:pPr>
        <w:ind w:left="567" w:hanging="567"/>
        <w:rPr>
          <w:noProof/>
          <w:lang w:val="fr-BE"/>
        </w:rPr>
      </w:pPr>
      <w:r>
        <w:rPr>
          <w:noProof/>
          <w:lang w:val="fr-BE"/>
        </w:rPr>
        <w:t>20.</w:t>
      </w:r>
      <w:r>
        <w:rPr>
          <w:noProof/>
          <w:lang w:val="fr-BE"/>
        </w:rPr>
        <w:tab/>
        <w:t>Si, dans le cadre d’une procédure d’arbitrage, un arbitre n’est pas en mesure de participer aux travaux, se déporte ou doit être remplacé pour cause de non</w:t>
      </w:r>
      <w:r>
        <w:rPr>
          <w:noProof/>
          <w:lang w:val="fr-BE"/>
        </w:rPr>
        <w:noBreakHyphen/>
        <w:t>respect des exigences de l’annexe 15-B (Code de conduite à l’intention des arbitres et des médiateurs), un remplaçant est sélectionné conformément à l’article 15.7 (Constitution du groupe spécial d’arbitrage) et aux règles 8 à 11.</w:t>
      </w:r>
    </w:p>
    <w:p>
      <w:pPr>
        <w:ind w:left="567" w:hanging="567"/>
        <w:rPr>
          <w:noProof/>
          <w:lang w:val="fr-BE"/>
        </w:rPr>
      </w:pPr>
    </w:p>
    <w:p>
      <w:pPr>
        <w:ind w:left="567" w:hanging="567"/>
        <w:rPr>
          <w:noProof/>
          <w:lang w:val="fr-BE"/>
        </w:rPr>
      </w:pPr>
      <w:r>
        <w:rPr>
          <w:noProof/>
          <w:lang w:val="fr-BE"/>
        </w:rPr>
        <w:br w:type="page"/>
        <w:t>21.</w:t>
      </w:r>
      <w:r>
        <w:rPr>
          <w:noProof/>
          <w:lang w:val="fr-BE"/>
        </w:rPr>
        <w:tab/>
        <w:t>Lorsqu’une partie considère qu’un arbitre ne respecte pas les exigences de l’annexe 15-B (Code de conduite à l’intention des arbitres et des médiateurs) et que, pour cette raison, il devrait être remplacé, cette partie en informe l’autre partie dans les 15 jours suivant le moment où elle a obtenu des preuves des circonstances à l’origine de la violation matérielle, par l’arbitre, de l’annexe 15-B (Code de conduite à l’intention des arbitres et des médiateurs).</w:t>
      </w:r>
    </w:p>
    <w:p>
      <w:pPr>
        <w:ind w:left="567" w:hanging="567"/>
        <w:rPr>
          <w:noProof/>
          <w:lang w:val="fr-BE"/>
        </w:rPr>
      </w:pPr>
    </w:p>
    <w:p>
      <w:pPr>
        <w:ind w:left="567" w:hanging="567"/>
        <w:rPr>
          <w:noProof/>
          <w:lang w:val="fr-BE"/>
        </w:rPr>
      </w:pPr>
      <w:r>
        <w:rPr>
          <w:noProof/>
          <w:lang w:val="fr-BE"/>
        </w:rPr>
        <w:t>22.</w:t>
      </w:r>
      <w:r>
        <w:rPr>
          <w:noProof/>
          <w:lang w:val="fr-BE"/>
        </w:rPr>
        <w:tab/>
        <w:t>Lorsqu’une partie considère qu’un arbitre autre que le président ne respecte pas les exigences de l’annexe 15-B (Code de conduite à l’intention des arbitres et des médiateurs), les parties se concertent et, si elles en conviennent, sélectionnent un nouvel arbitre conformément à l’article 15.7 (Constitution du groupe spécial d’arbitrage) et aux règles 8 à 11.</w:t>
      </w:r>
    </w:p>
    <w:p>
      <w:pPr>
        <w:ind w:left="567"/>
        <w:rPr>
          <w:noProof/>
          <w:lang w:val="fr-BE"/>
        </w:rPr>
      </w:pPr>
    </w:p>
    <w:p>
      <w:pPr>
        <w:ind w:left="567"/>
        <w:rPr>
          <w:noProof/>
          <w:lang w:val="fr-BE"/>
        </w:rPr>
      </w:pPr>
      <w:r>
        <w:rPr>
          <w:noProof/>
          <w:lang w:val="fr-BE"/>
        </w:rPr>
        <w:t>Si les parties ne s’accordent pas sur la nécessité de remplacer un arbitre, une partie peut demander que la question soit soumise au président du groupe spécial d’arbitrage, dont la décision est irrévocable.</w:t>
      </w:r>
    </w:p>
    <w:p>
      <w:pPr>
        <w:ind w:left="567"/>
        <w:rPr>
          <w:noProof/>
          <w:lang w:val="fr-BE"/>
        </w:rPr>
      </w:pPr>
    </w:p>
    <w:p>
      <w:pPr>
        <w:ind w:left="567"/>
        <w:rPr>
          <w:noProof/>
          <w:lang w:val="fr-BE"/>
        </w:rPr>
      </w:pPr>
      <w:r>
        <w:rPr>
          <w:noProof/>
          <w:lang w:val="fr-BE"/>
        </w:rPr>
        <w:t>Si, à la suite d’une telle demande, le président constate qu’un arbitre ne respecte pas les exigences de l’annexe 15-B (Code de conduite à l’intention des arbitres et des médiateurs), un nouvel arbitre est sélectionné conformément à l’article 15.7 (Constitution du groupe spécial d’arbitrage) et aux règles 8 à 11.</w:t>
      </w:r>
    </w:p>
    <w:p>
      <w:pPr>
        <w:ind w:left="567" w:hanging="567"/>
        <w:rPr>
          <w:noProof/>
          <w:lang w:val="fr-BE"/>
        </w:rPr>
      </w:pPr>
    </w:p>
    <w:p>
      <w:pPr>
        <w:ind w:left="567" w:hanging="567"/>
        <w:rPr>
          <w:noProof/>
          <w:lang w:val="fr-BE"/>
        </w:rPr>
      </w:pPr>
      <w:r>
        <w:rPr>
          <w:noProof/>
          <w:lang w:val="fr-BE"/>
        </w:rPr>
        <w:br w:type="page"/>
        <w:t>23.</w:t>
      </w:r>
      <w:r>
        <w:rPr>
          <w:noProof/>
          <w:lang w:val="fr-BE"/>
        </w:rPr>
        <w:tab/>
        <w:t>Lorsqu’une partie considère que le président du groupe spécial d’arbitrage ne respecte pas les exigences de l’annexe 15-B (Code de conduite à l’intention des arbitres et des médiateurs), les parties se concertent et, si elles en conviennent, sélectionnent un nouveau président conformément à l’article 15.7 (Constitution du groupe spécial d’arbitrage) et aux règles 8 à 11.</w:t>
      </w:r>
    </w:p>
    <w:p>
      <w:pPr>
        <w:ind w:left="567"/>
        <w:rPr>
          <w:noProof/>
          <w:lang w:val="fr-BE"/>
        </w:rPr>
      </w:pPr>
    </w:p>
    <w:p>
      <w:pPr>
        <w:ind w:left="567"/>
        <w:rPr>
          <w:noProof/>
          <w:lang w:val="fr-BE"/>
        </w:rPr>
      </w:pPr>
      <w:r>
        <w:rPr>
          <w:noProof/>
          <w:lang w:val="fr-BE"/>
        </w:rPr>
        <w:t>Si les parties ne s’accordent pas sur la nécessité de remplacer le président, une partie peut demander que cette question soit soumise à l’une des autres personnes restant sur la sous-liste des présidents établie en vertu de l’article 15.23 (Liste des arbitres), paragraphe 1, point c). Son nom est tiré au sort par le président du comité «Commerce» ou son représentant. La décision de cette personne en ce qui concerne la nécessité de remplacer le président est irrévocable.</w:t>
      </w:r>
    </w:p>
    <w:p>
      <w:pPr>
        <w:ind w:left="567"/>
        <w:rPr>
          <w:noProof/>
          <w:lang w:val="fr-BE"/>
        </w:rPr>
      </w:pPr>
    </w:p>
    <w:p>
      <w:pPr>
        <w:ind w:left="567"/>
        <w:rPr>
          <w:noProof/>
          <w:lang w:val="fr-BE"/>
        </w:rPr>
      </w:pPr>
      <w:r>
        <w:rPr>
          <w:noProof/>
          <w:lang w:val="fr-BE"/>
        </w:rPr>
        <w:t>Si cette personne décide que le président initial ne respecte pas les exigences de l’annexe 15</w:t>
      </w:r>
      <w:r>
        <w:rPr>
          <w:noProof/>
          <w:lang w:val="fr-BE"/>
        </w:rPr>
        <w:noBreakHyphen/>
        <w:t>B (Code de conduite à l’intention des arbitres et des médiateurs), elle sélectionne par tirage au sort un nouveau président parmi les autres personnes restant sur la sous-liste des présidents établie en vertu de l’article 15.23 (Liste des arbitres), paragraphe 1, point c). Le nouveau président est sélectionné dans les cinq jours suivant la date de communication de la date de la décision visée dans la présente règle.</w:t>
      </w:r>
    </w:p>
    <w:p>
      <w:pPr>
        <w:ind w:left="567" w:hanging="567"/>
        <w:rPr>
          <w:noProof/>
          <w:lang w:val="fr-BE"/>
        </w:rPr>
      </w:pPr>
    </w:p>
    <w:p>
      <w:pPr>
        <w:ind w:left="567" w:hanging="567"/>
        <w:rPr>
          <w:noProof/>
          <w:lang w:val="fr-BE"/>
        </w:rPr>
      </w:pPr>
      <w:r>
        <w:rPr>
          <w:noProof/>
          <w:lang w:val="fr-BE"/>
        </w:rPr>
        <w:t>24.</w:t>
      </w:r>
      <w:r>
        <w:rPr>
          <w:noProof/>
          <w:lang w:val="fr-BE"/>
        </w:rPr>
        <w:tab/>
        <w:t>Les travaux du groupe spécial d’arbitrage sont suspendus pendant le déroulement des procédures prévues aux règles 21 à 23.</w:t>
      </w:r>
    </w:p>
    <w:p>
      <w:pPr>
        <w:ind w:left="567" w:hanging="567"/>
        <w:rPr>
          <w:noProof/>
          <w:lang w:val="fr-BE"/>
        </w:rPr>
      </w:pPr>
    </w:p>
    <w:p>
      <w:pPr>
        <w:rPr>
          <w:rFonts w:eastAsia="Calibri"/>
          <w:noProof/>
          <w:lang w:val="fr-BE"/>
        </w:rPr>
      </w:pPr>
      <w:r>
        <w:rPr>
          <w:noProof/>
          <w:lang w:val="fr-BE"/>
        </w:rPr>
        <w:br w:type="page"/>
        <w:t>Audiences</w:t>
      </w:r>
    </w:p>
    <w:p>
      <w:pPr>
        <w:rPr>
          <w:rFonts w:eastAsia="Calibri"/>
          <w:noProof/>
          <w:lang w:val="fr-BE"/>
        </w:rPr>
      </w:pPr>
    </w:p>
    <w:p>
      <w:pPr>
        <w:ind w:left="567" w:hanging="567"/>
        <w:rPr>
          <w:noProof/>
          <w:lang w:val="fr-BE"/>
        </w:rPr>
      </w:pPr>
      <w:r>
        <w:rPr>
          <w:noProof/>
          <w:lang w:val="fr-BE"/>
        </w:rPr>
        <w:t>25.</w:t>
      </w:r>
      <w:r>
        <w:rPr>
          <w:noProof/>
          <w:lang w:val="fr-BE"/>
        </w:rPr>
        <w:tab/>
        <w:t>Le président du groupe spécial d’arbitrage fixe la date et l’heure de l’audience, en concertation avec les parties et les arbitres. Le président confirme, par écrit, la date et l’heure aux parties. Ces informations sont également rendues publiques par la partie responsable de l’administration logistique de la procédure, sauf si l’audience se déroule à huis clos. À moins qu’une partie ne s’y oppose, le groupe spécial d’arbitrage peut décider de ne pas tenir d’audience.</w:t>
      </w:r>
    </w:p>
    <w:p>
      <w:pPr>
        <w:ind w:left="567" w:hanging="567"/>
        <w:rPr>
          <w:noProof/>
          <w:lang w:val="fr-BE"/>
        </w:rPr>
      </w:pPr>
    </w:p>
    <w:p>
      <w:pPr>
        <w:ind w:left="567" w:hanging="567"/>
        <w:rPr>
          <w:noProof/>
          <w:lang w:val="fr-BE"/>
        </w:rPr>
      </w:pPr>
      <w:r>
        <w:rPr>
          <w:noProof/>
          <w:lang w:val="fr-BE"/>
        </w:rPr>
        <w:t>26.</w:t>
      </w:r>
      <w:r>
        <w:rPr>
          <w:noProof/>
          <w:lang w:val="fr-BE"/>
        </w:rPr>
        <w:tab/>
        <w:t>Le groupe spécial d’arbitrage peut tenir des audiences supplémentaires si les parties en conviennent.</w:t>
      </w:r>
    </w:p>
    <w:p>
      <w:pPr>
        <w:ind w:left="567" w:hanging="567"/>
        <w:rPr>
          <w:noProof/>
          <w:lang w:val="fr-BE"/>
        </w:rPr>
      </w:pPr>
    </w:p>
    <w:p>
      <w:pPr>
        <w:ind w:left="567" w:hanging="567"/>
        <w:rPr>
          <w:noProof/>
          <w:lang w:val="fr-BE"/>
        </w:rPr>
      </w:pPr>
      <w:r>
        <w:rPr>
          <w:noProof/>
          <w:lang w:val="fr-BE"/>
        </w:rPr>
        <w:t>27.</w:t>
      </w:r>
      <w:r>
        <w:rPr>
          <w:noProof/>
          <w:lang w:val="fr-BE"/>
        </w:rPr>
        <w:tab/>
        <w:t>Tous les arbitres sont présents pendant toute la durée des audiences.</w:t>
      </w:r>
    </w:p>
    <w:p>
      <w:pPr>
        <w:ind w:left="567" w:hanging="567"/>
        <w:rPr>
          <w:noProof/>
          <w:lang w:val="fr-BE"/>
        </w:rPr>
      </w:pPr>
    </w:p>
    <w:p>
      <w:pPr>
        <w:ind w:left="567" w:hanging="567"/>
        <w:rPr>
          <w:noProof/>
          <w:lang w:val="fr-BE"/>
        </w:rPr>
      </w:pPr>
      <w:r>
        <w:rPr>
          <w:noProof/>
          <w:lang w:val="fr-BE"/>
        </w:rPr>
        <w:t>28.</w:t>
      </w:r>
      <w:r>
        <w:rPr>
          <w:noProof/>
          <w:lang w:val="fr-BE"/>
        </w:rPr>
        <w:tab/>
        <w:t>Les personnes suivantes peuvent être présentes à l’audience, que la procédure soit ou non ouverte au public:</w:t>
      </w:r>
    </w:p>
    <w:p>
      <w:pPr>
        <w:ind w:left="1134" w:hanging="567"/>
        <w:rPr>
          <w:noProof/>
          <w:lang w:val="fr-BE"/>
        </w:rPr>
      </w:pPr>
      <w:bookmarkStart w:id="6" w:name="_Ref167015319"/>
    </w:p>
    <w:p>
      <w:pPr>
        <w:ind w:left="1134" w:hanging="567"/>
        <w:rPr>
          <w:noProof/>
          <w:lang w:val="fr-BE"/>
        </w:rPr>
      </w:pPr>
      <w:r>
        <w:rPr>
          <w:noProof/>
          <w:lang w:val="fr-BE"/>
        </w:rPr>
        <w:t>a)</w:t>
      </w:r>
      <w:r>
        <w:rPr>
          <w:noProof/>
          <w:lang w:val="fr-BE"/>
        </w:rPr>
        <w:tab/>
        <w:t>les représentants des parties</w:t>
      </w:r>
      <w:bookmarkEnd w:id="6"/>
      <w:r>
        <w:rPr>
          <w:noProof/>
          <w:lang w:val="fr-BE"/>
        </w:rPr>
        <w:t>;</w:t>
      </w:r>
    </w:p>
    <w:p>
      <w:pPr>
        <w:ind w:left="1134" w:hanging="567"/>
        <w:rPr>
          <w:noProof/>
          <w:lang w:val="fr-BE"/>
        </w:rPr>
      </w:pPr>
    </w:p>
    <w:p>
      <w:pPr>
        <w:ind w:left="1134" w:hanging="567"/>
        <w:rPr>
          <w:noProof/>
          <w:lang w:val="fr-BE"/>
        </w:rPr>
      </w:pPr>
      <w:r>
        <w:rPr>
          <w:noProof/>
          <w:lang w:val="fr-BE"/>
        </w:rPr>
        <w:t>b)</w:t>
      </w:r>
      <w:r>
        <w:rPr>
          <w:noProof/>
          <w:lang w:val="fr-BE"/>
        </w:rPr>
        <w:tab/>
        <w:t>les conseillers des parties;</w:t>
      </w:r>
    </w:p>
    <w:p>
      <w:pPr>
        <w:ind w:left="1134" w:hanging="567"/>
        <w:rPr>
          <w:noProof/>
          <w:lang w:val="fr-BE"/>
        </w:rPr>
      </w:pPr>
    </w:p>
    <w:p>
      <w:pPr>
        <w:ind w:left="1134" w:hanging="567"/>
        <w:rPr>
          <w:noProof/>
          <w:lang w:val="fr-BE"/>
        </w:rPr>
      </w:pPr>
      <w:r>
        <w:rPr>
          <w:noProof/>
          <w:lang w:val="fr-BE"/>
        </w:rPr>
        <w:t>c)</w:t>
      </w:r>
      <w:r>
        <w:rPr>
          <w:noProof/>
          <w:lang w:val="fr-BE"/>
        </w:rPr>
        <w:tab/>
        <w:t>les experts;</w:t>
      </w:r>
    </w:p>
    <w:p>
      <w:pPr>
        <w:ind w:left="1134" w:hanging="567"/>
        <w:rPr>
          <w:noProof/>
          <w:lang w:val="fr-BE"/>
        </w:rPr>
      </w:pPr>
    </w:p>
    <w:p>
      <w:pPr>
        <w:ind w:left="1134" w:hanging="567"/>
        <w:rPr>
          <w:noProof/>
          <w:lang w:val="fr-BE"/>
        </w:rPr>
      </w:pPr>
      <w:r>
        <w:rPr>
          <w:noProof/>
          <w:lang w:val="fr-BE"/>
        </w:rPr>
        <w:br w:type="page"/>
        <w:t>d)</w:t>
      </w:r>
      <w:r>
        <w:rPr>
          <w:noProof/>
          <w:lang w:val="fr-BE"/>
        </w:rPr>
        <w:tab/>
        <w:t>le personnel administratif, les interprètes, les traducteurs et les greffiers; et</w:t>
      </w:r>
    </w:p>
    <w:p>
      <w:pPr>
        <w:ind w:left="1134" w:hanging="567"/>
        <w:rPr>
          <w:noProof/>
          <w:lang w:val="fr-BE"/>
        </w:rPr>
      </w:pPr>
    </w:p>
    <w:p>
      <w:pPr>
        <w:ind w:left="1134" w:hanging="567"/>
        <w:rPr>
          <w:noProof/>
          <w:lang w:val="fr-BE"/>
        </w:rPr>
      </w:pPr>
      <w:r>
        <w:rPr>
          <w:noProof/>
          <w:lang w:val="fr-BE"/>
        </w:rPr>
        <w:t>e)</w:t>
      </w:r>
      <w:r>
        <w:rPr>
          <w:noProof/>
          <w:lang w:val="fr-BE"/>
        </w:rPr>
        <w:tab/>
        <w:t>les assistants des arbitres.</w:t>
      </w:r>
    </w:p>
    <w:p>
      <w:pPr>
        <w:ind w:left="567" w:hanging="567"/>
        <w:rPr>
          <w:noProof/>
          <w:lang w:val="fr-BE"/>
        </w:rPr>
      </w:pPr>
    </w:p>
    <w:p>
      <w:pPr>
        <w:ind w:left="567" w:hanging="567"/>
        <w:rPr>
          <w:noProof/>
          <w:lang w:val="fr-BE"/>
        </w:rPr>
      </w:pPr>
      <w:r>
        <w:rPr>
          <w:noProof/>
          <w:lang w:val="fr-BE"/>
        </w:rPr>
        <w:t>29.</w:t>
      </w:r>
      <w:r>
        <w:rPr>
          <w:noProof/>
          <w:lang w:val="fr-BE"/>
        </w:rPr>
        <w:tab/>
        <w:t>Seuls les représentants et conseillers des parties et les experts peuvent prendre la parole devant le groupe spécial d’arbitrage.</w:t>
      </w:r>
    </w:p>
    <w:p>
      <w:pPr>
        <w:ind w:left="567" w:hanging="567"/>
        <w:rPr>
          <w:noProof/>
          <w:lang w:val="fr-BE"/>
        </w:rPr>
      </w:pPr>
    </w:p>
    <w:p>
      <w:pPr>
        <w:ind w:left="567" w:hanging="567"/>
        <w:rPr>
          <w:noProof/>
          <w:lang w:val="fr-BE"/>
        </w:rPr>
      </w:pPr>
      <w:r>
        <w:rPr>
          <w:noProof/>
          <w:lang w:val="fr-BE"/>
        </w:rPr>
        <w:t>30.</w:t>
      </w:r>
      <w:r>
        <w:rPr>
          <w:noProof/>
          <w:lang w:val="fr-BE"/>
        </w:rPr>
        <w:tab/>
        <w:t>Au plus tard cinq jours avant la date d’une audience, chaque partie communique au groupe spécial d’arbitrage la liste des personnes qui plaideront ou feront des exposés à l’audience pour son compte, ainsi que des autres représentants ou conseillers qui assisteront à l’audience.</w:t>
      </w:r>
    </w:p>
    <w:p>
      <w:pPr>
        <w:ind w:left="567" w:hanging="567"/>
        <w:rPr>
          <w:noProof/>
          <w:lang w:val="fr-BE"/>
        </w:rPr>
      </w:pPr>
    </w:p>
    <w:p>
      <w:pPr>
        <w:ind w:left="567" w:hanging="567"/>
        <w:rPr>
          <w:noProof/>
          <w:lang w:val="fr-BE"/>
        </w:rPr>
      </w:pPr>
      <w:r>
        <w:rPr>
          <w:noProof/>
          <w:lang w:val="fr-BE"/>
        </w:rPr>
        <w:t>31.</w:t>
      </w:r>
      <w:r>
        <w:rPr>
          <w:noProof/>
          <w:lang w:val="fr-BE"/>
        </w:rPr>
        <w:tab/>
        <w:t>Le groupe spécial d’arbitrage conduit l’audience en respectant l’ordre suivant et en veillant à ce que la partie requérante et la partie mise en cause bénéficient d’un temps de parole identique:</w:t>
      </w:r>
    </w:p>
    <w:p>
      <w:pPr>
        <w:ind w:left="567"/>
        <w:rPr>
          <w:noProof/>
          <w:lang w:val="fr-BE"/>
        </w:rPr>
      </w:pPr>
    </w:p>
    <w:p>
      <w:pPr>
        <w:ind w:left="567"/>
        <w:rPr>
          <w:noProof/>
          <w:lang w:val="fr-BE"/>
        </w:rPr>
      </w:pPr>
      <w:r>
        <w:rPr>
          <w:noProof/>
          <w:lang w:val="fr-BE"/>
        </w:rPr>
        <w:t>Argumentations</w:t>
      </w:r>
    </w:p>
    <w:p>
      <w:pPr>
        <w:ind w:left="1134" w:hanging="567"/>
        <w:rPr>
          <w:noProof/>
          <w:lang w:val="fr-BE"/>
        </w:rPr>
      </w:pPr>
    </w:p>
    <w:p>
      <w:pPr>
        <w:ind w:left="1134" w:hanging="567"/>
        <w:rPr>
          <w:noProof/>
          <w:lang w:val="fr-BE"/>
        </w:rPr>
      </w:pPr>
      <w:r>
        <w:rPr>
          <w:noProof/>
          <w:lang w:val="fr-BE"/>
        </w:rPr>
        <w:t>a)</w:t>
      </w:r>
      <w:r>
        <w:rPr>
          <w:noProof/>
          <w:lang w:val="fr-BE"/>
        </w:rPr>
        <w:tab/>
        <w:t>argumentation de la partie requérante;</w:t>
      </w:r>
    </w:p>
    <w:p>
      <w:pPr>
        <w:ind w:left="1134" w:hanging="567"/>
        <w:rPr>
          <w:noProof/>
          <w:lang w:val="fr-BE"/>
        </w:rPr>
      </w:pPr>
    </w:p>
    <w:p>
      <w:pPr>
        <w:ind w:left="1134" w:hanging="567"/>
        <w:rPr>
          <w:noProof/>
          <w:lang w:val="fr-BE"/>
        </w:rPr>
      </w:pPr>
      <w:r>
        <w:rPr>
          <w:noProof/>
          <w:lang w:val="fr-BE"/>
        </w:rPr>
        <w:t>b)</w:t>
      </w:r>
      <w:r>
        <w:rPr>
          <w:noProof/>
          <w:lang w:val="fr-BE"/>
        </w:rPr>
        <w:tab/>
        <w:t>argumentation de la partie mise en cause.</w:t>
      </w:r>
    </w:p>
    <w:p>
      <w:pPr>
        <w:ind w:left="567"/>
        <w:rPr>
          <w:noProof/>
          <w:lang w:val="fr-BE"/>
        </w:rPr>
      </w:pPr>
    </w:p>
    <w:p>
      <w:pPr>
        <w:ind w:left="567"/>
        <w:rPr>
          <w:noProof/>
          <w:lang w:val="fr-BE"/>
        </w:rPr>
      </w:pPr>
      <w:r>
        <w:rPr>
          <w:noProof/>
          <w:lang w:val="fr-BE"/>
        </w:rPr>
        <w:br w:type="page"/>
        <w:t>Réfutations</w:t>
      </w:r>
    </w:p>
    <w:p>
      <w:pPr>
        <w:ind w:left="1134" w:hanging="567"/>
        <w:rPr>
          <w:noProof/>
          <w:lang w:val="fr-BE"/>
        </w:rPr>
      </w:pPr>
    </w:p>
    <w:p>
      <w:pPr>
        <w:ind w:left="1134" w:hanging="567"/>
        <w:rPr>
          <w:noProof/>
          <w:lang w:val="fr-BE"/>
        </w:rPr>
      </w:pPr>
      <w:r>
        <w:rPr>
          <w:noProof/>
          <w:lang w:val="fr-BE"/>
        </w:rPr>
        <w:t>a)</w:t>
      </w:r>
      <w:r>
        <w:rPr>
          <w:noProof/>
          <w:lang w:val="fr-BE"/>
        </w:rPr>
        <w:tab/>
        <w:t>réplique de la partie requérante;</w:t>
      </w:r>
    </w:p>
    <w:p>
      <w:pPr>
        <w:ind w:left="1134" w:hanging="567"/>
        <w:rPr>
          <w:noProof/>
          <w:lang w:val="fr-BE"/>
        </w:rPr>
      </w:pPr>
    </w:p>
    <w:p>
      <w:pPr>
        <w:ind w:left="1134" w:hanging="567"/>
        <w:rPr>
          <w:noProof/>
          <w:lang w:val="fr-BE"/>
        </w:rPr>
      </w:pPr>
      <w:r>
        <w:rPr>
          <w:noProof/>
          <w:lang w:val="fr-BE"/>
        </w:rPr>
        <w:t>b)</w:t>
      </w:r>
      <w:r>
        <w:rPr>
          <w:noProof/>
          <w:lang w:val="fr-BE"/>
        </w:rPr>
        <w:tab/>
        <w:t>contre-réplique de la partie mise en cause.</w:t>
      </w:r>
    </w:p>
    <w:p>
      <w:pPr>
        <w:ind w:left="567" w:hanging="567"/>
        <w:rPr>
          <w:noProof/>
          <w:lang w:val="fr-BE"/>
        </w:rPr>
      </w:pPr>
    </w:p>
    <w:p>
      <w:pPr>
        <w:ind w:left="567" w:hanging="567"/>
        <w:rPr>
          <w:noProof/>
          <w:lang w:val="fr-BE"/>
        </w:rPr>
      </w:pPr>
      <w:r>
        <w:rPr>
          <w:noProof/>
          <w:lang w:val="fr-BE"/>
        </w:rPr>
        <w:t>32.</w:t>
      </w:r>
      <w:r>
        <w:rPr>
          <w:noProof/>
          <w:lang w:val="fr-BE"/>
        </w:rPr>
        <w:tab/>
        <w:t>Le groupe spécial d’arbitrage peut adresser des questions directes aux parties ou aux experts à tout moment de l’audience.</w:t>
      </w:r>
    </w:p>
    <w:p>
      <w:pPr>
        <w:ind w:left="567" w:hanging="567"/>
        <w:rPr>
          <w:noProof/>
          <w:lang w:val="fr-BE"/>
        </w:rPr>
      </w:pPr>
    </w:p>
    <w:p>
      <w:pPr>
        <w:ind w:left="567" w:hanging="567"/>
        <w:rPr>
          <w:noProof/>
          <w:lang w:val="fr-BE"/>
        </w:rPr>
      </w:pPr>
      <w:r>
        <w:rPr>
          <w:noProof/>
          <w:lang w:val="fr-BE"/>
        </w:rPr>
        <w:t>33.</w:t>
      </w:r>
      <w:r>
        <w:rPr>
          <w:noProof/>
          <w:lang w:val="fr-BE"/>
        </w:rPr>
        <w:tab/>
        <w:t>Le groupe spécial d’arbitrage prend les dispositions nécessaires pour que le procès-verbal de chaque audience soit établi et transmis dès que possible aux parties. Ces dernières peuvent formuler des observations sur le procès-verbal, que le groupe spécial d’arbitrage peut prendre en considération.</w:t>
      </w:r>
    </w:p>
    <w:p>
      <w:pPr>
        <w:ind w:left="567" w:hanging="567"/>
        <w:rPr>
          <w:noProof/>
          <w:lang w:val="fr-BE"/>
        </w:rPr>
      </w:pPr>
    </w:p>
    <w:p>
      <w:pPr>
        <w:ind w:left="567" w:hanging="567"/>
        <w:rPr>
          <w:noProof/>
          <w:lang w:val="fr-BE"/>
        </w:rPr>
      </w:pPr>
      <w:r>
        <w:rPr>
          <w:noProof/>
          <w:lang w:val="fr-BE"/>
        </w:rPr>
        <w:t>34.</w:t>
      </w:r>
      <w:r>
        <w:rPr>
          <w:noProof/>
          <w:lang w:val="fr-BE"/>
        </w:rPr>
        <w:tab/>
        <w:t>Dans les 10 jours suivant la date de l’audience, chacune des parties peut transmettre une communication écrite supplémentaire se rapportant à toute question soulevée durant l’audience.</w:t>
      </w:r>
    </w:p>
    <w:p>
      <w:pPr>
        <w:ind w:left="567" w:hanging="567"/>
        <w:rPr>
          <w:noProof/>
          <w:lang w:val="fr-BE"/>
        </w:rPr>
      </w:pPr>
    </w:p>
    <w:p>
      <w:pPr>
        <w:rPr>
          <w:rFonts w:eastAsia="Calibri"/>
          <w:noProof/>
          <w:lang w:val="fr-BE"/>
        </w:rPr>
      </w:pPr>
      <w:r>
        <w:rPr>
          <w:noProof/>
          <w:lang w:val="fr-BE"/>
        </w:rPr>
        <w:t>Questions écrites</w:t>
      </w:r>
    </w:p>
    <w:p>
      <w:pPr>
        <w:rPr>
          <w:rFonts w:eastAsia="Calibri"/>
          <w:noProof/>
          <w:lang w:val="fr-BE"/>
        </w:rPr>
      </w:pPr>
    </w:p>
    <w:p>
      <w:pPr>
        <w:ind w:left="567" w:hanging="567"/>
        <w:rPr>
          <w:noProof/>
          <w:lang w:val="fr-BE"/>
        </w:rPr>
      </w:pPr>
      <w:r>
        <w:rPr>
          <w:noProof/>
          <w:lang w:val="fr-BE"/>
        </w:rPr>
        <w:t>35.</w:t>
      </w:r>
      <w:r>
        <w:rPr>
          <w:noProof/>
          <w:lang w:val="fr-BE"/>
        </w:rPr>
        <w:tab/>
        <w:t>Le groupe spécial d’arbitrage peut, à tout moment de la procédure, adresser des questions par écrit à une partie ou aux deux parties. Chaque partie reçoit une copie de toutes les questions posées par le groupe spécial d’arbitrage.</w:t>
      </w:r>
    </w:p>
    <w:p>
      <w:pPr>
        <w:ind w:left="567" w:hanging="567"/>
        <w:rPr>
          <w:noProof/>
          <w:lang w:val="fr-BE"/>
        </w:rPr>
      </w:pPr>
    </w:p>
    <w:p>
      <w:pPr>
        <w:ind w:left="567" w:hanging="567"/>
        <w:rPr>
          <w:noProof/>
          <w:lang w:val="fr-BE"/>
        </w:rPr>
      </w:pPr>
      <w:r>
        <w:rPr>
          <w:noProof/>
          <w:lang w:val="fr-BE"/>
        </w:rPr>
        <w:br w:type="page"/>
        <w:t>36.</w:t>
      </w:r>
      <w:r>
        <w:rPr>
          <w:noProof/>
          <w:lang w:val="fr-BE"/>
        </w:rPr>
        <w:tab/>
        <w:t>Chacune des parties fournit à l’autre partie une copie de sa réponse écrite aux questions du groupe spécial d’arbitrage. Chaque partie a la possibilité de présenter des observations écrites sur la réponse de l’autre partie dans les cinq jours suivant la date de la réception de cette dernière.</w:t>
      </w:r>
    </w:p>
    <w:p>
      <w:pPr>
        <w:rPr>
          <w:noProof/>
          <w:lang w:val="fr-BE"/>
        </w:rPr>
      </w:pPr>
    </w:p>
    <w:p>
      <w:pPr>
        <w:rPr>
          <w:rFonts w:eastAsia="Calibri"/>
          <w:noProof/>
          <w:lang w:val="fr-BE"/>
        </w:rPr>
      </w:pPr>
      <w:r>
        <w:rPr>
          <w:noProof/>
          <w:lang w:val="fr-BE"/>
        </w:rPr>
        <w:t>Confidentialité</w:t>
      </w:r>
    </w:p>
    <w:p>
      <w:pPr>
        <w:rPr>
          <w:rFonts w:eastAsia="Calibri"/>
          <w:noProof/>
          <w:lang w:val="fr-BE"/>
        </w:rPr>
      </w:pPr>
    </w:p>
    <w:p>
      <w:pPr>
        <w:ind w:left="567" w:hanging="567"/>
        <w:rPr>
          <w:noProof/>
          <w:lang w:val="fr-BE"/>
        </w:rPr>
      </w:pPr>
      <w:r>
        <w:rPr>
          <w:noProof/>
          <w:lang w:val="fr-BE"/>
        </w:rPr>
        <w:t>37.</w:t>
      </w:r>
      <w:r>
        <w:rPr>
          <w:noProof/>
          <w:lang w:val="fr-BE"/>
        </w:rPr>
        <w:tab/>
        <w:t>Chaque partie et ses conseillers traitent comme confidentielle toute information communiquée au groupe spécial d’arbitrage par l’autre partie et désignée comme confidentielle par l’autre partie. Lorsqu’une partie remet au groupe spécial d’arbitrage une version confidentielle d’un mémoire, elle fournit aussi, si l’autre partie le demande, un résumé non confidentiel des informations contenues dans son mémoire qui peut être communiqué au public au plus tard 15 jours après la date de la demande ou après la date de communication du mémoire, si cette dernière est ultérieure, ainsi qu’une explication des raisons pour lesquelles les informations non divulguées sont confidentielles. Aucune disposition du présent règlement n’empêche une partie de communiquer au public ses propres positions dans la mesure où, lorsqu’elle fait référence à des renseignements fournis par l’autre partie, elle ne divulgue pas d’informations désignées comme confidentielles par l’autre partie. Le groupe spécial d’arbitrage se réunit à huis clos lorsque les mémoires et argumentations d’une partie comportent des informations confidentielles. Les parties et leurs conseillers préservent le caractère confidentiel des audiences du groupe spécial d’arbitrage lorsque celles-ci se déroulent à huis clos.</w:t>
      </w:r>
    </w:p>
    <w:p>
      <w:pPr>
        <w:rPr>
          <w:rFonts w:eastAsia="Calibri"/>
          <w:noProof/>
          <w:lang w:val="fr-BE"/>
        </w:rPr>
      </w:pPr>
    </w:p>
    <w:p>
      <w:pPr>
        <w:rPr>
          <w:rFonts w:eastAsia="Calibri"/>
          <w:noProof/>
          <w:lang w:val="fr-BE"/>
        </w:rPr>
      </w:pPr>
      <w:r>
        <w:rPr>
          <w:noProof/>
          <w:lang w:val="fr-BE"/>
        </w:rPr>
        <w:br w:type="page"/>
        <w:t xml:space="preserve">Contacts </w:t>
      </w:r>
      <w:r>
        <w:rPr>
          <w:i/>
          <w:noProof/>
          <w:lang w:val="fr-BE"/>
        </w:rPr>
        <w:t>ex parte</w:t>
      </w:r>
    </w:p>
    <w:p>
      <w:pPr>
        <w:rPr>
          <w:rFonts w:eastAsia="Calibri"/>
          <w:noProof/>
          <w:lang w:val="fr-BE"/>
        </w:rPr>
      </w:pPr>
    </w:p>
    <w:p>
      <w:pPr>
        <w:ind w:left="567" w:hanging="567"/>
        <w:rPr>
          <w:noProof/>
          <w:lang w:val="fr-BE"/>
        </w:rPr>
      </w:pPr>
      <w:r>
        <w:rPr>
          <w:noProof/>
          <w:lang w:val="fr-BE"/>
        </w:rPr>
        <w:t>38.</w:t>
      </w:r>
      <w:r>
        <w:rPr>
          <w:noProof/>
          <w:lang w:val="fr-BE"/>
        </w:rPr>
        <w:tab/>
        <w:t>Le groupe spécial d’arbitrage s’abstient de toute rencontre ou communication avec une partie en l’absence de l’autre partie.</w:t>
      </w:r>
    </w:p>
    <w:p>
      <w:pPr>
        <w:ind w:left="567" w:hanging="567"/>
        <w:rPr>
          <w:noProof/>
          <w:lang w:val="fr-BE"/>
        </w:rPr>
      </w:pPr>
    </w:p>
    <w:p>
      <w:pPr>
        <w:ind w:left="567" w:hanging="567"/>
        <w:rPr>
          <w:noProof/>
          <w:lang w:val="fr-BE"/>
        </w:rPr>
      </w:pPr>
      <w:r>
        <w:rPr>
          <w:noProof/>
          <w:lang w:val="fr-BE"/>
        </w:rPr>
        <w:t>39.</w:t>
      </w:r>
      <w:r>
        <w:rPr>
          <w:noProof/>
          <w:lang w:val="fr-BE"/>
        </w:rPr>
        <w:tab/>
        <w:t>Les arbitres ne peuvent discuter de quelque aspect que ce soit de l’objet de la procédure avec une partie ou les deux parties en l’absence des autres arbitres.</w:t>
      </w:r>
    </w:p>
    <w:p>
      <w:pPr>
        <w:ind w:left="567" w:hanging="567"/>
        <w:rPr>
          <w:rFonts w:eastAsia="Calibri"/>
          <w:noProof/>
          <w:lang w:val="fr-BE"/>
        </w:rPr>
      </w:pPr>
    </w:p>
    <w:p>
      <w:pPr>
        <w:rPr>
          <w:rFonts w:eastAsia="Calibri"/>
          <w:noProof/>
          <w:lang w:val="fr-BE"/>
        </w:rPr>
      </w:pPr>
      <w:r>
        <w:rPr>
          <w:noProof/>
          <w:lang w:val="fr-BE"/>
        </w:rPr>
        <w:t>Communications à titre d’</w:t>
      </w:r>
      <w:r>
        <w:rPr>
          <w:i/>
          <w:noProof/>
          <w:lang w:val="fr-BE"/>
        </w:rPr>
        <w:t>amicus curiae</w:t>
      </w:r>
    </w:p>
    <w:p>
      <w:pPr>
        <w:ind w:left="567" w:hanging="567"/>
        <w:rPr>
          <w:noProof/>
          <w:lang w:val="fr-BE"/>
        </w:rPr>
      </w:pPr>
    </w:p>
    <w:p>
      <w:pPr>
        <w:ind w:left="567" w:hanging="567"/>
        <w:rPr>
          <w:noProof/>
          <w:lang w:val="fr-BE"/>
        </w:rPr>
      </w:pPr>
      <w:r>
        <w:rPr>
          <w:noProof/>
          <w:lang w:val="fr-BE"/>
        </w:rPr>
        <w:t>40.</w:t>
      </w:r>
      <w:r>
        <w:rPr>
          <w:noProof/>
          <w:lang w:val="fr-BE"/>
        </w:rPr>
        <w:tab/>
        <w:t>À moins que les parties n’en conviennent autrement dans les trois jours suivant la date de constitution du groupe spécial d’arbitrage, celui-ci peut recevoir des communications écrites non sollicitées de personnes physiques ou morales établies sur le territoire de l’une des parties et indépendantes des pouvoirs publics des parties, à condition que lesdites communications soient soumises dans les 10 jours suivant la date de la constitution du groupe spécial d’arbitrage, qu’elles soient concises et ne dépassent en aucun cas 15 pages dactylographiées en double interligne, et qu’elles se rapportent directement à une question de fait ou de droit examinée par le groupe spécial d’arbitrage.</w:t>
      </w:r>
    </w:p>
    <w:p>
      <w:pPr>
        <w:ind w:left="567" w:hanging="567"/>
        <w:rPr>
          <w:noProof/>
          <w:lang w:val="fr-BE"/>
        </w:rPr>
      </w:pPr>
    </w:p>
    <w:p>
      <w:pPr>
        <w:ind w:left="567" w:hanging="567"/>
        <w:rPr>
          <w:noProof/>
          <w:lang w:val="fr-BE"/>
        </w:rPr>
      </w:pPr>
      <w:r>
        <w:rPr>
          <w:noProof/>
          <w:lang w:val="fr-BE"/>
        </w:rPr>
        <w:br w:type="page"/>
        <w:t>41.</w:t>
      </w:r>
      <w:r>
        <w:rPr>
          <w:noProof/>
          <w:lang w:val="fr-BE"/>
        </w:rPr>
        <w:tab/>
        <w:t>La communication comprend une description de la personne qui la soumet, indique s’il s’agit d’une personne physique ou morale, précise sa nationalité ou son lieu d’établissement, la nature de ses activités, son statut juridique, ses objectifs généraux et l’origine de son financement, et spécifie la nature de l’intérêt qu’a cette personne à intervenir dans la procédure d’arbitrage. La communication est rédigée dans les langues choisies par les parties conformément aux règles 39 et 40.</w:t>
      </w:r>
    </w:p>
    <w:p>
      <w:pPr>
        <w:ind w:left="567" w:hanging="567"/>
        <w:rPr>
          <w:noProof/>
          <w:lang w:val="fr-BE"/>
        </w:rPr>
      </w:pPr>
    </w:p>
    <w:p>
      <w:pPr>
        <w:ind w:left="567" w:hanging="567"/>
        <w:rPr>
          <w:noProof/>
          <w:lang w:val="fr-BE"/>
        </w:rPr>
      </w:pPr>
      <w:r>
        <w:rPr>
          <w:noProof/>
          <w:lang w:val="fr-BE"/>
        </w:rPr>
        <w:t>42.</w:t>
      </w:r>
      <w:r>
        <w:rPr>
          <w:noProof/>
          <w:lang w:val="fr-BE"/>
        </w:rPr>
        <w:tab/>
        <w:t>Le groupe spécial d’arbitrage dresse, dans sa décision, l’inventaire de toutes les communications qu’il a reçues et qui sont conformes aux règles 41 et 42. Le groupe spécial d’arbitrage n’est pas tenu de répondre, dans sa décision, aux arguments avancés dans ces communications. Chacune de ces communications est soumise aux parties afin de recueillir leurs observations. Les parties transmettent leurs observations dans les 10 jours, et le groupe spécial d’arbitrage les prend en considération.</w:t>
      </w:r>
    </w:p>
    <w:p>
      <w:pPr>
        <w:rPr>
          <w:noProof/>
          <w:lang w:val="fr-BE"/>
        </w:rPr>
      </w:pPr>
    </w:p>
    <w:p>
      <w:pPr>
        <w:rPr>
          <w:rFonts w:eastAsia="Calibri"/>
          <w:noProof/>
          <w:lang w:val="fr-BE"/>
        </w:rPr>
      </w:pPr>
      <w:r>
        <w:rPr>
          <w:noProof/>
          <w:lang w:val="fr-BE"/>
        </w:rPr>
        <w:t>Urgence</w:t>
      </w:r>
    </w:p>
    <w:p>
      <w:pPr>
        <w:rPr>
          <w:rFonts w:eastAsia="Calibri"/>
          <w:noProof/>
          <w:lang w:val="fr-BE"/>
        </w:rPr>
      </w:pPr>
    </w:p>
    <w:p>
      <w:pPr>
        <w:ind w:left="567" w:hanging="567"/>
        <w:rPr>
          <w:noProof/>
          <w:lang w:val="fr-BE"/>
        </w:rPr>
      </w:pPr>
      <w:r>
        <w:rPr>
          <w:noProof/>
          <w:lang w:val="fr-BE"/>
        </w:rPr>
        <w:t>43.</w:t>
      </w:r>
      <w:r>
        <w:rPr>
          <w:noProof/>
          <w:lang w:val="fr-BE"/>
        </w:rPr>
        <w:tab/>
        <w:t>Dans les cas d’urgence visés au chapitre 15 (Règlement des différends), le groupe spécial d’arbitrage, après avoir consulté les parties, adapte les délais mentionnés dans le présent règlement comme il le juge approprié et en informe les parties.</w:t>
      </w:r>
    </w:p>
    <w:p>
      <w:pPr>
        <w:rPr>
          <w:rFonts w:eastAsia="Calibri"/>
          <w:noProof/>
          <w:lang w:val="fr-BE"/>
        </w:rPr>
      </w:pPr>
    </w:p>
    <w:p>
      <w:pPr>
        <w:rPr>
          <w:rFonts w:eastAsia="Calibri"/>
          <w:noProof/>
          <w:lang w:val="fr-BE"/>
        </w:rPr>
      </w:pPr>
      <w:r>
        <w:rPr>
          <w:noProof/>
          <w:lang w:val="fr-BE"/>
        </w:rPr>
        <w:br w:type="page"/>
        <w:t>Traduction et interprétation</w:t>
      </w:r>
    </w:p>
    <w:p>
      <w:pPr>
        <w:ind w:left="567" w:hanging="567"/>
        <w:rPr>
          <w:noProof/>
          <w:lang w:val="fr-BE"/>
        </w:rPr>
      </w:pPr>
    </w:p>
    <w:p>
      <w:pPr>
        <w:ind w:left="567" w:hanging="567"/>
        <w:rPr>
          <w:noProof/>
          <w:lang w:val="fr-BE"/>
        </w:rPr>
      </w:pPr>
      <w:r>
        <w:rPr>
          <w:noProof/>
          <w:lang w:val="fr-BE"/>
        </w:rPr>
        <w:t>44.</w:t>
      </w:r>
      <w:r>
        <w:rPr>
          <w:noProof/>
          <w:lang w:val="fr-BE"/>
        </w:rPr>
        <w:tab/>
        <w:t>Durant les consultations visées à l’article 15.3 (Consultations), et au plus tard à la date de la réunion visée à l’article 15.8 (Procédure de règlement des différends du groupe spécial d’arbitrage), paragraphe 2, les parties s’efforcent de s’entendre sur une langue de travail commune pour la procédure devant le groupe spécial d’arbitrage.</w:t>
      </w:r>
    </w:p>
    <w:p>
      <w:pPr>
        <w:ind w:left="567" w:hanging="567"/>
        <w:rPr>
          <w:noProof/>
          <w:lang w:val="fr-BE"/>
        </w:rPr>
      </w:pPr>
    </w:p>
    <w:p>
      <w:pPr>
        <w:ind w:left="567" w:hanging="567"/>
        <w:rPr>
          <w:noProof/>
          <w:lang w:val="fr-BE"/>
        </w:rPr>
      </w:pPr>
      <w:r>
        <w:rPr>
          <w:noProof/>
          <w:lang w:val="fr-BE"/>
        </w:rPr>
        <w:t>45.</w:t>
      </w:r>
      <w:r>
        <w:rPr>
          <w:noProof/>
          <w:lang w:val="fr-BE"/>
        </w:rPr>
        <w:tab/>
        <w:t>Si les parties ne parviennent pas à s’entendre sur une langue de travail commune, chaque partie transmet ses mémoires dans la langue de son choix, qui doit être l’une des langues de travail de l’OMC.</w:t>
      </w:r>
    </w:p>
    <w:p>
      <w:pPr>
        <w:ind w:left="567" w:hanging="567"/>
        <w:rPr>
          <w:noProof/>
          <w:lang w:val="fr-BE"/>
        </w:rPr>
      </w:pPr>
    </w:p>
    <w:p>
      <w:pPr>
        <w:ind w:left="567" w:hanging="567"/>
        <w:rPr>
          <w:noProof/>
          <w:lang w:val="fr-BE"/>
        </w:rPr>
      </w:pPr>
      <w:r>
        <w:rPr>
          <w:noProof/>
          <w:lang w:val="fr-BE"/>
        </w:rPr>
        <w:t>46.</w:t>
      </w:r>
      <w:r>
        <w:rPr>
          <w:noProof/>
          <w:lang w:val="fr-BE"/>
        </w:rPr>
        <w:tab/>
        <w:t>Les décisions du groupe spécial d’arbitrage sont rendues dans la ou les langues choisies par les parties.</w:t>
      </w:r>
    </w:p>
    <w:p>
      <w:pPr>
        <w:ind w:left="567" w:hanging="567"/>
        <w:rPr>
          <w:noProof/>
          <w:lang w:val="fr-BE"/>
        </w:rPr>
      </w:pPr>
    </w:p>
    <w:p>
      <w:pPr>
        <w:ind w:left="567" w:hanging="567"/>
        <w:rPr>
          <w:noProof/>
          <w:lang w:val="fr-BE"/>
        </w:rPr>
      </w:pPr>
      <w:r>
        <w:rPr>
          <w:noProof/>
          <w:lang w:val="fr-BE"/>
        </w:rPr>
        <w:t>47.</w:t>
      </w:r>
      <w:r>
        <w:rPr>
          <w:noProof/>
          <w:lang w:val="fr-BE"/>
        </w:rPr>
        <w:tab/>
        <w:t>Toute partie peut présenter des observations sur la fidélité de toute traduction d’un document rédigé conformément au présent règlement.</w:t>
      </w:r>
    </w:p>
    <w:p>
      <w:pPr>
        <w:ind w:left="567" w:hanging="567"/>
        <w:rPr>
          <w:noProof/>
          <w:lang w:val="fr-BE"/>
        </w:rPr>
      </w:pPr>
    </w:p>
    <w:p>
      <w:pPr>
        <w:ind w:left="567" w:hanging="567"/>
        <w:rPr>
          <w:noProof/>
          <w:lang w:val="fr-BE"/>
        </w:rPr>
      </w:pPr>
      <w:r>
        <w:rPr>
          <w:noProof/>
          <w:lang w:val="fr-BE"/>
        </w:rPr>
        <w:t>48.</w:t>
      </w:r>
      <w:r>
        <w:rPr>
          <w:noProof/>
          <w:lang w:val="fr-BE"/>
        </w:rPr>
        <w:tab/>
        <w:t>Les frais occasionnés par la traduction d’une décision d’arbitrage sont supportés à parts égales par les parties.</w:t>
      </w:r>
    </w:p>
    <w:p>
      <w:pPr>
        <w:rPr>
          <w:noProof/>
          <w:lang w:val="fr-BE"/>
        </w:rPr>
      </w:pPr>
    </w:p>
    <w:p>
      <w:pPr>
        <w:rPr>
          <w:rFonts w:eastAsia="Calibri"/>
          <w:noProof/>
          <w:lang w:val="fr-BE"/>
        </w:rPr>
      </w:pPr>
      <w:r>
        <w:rPr>
          <w:noProof/>
          <w:lang w:val="fr-BE"/>
        </w:rPr>
        <w:br w:type="page"/>
        <w:t>Autres procédures</w:t>
      </w:r>
    </w:p>
    <w:p>
      <w:pPr>
        <w:rPr>
          <w:rFonts w:eastAsia="Calibri"/>
          <w:noProof/>
          <w:lang w:val="fr-BE"/>
        </w:rPr>
      </w:pPr>
    </w:p>
    <w:p>
      <w:pPr>
        <w:ind w:left="567" w:hanging="567"/>
        <w:rPr>
          <w:rFonts w:eastAsia="Calibri"/>
          <w:noProof/>
          <w:lang w:val="fr-BE"/>
        </w:rPr>
      </w:pPr>
      <w:r>
        <w:rPr>
          <w:noProof/>
          <w:lang w:val="fr-BE"/>
        </w:rPr>
        <w:t>49.</w:t>
      </w:r>
      <w:r>
        <w:rPr>
          <w:noProof/>
          <w:lang w:val="fr-BE"/>
        </w:rPr>
        <w:tab/>
        <w:t>Le présent règlement s’applique également aux procédures prévues aux articles 15.3 (Consultations), 15.13 (Délai raisonnable pour la mise en conformité), 15.14 (Réexamen de la mesure prise en vue de la mise en conformité avec le rapport final), 15.15 (Mesures correctives temporaires en cas de non</w:t>
      </w:r>
      <w:r>
        <w:rPr>
          <w:noProof/>
          <w:lang w:val="fr-BE"/>
        </w:rPr>
        <w:noBreakHyphen/>
        <w:t>conformité) et 15.16 (Réexamen de la mesure prise en vue de la mise en conformité après l’adoption de mesures correctives temporaires en cas de non</w:t>
      </w:r>
      <w:r>
        <w:rPr>
          <w:noProof/>
          <w:lang w:val="fr-BE"/>
        </w:rPr>
        <w:noBreakHyphen/>
        <w:t>conformité). Dans un tel cas, les délais énoncés dans le présent règlement sont adaptés aux délais spéciaux établis pour l’adoption d’une décision par le groupe spécial d’arbitrage dans le cadre de ces autres procédures.</w:t>
      </w:r>
    </w:p>
    <w:p>
      <w:pPr>
        <w:rPr>
          <w:noProof/>
          <w:lang w:val="fr-BE"/>
        </w:rPr>
      </w:pPr>
    </w:p>
    <w:p>
      <w:pPr>
        <w:rPr>
          <w:noProof/>
          <w:lang w:val="fr-BE"/>
        </w:rPr>
      </w:pPr>
    </w:p>
    <w:p>
      <w:pPr>
        <w:jc w:val="center"/>
        <w:rPr>
          <w:noProof/>
          <w:lang w:val="fr-BE"/>
        </w:rPr>
      </w:pPr>
      <w:r>
        <w:rPr>
          <w:noProof/>
          <w:lang w:val="fr-BE"/>
        </w:rPr>
        <w:t>________________</w:t>
      </w:r>
    </w:p>
    <w:p>
      <w:pPr>
        <w:rPr>
          <w:noProof/>
          <w:lang w:val="fr-BE"/>
        </w:rPr>
        <w:sectPr>
          <w:headerReference w:type="even" r:id="rId34"/>
          <w:headerReference w:type="default" r:id="rId35"/>
          <w:footerReference w:type="even" r:id="rId36"/>
          <w:footerReference w:type="default" r:id="rId37"/>
          <w:headerReference w:type="first" r:id="rId38"/>
          <w:footerReference w:type="first" r:id="rId39"/>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lang w:val="fr-BE"/>
        </w:rPr>
      </w:pPr>
      <w:r>
        <w:rPr>
          <w:b/>
          <w:noProof/>
          <w:u w:val="single"/>
          <w:lang w:val="fr-BE"/>
        </w:rPr>
        <w:t>ANNEXE 15-B</w:t>
      </w:r>
    </w:p>
    <w:p>
      <w:pPr>
        <w:rPr>
          <w:noProof/>
          <w:lang w:val="fr-BE"/>
        </w:rPr>
      </w:pPr>
    </w:p>
    <w:p>
      <w:pPr>
        <w:rPr>
          <w:noProof/>
          <w:lang w:val="fr-BE"/>
        </w:rPr>
      </w:pPr>
    </w:p>
    <w:p>
      <w:pPr>
        <w:jc w:val="center"/>
        <w:rPr>
          <w:noProof/>
          <w:lang w:val="fr-BE"/>
        </w:rPr>
      </w:pPr>
      <w:r>
        <w:rPr>
          <w:noProof/>
          <w:lang w:val="fr-BE"/>
        </w:rPr>
        <w:t xml:space="preserve">CODE DE CONDUITE </w:t>
      </w:r>
      <w:r>
        <w:rPr>
          <w:noProof/>
          <w:lang w:val="fr-BE"/>
        </w:rPr>
        <w:br/>
        <w:t>À L’INTENTION DES ARBITRES ET DES MÉDIATEURS</w:t>
      </w:r>
    </w:p>
    <w:p>
      <w:pPr>
        <w:rPr>
          <w:rFonts w:eastAsia="Calibri"/>
          <w:noProof/>
          <w:lang w:val="fr-BE"/>
        </w:rPr>
      </w:pPr>
    </w:p>
    <w:p>
      <w:pPr>
        <w:rPr>
          <w:rFonts w:eastAsia="Calibri"/>
          <w:noProof/>
          <w:lang w:val="fr-BE"/>
        </w:rPr>
      </w:pPr>
      <w:r>
        <w:rPr>
          <w:noProof/>
          <w:lang w:val="fr-BE"/>
        </w:rPr>
        <w:t>Définitions</w:t>
      </w:r>
    </w:p>
    <w:p>
      <w:pPr>
        <w:rPr>
          <w:rFonts w:eastAsia="Calibri"/>
          <w:noProof/>
          <w:lang w:val="fr-BE"/>
        </w:rPr>
      </w:pPr>
    </w:p>
    <w:p>
      <w:pPr>
        <w:ind w:left="567" w:hanging="567"/>
        <w:rPr>
          <w:noProof/>
          <w:lang w:val="fr-BE"/>
        </w:rPr>
      </w:pPr>
      <w:r>
        <w:rPr>
          <w:noProof/>
          <w:lang w:val="fr-BE"/>
        </w:rPr>
        <w:t>1.</w:t>
      </w:r>
      <w:r>
        <w:rPr>
          <w:noProof/>
          <w:lang w:val="fr-BE"/>
        </w:rPr>
        <w:tab/>
        <w:t>Aux fins du présent code de conduite, on entend par:</w:t>
      </w:r>
    </w:p>
    <w:p>
      <w:pPr>
        <w:ind w:left="1134" w:hanging="567"/>
        <w:rPr>
          <w:noProof/>
          <w:lang w:val="fr-BE"/>
        </w:rPr>
      </w:pPr>
    </w:p>
    <w:p>
      <w:pPr>
        <w:ind w:left="1134" w:hanging="567"/>
        <w:rPr>
          <w:noProof/>
          <w:lang w:val="fr-BE"/>
        </w:rPr>
      </w:pPr>
      <w:r>
        <w:rPr>
          <w:noProof/>
          <w:lang w:val="fr-BE"/>
        </w:rPr>
        <w:t>a)</w:t>
      </w:r>
      <w:r>
        <w:rPr>
          <w:noProof/>
          <w:lang w:val="fr-BE"/>
        </w:rPr>
        <w:tab/>
        <w:t>«arbitre»: un membre d’un groupe spécial d’arbitrage constitué en vertu de l’article 15.7 (Constitution du groupe spécial d’arbitrage);</w:t>
      </w:r>
    </w:p>
    <w:p>
      <w:pPr>
        <w:ind w:left="1134" w:hanging="567"/>
        <w:rPr>
          <w:noProof/>
          <w:lang w:val="fr-BE"/>
        </w:rPr>
      </w:pPr>
    </w:p>
    <w:p>
      <w:pPr>
        <w:ind w:left="1134" w:hanging="567"/>
        <w:rPr>
          <w:noProof/>
          <w:lang w:val="fr-BE"/>
        </w:rPr>
      </w:pPr>
      <w:r>
        <w:rPr>
          <w:noProof/>
          <w:lang w:val="fr-BE"/>
        </w:rPr>
        <w:t>b)</w:t>
      </w:r>
      <w:r>
        <w:rPr>
          <w:noProof/>
          <w:lang w:val="fr-BE"/>
        </w:rPr>
        <w:tab/>
        <w:t>«assistant»: une personne qui, en vertu du mandat d’un arbitre, effectue des recherches pour ce dernier ou l’assiste dans ses fonctions;</w:t>
      </w:r>
    </w:p>
    <w:p>
      <w:pPr>
        <w:ind w:left="1134" w:hanging="567"/>
        <w:rPr>
          <w:noProof/>
          <w:lang w:val="fr-BE"/>
        </w:rPr>
      </w:pPr>
    </w:p>
    <w:p>
      <w:pPr>
        <w:ind w:left="1134" w:hanging="567"/>
        <w:rPr>
          <w:noProof/>
          <w:lang w:val="fr-BE"/>
        </w:rPr>
      </w:pPr>
      <w:r>
        <w:rPr>
          <w:noProof/>
          <w:lang w:val="fr-BE"/>
        </w:rPr>
        <w:t>c)</w:t>
      </w:r>
      <w:r>
        <w:rPr>
          <w:noProof/>
          <w:lang w:val="fr-BE"/>
        </w:rPr>
        <w:tab/>
        <w:t>«candidat»: une personne dont le nom figure sur la liste des arbitres visée à l’article 15.23 (Listes des arbitres) et dont la sélection en tant que membre d’un groupe spécial d’arbitrage est envisagée en vertu de l’article 15.7 (Constitution du groupe spécial d’arbitrage);</w:t>
      </w:r>
    </w:p>
    <w:p>
      <w:pPr>
        <w:ind w:left="1134" w:hanging="567"/>
        <w:rPr>
          <w:noProof/>
          <w:lang w:val="fr-BE"/>
        </w:rPr>
      </w:pPr>
    </w:p>
    <w:p>
      <w:pPr>
        <w:ind w:left="1134" w:hanging="567"/>
        <w:rPr>
          <w:noProof/>
          <w:lang w:val="fr-BE"/>
        </w:rPr>
      </w:pPr>
      <w:r>
        <w:rPr>
          <w:noProof/>
          <w:lang w:val="fr-BE"/>
        </w:rPr>
        <w:br w:type="page"/>
        <w:t>d)</w:t>
      </w:r>
      <w:r>
        <w:rPr>
          <w:noProof/>
          <w:lang w:val="fr-BE"/>
        </w:rPr>
        <w:tab/>
        <w:t>«médiateur»: une personne qui mène une procédure de médiation conformément à l’annexe 15-C (Mécanisme de médiation);</w:t>
      </w:r>
    </w:p>
    <w:p>
      <w:pPr>
        <w:ind w:left="1134" w:hanging="567"/>
        <w:rPr>
          <w:noProof/>
          <w:lang w:val="fr-BE"/>
        </w:rPr>
      </w:pPr>
    </w:p>
    <w:p>
      <w:pPr>
        <w:ind w:left="1134" w:hanging="567"/>
        <w:rPr>
          <w:noProof/>
          <w:lang w:val="fr-BE"/>
        </w:rPr>
      </w:pPr>
      <w:r>
        <w:rPr>
          <w:noProof/>
          <w:lang w:val="fr-BE"/>
        </w:rPr>
        <w:t>e)</w:t>
      </w:r>
      <w:r>
        <w:rPr>
          <w:noProof/>
          <w:lang w:val="fr-BE"/>
        </w:rPr>
        <w:tab/>
        <w:t>«procédure»: sauf indication contraire, une procédure de règlement d’un différend menée par un groupe spécial d’arbitrage en vertu du chapitre 15 (Règlement des différends); et</w:t>
      </w:r>
    </w:p>
    <w:p>
      <w:pPr>
        <w:ind w:left="1134" w:hanging="567"/>
        <w:rPr>
          <w:noProof/>
          <w:lang w:val="fr-BE"/>
        </w:rPr>
      </w:pPr>
    </w:p>
    <w:p>
      <w:pPr>
        <w:ind w:left="1134" w:hanging="567"/>
        <w:rPr>
          <w:noProof/>
          <w:lang w:val="fr-BE"/>
        </w:rPr>
      </w:pPr>
      <w:r>
        <w:rPr>
          <w:noProof/>
          <w:lang w:val="fr-BE"/>
        </w:rPr>
        <w:t>f)</w:t>
      </w:r>
      <w:r>
        <w:rPr>
          <w:noProof/>
          <w:lang w:val="fr-BE"/>
        </w:rPr>
        <w:tab/>
        <w:t>«personnel»: à l’égard d’un arbitre, toute personne placée sous la direction et le contrôle de celui-ci, à l’exception des assistants.</w:t>
      </w:r>
    </w:p>
    <w:p>
      <w:pPr>
        <w:rPr>
          <w:rFonts w:eastAsia="Calibri"/>
          <w:noProof/>
          <w:lang w:val="fr-BE"/>
        </w:rPr>
      </w:pPr>
    </w:p>
    <w:p>
      <w:pPr>
        <w:rPr>
          <w:rFonts w:eastAsia="Calibri"/>
          <w:noProof/>
          <w:lang w:val="fr-BE"/>
        </w:rPr>
      </w:pPr>
      <w:r>
        <w:rPr>
          <w:noProof/>
          <w:lang w:val="fr-BE"/>
        </w:rPr>
        <w:t>Responsabilités</w:t>
      </w:r>
    </w:p>
    <w:p>
      <w:pPr>
        <w:rPr>
          <w:noProof/>
          <w:lang w:val="fr-BE"/>
        </w:rPr>
      </w:pPr>
    </w:p>
    <w:p>
      <w:pPr>
        <w:ind w:left="567" w:hanging="567"/>
        <w:rPr>
          <w:noProof/>
          <w:lang w:val="fr-BE"/>
        </w:rPr>
      </w:pPr>
      <w:r>
        <w:rPr>
          <w:noProof/>
          <w:lang w:val="fr-BE"/>
        </w:rPr>
        <w:t>2.</w:t>
      </w:r>
      <w:r>
        <w:rPr>
          <w:noProof/>
          <w:lang w:val="fr-BE"/>
        </w:rPr>
        <w:tab/>
        <w:t>Tous les candidats et arbitres évitent tout manquement et toute apparence de manquement à la déontologie, sont indépendants et impartiaux, évitent les conflits d’intérêts directs et indirects et observent des règles de conduite rigoureuses afin que l’intégrité et l’impartialité du mécanisme de règlement des différends soient préservées. Les anciens arbitres se conforment aux obligations énoncées aux règles 15 à 18 du présent code de conduite.</w:t>
      </w:r>
    </w:p>
    <w:p>
      <w:pPr>
        <w:rPr>
          <w:rFonts w:eastAsia="Calibri"/>
          <w:noProof/>
          <w:lang w:val="fr-BE"/>
        </w:rPr>
      </w:pPr>
    </w:p>
    <w:p>
      <w:pPr>
        <w:rPr>
          <w:rFonts w:eastAsia="Calibri"/>
          <w:noProof/>
          <w:lang w:val="fr-BE"/>
        </w:rPr>
      </w:pPr>
      <w:r>
        <w:rPr>
          <w:noProof/>
          <w:lang w:val="fr-BE"/>
        </w:rPr>
        <w:br w:type="page"/>
        <w:t>Obligations de déclaration</w:t>
      </w:r>
    </w:p>
    <w:p>
      <w:pPr>
        <w:rPr>
          <w:noProof/>
          <w:lang w:val="fr-BE"/>
        </w:rPr>
      </w:pPr>
    </w:p>
    <w:p>
      <w:pPr>
        <w:ind w:left="567" w:hanging="567"/>
        <w:rPr>
          <w:noProof/>
          <w:lang w:val="fr-BE"/>
        </w:rPr>
      </w:pPr>
      <w:r>
        <w:rPr>
          <w:noProof/>
          <w:lang w:val="fr-BE"/>
        </w:rPr>
        <w:t>3.</w:t>
      </w:r>
      <w:r>
        <w:rPr>
          <w:noProof/>
          <w:lang w:val="fr-BE"/>
        </w:rPr>
        <w:tab/>
        <w:t>Avant sa nomination en qualité d’arbitre en vertu du chapitre 15 (Règlement des différends), le candidat doit déclarer les intérêts, relations et considérations qui sont susceptibles d’avoir une incidence sur son indépendance ou son impartialité ou qui pourraient raisonnablement donner lieu à une apparence de manquement à la déontologie ou de partialité dans la procédure. À cette fin, le candidat fait tous les efforts raisonnables pour s’informer de l’existence de tels intérêts, relations et considérations.</w:t>
      </w:r>
    </w:p>
    <w:p>
      <w:pPr>
        <w:ind w:left="567" w:hanging="567"/>
        <w:rPr>
          <w:noProof/>
          <w:lang w:val="fr-BE"/>
        </w:rPr>
      </w:pPr>
    </w:p>
    <w:p>
      <w:pPr>
        <w:ind w:left="567" w:hanging="567"/>
        <w:rPr>
          <w:noProof/>
          <w:lang w:val="fr-BE"/>
        </w:rPr>
      </w:pPr>
      <w:r>
        <w:rPr>
          <w:noProof/>
          <w:lang w:val="fr-BE"/>
        </w:rPr>
        <w:t>4.</w:t>
      </w:r>
      <w:r>
        <w:rPr>
          <w:noProof/>
          <w:lang w:val="fr-BE"/>
        </w:rPr>
        <w:tab/>
        <w:t>Le candidat ou l’arbitre communique, par écrit, les renseignements concernant des violations effectives ou potentielles du présent code de conduite au comité «Commerce», aux fins d’examen par les parties.</w:t>
      </w:r>
    </w:p>
    <w:p>
      <w:pPr>
        <w:ind w:left="567" w:hanging="567"/>
        <w:rPr>
          <w:noProof/>
          <w:lang w:val="fr-BE"/>
        </w:rPr>
      </w:pPr>
    </w:p>
    <w:p>
      <w:pPr>
        <w:ind w:left="567" w:hanging="567"/>
        <w:rPr>
          <w:noProof/>
          <w:lang w:val="fr-BE"/>
        </w:rPr>
      </w:pPr>
      <w:r>
        <w:rPr>
          <w:noProof/>
          <w:lang w:val="fr-BE"/>
        </w:rPr>
        <w:t>5.</w:t>
      </w:r>
      <w:r>
        <w:rPr>
          <w:noProof/>
          <w:lang w:val="fr-BE"/>
        </w:rPr>
        <w:tab/>
        <w:t>Une fois nommé, l’arbitre continue de faire tous les efforts raisonnables pour s’informer de l’existence d’intérêts, relations ou considérations au sens de la règle 3 du présent code de conduite et les déclare en les communiquant par écrit au comité «Commerce», aux fins d’examen par les parties. L’obligation de déclaration est permanente et exige de tout arbitre qu’il déclare ces intérêts, relations ou considérations pouvant survenir à n’importe quel stade de la procédure.</w:t>
      </w:r>
    </w:p>
    <w:p>
      <w:pPr>
        <w:ind w:left="567" w:hanging="567"/>
        <w:rPr>
          <w:rFonts w:eastAsia="Calibri"/>
          <w:noProof/>
          <w:lang w:val="fr-BE"/>
        </w:rPr>
      </w:pPr>
    </w:p>
    <w:p>
      <w:pPr>
        <w:rPr>
          <w:rFonts w:eastAsia="Calibri"/>
          <w:noProof/>
          <w:lang w:val="fr-BE"/>
        </w:rPr>
      </w:pPr>
      <w:r>
        <w:rPr>
          <w:noProof/>
          <w:lang w:val="fr-BE"/>
        </w:rPr>
        <w:t>Fonctions des arbitres</w:t>
      </w:r>
    </w:p>
    <w:p>
      <w:pPr>
        <w:ind w:left="567" w:hanging="567"/>
        <w:rPr>
          <w:noProof/>
          <w:lang w:val="fr-BE"/>
        </w:rPr>
      </w:pPr>
    </w:p>
    <w:p>
      <w:pPr>
        <w:ind w:left="567" w:hanging="567"/>
        <w:rPr>
          <w:noProof/>
          <w:lang w:val="fr-BE"/>
        </w:rPr>
      </w:pPr>
      <w:r>
        <w:rPr>
          <w:noProof/>
          <w:lang w:val="fr-BE"/>
        </w:rPr>
        <w:t>6.</w:t>
      </w:r>
      <w:r>
        <w:rPr>
          <w:noProof/>
          <w:lang w:val="fr-BE"/>
        </w:rPr>
        <w:tab/>
        <w:t>L’arbitre est disponible pour s’acquitter et s’acquitte entièrement et promptement de ses fonctions tout au long de la procédure, avec équité et diligence.</w:t>
      </w:r>
    </w:p>
    <w:p>
      <w:pPr>
        <w:ind w:left="567" w:hanging="567"/>
        <w:rPr>
          <w:noProof/>
          <w:lang w:val="fr-BE"/>
        </w:rPr>
      </w:pPr>
    </w:p>
    <w:p>
      <w:pPr>
        <w:ind w:left="567" w:hanging="567"/>
        <w:rPr>
          <w:noProof/>
          <w:lang w:val="fr-BE"/>
        </w:rPr>
      </w:pPr>
      <w:r>
        <w:rPr>
          <w:noProof/>
          <w:lang w:val="fr-BE"/>
        </w:rPr>
        <w:br w:type="page"/>
        <w:t>7.</w:t>
      </w:r>
      <w:r>
        <w:rPr>
          <w:noProof/>
          <w:lang w:val="fr-BE"/>
        </w:rPr>
        <w:tab/>
        <w:t>L’arbitre n’examine que les questions qui sont soulevées durant la procédure et qui sont nécessaires pour rendre une décision et ne délègue cette fonction à aucune autre personne.</w:t>
      </w:r>
    </w:p>
    <w:p>
      <w:pPr>
        <w:ind w:left="567" w:hanging="567"/>
        <w:rPr>
          <w:noProof/>
          <w:lang w:val="fr-BE"/>
        </w:rPr>
      </w:pPr>
    </w:p>
    <w:p>
      <w:pPr>
        <w:ind w:left="567" w:hanging="567"/>
        <w:rPr>
          <w:noProof/>
          <w:lang w:val="fr-BE"/>
        </w:rPr>
      </w:pPr>
      <w:r>
        <w:rPr>
          <w:noProof/>
          <w:lang w:val="fr-BE"/>
        </w:rPr>
        <w:t>8.</w:t>
      </w:r>
      <w:r>
        <w:rPr>
          <w:noProof/>
          <w:lang w:val="fr-BE"/>
        </w:rPr>
        <w:tab/>
        <w:t>L’arbitre prend toutes les mesures appropriées pour que son assistant et son personnel connaissent et respectent les règles 2, 3, 4, 5, 16, 17 et 18 du présent code de conduite.</w:t>
      </w:r>
    </w:p>
    <w:p>
      <w:pPr>
        <w:ind w:left="567" w:hanging="567"/>
        <w:rPr>
          <w:noProof/>
          <w:lang w:val="fr-BE"/>
        </w:rPr>
      </w:pPr>
    </w:p>
    <w:p>
      <w:pPr>
        <w:ind w:left="567" w:hanging="567"/>
        <w:rPr>
          <w:noProof/>
          <w:lang w:val="fr-BE"/>
        </w:rPr>
      </w:pPr>
      <w:r>
        <w:rPr>
          <w:noProof/>
          <w:lang w:val="fr-BE"/>
        </w:rPr>
        <w:t>9.</w:t>
      </w:r>
      <w:r>
        <w:rPr>
          <w:noProof/>
          <w:lang w:val="fr-BE"/>
        </w:rPr>
        <w:tab/>
        <w:t xml:space="preserve">L’arbitre n’a pas de contacts </w:t>
      </w:r>
      <w:r>
        <w:rPr>
          <w:i/>
          <w:noProof/>
          <w:lang w:val="fr-BE"/>
        </w:rPr>
        <w:t>ex parte</w:t>
      </w:r>
      <w:r>
        <w:rPr>
          <w:noProof/>
          <w:lang w:val="fr-BE"/>
        </w:rPr>
        <w:t xml:space="preserve"> concernant la procédure.</w:t>
      </w:r>
    </w:p>
    <w:p>
      <w:pPr>
        <w:ind w:left="567" w:hanging="567"/>
        <w:rPr>
          <w:rFonts w:eastAsia="Calibri"/>
          <w:noProof/>
          <w:lang w:val="fr-BE"/>
        </w:rPr>
      </w:pPr>
    </w:p>
    <w:p>
      <w:pPr>
        <w:rPr>
          <w:rFonts w:eastAsia="Calibri"/>
          <w:noProof/>
          <w:lang w:val="fr-BE"/>
        </w:rPr>
      </w:pPr>
      <w:r>
        <w:rPr>
          <w:noProof/>
          <w:lang w:val="fr-BE"/>
        </w:rPr>
        <w:t>Indépendance et impartialité des arbitres</w:t>
      </w:r>
    </w:p>
    <w:p>
      <w:pPr>
        <w:ind w:left="567" w:hanging="567"/>
        <w:rPr>
          <w:noProof/>
          <w:lang w:val="fr-BE"/>
        </w:rPr>
      </w:pPr>
    </w:p>
    <w:p>
      <w:pPr>
        <w:ind w:left="567" w:hanging="567"/>
        <w:rPr>
          <w:noProof/>
          <w:lang w:val="fr-BE"/>
        </w:rPr>
      </w:pPr>
      <w:r>
        <w:rPr>
          <w:noProof/>
          <w:lang w:val="fr-BE"/>
        </w:rPr>
        <w:t>10.</w:t>
      </w:r>
      <w:r>
        <w:rPr>
          <w:noProof/>
          <w:lang w:val="fr-BE"/>
        </w:rPr>
        <w:tab/>
        <w:t>L’arbitre évite toute apparence de partialité et ne se laisse pas influencer par ses intérêts personnels, des pressions extérieures, des considérations d’ordre politique, la protestation publique, sa loyauté envers une partie ou la crainte des critiques.</w:t>
      </w:r>
    </w:p>
    <w:p>
      <w:pPr>
        <w:ind w:left="567" w:hanging="567"/>
        <w:rPr>
          <w:noProof/>
          <w:lang w:val="fr-BE"/>
        </w:rPr>
      </w:pPr>
    </w:p>
    <w:p>
      <w:pPr>
        <w:ind w:left="567" w:hanging="567"/>
        <w:rPr>
          <w:noProof/>
          <w:lang w:val="fr-BE"/>
        </w:rPr>
      </w:pPr>
      <w:r>
        <w:rPr>
          <w:noProof/>
          <w:lang w:val="fr-BE"/>
        </w:rPr>
        <w:t>11.</w:t>
      </w:r>
      <w:r>
        <w:rPr>
          <w:noProof/>
          <w:lang w:val="fr-BE"/>
        </w:rPr>
        <w:tab/>
        <w:t>L’arbitre ne contracte pas, directement ou indirectement, d’obligations et n’accepte pas de gratifications qui, d’une manière quelconque, entraveraient ou paraîtraient entraver la bonne exécution de ses fonctions.</w:t>
      </w:r>
    </w:p>
    <w:p>
      <w:pPr>
        <w:rPr>
          <w:noProof/>
          <w:lang w:val="fr-BE"/>
        </w:rPr>
      </w:pPr>
    </w:p>
    <w:p>
      <w:pPr>
        <w:ind w:left="567" w:hanging="567"/>
        <w:rPr>
          <w:noProof/>
          <w:lang w:val="fr-BE"/>
        </w:rPr>
      </w:pPr>
      <w:r>
        <w:rPr>
          <w:noProof/>
          <w:lang w:val="fr-BE"/>
        </w:rPr>
        <w:t>12.</w:t>
      </w:r>
      <w:r>
        <w:rPr>
          <w:noProof/>
          <w:lang w:val="fr-BE"/>
        </w:rPr>
        <w:tab/>
        <w:t>L’arbitre n’use pas du poste qu’il occupe au sein du groupe spécial d’arbitrage pour servir des intérêts personnels ou privés et évite d’agir d’une manière pouvant donner à penser que d’autres sont en situation de l’influencer.</w:t>
      </w:r>
    </w:p>
    <w:p>
      <w:pPr>
        <w:ind w:left="567" w:hanging="567"/>
        <w:rPr>
          <w:noProof/>
          <w:lang w:val="fr-BE"/>
        </w:rPr>
      </w:pPr>
    </w:p>
    <w:p>
      <w:pPr>
        <w:ind w:left="567" w:hanging="567"/>
        <w:rPr>
          <w:noProof/>
          <w:lang w:val="fr-BE"/>
        </w:rPr>
      </w:pPr>
      <w:r>
        <w:rPr>
          <w:noProof/>
          <w:lang w:val="fr-BE"/>
        </w:rPr>
        <w:br w:type="page"/>
        <w:t>13.</w:t>
      </w:r>
      <w:r>
        <w:rPr>
          <w:noProof/>
          <w:lang w:val="fr-BE"/>
        </w:rPr>
        <w:tab/>
        <w:t>L’arbitre ne permet pas que sa conduite ou son jugement soient influencés par des relations ou des responsabilités d’ordre financier, commercial, professionnel, familial ou social.</w:t>
      </w:r>
    </w:p>
    <w:p>
      <w:pPr>
        <w:ind w:left="567" w:hanging="567"/>
        <w:rPr>
          <w:noProof/>
          <w:lang w:val="fr-BE"/>
        </w:rPr>
      </w:pPr>
    </w:p>
    <w:p>
      <w:pPr>
        <w:ind w:left="567" w:hanging="567"/>
        <w:rPr>
          <w:noProof/>
          <w:lang w:val="fr-BE"/>
        </w:rPr>
      </w:pPr>
      <w:r>
        <w:rPr>
          <w:noProof/>
          <w:lang w:val="fr-BE"/>
        </w:rPr>
        <w:t>14.</w:t>
      </w:r>
      <w:r>
        <w:rPr>
          <w:noProof/>
          <w:lang w:val="fr-BE"/>
        </w:rPr>
        <w:tab/>
        <w:t>L’arbitre s’abstient de nouer des relations ou d’acquérir des intérêts financiers qui sont susceptibles de porter atteinte à son impartialité ou qui pourraient raisonnablement donner lieu à une apparence de manquement à la déontologie ou de partialité.</w:t>
      </w:r>
    </w:p>
    <w:p>
      <w:pPr>
        <w:rPr>
          <w:rFonts w:eastAsia="Calibri"/>
          <w:noProof/>
          <w:lang w:val="fr-BE"/>
        </w:rPr>
      </w:pPr>
    </w:p>
    <w:p>
      <w:pPr>
        <w:rPr>
          <w:rFonts w:eastAsia="Calibri"/>
          <w:noProof/>
          <w:lang w:val="fr-BE"/>
        </w:rPr>
      </w:pPr>
      <w:r>
        <w:rPr>
          <w:noProof/>
          <w:lang w:val="fr-BE"/>
        </w:rPr>
        <w:t>Obligations des anciens arbitres</w:t>
      </w:r>
    </w:p>
    <w:p>
      <w:pPr>
        <w:ind w:left="567" w:hanging="567"/>
        <w:rPr>
          <w:noProof/>
          <w:lang w:val="fr-BE"/>
        </w:rPr>
      </w:pPr>
    </w:p>
    <w:p>
      <w:pPr>
        <w:ind w:left="567" w:hanging="567"/>
        <w:rPr>
          <w:noProof/>
          <w:lang w:val="fr-BE"/>
        </w:rPr>
      </w:pPr>
      <w:r>
        <w:rPr>
          <w:noProof/>
          <w:lang w:val="fr-BE"/>
        </w:rPr>
        <w:t>15.</w:t>
      </w:r>
      <w:r>
        <w:rPr>
          <w:noProof/>
          <w:lang w:val="fr-BE"/>
        </w:rPr>
        <w:tab/>
        <w:t>Les anciens arbitres s’abstiennent de tout acte pouvant, en apparence, donner à penser qu’ils ont fait preuve de partialité dans l’exécution de leurs fonctions ou ont tiré avantage des décisions du groupe spécial d’arbitrage.</w:t>
      </w:r>
    </w:p>
    <w:p>
      <w:pPr>
        <w:rPr>
          <w:rFonts w:eastAsia="Calibri"/>
          <w:noProof/>
          <w:lang w:val="fr-BE"/>
        </w:rPr>
      </w:pPr>
    </w:p>
    <w:p>
      <w:pPr>
        <w:rPr>
          <w:rFonts w:eastAsia="Calibri"/>
          <w:noProof/>
          <w:lang w:val="fr-BE"/>
        </w:rPr>
      </w:pPr>
      <w:r>
        <w:rPr>
          <w:noProof/>
          <w:lang w:val="fr-BE"/>
        </w:rPr>
        <w:t>Confidentialité</w:t>
      </w:r>
    </w:p>
    <w:p>
      <w:pPr>
        <w:ind w:left="567" w:hanging="567"/>
        <w:rPr>
          <w:noProof/>
          <w:lang w:val="fr-BE"/>
        </w:rPr>
      </w:pPr>
    </w:p>
    <w:p>
      <w:pPr>
        <w:ind w:left="567" w:hanging="567"/>
        <w:rPr>
          <w:noProof/>
          <w:lang w:val="fr-BE"/>
        </w:rPr>
      </w:pPr>
      <w:r>
        <w:rPr>
          <w:noProof/>
          <w:lang w:val="fr-BE"/>
        </w:rPr>
        <w:t>16.</w:t>
      </w:r>
      <w:r>
        <w:rPr>
          <w:noProof/>
          <w:lang w:val="fr-BE"/>
        </w:rPr>
        <w:tab/>
        <w:t>Aucun arbitre ou ancien arbitre ne peut jamais divulguer ou utiliser des renseignements non publics relatifs à une procédure ou obtenus au cours d’une procédure, sauf aux fins de la procédure concernée, et ne peut, en aucun cas, divulguer ou utiliser ces renseignements à son propre avantage ou à l’avantage d’autrui, ou pour nuire aux intérêts d’autrui.</w:t>
      </w:r>
    </w:p>
    <w:p>
      <w:pPr>
        <w:ind w:left="567" w:hanging="567"/>
        <w:rPr>
          <w:noProof/>
          <w:lang w:val="fr-BE"/>
        </w:rPr>
      </w:pPr>
    </w:p>
    <w:p>
      <w:pPr>
        <w:ind w:left="567" w:hanging="567"/>
        <w:rPr>
          <w:noProof/>
          <w:lang w:val="fr-BE"/>
        </w:rPr>
      </w:pPr>
      <w:r>
        <w:rPr>
          <w:noProof/>
          <w:lang w:val="fr-BE"/>
        </w:rPr>
        <w:br w:type="page"/>
        <w:t>17.</w:t>
      </w:r>
      <w:r>
        <w:rPr>
          <w:noProof/>
          <w:lang w:val="fr-BE"/>
        </w:rPr>
        <w:tab/>
        <w:t>L’arbitre s’abstient de divulguer tout ou partie de la décision du groupe spécial d’arbitrage avant sa publication conformément au chapitre 15 (Règlement des différends).</w:t>
      </w:r>
    </w:p>
    <w:p>
      <w:pPr>
        <w:ind w:left="567" w:hanging="567"/>
        <w:rPr>
          <w:noProof/>
          <w:lang w:val="fr-BE"/>
        </w:rPr>
      </w:pPr>
    </w:p>
    <w:p>
      <w:pPr>
        <w:ind w:left="567" w:hanging="567"/>
        <w:rPr>
          <w:noProof/>
          <w:lang w:val="fr-BE"/>
        </w:rPr>
      </w:pPr>
      <w:r>
        <w:rPr>
          <w:noProof/>
          <w:lang w:val="fr-BE"/>
        </w:rPr>
        <w:t>18.</w:t>
      </w:r>
      <w:r>
        <w:rPr>
          <w:noProof/>
          <w:lang w:val="fr-BE"/>
        </w:rPr>
        <w:tab/>
        <w:t>Un arbitre ou ancien arbitre ne divulgue jamais la teneur des délibérations d’un groupe spécial d’arbitrage ou l’opinion d’aucun arbitre.</w:t>
      </w:r>
    </w:p>
    <w:p>
      <w:pPr>
        <w:rPr>
          <w:rFonts w:eastAsia="Calibri"/>
          <w:noProof/>
          <w:lang w:val="fr-BE"/>
        </w:rPr>
      </w:pPr>
    </w:p>
    <w:p>
      <w:pPr>
        <w:rPr>
          <w:rFonts w:eastAsia="Calibri"/>
          <w:noProof/>
          <w:lang w:val="fr-BE"/>
        </w:rPr>
      </w:pPr>
      <w:r>
        <w:rPr>
          <w:noProof/>
          <w:lang w:val="fr-BE"/>
        </w:rPr>
        <w:t>Frais</w:t>
      </w:r>
    </w:p>
    <w:p>
      <w:pPr>
        <w:ind w:left="567" w:hanging="567"/>
        <w:rPr>
          <w:noProof/>
          <w:lang w:val="fr-BE"/>
        </w:rPr>
      </w:pPr>
    </w:p>
    <w:p>
      <w:pPr>
        <w:ind w:left="567" w:hanging="567"/>
        <w:rPr>
          <w:noProof/>
          <w:lang w:val="fr-BE"/>
        </w:rPr>
      </w:pPr>
      <w:r>
        <w:rPr>
          <w:noProof/>
          <w:lang w:val="fr-BE"/>
        </w:rPr>
        <w:t>19.</w:t>
      </w:r>
      <w:r>
        <w:rPr>
          <w:noProof/>
          <w:lang w:val="fr-BE"/>
        </w:rPr>
        <w:tab/>
        <w:t>Chaque arbitre tient un relevé et présente un décompte final du temps consacré à la procédure et de ses frais, ainsi qu’un relevé et un décompte similaires pour son assistant et son personnel.</w:t>
      </w:r>
    </w:p>
    <w:p>
      <w:pPr>
        <w:rPr>
          <w:rFonts w:eastAsia="Calibri"/>
          <w:noProof/>
          <w:lang w:val="fr-BE"/>
        </w:rPr>
      </w:pPr>
    </w:p>
    <w:p>
      <w:pPr>
        <w:rPr>
          <w:rFonts w:eastAsia="Calibri"/>
          <w:noProof/>
          <w:lang w:val="fr-BE"/>
        </w:rPr>
      </w:pPr>
      <w:r>
        <w:rPr>
          <w:noProof/>
          <w:lang w:val="fr-BE"/>
        </w:rPr>
        <w:t>Médiateurs</w:t>
      </w:r>
    </w:p>
    <w:p>
      <w:pPr>
        <w:ind w:left="567" w:hanging="567"/>
        <w:rPr>
          <w:noProof/>
          <w:lang w:val="fr-BE"/>
        </w:rPr>
      </w:pPr>
    </w:p>
    <w:p>
      <w:pPr>
        <w:ind w:left="567" w:hanging="567"/>
        <w:rPr>
          <w:noProof/>
          <w:lang w:val="fr-BE"/>
        </w:rPr>
      </w:pPr>
      <w:r>
        <w:rPr>
          <w:noProof/>
          <w:lang w:val="fr-BE"/>
        </w:rPr>
        <w:t>20.</w:t>
      </w:r>
      <w:r>
        <w:rPr>
          <w:noProof/>
          <w:lang w:val="fr-BE"/>
        </w:rPr>
        <w:tab/>
        <w:t>Le présent code de conduite s’applique mutatis mutandis aux médiateurs.</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________________</w:t>
      </w:r>
    </w:p>
    <w:p>
      <w:pPr>
        <w:rPr>
          <w:rFonts w:eastAsia="Calibri"/>
          <w:noProof/>
          <w:lang w:val="fr-BE"/>
        </w:rPr>
        <w:sectPr>
          <w:headerReference w:type="even" r:id="rId40"/>
          <w:headerReference w:type="default" r:id="rId41"/>
          <w:footerReference w:type="even" r:id="rId42"/>
          <w:footerReference w:type="default" r:id="rId43"/>
          <w:headerReference w:type="first" r:id="rId44"/>
          <w:footerReference w:type="first" r:id="rId45"/>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rFonts w:eastAsia="Calibri"/>
          <w:b/>
          <w:bCs/>
          <w:noProof/>
          <w:u w:val="single"/>
          <w:lang w:val="fr-BE"/>
        </w:rPr>
      </w:pPr>
      <w:r>
        <w:rPr>
          <w:b/>
          <w:noProof/>
          <w:u w:val="single"/>
          <w:lang w:val="fr-BE"/>
        </w:rPr>
        <w:t>ANNEXE 15-C</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MÉCANISME DE MÉDIATION</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t>ARTICLE PREMIER</w:t>
      </w:r>
    </w:p>
    <w:p>
      <w:pPr>
        <w:jc w:val="center"/>
        <w:rPr>
          <w:rFonts w:eastAsia="Calibri"/>
          <w:noProof/>
          <w:lang w:val="fr-BE"/>
        </w:rPr>
      </w:pPr>
    </w:p>
    <w:p>
      <w:pPr>
        <w:jc w:val="center"/>
        <w:rPr>
          <w:rFonts w:eastAsia="Calibri"/>
          <w:noProof/>
          <w:lang w:val="fr-BE"/>
        </w:rPr>
      </w:pPr>
      <w:r>
        <w:rPr>
          <w:noProof/>
          <w:lang w:val="fr-BE"/>
        </w:rPr>
        <w:t>Objectif</w:t>
      </w:r>
    </w:p>
    <w:p>
      <w:pPr>
        <w:jc w:val="center"/>
        <w:rPr>
          <w:rFonts w:eastAsia="Calibri"/>
          <w:noProof/>
          <w:lang w:val="fr-BE"/>
        </w:rPr>
      </w:pPr>
    </w:p>
    <w:p>
      <w:pPr>
        <w:rPr>
          <w:rFonts w:eastAsia="Calibri"/>
          <w:noProof/>
          <w:lang w:val="fr-BE"/>
        </w:rPr>
      </w:pPr>
      <w:r>
        <w:rPr>
          <w:noProof/>
          <w:lang w:val="fr-BE"/>
        </w:rPr>
        <w:t>La présente annexe a pour objectif de faciliter la recherche de solutions mutuellement convenues grâce à une procédure détaillée et rapide, avec l’aide d’un médiateur.</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br w:type="page"/>
        <w:t>SECTION A</w:t>
      </w:r>
    </w:p>
    <w:p>
      <w:pPr>
        <w:jc w:val="center"/>
        <w:rPr>
          <w:rFonts w:eastAsia="Calibri"/>
          <w:noProof/>
          <w:lang w:val="fr-BE"/>
        </w:rPr>
      </w:pPr>
    </w:p>
    <w:p>
      <w:pPr>
        <w:jc w:val="center"/>
        <w:rPr>
          <w:rFonts w:eastAsia="Calibri"/>
          <w:noProof/>
          <w:lang w:val="fr-BE"/>
        </w:rPr>
      </w:pPr>
      <w:r>
        <w:rPr>
          <w:noProof/>
          <w:lang w:val="fr-BE"/>
        </w:rPr>
        <w:t>PROCÉDURE DE MÉDIATION</w:t>
      </w:r>
    </w:p>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t>ARTICLE 2</w:t>
      </w:r>
    </w:p>
    <w:p>
      <w:pPr>
        <w:jc w:val="center"/>
        <w:rPr>
          <w:rFonts w:eastAsia="Calibri"/>
          <w:noProof/>
          <w:lang w:val="fr-BE"/>
        </w:rPr>
      </w:pPr>
    </w:p>
    <w:p>
      <w:pPr>
        <w:jc w:val="center"/>
        <w:rPr>
          <w:rFonts w:eastAsia="Calibri"/>
          <w:noProof/>
          <w:lang w:val="fr-BE"/>
        </w:rPr>
      </w:pPr>
      <w:r>
        <w:rPr>
          <w:noProof/>
          <w:lang w:val="fr-BE"/>
        </w:rPr>
        <w:t>Demande d’informations</w:t>
      </w:r>
    </w:p>
    <w:p>
      <w:pPr>
        <w:jc w:val="center"/>
        <w:rPr>
          <w:rFonts w:eastAsia="Calibri"/>
          <w:noProof/>
          <w:lang w:val="fr-BE"/>
        </w:rPr>
      </w:pPr>
    </w:p>
    <w:p>
      <w:pPr>
        <w:ind w:left="567" w:hanging="567"/>
        <w:rPr>
          <w:noProof/>
          <w:lang w:val="fr-BE"/>
        </w:rPr>
      </w:pPr>
      <w:r>
        <w:rPr>
          <w:noProof/>
          <w:lang w:val="fr-BE"/>
        </w:rPr>
        <w:t>1.</w:t>
      </w:r>
      <w:r>
        <w:rPr>
          <w:noProof/>
          <w:lang w:val="fr-BE"/>
        </w:rPr>
        <w:tab/>
        <w:t>Avant l’ouverture de la procédure de médiation, une partie peut solliciter, à tout moment et par écrit, des informations concernant une mesure ayant des effets défavorables sur les échanges commerciaux ou les investissements entre les parties. La partie à laquelle une telle demande est adressée fournit, dans les 20 jours, une réponse écrite exposant ses observations sur les informations visées dans la demande.</w:t>
      </w:r>
    </w:p>
    <w:p>
      <w:pPr>
        <w:ind w:left="567" w:hanging="567"/>
        <w:rPr>
          <w:noProof/>
          <w:lang w:val="fr-BE"/>
        </w:rPr>
      </w:pPr>
    </w:p>
    <w:p>
      <w:pPr>
        <w:ind w:left="567" w:hanging="567"/>
        <w:rPr>
          <w:noProof/>
          <w:lang w:val="fr-BE"/>
        </w:rPr>
      </w:pPr>
      <w:r>
        <w:rPr>
          <w:noProof/>
          <w:lang w:val="fr-BE"/>
        </w:rPr>
        <w:t>2.</w:t>
      </w:r>
      <w:r>
        <w:rPr>
          <w:noProof/>
          <w:lang w:val="fr-BE"/>
        </w:rPr>
        <w:tab/>
        <w:t>Lorsque la partie chargée de répondre considère qu’il ne lui est pas possible de le faire dans les 20 jours, elle communique à la partie à l’origine de la demande les raisons du non-respect du délai, ainsi qu’une estimation du délai le plus bref dans lequel elle pourra fournir sa réponse.</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br w:type="page"/>
        <w:t>ARTICLE 3</w:t>
      </w:r>
    </w:p>
    <w:p>
      <w:pPr>
        <w:jc w:val="center"/>
        <w:rPr>
          <w:rFonts w:eastAsia="Calibri"/>
          <w:noProof/>
          <w:lang w:val="fr-BE"/>
        </w:rPr>
      </w:pPr>
    </w:p>
    <w:p>
      <w:pPr>
        <w:jc w:val="center"/>
        <w:rPr>
          <w:rFonts w:eastAsia="Calibri"/>
          <w:noProof/>
          <w:lang w:val="fr-BE"/>
        </w:rPr>
      </w:pPr>
      <w:r>
        <w:rPr>
          <w:noProof/>
          <w:lang w:val="fr-BE"/>
        </w:rPr>
        <w:t>Ouverture de la procédure de médiation</w:t>
      </w:r>
    </w:p>
    <w:p>
      <w:pPr>
        <w:jc w:val="center"/>
        <w:rPr>
          <w:rFonts w:eastAsia="Calibri"/>
          <w:noProof/>
          <w:lang w:val="fr-BE"/>
        </w:rPr>
      </w:pPr>
    </w:p>
    <w:p>
      <w:pPr>
        <w:ind w:left="567" w:hanging="567"/>
        <w:rPr>
          <w:noProof/>
          <w:lang w:val="fr-BE"/>
        </w:rPr>
      </w:pPr>
      <w:r>
        <w:rPr>
          <w:noProof/>
          <w:lang w:val="fr-BE"/>
        </w:rPr>
        <w:t>1.</w:t>
      </w:r>
      <w:r>
        <w:rPr>
          <w:noProof/>
          <w:lang w:val="fr-BE"/>
        </w:rPr>
        <w:tab/>
        <w:t>Une partie peut demander à tout moment l’ouverture d’une procédure de médiation avec l’autre partie. Une telle demande est adressée à l’autre partie par écrit. La demande est suffisamment détaillée pour présenter clairement les préoccupations de la partie à l’origine de la demande et:</w:t>
      </w:r>
    </w:p>
    <w:p>
      <w:pPr>
        <w:ind w:left="1134" w:hanging="567"/>
        <w:rPr>
          <w:rFonts w:eastAsia="Calibri"/>
          <w:noProof/>
          <w:lang w:val="fr-BE"/>
        </w:rPr>
      </w:pPr>
    </w:p>
    <w:p>
      <w:pPr>
        <w:ind w:left="1134" w:hanging="567"/>
        <w:rPr>
          <w:rFonts w:eastAsia="Calibri"/>
          <w:noProof/>
          <w:lang w:val="fr-BE"/>
        </w:rPr>
      </w:pPr>
      <w:r>
        <w:rPr>
          <w:noProof/>
          <w:lang w:val="fr-BE"/>
        </w:rPr>
        <w:t>a)</w:t>
      </w:r>
      <w:r>
        <w:rPr>
          <w:noProof/>
          <w:lang w:val="fr-BE"/>
        </w:rPr>
        <w:tab/>
        <w:t>précise la mesure spécifique en cause;</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expose les effets défavorables que, selon la partie à l’origine de la demande, la mesure a ou aura sur les échanges commerciaux ou les investissements entre les parties; et</w:t>
      </w:r>
    </w:p>
    <w:p>
      <w:pPr>
        <w:ind w:left="1134" w:hanging="567"/>
        <w:rPr>
          <w:rFonts w:eastAsia="Calibri"/>
          <w:noProof/>
          <w:lang w:val="fr-BE"/>
        </w:rPr>
      </w:pPr>
    </w:p>
    <w:p>
      <w:pPr>
        <w:ind w:left="1134" w:hanging="567"/>
        <w:rPr>
          <w:rFonts w:eastAsia="Calibri"/>
          <w:noProof/>
          <w:lang w:val="fr-BE"/>
        </w:rPr>
      </w:pPr>
      <w:r>
        <w:rPr>
          <w:noProof/>
          <w:lang w:val="fr-BE"/>
        </w:rPr>
        <w:t>c)</w:t>
      </w:r>
      <w:r>
        <w:rPr>
          <w:noProof/>
          <w:lang w:val="fr-BE"/>
        </w:rPr>
        <w:tab/>
        <w:t>explique en quoi, selon la partie à l’origine de la demande, ces effets sont liés à la mesure.</w:t>
      </w:r>
    </w:p>
    <w:p>
      <w:pPr>
        <w:ind w:left="567" w:hanging="567"/>
        <w:rPr>
          <w:noProof/>
          <w:lang w:val="fr-BE"/>
        </w:rPr>
      </w:pPr>
    </w:p>
    <w:p>
      <w:pPr>
        <w:ind w:left="567" w:hanging="567"/>
        <w:rPr>
          <w:noProof/>
          <w:lang w:val="fr-BE"/>
        </w:rPr>
      </w:pPr>
      <w:r>
        <w:rPr>
          <w:noProof/>
          <w:lang w:val="fr-BE"/>
        </w:rPr>
        <w:t>2.</w:t>
      </w:r>
      <w:r>
        <w:rPr>
          <w:noProof/>
          <w:lang w:val="fr-BE"/>
        </w:rPr>
        <w:tab/>
        <w:t>La procédure de médiation ne peut être engagée que si chaque partie y consent. La partie à laquelle une demande au titre du paragraphe 1 est adressée l’examine avec bienveillance et y répond en l’acceptant ou la rejetant par écrit dans les 10 jours suivant la date de sa réception.</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br w:type="page"/>
        <w:t>ARTICLE 4</w:t>
      </w:r>
    </w:p>
    <w:p>
      <w:pPr>
        <w:jc w:val="center"/>
        <w:rPr>
          <w:rFonts w:eastAsia="Calibri"/>
          <w:noProof/>
          <w:lang w:val="fr-BE"/>
        </w:rPr>
      </w:pPr>
    </w:p>
    <w:p>
      <w:pPr>
        <w:jc w:val="center"/>
        <w:rPr>
          <w:rFonts w:eastAsia="Calibri"/>
          <w:noProof/>
          <w:lang w:val="fr-BE"/>
        </w:rPr>
      </w:pPr>
      <w:r>
        <w:rPr>
          <w:noProof/>
          <w:lang w:val="fr-BE"/>
        </w:rPr>
        <w:t>Sélection du médiateur</w:t>
      </w:r>
    </w:p>
    <w:p>
      <w:pPr>
        <w:jc w:val="center"/>
        <w:rPr>
          <w:rFonts w:eastAsia="Calibri"/>
          <w:noProof/>
          <w:lang w:val="fr-BE"/>
        </w:rPr>
      </w:pPr>
    </w:p>
    <w:p>
      <w:pPr>
        <w:ind w:left="567" w:hanging="567"/>
        <w:rPr>
          <w:noProof/>
          <w:lang w:val="fr-BE"/>
        </w:rPr>
      </w:pPr>
      <w:r>
        <w:rPr>
          <w:noProof/>
          <w:lang w:val="fr-BE"/>
        </w:rPr>
        <w:t>1.</w:t>
      </w:r>
      <w:r>
        <w:rPr>
          <w:noProof/>
          <w:lang w:val="fr-BE"/>
        </w:rPr>
        <w:tab/>
        <w:t>Une fois la procédure de médiation ouverte, les parties s’efforcent de s’entendre sur le choix d’un médiateur au plus tard 15 jours après la date de la réception de la réponse visée à l’article 3 (Ouverture de la procédure de médiation), paragraphe 2, de la présente annexe.</w:t>
      </w:r>
    </w:p>
    <w:p>
      <w:pPr>
        <w:rPr>
          <w:noProof/>
          <w:lang w:val="fr-BE"/>
        </w:rPr>
      </w:pPr>
    </w:p>
    <w:p>
      <w:pPr>
        <w:ind w:left="567" w:hanging="567"/>
        <w:rPr>
          <w:noProof/>
          <w:lang w:val="fr-BE"/>
        </w:rPr>
      </w:pPr>
      <w:r>
        <w:rPr>
          <w:noProof/>
          <w:lang w:val="fr-BE"/>
        </w:rPr>
        <w:t>2.</w:t>
      </w:r>
      <w:r>
        <w:rPr>
          <w:noProof/>
          <w:lang w:val="fr-BE"/>
        </w:rPr>
        <w:tab/>
        <w:t>Si les parties ne peuvent s’entendre sur le choix du médiateur dans le délai visé au paragraphe 1, chacune d’elles peut demander au président du comité «Commerce», ou à son représentant, de sélectionner le médiateur par tirage au sort à partir de la liste établie en vertu de l’article 15.23 (Liste des arbitres). Les représentants des parties sont invités en temps utile à assister au tirage au sort. En tout état de cause, le tirage au sort est effectué devant la ou les parties présentes.</w:t>
      </w:r>
    </w:p>
    <w:p>
      <w:pPr>
        <w:rPr>
          <w:noProof/>
          <w:lang w:val="fr-BE"/>
        </w:rPr>
      </w:pPr>
    </w:p>
    <w:p>
      <w:pPr>
        <w:ind w:left="567" w:hanging="567"/>
        <w:rPr>
          <w:noProof/>
          <w:lang w:val="fr-BE"/>
        </w:rPr>
      </w:pPr>
      <w:r>
        <w:rPr>
          <w:noProof/>
          <w:lang w:val="fr-BE"/>
        </w:rPr>
        <w:t>3.</w:t>
      </w:r>
      <w:r>
        <w:rPr>
          <w:noProof/>
          <w:lang w:val="fr-BE"/>
        </w:rPr>
        <w:tab/>
        <w:t>Le président du comité «Commerce», ou son représentant, sélectionne le médiateur dans un délai de cinq jours ouvrables à compter de la réponse, visée au paragraphe 2, de l’une des parties.</w:t>
      </w:r>
    </w:p>
    <w:p>
      <w:pPr>
        <w:rPr>
          <w:noProof/>
          <w:lang w:val="fr-BE"/>
        </w:rPr>
      </w:pPr>
    </w:p>
    <w:p>
      <w:pPr>
        <w:ind w:left="567" w:hanging="567"/>
        <w:rPr>
          <w:noProof/>
          <w:lang w:val="fr-BE"/>
        </w:rPr>
      </w:pPr>
      <w:r>
        <w:rPr>
          <w:noProof/>
          <w:lang w:val="fr-BE"/>
        </w:rPr>
        <w:br w:type="page"/>
        <w:t>4.</w:t>
      </w:r>
      <w:r>
        <w:rPr>
          <w:noProof/>
          <w:lang w:val="fr-BE"/>
        </w:rPr>
        <w:tab/>
        <w:t>Si la liste prévue à l’article 15.23 (Liste des arbitres) n’est pas établie au moment où une demande est faite conformément à l’article 3 (Ouverture de la procédure de médiation) de la présente annexe, le médiateur est choisi par tirage au sort parmi les personnes officiellement proposées par l’une des parties ou les deux.</w:t>
      </w:r>
    </w:p>
    <w:p>
      <w:pPr>
        <w:ind w:left="567" w:hanging="567"/>
        <w:rPr>
          <w:noProof/>
          <w:lang w:val="fr-BE"/>
        </w:rPr>
      </w:pPr>
    </w:p>
    <w:p>
      <w:pPr>
        <w:ind w:left="567" w:hanging="567"/>
        <w:rPr>
          <w:noProof/>
          <w:lang w:val="fr-BE"/>
        </w:rPr>
      </w:pPr>
      <w:r>
        <w:rPr>
          <w:noProof/>
          <w:lang w:val="fr-BE"/>
        </w:rPr>
        <w:t>5.</w:t>
      </w:r>
      <w:r>
        <w:rPr>
          <w:noProof/>
          <w:lang w:val="fr-BE"/>
        </w:rPr>
        <w:tab/>
        <w:t>Le médiateur n’est pas un citoyen de l’une des parties, à moins que celles</w:t>
      </w:r>
      <w:r>
        <w:rPr>
          <w:noProof/>
          <w:lang w:val="fr-BE"/>
        </w:rPr>
        <w:noBreakHyphen/>
        <w:t>ci n’en conviennent autrement.</w:t>
      </w:r>
    </w:p>
    <w:p>
      <w:pPr>
        <w:ind w:left="567" w:hanging="567"/>
        <w:rPr>
          <w:noProof/>
          <w:lang w:val="fr-BE"/>
        </w:rPr>
      </w:pPr>
    </w:p>
    <w:p>
      <w:pPr>
        <w:ind w:left="567" w:hanging="567"/>
        <w:rPr>
          <w:noProof/>
          <w:lang w:val="fr-BE"/>
        </w:rPr>
      </w:pPr>
      <w:r>
        <w:rPr>
          <w:noProof/>
          <w:lang w:val="fr-BE"/>
        </w:rPr>
        <w:t>6.</w:t>
      </w:r>
      <w:r>
        <w:rPr>
          <w:noProof/>
          <w:lang w:val="fr-BE"/>
        </w:rPr>
        <w:tab/>
        <w:t>Le médiateur aide, de façon impartiale et transparente, les parties à clarifier la mesure et ses effets possibles sur les échanges commerciaux et à parvenir à une solution mutuellement convenue. Le code de conduite à l’intention des arbitres et des médiateurs figurant à l’annexe 15-B (Code de conduite à l’intention des arbitres et des médiateurs) s’applique mutatis mutandis aux médiateurs. Les règles 3 à 7 (Notifications) et 44 à 48 (Traduction et interprétation) du règlement intérieur figurant à l’annexe 15-A (Règlement intérieur) s’appliquent mutatis mutandis.</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br w:type="page"/>
        <w:t>ARTICLE 5</w:t>
      </w:r>
    </w:p>
    <w:p>
      <w:pPr>
        <w:jc w:val="center"/>
        <w:rPr>
          <w:rFonts w:eastAsia="Calibri"/>
          <w:noProof/>
          <w:lang w:val="fr-BE"/>
        </w:rPr>
      </w:pPr>
    </w:p>
    <w:p>
      <w:pPr>
        <w:jc w:val="center"/>
        <w:rPr>
          <w:rFonts w:eastAsia="Calibri"/>
          <w:noProof/>
          <w:lang w:val="fr-BE"/>
        </w:rPr>
      </w:pPr>
      <w:r>
        <w:rPr>
          <w:noProof/>
          <w:lang w:val="fr-BE"/>
        </w:rPr>
        <w:t>Règles de la procédure de médiation</w:t>
      </w:r>
    </w:p>
    <w:p>
      <w:pPr>
        <w:jc w:val="center"/>
        <w:rPr>
          <w:rFonts w:eastAsia="Calibri"/>
          <w:noProof/>
          <w:lang w:val="fr-BE"/>
        </w:rPr>
      </w:pPr>
    </w:p>
    <w:p>
      <w:pPr>
        <w:ind w:left="567" w:hanging="567"/>
        <w:rPr>
          <w:rFonts w:eastAsia="Calibri"/>
          <w:noProof/>
          <w:lang w:val="fr-BE"/>
        </w:rPr>
      </w:pPr>
      <w:r>
        <w:rPr>
          <w:noProof/>
          <w:lang w:val="fr-BE"/>
        </w:rPr>
        <w:t>1.</w:t>
      </w:r>
      <w:r>
        <w:rPr>
          <w:noProof/>
          <w:lang w:val="fr-BE"/>
        </w:rPr>
        <w:tab/>
        <w:t>Dans les 10 jours suivant la date de la nomination du médiateur, la partie ayant sollicité la procédure de médiation présente au médiateur et à l’autre partie, par écrit, une description détaillée du problème et, en particulier, du fonctionnement de la mesure en cause et de ses effets sur les échanges commerciaux. Dans les 20 jours suivant la date de communication de cette description, l’autre partie peut soumettre, par écrit, ses observations concernant la description du problème. Chaque partie peut inclure, dans sa description ou ses observations, toute information qu’elle juge pertinente.</w:t>
      </w:r>
    </w:p>
    <w:p>
      <w:pPr>
        <w:rPr>
          <w:rFonts w:eastAsia="Calibri"/>
          <w:noProof/>
          <w:lang w:val="fr-BE"/>
        </w:rPr>
      </w:pPr>
    </w:p>
    <w:p>
      <w:pPr>
        <w:ind w:left="567" w:hanging="567"/>
        <w:rPr>
          <w:rFonts w:eastAsia="Calibri"/>
          <w:noProof/>
          <w:lang w:val="fr-BE"/>
        </w:rPr>
      </w:pPr>
      <w:r>
        <w:rPr>
          <w:noProof/>
          <w:lang w:val="fr-BE"/>
        </w:rPr>
        <w:t>2.</w:t>
      </w:r>
      <w:r>
        <w:rPr>
          <w:noProof/>
          <w:lang w:val="fr-BE"/>
        </w:rPr>
        <w:tab/>
        <w:t>Le médiateur peut décider de la manière la plus appropriée de clarifier la mesure concernée et ses effets possibles sur les échanges commerciaux. Le médiateur peut, en particulier, organiser des réunions entre les parties, consulter celles-ci conjointement ou individuellement, consulter des experts ou acteurs concernés ou demander leur assistance et fournir toute aide supplémentaire sollicitée par les parties. Avant de consulter des experts ou acteurs concernés ou de demander leur assistance, le médiateur consulte les parties.</w:t>
      </w:r>
    </w:p>
    <w:p>
      <w:pPr>
        <w:rPr>
          <w:rFonts w:eastAsia="Calibri"/>
          <w:noProof/>
          <w:lang w:val="fr-BE"/>
        </w:rPr>
      </w:pPr>
    </w:p>
    <w:p>
      <w:pPr>
        <w:ind w:left="567" w:hanging="567"/>
        <w:rPr>
          <w:rFonts w:eastAsia="Calibri"/>
          <w:noProof/>
          <w:lang w:val="fr-BE"/>
        </w:rPr>
      </w:pPr>
      <w:r>
        <w:rPr>
          <w:noProof/>
          <w:lang w:val="fr-BE"/>
        </w:rPr>
        <w:t>3.</w:t>
      </w:r>
      <w:r>
        <w:rPr>
          <w:noProof/>
          <w:lang w:val="fr-BE"/>
        </w:rPr>
        <w:tab/>
        <w:t>Le médiateur peut donner un avis et proposer une solution à l’intention des parties, lesquelles peuvent accepter ou rejeter la solution proposée ou peuvent convenir d’une solution différente. Le médiateur s’abstient de formuler un avis ou des observations concernant la compatibilité de la mesure en cause.</w:t>
      </w:r>
    </w:p>
    <w:p>
      <w:pPr>
        <w:ind w:left="567" w:hanging="567"/>
        <w:rPr>
          <w:rFonts w:eastAsia="Calibri"/>
          <w:noProof/>
          <w:lang w:val="fr-BE"/>
        </w:rPr>
      </w:pPr>
    </w:p>
    <w:p>
      <w:pPr>
        <w:ind w:left="567" w:hanging="567"/>
        <w:rPr>
          <w:rFonts w:eastAsia="Calibri"/>
          <w:noProof/>
          <w:lang w:val="fr-BE"/>
        </w:rPr>
      </w:pPr>
      <w:r>
        <w:rPr>
          <w:noProof/>
          <w:lang w:val="fr-BE"/>
        </w:rPr>
        <w:br w:type="page"/>
        <w:t>4.</w:t>
      </w:r>
      <w:r>
        <w:rPr>
          <w:noProof/>
          <w:lang w:val="fr-BE"/>
        </w:rPr>
        <w:tab/>
        <w:t>La procédure de médiation se déroule sur le territoire de la partie à laquelle la demande a été adressée ou, d’un commun accord, en tout autre endroit ou par tout autre moyen.</w:t>
      </w:r>
    </w:p>
    <w:p>
      <w:pPr>
        <w:ind w:left="567" w:hanging="567"/>
        <w:rPr>
          <w:rFonts w:eastAsia="Tahoma"/>
          <w:noProof/>
          <w:lang w:val="fr-BE"/>
        </w:rPr>
      </w:pPr>
    </w:p>
    <w:p>
      <w:pPr>
        <w:ind w:left="567" w:hanging="567"/>
        <w:rPr>
          <w:rFonts w:eastAsia="Calibri"/>
          <w:noProof/>
          <w:lang w:val="fr-BE"/>
        </w:rPr>
      </w:pPr>
      <w:r>
        <w:rPr>
          <w:noProof/>
          <w:lang w:val="fr-BE"/>
        </w:rPr>
        <w:t>5.</w:t>
      </w:r>
      <w:r>
        <w:rPr>
          <w:noProof/>
          <w:lang w:val="fr-BE"/>
        </w:rPr>
        <w:tab/>
        <w:t>Les parties s’efforcent de parvenir à une solution mutuellement convenue dans un délai de 60 jours à compter de la nomination du médiateur. Dans l’attente d’un accord définitif, les parties peuvent envisager d’éventuelles solutions provisoires, en particulier si la mesure concerne des marchandises périssables.</w:t>
      </w:r>
    </w:p>
    <w:p>
      <w:pPr>
        <w:ind w:left="567" w:hanging="567"/>
        <w:rPr>
          <w:rFonts w:eastAsia="Calibri"/>
          <w:noProof/>
          <w:lang w:val="fr-BE"/>
        </w:rPr>
      </w:pPr>
    </w:p>
    <w:p>
      <w:pPr>
        <w:ind w:left="567" w:hanging="567"/>
        <w:rPr>
          <w:rFonts w:eastAsia="Calibri"/>
          <w:noProof/>
          <w:lang w:val="fr-BE"/>
        </w:rPr>
      </w:pPr>
      <w:r>
        <w:rPr>
          <w:noProof/>
          <w:lang w:val="fr-BE"/>
        </w:rPr>
        <w:t>6.</w:t>
      </w:r>
      <w:r>
        <w:rPr>
          <w:noProof/>
          <w:lang w:val="fr-BE"/>
        </w:rPr>
        <w:tab/>
        <w:t>La solution peut être adoptée au moyen d’une décision du comité «Commerce». Chaque partie peut subordonner une telle solution à l’achèvement d’éventuelles procédures internes nécessaires. Les solutions mutuellement convenues sont mises à la disposition du public. La version communiquée au public ne peut contenir aucune information qu’une partie a désignée comme confidentielle.</w:t>
      </w:r>
    </w:p>
    <w:p>
      <w:pPr>
        <w:rPr>
          <w:rFonts w:eastAsia="Tahoma"/>
          <w:noProof/>
          <w:lang w:val="fr-BE"/>
        </w:rPr>
      </w:pPr>
    </w:p>
    <w:p>
      <w:pPr>
        <w:ind w:left="567" w:hanging="567"/>
        <w:rPr>
          <w:rFonts w:eastAsia="Calibri"/>
          <w:noProof/>
          <w:lang w:val="fr-BE"/>
        </w:rPr>
      </w:pPr>
      <w:r>
        <w:rPr>
          <w:noProof/>
          <w:lang w:val="fr-BE"/>
        </w:rPr>
        <w:t>7.</w:t>
      </w:r>
      <w:r>
        <w:rPr>
          <w:noProof/>
          <w:lang w:val="fr-BE"/>
        </w:rPr>
        <w:tab/>
        <w:t>À la demande des parties, le médiateur leur communique, par écrit, un projet de rapport factuel exposant brièvement:</w:t>
      </w:r>
    </w:p>
    <w:p>
      <w:pPr>
        <w:ind w:left="1134" w:hanging="567"/>
        <w:rPr>
          <w:rFonts w:eastAsia="Calibri"/>
          <w:noProof/>
          <w:lang w:val="fr-BE"/>
        </w:rPr>
      </w:pPr>
    </w:p>
    <w:p>
      <w:pPr>
        <w:ind w:left="1134" w:hanging="567"/>
        <w:rPr>
          <w:rFonts w:eastAsia="Calibri"/>
          <w:noProof/>
          <w:lang w:val="fr-BE"/>
        </w:rPr>
      </w:pPr>
      <w:r>
        <w:rPr>
          <w:noProof/>
          <w:lang w:val="fr-BE"/>
        </w:rPr>
        <w:t>a)</w:t>
      </w:r>
      <w:r>
        <w:rPr>
          <w:noProof/>
          <w:lang w:val="fr-BE"/>
        </w:rPr>
        <w:tab/>
        <w:t>la mesure en cause dans le cadre de la procédure de médiation;</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les procédures suivies; et</w:t>
      </w:r>
    </w:p>
    <w:p>
      <w:pPr>
        <w:ind w:left="1134" w:hanging="567"/>
        <w:rPr>
          <w:rFonts w:eastAsia="Calibri"/>
          <w:noProof/>
          <w:lang w:val="fr-BE"/>
        </w:rPr>
      </w:pPr>
    </w:p>
    <w:p>
      <w:pPr>
        <w:ind w:left="1134" w:hanging="567"/>
        <w:rPr>
          <w:rFonts w:eastAsia="Calibri"/>
          <w:noProof/>
          <w:lang w:val="fr-BE"/>
        </w:rPr>
      </w:pPr>
      <w:r>
        <w:rPr>
          <w:noProof/>
          <w:lang w:val="fr-BE"/>
        </w:rPr>
        <w:t>c)</w:t>
      </w:r>
      <w:r>
        <w:rPr>
          <w:noProof/>
          <w:lang w:val="fr-BE"/>
        </w:rPr>
        <w:tab/>
        <w:t>toute solution mutuellement convenue au terme de la procédure de médiation, y compris d’éventuelles solutions provisoires.</w:t>
      </w:r>
    </w:p>
    <w:p>
      <w:pPr>
        <w:rPr>
          <w:rFonts w:eastAsia="Calibri"/>
          <w:noProof/>
          <w:lang w:val="fr-BE"/>
        </w:rPr>
      </w:pPr>
    </w:p>
    <w:p>
      <w:pPr>
        <w:ind w:left="567"/>
        <w:rPr>
          <w:rFonts w:eastAsia="Calibri"/>
          <w:noProof/>
          <w:lang w:val="fr-BE"/>
        </w:rPr>
      </w:pPr>
      <w:r>
        <w:rPr>
          <w:noProof/>
          <w:lang w:val="fr-BE"/>
        </w:rPr>
        <w:br w:type="page"/>
        <w:t>Le médiateur accorde aux parties un délai de 15 jours pour présenter leurs observations sur le projet de rapport factuel. Après avoir examiné les observations des parties présentées en temps utile, le médiateur remet, par écrit, un rapport factuel final aux parties dans un délai de 15 jours. Le rapport factuel ne comporte aucune interprétation du présent accord.</w:t>
      </w:r>
    </w:p>
    <w:p>
      <w:pPr>
        <w:ind w:left="567" w:hanging="567"/>
        <w:rPr>
          <w:rFonts w:eastAsia="Calibri"/>
          <w:noProof/>
          <w:lang w:val="fr-BE"/>
        </w:rPr>
      </w:pPr>
    </w:p>
    <w:p>
      <w:pPr>
        <w:ind w:left="567" w:hanging="567"/>
        <w:rPr>
          <w:rFonts w:eastAsia="Calibri"/>
          <w:noProof/>
          <w:lang w:val="fr-BE"/>
        </w:rPr>
      </w:pPr>
      <w:r>
        <w:rPr>
          <w:noProof/>
          <w:lang w:val="fr-BE"/>
        </w:rPr>
        <w:t>8.</w:t>
      </w:r>
      <w:r>
        <w:rPr>
          <w:noProof/>
          <w:lang w:val="fr-BE"/>
        </w:rPr>
        <w:tab/>
        <w:t>La procédure de médiation s’achève par:</w:t>
      </w:r>
    </w:p>
    <w:p>
      <w:pPr>
        <w:rPr>
          <w:rFonts w:eastAsia="Calibri"/>
          <w:noProof/>
          <w:lang w:val="fr-BE"/>
        </w:rPr>
      </w:pPr>
    </w:p>
    <w:p>
      <w:pPr>
        <w:ind w:left="1134" w:hanging="567"/>
        <w:rPr>
          <w:rFonts w:eastAsia="Calibri"/>
          <w:noProof/>
          <w:lang w:val="fr-BE"/>
        </w:rPr>
      </w:pPr>
      <w:r>
        <w:rPr>
          <w:noProof/>
          <w:lang w:val="fr-BE"/>
        </w:rPr>
        <w:t>a)</w:t>
      </w:r>
      <w:r>
        <w:rPr>
          <w:noProof/>
          <w:lang w:val="fr-BE"/>
        </w:rPr>
        <w:tab/>
        <w:t>l’adoption d’une solution mutuellement convenue par les parties, à la date de cette adoption;</w:t>
      </w:r>
    </w:p>
    <w:p>
      <w:pPr>
        <w:ind w:left="1134" w:hanging="567"/>
        <w:rPr>
          <w:rFonts w:eastAsia="Calibri"/>
          <w:noProof/>
          <w:lang w:val="fr-BE"/>
        </w:rPr>
      </w:pPr>
    </w:p>
    <w:p>
      <w:pPr>
        <w:ind w:left="1134" w:hanging="567"/>
        <w:rPr>
          <w:rFonts w:eastAsia="Calibri"/>
          <w:noProof/>
          <w:lang w:val="fr-BE"/>
        </w:rPr>
      </w:pPr>
      <w:r>
        <w:rPr>
          <w:noProof/>
          <w:lang w:val="fr-BE"/>
        </w:rPr>
        <w:t>b)</w:t>
      </w:r>
      <w:r>
        <w:rPr>
          <w:noProof/>
          <w:lang w:val="fr-BE"/>
        </w:rPr>
        <w:tab/>
        <w:t>un accord mutuel des parties à n’importe quel stade de la procédure de médiation, à la date de cet accord;</w:t>
      </w:r>
    </w:p>
    <w:p>
      <w:pPr>
        <w:ind w:left="1134" w:hanging="567"/>
        <w:rPr>
          <w:rFonts w:eastAsia="Calibri"/>
          <w:noProof/>
          <w:lang w:val="fr-BE"/>
        </w:rPr>
      </w:pPr>
    </w:p>
    <w:p>
      <w:pPr>
        <w:ind w:left="1134" w:hanging="567"/>
        <w:rPr>
          <w:rFonts w:eastAsia="Calibri"/>
          <w:noProof/>
          <w:lang w:val="fr-BE"/>
        </w:rPr>
      </w:pPr>
      <w:r>
        <w:rPr>
          <w:noProof/>
          <w:lang w:val="fr-BE"/>
        </w:rPr>
        <w:t>c)</w:t>
      </w:r>
      <w:r>
        <w:rPr>
          <w:noProof/>
          <w:lang w:val="fr-BE"/>
        </w:rPr>
        <w:tab/>
        <w:t>une déclaration écrite du médiateur, après consultation des parties, indiquant que d’autres efforts de médiation seraient inutiles, à la date de cette déclaration; ou</w:t>
      </w:r>
    </w:p>
    <w:p>
      <w:pPr>
        <w:ind w:left="1134" w:hanging="567"/>
        <w:rPr>
          <w:rFonts w:eastAsia="Calibri"/>
          <w:noProof/>
          <w:lang w:val="fr-BE"/>
        </w:rPr>
      </w:pPr>
    </w:p>
    <w:p>
      <w:pPr>
        <w:ind w:left="1134" w:hanging="567"/>
        <w:rPr>
          <w:rFonts w:eastAsia="Calibri"/>
          <w:noProof/>
          <w:lang w:val="fr-BE"/>
        </w:rPr>
      </w:pPr>
      <w:r>
        <w:rPr>
          <w:noProof/>
          <w:lang w:val="fr-BE"/>
        </w:rPr>
        <w:t>d)</w:t>
      </w:r>
      <w:r>
        <w:rPr>
          <w:noProof/>
          <w:lang w:val="fr-BE"/>
        </w:rPr>
        <w:tab/>
        <w:t>une déclaration écrite d’une partie, après recherche de solutions mutuellement convenues dans le cadre de la procédure de médiation et après examen des avis exprimés et des solutions proposées par le médiateur, à la date de cette déclaration.</w:t>
      </w:r>
    </w:p>
    <w:p>
      <w:pPr>
        <w:rPr>
          <w:rFonts w:eastAsia="Calibri"/>
          <w:noProof/>
          <w:lang w:val="fr-BE"/>
        </w:rPr>
      </w:pPr>
    </w:p>
    <w:p>
      <w:pPr>
        <w:rPr>
          <w:rFonts w:eastAsia="Calibri"/>
          <w:noProof/>
          <w:lang w:val="fr-BE"/>
        </w:rPr>
      </w:pPr>
    </w:p>
    <w:p>
      <w:pPr>
        <w:jc w:val="center"/>
        <w:rPr>
          <w:rFonts w:eastAsia="Calibri"/>
          <w:noProof/>
          <w:lang w:val="fr-BE"/>
        </w:rPr>
      </w:pPr>
      <w:r>
        <w:rPr>
          <w:noProof/>
          <w:lang w:val="fr-BE"/>
        </w:rPr>
        <w:br w:type="page"/>
        <w:t>SECTION B</w:t>
      </w:r>
    </w:p>
    <w:p>
      <w:pPr>
        <w:jc w:val="center"/>
        <w:rPr>
          <w:rFonts w:eastAsia="Calibri"/>
          <w:noProof/>
          <w:lang w:val="fr-BE"/>
        </w:rPr>
      </w:pPr>
    </w:p>
    <w:p>
      <w:pPr>
        <w:jc w:val="center"/>
        <w:rPr>
          <w:rFonts w:eastAsia="Calibri"/>
          <w:noProof/>
          <w:lang w:val="fr-BE"/>
        </w:rPr>
      </w:pPr>
      <w:r>
        <w:rPr>
          <w:noProof/>
          <w:lang w:val="fr-BE"/>
        </w:rPr>
        <w:t>MISE EN ŒUVRE</w:t>
      </w:r>
    </w:p>
    <w:p>
      <w:pPr>
        <w:jc w:val="center"/>
        <w:rPr>
          <w:rFonts w:eastAsia="Calibri"/>
          <w:noProof/>
          <w:lang w:val="fr-BE"/>
        </w:rPr>
      </w:pPr>
    </w:p>
    <w:p>
      <w:pPr>
        <w:rPr>
          <w:rFonts w:eastAsia="Calibri"/>
          <w:noProof/>
          <w:lang w:val="fr-BE"/>
        </w:rPr>
      </w:pPr>
    </w:p>
    <w:p>
      <w:pPr>
        <w:jc w:val="center"/>
        <w:rPr>
          <w:rFonts w:eastAsia="Calibri"/>
          <w:noProof/>
          <w:lang w:val="fr-BE"/>
        </w:rPr>
      </w:pPr>
      <w:r>
        <w:rPr>
          <w:noProof/>
          <w:lang w:val="fr-BE"/>
        </w:rPr>
        <w:t>ARTICLE 6</w:t>
      </w:r>
    </w:p>
    <w:p>
      <w:pPr>
        <w:jc w:val="center"/>
        <w:rPr>
          <w:rFonts w:eastAsia="Calibri"/>
          <w:noProof/>
          <w:lang w:val="fr-BE"/>
        </w:rPr>
      </w:pPr>
    </w:p>
    <w:p>
      <w:pPr>
        <w:jc w:val="center"/>
        <w:rPr>
          <w:rFonts w:eastAsia="Calibri"/>
          <w:noProof/>
          <w:lang w:val="fr-BE"/>
        </w:rPr>
      </w:pPr>
      <w:r>
        <w:rPr>
          <w:noProof/>
          <w:lang w:val="fr-BE"/>
        </w:rPr>
        <w:t>Mise en œuvre d’une solution mutuellement convenue</w:t>
      </w:r>
    </w:p>
    <w:p>
      <w:pPr>
        <w:jc w:val="center"/>
        <w:rPr>
          <w:rFonts w:eastAsia="Calibri"/>
          <w:noProof/>
          <w:lang w:val="fr-BE"/>
        </w:rPr>
      </w:pPr>
    </w:p>
    <w:p>
      <w:pPr>
        <w:ind w:left="567" w:hanging="567"/>
        <w:rPr>
          <w:rFonts w:eastAsia="Calibri"/>
          <w:noProof/>
          <w:lang w:val="fr-BE"/>
        </w:rPr>
      </w:pPr>
      <w:r>
        <w:rPr>
          <w:noProof/>
          <w:lang w:val="fr-BE"/>
        </w:rPr>
        <w:t>1.</w:t>
      </w:r>
      <w:r>
        <w:rPr>
          <w:noProof/>
          <w:lang w:val="fr-BE"/>
        </w:rPr>
        <w:tab/>
        <w:t>Lorsque les parties sont convenues d’une solution, chaque partie prend, dans le délai convenu, les mesures nécessaires à la mise en œuvre de la solution mutuellement convenue.</w:t>
      </w:r>
    </w:p>
    <w:p>
      <w:pPr>
        <w:ind w:left="567" w:hanging="567"/>
        <w:rPr>
          <w:rFonts w:eastAsia="Calibri"/>
          <w:noProof/>
          <w:lang w:val="fr-BE"/>
        </w:rPr>
      </w:pPr>
    </w:p>
    <w:p>
      <w:pPr>
        <w:ind w:left="567" w:hanging="567"/>
        <w:rPr>
          <w:rFonts w:eastAsia="Calibri"/>
          <w:noProof/>
          <w:lang w:val="fr-BE"/>
        </w:rPr>
      </w:pPr>
      <w:r>
        <w:rPr>
          <w:noProof/>
          <w:lang w:val="fr-BE"/>
        </w:rPr>
        <w:t>2.</w:t>
      </w:r>
      <w:r>
        <w:rPr>
          <w:noProof/>
          <w:lang w:val="fr-BE"/>
        </w:rPr>
        <w:tab/>
        <w:t>La partie qui agit informe l’autre partie par écrit des mesures ou décisions qu’elle prend pour mettre en œuvre la solution mutuellement convenue.</w:t>
      </w:r>
    </w:p>
    <w:p>
      <w:pPr>
        <w:ind w:left="567" w:hanging="567"/>
        <w:rPr>
          <w:rFonts w:eastAsia="Calibri"/>
          <w:noProof/>
          <w:lang w:val="fr-BE"/>
        </w:rPr>
      </w:pPr>
    </w:p>
    <w:p>
      <w:pPr>
        <w:ind w:left="567" w:hanging="567"/>
        <w:rPr>
          <w:rFonts w:eastAsia="Calibri"/>
          <w:noProof/>
          <w:lang w:val="fr-BE"/>
        </w:rPr>
      </w:pPr>
    </w:p>
    <w:p>
      <w:pPr>
        <w:jc w:val="center"/>
        <w:rPr>
          <w:rFonts w:eastAsia="Calibri"/>
          <w:noProof/>
          <w:lang w:val="fr-BE"/>
        </w:rPr>
      </w:pPr>
      <w:r>
        <w:rPr>
          <w:noProof/>
          <w:lang w:val="fr-BE"/>
        </w:rPr>
        <w:br w:type="page"/>
        <w:t>SECTION C</w:t>
      </w:r>
    </w:p>
    <w:p>
      <w:pPr>
        <w:jc w:val="center"/>
        <w:rPr>
          <w:rFonts w:eastAsia="Calibri"/>
          <w:noProof/>
          <w:lang w:val="fr-BE"/>
        </w:rPr>
      </w:pPr>
    </w:p>
    <w:p>
      <w:pPr>
        <w:jc w:val="center"/>
        <w:rPr>
          <w:rFonts w:eastAsia="Calibri"/>
          <w:noProof/>
          <w:lang w:val="fr-BE"/>
        </w:rPr>
      </w:pPr>
      <w:r>
        <w:rPr>
          <w:noProof/>
          <w:lang w:val="fr-BE"/>
        </w:rPr>
        <w:t>DISPOSITIONS GÉNÉRALES</w:t>
      </w:r>
    </w:p>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t>ARTICLE 7</w:t>
      </w:r>
    </w:p>
    <w:p>
      <w:pPr>
        <w:jc w:val="center"/>
        <w:rPr>
          <w:rFonts w:eastAsia="Calibri"/>
          <w:noProof/>
          <w:lang w:val="fr-BE"/>
        </w:rPr>
      </w:pPr>
    </w:p>
    <w:p>
      <w:pPr>
        <w:jc w:val="center"/>
        <w:rPr>
          <w:rFonts w:eastAsia="Calibri"/>
          <w:noProof/>
          <w:lang w:val="fr-BE"/>
        </w:rPr>
      </w:pPr>
      <w:r>
        <w:rPr>
          <w:noProof/>
          <w:lang w:val="fr-BE"/>
        </w:rPr>
        <w:t>Confidentialité et lien avec le règlement des différends</w:t>
      </w:r>
    </w:p>
    <w:p>
      <w:pPr>
        <w:jc w:val="center"/>
        <w:rPr>
          <w:rFonts w:eastAsia="Calibri"/>
          <w:noProof/>
          <w:lang w:val="fr-BE"/>
        </w:rPr>
      </w:pPr>
    </w:p>
    <w:p>
      <w:pPr>
        <w:ind w:left="567" w:hanging="567"/>
        <w:rPr>
          <w:noProof/>
          <w:lang w:val="fr-BE"/>
        </w:rPr>
      </w:pPr>
      <w:bookmarkStart w:id="7" w:name="OLE_LINK5"/>
      <w:r>
        <w:rPr>
          <w:noProof/>
          <w:lang w:val="fr-BE"/>
        </w:rPr>
        <w:t>1.</w:t>
      </w:r>
      <w:r>
        <w:rPr>
          <w:noProof/>
          <w:lang w:val="fr-BE"/>
        </w:rPr>
        <w:tab/>
        <w:t>À moins que les parties n’en conviennent autrement et sans préjudice de l’article 5 (Règles de la procédure de médiation), paragraphe 6, de la présente annexe, toutes les étapes de la procédure de médiation, y compris tout avis donné ou toute solution proposée, sont confidentielles. Toutefois, chaque partie peut informer le public qu’une médiation est en cours.</w:t>
      </w:r>
    </w:p>
    <w:p>
      <w:pPr>
        <w:ind w:left="567" w:hanging="567"/>
        <w:rPr>
          <w:noProof/>
          <w:lang w:val="fr-BE"/>
        </w:rPr>
      </w:pPr>
    </w:p>
    <w:p>
      <w:pPr>
        <w:ind w:left="567" w:hanging="567"/>
        <w:rPr>
          <w:noProof/>
          <w:lang w:val="fr-BE"/>
        </w:rPr>
      </w:pPr>
      <w:r>
        <w:rPr>
          <w:noProof/>
          <w:lang w:val="fr-BE"/>
        </w:rPr>
        <w:t>2.</w:t>
      </w:r>
      <w:r>
        <w:rPr>
          <w:noProof/>
          <w:lang w:val="fr-BE"/>
        </w:rPr>
        <w:tab/>
        <w:t>La procédure de médiation est sans préjudice des droits et obligations des parties au titre du chapitre 15 (Règlement des différends) ou de tout autre accord.</w:t>
      </w:r>
    </w:p>
    <w:p>
      <w:pPr>
        <w:rPr>
          <w:noProof/>
          <w:lang w:val="fr-BE"/>
        </w:rPr>
      </w:pPr>
    </w:p>
    <w:p>
      <w:pPr>
        <w:ind w:left="567" w:hanging="567"/>
        <w:rPr>
          <w:noProof/>
          <w:lang w:val="fr-BE"/>
        </w:rPr>
      </w:pPr>
      <w:r>
        <w:rPr>
          <w:noProof/>
          <w:lang w:val="fr-BE"/>
        </w:rPr>
        <w:t>3.</w:t>
      </w:r>
      <w:r>
        <w:rPr>
          <w:noProof/>
          <w:lang w:val="fr-BE"/>
        </w:rPr>
        <w:tab/>
        <w:t>La tenue de consultations en vertu du chapitre 15 (Règlement des différends) n’est pas requise avant l’ouverture de la procédure de médiation. Toutefois, les parties devraient recourir aux autres dispositions pertinentes du présent accord qui régissent la coopération ou la consultation avant de lancer une procédure de médiation.</w:t>
      </w:r>
    </w:p>
    <w:p>
      <w:pPr>
        <w:ind w:left="567" w:hanging="567"/>
        <w:rPr>
          <w:rFonts w:eastAsia="Calibri"/>
          <w:noProof/>
          <w:lang w:val="fr-BE"/>
        </w:rPr>
      </w:pPr>
    </w:p>
    <w:p>
      <w:pPr>
        <w:ind w:left="567" w:hanging="567"/>
        <w:rPr>
          <w:rFonts w:eastAsia="Calibri"/>
          <w:noProof/>
          <w:lang w:val="fr-BE"/>
        </w:rPr>
      </w:pPr>
      <w:r>
        <w:rPr>
          <w:noProof/>
          <w:lang w:val="fr-BE"/>
        </w:rPr>
        <w:br w:type="page"/>
        <w:t>4.</w:t>
      </w:r>
      <w:r>
        <w:rPr>
          <w:noProof/>
          <w:lang w:val="fr-BE"/>
        </w:rPr>
        <w:tab/>
        <w:t>Les parties s’abstiennent d’invoquer les éléments ci-après ou de les présenter comme éléments probants dans d’autres procédures de règlement des différends en vertu du présent accord ou de tout autre accord, et aucun groupe spécial d’arbitrage ne les prend en considération:</w:t>
      </w:r>
    </w:p>
    <w:p>
      <w:pPr>
        <w:ind w:left="1134" w:hanging="567"/>
        <w:rPr>
          <w:rFonts w:eastAsia="Calibri"/>
          <w:noProof/>
          <w:lang w:val="fr-BE"/>
        </w:rPr>
      </w:pPr>
    </w:p>
    <w:p>
      <w:pPr>
        <w:ind w:left="1134" w:hanging="567"/>
        <w:rPr>
          <w:rFonts w:eastAsia="Calibri"/>
          <w:noProof/>
          <w:lang w:val="fr-BE"/>
        </w:rPr>
      </w:pPr>
      <w:r>
        <w:rPr>
          <w:noProof/>
          <w:lang w:val="fr-BE"/>
        </w:rPr>
        <w:t>a)</w:t>
      </w:r>
      <w:r>
        <w:rPr>
          <w:noProof/>
          <w:lang w:val="fr-BE"/>
        </w:rPr>
        <w:tab/>
        <w:t>les positions adoptées par l’autre partie durant la procédure de médiation ou les informations recueillies en application de l’article 5 (Règles de la procédure de médiation), paragraphe 2, de la présente annexe;</w:t>
      </w:r>
    </w:p>
    <w:p>
      <w:pPr>
        <w:ind w:left="1134" w:hanging="567"/>
        <w:rPr>
          <w:noProof/>
          <w:lang w:val="fr-BE"/>
        </w:rPr>
      </w:pPr>
    </w:p>
    <w:p>
      <w:pPr>
        <w:ind w:left="1134" w:hanging="567"/>
        <w:rPr>
          <w:noProof/>
          <w:lang w:val="fr-BE"/>
        </w:rPr>
      </w:pPr>
      <w:r>
        <w:rPr>
          <w:noProof/>
          <w:lang w:val="fr-BE"/>
        </w:rPr>
        <w:t>b)</w:t>
      </w:r>
      <w:r>
        <w:rPr>
          <w:noProof/>
          <w:lang w:val="fr-BE"/>
        </w:rPr>
        <w:tab/>
        <w:t>le fait que l’autre partie s’est déclarée prête à accepter une solution à la mesure concernée par la médiation; ou</w:t>
      </w:r>
    </w:p>
    <w:p>
      <w:pPr>
        <w:ind w:left="1134" w:hanging="567"/>
        <w:rPr>
          <w:noProof/>
          <w:lang w:val="fr-BE"/>
        </w:rPr>
      </w:pPr>
    </w:p>
    <w:p>
      <w:pPr>
        <w:ind w:left="1134" w:hanging="567"/>
        <w:rPr>
          <w:noProof/>
          <w:lang w:val="fr-BE"/>
        </w:rPr>
      </w:pPr>
      <w:r>
        <w:rPr>
          <w:noProof/>
          <w:lang w:val="fr-BE"/>
        </w:rPr>
        <w:t>c)</w:t>
      </w:r>
      <w:r>
        <w:rPr>
          <w:noProof/>
          <w:lang w:val="fr-BE"/>
        </w:rPr>
        <w:tab/>
        <w:t>les avis donnés ou les propositions faites par le médiateur.</w:t>
      </w:r>
    </w:p>
    <w:p>
      <w:pPr>
        <w:rPr>
          <w:rFonts w:eastAsia="Calibri"/>
          <w:noProof/>
          <w:lang w:val="fr-BE"/>
        </w:rPr>
      </w:pPr>
    </w:p>
    <w:p>
      <w:pPr>
        <w:ind w:left="567" w:hanging="567"/>
        <w:rPr>
          <w:rFonts w:eastAsia="Calibri"/>
          <w:noProof/>
          <w:lang w:val="fr-BE"/>
        </w:rPr>
      </w:pPr>
      <w:r>
        <w:rPr>
          <w:noProof/>
          <w:lang w:val="fr-BE"/>
        </w:rPr>
        <w:t>5.</w:t>
      </w:r>
      <w:r>
        <w:rPr>
          <w:noProof/>
          <w:lang w:val="fr-BE"/>
        </w:rPr>
        <w:tab/>
        <w:t>Un médiateur ne peut intervenir en qualité d’arbitre ou de membre d’un groupe spécial dans une procédure de règlement de différends engagée en vertu du présent accord ou de l’accord sur l’OMC si celle</w:t>
      </w:r>
      <w:r>
        <w:rPr>
          <w:noProof/>
          <w:lang w:val="fr-BE"/>
        </w:rPr>
        <w:noBreakHyphen/>
        <w:t>ci et l’affaire pour laquelle il est intervenu en qualité de médiateur ont le même objet.</w:t>
      </w:r>
    </w:p>
    <w:bookmarkEnd w:id="7"/>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br w:type="page"/>
        <w:t>ARTICLE 8</w:t>
      </w:r>
    </w:p>
    <w:p>
      <w:pPr>
        <w:jc w:val="center"/>
        <w:rPr>
          <w:rFonts w:eastAsia="Calibri"/>
          <w:noProof/>
          <w:lang w:val="fr-BE"/>
        </w:rPr>
      </w:pPr>
    </w:p>
    <w:p>
      <w:pPr>
        <w:jc w:val="center"/>
        <w:rPr>
          <w:rFonts w:eastAsia="Calibri"/>
          <w:noProof/>
          <w:lang w:val="fr-BE"/>
        </w:rPr>
      </w:pPr>
      <w:r>
        <w:rPr>
          <w:noProof/>
          <w:lang w:val="fr-BE"/>
        </w:rPr>
        <w:t>Délais</w:t>
      </w:r>
    </w:p>
    <w:p>
      <w:pPr>
        <w:jc w:val="center"/>
        <w:rPr>
          <w:rFonts w:eastAsia="Calibri"/>
          <w:noProof/>
          <w:lang w:val="fr-BE"/>
        </w:rPr>
      </w:pPr>
    </w:p>
    <w:p>
      <w:pPr>
        <w:rPr>
          <w:rFonts w:eastAsia="Calibri"/>
          <w:noProof/>
          <w:lang w:val="fr-BE"/>
        </w:rPr>
      </w:pPr>
      <w:r>
        <w:rPr>
          <w:noProof/>
          <w:lang w:val="fr-BE"/>
        </w:rPr>
        <w:t>Tout délai mentionné dans la présente annexe peut être modifié d’un commun accord entre les parties.</w:t>
      </w:r>
    </w:p>
    <w:p>
      <w:pPr>
        <w:jc w:val="center"/>
        <w:rPr>
          <w:rFonts w:eastAsia="Calibri"/>
          <w:noProof/>
          <w:lang w:val="fr-BE"/>
        </w:rPr>
      </w:pPr>
    </w:p>
    <w:p>
      <w:pPr>
        <w:jc w:val="center"/>
        <w:rPr>
          <w:rFonts w:eastAsia="Calibri"/>
          <w:noProof/>
          <w:lang w:val="fr-BE"/>
        </w:rPr>
      </w:pPr>
    </w:p>
    <w:p>
      <w:pPr>
        <w:jc w:val="center"/>
        <w:rPr>
          <w:rFonts w:eastAsia="Calibri"/>
          <w:noProof/>
          <w:lang w:val="fr-BE"/>
        </w:rPr>
      </w:pPr>
      <w:r>
        <w:rPr>
          <w:noProof/>
          <w:lang w:val="fr-BE"/>
        </w:rPr>
        <w:t>ARTICLE 9</w:t>
      </w:r>
    </w:p>
    <w:p>
      <w:pPr>
        <w:jc w:val="center"/>
        <w:rPr>
          <w:rFonts w:eastAsia="Calibri"/>
          <w:noProof/>
          <w:lang w:val="fr-BE"/>
        </w:rPr>
      </w:pPr>
    </w:p>
    <w:p>
      <w:pPr>
        <w:jc w:val="center"/>
        <w:rPr>
          <w:rFonts w:eastAsia="Calibri"/>
          <w:noProof/>
          <w:lang w:val="fr-BE"/>
        </w:rPr>
      </w:pPr>
      <w:r>
        <w:rPr>
          <w:noProof/>
          <w:lang w:val="fr-BE"/>
        </w:rPr>
        <w:t>Frais</w:t>
      </w:r>
    </w:p>
    <w:p>
      <w:pPr>
        <w:jc w:val="center"/>
        <w:rPr>
          <w:rFonts w:eastAsia="Calibri"/>
          <w:noProof/>
          <w:lang w:val="fr-BE"/>
        </w:rPr>
      </w:pPr>
    </w:p>
    <w:p>
      <w:pPr>
        <w:ind w:left="567" w:hanging="567"/>
        <w:rPr>
          <w:noProof/>
          <w:lang w:val="fr-BE"/>
        </w:rPr>
      </w:pPr>
      <w:r>
        <w:rPr>
          <w:noProof/>
          <w:lang w:val="fr-BE"/>
        </w:rPr>
        <w:t>1.</w:t>
      </w:r>
      <w:r>
        <w:rPr>
          <w:noProof/>
          <w:lang w:val="fr-BE"/>
        </w:rPr>
        <w:tab/>
        <w:t>Chaque partie supporte ses propres frais découlant de sa participation à la procédure de médiation.</w:t>
      </w:r>
    </w:p>
    <w:p>
      <w:pPr>
        <w:ind w:left="567" w:hanging="567"/>
        <w:rPr>
          <w:noProof/>
          <w:lang w:val="fr-BE"/>
        </w:rPr>
      </w:pPr>
    </w:p>
    <w:p>
      <w:pPr>
        <w:ind w:left="567" w:hanging="567"/>
        <w:rPr>
          <w:noProof/>
          <w:lang w:val="fr-BE"/>
        </w:rPr>
      </w:pPr>
      <w:r>
        <w:rPr>
          <w:noProof/>
          <w:lang w:val="fr-BE"/>
        </w:rPr>
        <w:t>2.</w:t>
      </w:r>
      <w:r>
        <w:rPr>
          <w:noProof/>
          <w:lang w:val="fr-BE"/>
        </w:rPr>
        <w:tab/>
        <w:t>Les parties supportent conjointement, à parts égales, les frais liés aux aspects organisationnels, y compris la rémunération et les frais du médiateur. La rémunération du médiateur correspond à celle prévue pour le président d’un groupe spécial d’arbitrage conformément à la règle 12 du règlement intérieur figurant à l’annexe 15-A (Règlement intérieur).</w:t>
      </w:r>
    </w:p>
    <w:p>
      <w:pPr>
        <w:ind w:left="567" w:hanging="567"/>
        <w:rPr>
          <w:noProof/>
          <w:lang w:val="fr-BE"/>
        </w:rPr>
      </w:pPr>
    </w:p>
    <w:p>
      <w:pPr>
        <w:ind w:left="567" w:hanging="567"/>
        <w:rPr>
          <w:noProof/>
          <w:lang w:val="fr-BE"/>
        </w:rPr>
      </w:pPr>
    </w:p>
    <w:p>
      <w:pPr>
        <w:ind w:left="567" w:hanging="567"/>
        <w:jc w:val="center"/>
        <w:rPr>
          <w:noProof/>
        </w:rPr>
      </w:pPr>
      <w:r>
        <w:rPr>
          <w:noProof/>
        </w:rPr>
        <w:t>________________</w:t>
      </w:r>
    </w:p>
    <w:p>
      <w:pPr>
        <w:jc w:val="right"/>
        <w:rPr>
          <w:noProof/>
        </w:rPr>
      </w:pPr>
    </w:p>
    <w:sectPr>
      <w:headerReference w:type="even" r:id="rId46"/>
      <w:headerReference w:type="default" r:id="rId47"/>
      <w:footerReference w:type="even" r:id="rId48"/>
      <w:footerReference w:type="default" r:id="rId49"/>
      <w:headerReference w:type="first" r:id="rId50"/>
      <w:footerReference w:type="first" r:id="rId51"/>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12-B/fr </w:t>
    </w:r>
    <w:r>
      <w:fldChar w:fldCharType="begin"/>
    </w:r>
    <w:r>
      <w:instrText xml:space="preserve"> PAGE  \* MERGEFORMAT </w:instrText>
    </w:r>
    <w:r>
      <w:fldChar w:fldCharType="separate"/>
    </w:r>
    <w:r>
      <w:rPr>
        <w:noProof/>
      </w:rP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15-A/fr </w:t>
    </w:r>
    <w:r>
      <w:fldChar w:fldCharType="begin"/>
    </w:r>
    <w:r>
      <w:instrText xml:space="preserve"> PAGE  \* MERGEFORMAT </w:instrText>
    </w:r>
    <w:r>
      <w:fldChar w:fldCharType="separate"/>
    </w:r>
    <w:r>
      <w:rPr>
        <w:noProof/>
      </w:rPr>
      <w:t>17</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15-B/fr </w:t>
    </w:r>
    <w:r>
      <w:fldChar w:fldCharType="begin"/>
    </w:r>
    <w:r>
      <w:instrText xml:space="preserve"> PAGE  \* MERGEFORMAT </w:instrText>
    </w:r>
    <w:r>
      <w:fldChar w:fldCharType="separate"/>
    </w:r>
    <w:r>
      <w:rPr>
        <w:noProof/>
      </w:rPr>
      <w:t>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15-C/fr </w:t>
    </w:r>
    <w:r>
      <w:fldChar w:fldCharType="begin"/>
    </w:r>
    <w:r>
      <w:instrText xml:space="preserve"> PAGE  \* MERGEFORMAT </w:instrText>
    </w:r>
    <w:r>
      <w:fldChar w:fldCharType="separate"/>
    </w:r>
    <w:r>
      <w:rPr>
        <w:noProof/>
      </w:rPr>
      <w:t>12</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11-A/fr </w:t>
    </w: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…/Annex 12-A/fr </w:t>
    </w:r>
    <w:r>
      <w:fldChar w:fldCharType="begin"/>
    </w:r>
    <w:r>
      <w:instrText xml:space="preserve"> PAGE  \* MERGEFORMAT </w:instrText>
    </w:r>
    <w:r>
      <w:fldChar w:fldCharType="separate"/>
    </w:r>
    <w:r>
      <w:rPr>
        <w:noProof/>
      </w:rPr>
      <w:t>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fr-BE"/>
        </w:rPr>
      </w:pPr>
      <w:r>
        <w:rPr>
          <w:rStyle w:val="FootnoteReference"/>
        </w:rPr>
        <w:footnoteRef/>
      </w:r>
      <w:r>
        <w:rPr>
          <w:lang w:val="fr-BE"/>
        </w:rPr>
        <w:tab/>
        <w:t>Il est entendu que la présente disposition n’inclut pas les investissements de portefeuille de la SCIC. Dans un délai de cinq ans après l’entrée en vigueur du présent accord, la SCIC s’efforce de devenir membre du International Forum of Sovereign Wealth Funds (forum international des fonds souverains) ou de souscrire aux principes et pratiques généralement acceptés («principes de Santiago») établis par le Working Group of Sovereign Wealth Funds (groupe de travail international sur les fonds souverains), octobre 2008, ou à d’autres principes et pratiques convenus par les parties.</w:t>
      </w:r>
    </w:p>
  </w:footnote>
  <w:footnote w:id="2">
    <w:p>
      <w:pPr>
        <w:pStyle w:val="FootnoteText"/>
        <w:rPr>
          <w:lang w:val="fr-BE"/>
        </w:rPr>
      </w:pPr>
      <w:r>
        <w:rPr>
          <w:rStyle w:val="FootnoteReference"/>
        </w:rPr>
        <w:footnoteRef/>
      </w:r>
      <w:r>
        <w:rPr>
          <w:lang w:val="fr-BE"/>
        </w:rPr>
        <w:tab/>
        <w:t>Les dénominations variétales contenant le terme «Valencia» ou consistant en ce terme peuvent continuer à être utilisées sur des produits similaires, à condition que le consommateur ne soit pas induit en erreur sur la nature de ce terme ou sur l’origine précise du produit.</w:t>
      </w:r>
    </w:p>
  </w:footnote>
  <w:footnote w:id="3">
    <w:p>
      <w:pPr>
        <w:pStyle w:val="FootnoteText"/>
        <w:rPr>
          <w:lang w:val="fr-BE"/>
        </w:rPr>
      </w:pPr>
      <w:r>
        <w:rPr>
          <w:rStyle w:val="FootnoteReference"/>
        </w:rPr>
        <w:footnoteRef/>
      </w:r>
      <w:r>
        <w:rPr>
          <w:lang w:val="fr-BE"/>
        </w:rPr>
        <w:tab/>
        <w:t>La protection du terme «brie» n’est pas demandée.</w:t>
      </w:r>
    </w:p>
  </w:footnote>
  <w:footnote w:id="4">
    <w:p>
      <w:pPr>
        <w:pStyle w:val="FootnoteText"/>
        <w:rPr>
          <w:lang w:val="fr-BE"/>
        </w:rPr>
      </w:pPr>
      <w:r>
        <w:rPr>
          <w:rStyle w:val="FootnoteReference"/>
        </w:rPr>
        <w:footnoteRef/>
      </w:r>
      <w:r>
        <w:rPr>
          <w:lang w:val="fr-BE"/>
        </w:rPr>
        <w:tab/>
        <w:t>La protection du terme «camembert» n’est pas demandée.</w:t>
      </w:r>
    </w:p>
  </w:footnote>
  <w:footnote w:id="5">
    <w:p>
      <w:pPr>
        <w:pStyle w:val="FootnoteText"/>
        <w:rPr>
          <w:lang w:val="fr-BE"/>
        </w:rPr>
      </w:pPr>
      <w:r>
        <w:rPr>
          <w:rStyle w:val="FootnoteReference"/>
        </w:rPr>
        <w:footnoteRef/>
      </w:r>
      <w:r>
        <w:rPr>
          <w:lang w:val="fr-BE"/>
        </w:rPr>
        <w:tab/>
        <w:t>La protection du terme «emmental» n’est pas demandée.</w:t>
      </w:r>
    </w:p>
  </w:footnote>
  <w:footnote w:id="6">
    <w:p>
      <w:pPr>
        <w:pStyle w:val="FootnoteText"/>
        <w:rPr>
          <w:lang w:val="fr-BE"/>
        </w:rPr>
      </w:pPr>
      <w:r>
        <w:rPr>
          <w:rStyle w:val="FootnoteReference"/>
        </w:rPr>
        <w:footnoteRef/>
      </w:r>
      <w:r>
        <w:rPr>
          <w:lang w:val="fr-BE"/>
        </w:rPr>
        <w:tab/>
        <w:t>La dénomination variétale «Kalamata» peut continuer à être utilisée sur un produit similaire, à condition que le consommateur ne soit pas induit en erreur sur la nature de ce terme ou sur l’origine précise du produit.</w:t>
      </w:r>
    </w:p>
  </w:footnote>
  <w:footnote w:id="7">
    <w:p>
      <w:pPr>
        <w:pStyle w:val="FootnoteText"/>
        <w:rPr>
          <w:lang w:val="fr-BE"/>
        </w:rPr>
      </w:pPr>
      <w:r>
        <w:rPr>
          <w:rStyle w:val="FootnoteReference"/>
        </w:rPr>
        <w:footnoteRef/>
      </w:r>
      <w:r>
        <w:rPr>
          <w:lang w:val="fr-BE"/>
        </w:rPr>
        <w:tab/>
        <w:t>La protection du terme «mozzarella» n’est pas demandée.</w:t>
      </w:r>
    </w:p>
  </w:footnote>
  <w:footnote w:id="8">
    <w:p>
      <w:pPr>
        <w:pStyle w:val="FootnoteText"/>
        <w:rPr>
          <w:lang w:val="fr-BE"/>
        </w:rPr>
      </w:pPr>
      <w:r>
        <w:rPr>
          <w:rStyle w:val="FootnoteReference"/>
        </w:rPr>
        <w:footnoteRef/>
      </w:r>
      <w:r>
        <w:rPr>
          <w:lang w:val="fr-BE"/>
        </w:rPr>
        <w:tab/>
        <w:t>Les dispositions de l’article 6 ne portent pas atteinte au droit de toute personne d’utiliser ou d’enregistrer, au Viêt Nam, une marque contenant le terme «parmesan» ou constituée de celui</w:t>
      </w:r>
      <w:r>
        <w:rPr>
          <w:lang w:val="fr-BE"/>
        </w:rPr>
        <w:noBreakHyphen/>
        <w:t>ci. Ce qui précède ne s’applique pas à un quelconque usage qui induirait le public en erreur quant à l’origine géographique des marchandises.</w:t>
      </w:r>
    </w:p>
  </w:footnote>
  <w:footnote w:id="9">
    <w:p>
      <w:pPr>
        <w:pStyle w:val="FootnoteText"/>
        <w:rPr>
          <w:lang w:val="fr-BE"/>
        </w:rPr>
      </w:pPr>
      <w:r>
        <w:rPr>
          <w:rStyle w:val="FootnoteReference"/>
        </w:rPr>
        <w:footnoteRef/>
      </w:r>
      <w:r>
        <w:rPr>
          <w:lang w:val="fr-BE"/>
        </w:rPr>
        <w:tab/>
        <w:t>La protection du terme «pecorino» n’est pas demandée.</w:t>
      </w:r>
    </w:p>
  </w:footnote>
  <w:footnote w:id="10">
    <w:p>
      <w:pPr>
        <w:pStyle w:val="FootnoteText"/>
        <w:rPr>
          <w:lang w:val="fr-BE"/>
        </w:rPr>
      </w:pPr>
      <w:r>
        <w:rPr>
          <w:rStyle w:val="FootnoteReference"/>
        </w:rPr>
        <w:footnoteRef/>
      </w:r>
      <w:r>
        <w:rPr>
          <w:lang w:val="fr-BE"/>
        </w:rPr>
        <w:tab/>
        <w:t>La protection du terme «provolone» n’est pas demandée.</w:t>
      </w:r>
    </w:p>
  </w:footnote>
  <w:footnote w:id="11">
    <w:p>
      <w:pPr>
        <w:pStyle w:val="FootnoteText"/>
        <w:rPr>
          <w:lang w:val="fr-BE"/>
        </w:rPr>
      </w:pPr>
      <w:r>
        <w:rPr>
          <w:rStyle w:val="FootnoteReference"/>
        </w:rPr>
        <w:footnoteRef/>
      </w:r>
      <w:r>
        <w:rPr>
          <w:lang w:val="fr-BE"/>
        </w:rPr>
        <w:tab/>
        <w:t>La protection du terme «gouda» n’est pas demandée.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9">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0">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7">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4">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5">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6">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7">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8">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29">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0">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1">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2">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3">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5">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6">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7">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1"/>
  </w:num>
  <w:num w:numId="3">
    <w:abstractNumId w:val="34"/>
  </w:num>
  <w:num w:numId="4">
    <w:abstractNumId w:val="11"/>
  </w:num>
  <w:num w:numId="5">
    <w:abstractNumId w:val="23"/>
  </w:num>
  <w:num w:numId="6">
    <w:abstractNumId w:val="19"/>
  </w:num>
  <w:num w:numId="7">
    <w:abstractNumId w:val="22"/>
  </w:num>
  <w:num w:numId="8">
    <w:abstractNumId w:val="31"/>
  </w:num>
  <w:num w:numId="9">
    <w:abstractNumId w:val="14"/>
  </w:num>
  <w:num w:numId="10">
    <w:abstractNumId w:val="6"/>
  </w:num>
  <w:num w:numId="11">
    <w:abstractNumId w:val="12"/>
  </w:num>
  <w:num w:numId="12">
    <w:abstractNumId w:val="12"/>
  </w:num>
  <w:num w:numId="13">
    <w:abstractNumId w:val="12"/>
  </w:num>
  <w:num w:numId="14">
    <w:abstractNumId w:val="12"/>
  </w:num>
  <w:num w:numId="15">
    <w:abstractNumId w:val="3"/>
  </w:num>
  <w:num w:numId="16">
    <w:abstractNumId w:val="26"/>
  </w:num>
  <w:num w:numId="17">
    <w:abstractNumId w:val="18"/>
  </w:num>
  <w:num w:numId="18">
    <w:abstractNumId w:val="13"/>
  </w:num>
  <w:num w:numId="19">
    <w:abstractNumId w:val="7"/>
  </w:num>
  <w:num w:numId="20">
    <w:abstractNumId w:val="4"/>
  </w:num>
  <w:num w:numId="21">
    <w:abstractNumId w:val="20"/>
  </w:num>
  <w:num w:numId="22">
    <w:abstractNumId w:val="5"/>
  </w:num>
  <w:num w:numId="23">
    <w:abstractNumId w:val="2"/>
  </w:num>
  <w:num w:numId="24">
    <w:abstractNumId w:val="1"/>
  </w:num>
  <w:num w:numId="25">
    <w:abstractNumId w:val="0"/>
  </w:num>
  <w:num w:numId="26">
    <w:abstractNumId w:val="8"/>
  </w:num>
  <w:num w:numId="27">
    <w:abstractNumId w:val="16"/>
  </w:num>
  <w:num w:numId="28">
    <w:abstractNumId w:val="24"/>
  </w:num>
  <w:num w:numId="29">
    <w:abstractNumId w:val="25"/>
  </w:num>
  <w:num w:numId="30">
    <w:abstractNumId w:val="30"/>
  </w:num>
  <w:num w:numId="31">
    <w:abstractNumId w:val="29"/>
  </w:num>
  <w:num w:numId="32">
    <w:abstractNumId w:val="32"/>
  </w:num>
  <w:num w:numId="33">
    <w:abstractNumId w:val="36"/>
  </w:num>
  <w:num w:numId="34">
    <w:abstractNumId w:val="33"/>
  </w:num>
  <w:num w:numId="35">
    <w:abstractNumId w:val="9"/>
  </w:num>
  <w:num w:numId="36">
    <w:abstractNumId w:val="37"/>
  </w:num>
  <w:num w:numId="37">
    <w:abstractNumId w:val="17"/>
  </w:num>
  <w:num w:numId="38">
    <w:abstractNumId w:val="28"/>
  </w:num>
  <w:num w:numId="39">
    <w:abstractNumId w:val="35"/>
  </w:num>
  <w:num w:numId="40">
    <w:abstractNumId w:val="27"/>
  </w:num>
  <w:num w:numId="41">
    <w:abstractNumId w:val="1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8"/>
    <w:docVar w:name="LW_ANNEX_NBR_LAST" w:val="8"/>
    <w:docVar w:name="LW_ANNEX_UNIQUE" w:val="0"/>
    <w:docVar w:name="LW_CORRIGENDUM" w:val="&lt;UNUSED&gt;"/>
    <w:docVar w:name="LW_COVERPAGE_EXISTS" w:val="True"/>
    <w:docVar w:name="LW_COVERPAGE_GUID" w:val="3AAA66B8-A68C-4669-9527-210F8C1D7C21"/>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accord de libre-échange entre l'Union européenne et la République socialiste du Viêt Nam_x000b_"/>
    <w:docVar w:name="LW_PART_NBR" w:val="1"/>
    <w:docVar w:name="LW_PART_NBR_TOTAL" w:val="1"/>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fr-FR" w:eastAsia="fr-FR" w:bidi="fr-FR"/>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fr-FR" w:eastAsia="fr-FR" w:bidi="fr-FR"/>
    </w:rPr>
  </w:style>
  <w:style w:type="paragraph" w:customStyle="1" w:styleId="CharCharCharCharChar">
    <w:name w:val="Char Char Char Char Char"/>
    <w:basedOn w:val="Normal"/>
    <w:pPr>
      <w:widowControl/>
      <w:spacing w:after="160" w:line="240" w:lineRule="exact"/>
    </w:pPr>
    <w:rPr>
      <w:rFonts w:ascii="Tahoma" w:hAnsi="Tahoma"/>
      <w:sz w:val="20"/>
      <w:lang w:val="fr-FR" w:eastAsia="fr-FR" w:bidi="fr-FR"/>
    </w:rPr>
  </w:style>
  <w:style w:type="character" w:customStyle="1" w:styleId="Header1CharChar">
    <w:name w:val="Header1 Char Char"/>
    <w:locked/>
    <w:rPr>
      <w:rFonts w:eastAsia="Batang"/>
      <w:sz w:val="24"/>
      <w:szCs w:val="24"/>
      <w:lang w:val="fr-FR" w:eastAsia="fr-FR" w:bidi="fr-FR"/>
    </w:rPr>
  </w:style>
  <w:style w:type="paragraph" w:customStyle="1" w:styleId="CharCharChar">
    <w:name w:val="Char Char Char"/>
    <w:basedOn w:val="Normal"/>
    <w:next w:val="Normal"/>
    <w:pPr>
      <w:widowControl/>
      <w:spacing w:after="160" w:line="240" w:lineRule="exact"/>
    </w:pPr>
    <w:rPr>
      <w:rFonts w:ascii="Tahoma" w:hAnsi="Tahoma"/>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fr-FR" w:eastAsia="fr-FR" w:bidi="fr-FR"/>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fr-FR" w:eastAsia="fr-FR" w:bidi="fr-FR"/>
    </w:rPr>
  </w:style>
  <w:style w:type="paragraph" w:customStyle="1" w:styleId="CharCharCharCharChar">
    <w:name w:val="Char Char Char Char Char"/>
    <w:basedOn w:val="Normal"/>
    <w:pPr>
      <w:widowControl/>
      <w:spacing w:after="160" w:line="240" w:lineRule="exact"/>
    </w:pPr>
    <w:rPr>
      <w:rFonts w:ascii="Tahoma" w:hAnsi="Tahoma"/>
      <w:sz w:val="20"/>
      <w:lang w:val="fr-FR" w:eastAsia="fr-FR" w:bidi="fr-FR"/>
    </w:rPr>
  </w:style>
  <w:style w:type="character" w:customStyle="1" w:styleId="Header1CharChar">
    <w:name w:val="Header1 Char Char"/>
    <w:locked/>
    <w:rPr>
      <w:rFonts w:eastAsia="Batang"/>
      <w:sz w:val="24"/>
      <w:szCs w:val="24"/>
      <w:lang w:val="fr-FR" w:eastAsia="fr-FR" w:bidi="fr-FR"/>
    </w:rPr>
  </w:style>
  <w:style w:type="paragraph" w:customStyle="1" w:styleId="CharCharChar">
    <w:name w:val="Char Char Char"/>
    <w:basedOn w:val="Normal"/>
    <w:next w:val="Normal"/>
    <w:pPr>
      <w:widowControl/>
      <w:spacing w:after="160" w:line="240" w:lineRule="exact"/>
    </w:pPr>
    <w:rPr>
      <w:rFonts w:ascii="Tahoma" w:hAnsi="Tahoma"/>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footer" Target="foot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2F2E-2D83-4A4B-9AE2-240D6C26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64</Pages>
  <Words>8139</Words>
  <Characters>45012</Characters>
  <Application>Microsoft Office Word</Application>
  <DocSecurity>0</DocSecurity>
  <Lines>2046</Lines>
  <Paragraphs>1328</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51823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14</cp:revision>
  <cp:lastPrinted>2004-04-02T13:43:00Z</cp:lastPrinted>
  <dcterms:created xsi:type="dcterms:W3CDTF">2018-06-26T09:46:00Z</dcterms:created>
  <dcterms:modified xsi:type="dcterms:W3CDTF">2018-11-09T16:47:00Z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8</vt:lpwstr>
  </property>
  <property fmtid="{D5CDD505-2E9C-101B-9397-08002B2CF9AE}" pid="4" name="Last annex">
    <vt:lpwstr>8</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