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E36A2E47-5864-4145-A58E-A7BC2B89FA4A" style="width:450.55pt;height:410.6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t>ПРИЛОЖЕНИЕ</w:t>
      </w:r>
    </w:p>
    <w:p>
      <w:pPr>
        <w:autoSpaceDE w:val="0"/>
        <w:autoSpaceDN w:val="0"/>
        <w:adjustRightInd w:val="0"/>
        <w:jc w:val="center"/>
        <w:rPr>
          <w:b/>
          <w:noProof/>
        </w:rPr>
      </w:pPr>
      <w:r>
        <w:rPr>
          <w:b/>
          <w:noProof/>
        </w:rPr>
        <w:t>Предложение за</w:t>
      </w:r>
    </w:p>
    <w:p>
      <w:pPr>
        <w:autoSpaceDE w:val="0"/>
        <w:autoSpaceDN w:val="0"/>
        <w:adjustRightInd w:val="0"/>
        <w:jc w:val="center"/>
        <w:rPr>
          <w:b/>
          <w:noProof/>
        </w:rPr>
      </w:pPr>
      <w:r>
        <w:rPr>
          <w:b/>
          <w:noProof/>
        </w:rPr>
        <w:t>процедурен акт на Съвета на министрите относно удължаването на мандата на директора на Секретариата на Енергийната общност</w:t>
      </w:r>
    </w:p>
    <w:p>
      <w:pPr>
        <w:autoSpaceDE w:val="0"/>
        <w:autoSpaceDN w:val="0"/>
        <w:adjustRightInd w:val="0"/>
        <w:rPr>
          <w:noProof/>
        </w:rPr>
      </w:pP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Съветът на министрите на Енергийната общност, 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като взе предвид Договора за създаване на Енергийна общност, и по-специално членове 69 и 88 от него,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като взе предвид предложението на Европейската комисия до Съвета на министрите за удължаване на мандата на г-н Янез Копач като директор на Секретариата на Енергийната общност,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като взе предвид точки II.1 и II.5 от Правилата за набирането, работните условия и уравновесеността на географското разпределение на персонала на Секретариата, приети с Решение 2006/02/MC-EnC от 17 ноември 2006 г. на Съвета на министрите на Енергийната общност, 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ПРИЕ НАСТОЯЩОТО РЕШЕНИЕ:</w:t>
      </w:r>
    </w:p>
    <w:p>
      <w:pPr>
        <w:autoSpaceDE w:val="0"/>
        <w:autoSpaceDN w:val="0"/>
        <w:adjustRightInd w:val="0"/>
        <w:rPr>
          <w:noProof/>
        </w:rPr>
      </w:pPr>
    </w:p>
    <w:p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Съветът на министрите удължава мандата на г-н Янез Копач като директор на Секретариата на Енергийната общност, считано от 1 декември 2018 г.</w:t>
      </w:r>
    </w:p>
    <w:p>
      <w:pPr>
        <w:autoSpaceDE w:val="0"/>
        <w:autoSpaceDN w:val="0"/>
        <w:adjustRightInd w:val="0"/>
        <w:jc w:val="center"/>
        <w:rPr>
          <w:noProof/>
        </w:rPr>
      </w:pPr>
    </w:p>
    <w:p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t>Член 2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Условията на труд на директора се определят от Правилника за персонала в последната му редакция. Годишното брутно възнаграждение на директора се определя на 168 042,96 EUR, което представлява възнаграждението за неговия мандат, удължен през 2015 г., адаптирано чрез отразяване на свързаните с инфлацията корекции.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 </w:t>
      </w:r>
    </w:p>
    <w:p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t>Член 3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В  срок от 7 дни след приемането на този процедурен акт Секретариатът го предоставя на разположение на всички страни и институции по Договора за създаване на Енергийна общност. </w:t>
      </w:r>
    </w:p>
    <w:p>
      <w:pPr>
        <w:autoSpaceDE w:val="0"/>
        <w:autoSpaceDN w:val="0"/>
        <w:adjustRightInd w:val="0"/>
        <w:rPr>
          <w:noProof/>
        </w:rPr>
      </w:pP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Съставено в [...] на [...] година. 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За Съвета на министрите: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------------------------------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Председателство</w:t>
      </w:r>
    </w:p>
    <w:p>
      <w:pPr>
        <w:rPr>
          <w:noProof/>
          <w:szCs w:val="24"/>
        </w:rPr>
      </w:pPr>
    </w:p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24282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D32F1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0C083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D34AB9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09889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2748B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64CAC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11EED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5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12-03 09:47:0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8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E36A2E47-5864-4145-A58E-A7BC2B89FA4A"/>
    <w:docVar w:name="LW_COVERPAGE_TYPE" w:val="1"/>
    <w:docVar w:name="LW_CROSSREFERENCE" w:val="&lt;UNUSED&gt;"/>
    <w:docVar w:name="LW_DocType" w:val="ANNEX"/>
    <w:docVar w:name="LW_EMISSION" w:val="28.11.2018"/>
    <w:docVar w:name="LW_EMISSION_ISODATE" w:val="2018-11-28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76?\u1072? \u1089?\u1077? \u1079?\u1072?\u1077?\u1084?\u1077? \u1086?\u1090? \u1080?\u1084?\u1077?\u1090?\u1086? \u1085?\u1072? \u1045?\u1074?\u1088?\u1086?\u1087?\u1077?\u1081?\u1089?\u1082?\u1080?\u1103? \u1089?\u1098?\u1102?\u1079? \u1074? \u1057?\u1098?\u1074?\u1077?\u1090?\u1072? \u1085?\u1072? \u1084?\u1080?\u1085?\u1080?\u1089?\u1090?\u1088?\u1080?\u1090?\u1077? \u1085?\u1072? \u1045?\u1085?\u1077?\u1088?\u1075?\u1080?\u1081?\u1085?\u1072?\u1090?\u1072? \u1086?\u1073?\u1097?\u1085?\u1086?\u1089?\u1090? \u1086?\u1090?\u1085?\u1086?\u1089?\u1085?\u1086? \u1091?\u1076?\u1098?\u1083?\u1078?\u1072?\u1074?\u1072?\u1085?\u1077?\u1090?\u1086? \u1085?\u1072? \u1084?\u1072?\u1085?\u1076?\u1072?\u1090?\u1072? \u1085?\u1072? \u1076?\u1080?\u1088?\u1077?\u1082?\u1090?\u1086?\u1088?\u1072? \u1085?\u1072? \u1057?\u1077?\u1082?\u1088?\u1077?\u1090?\u1072?\u1088?\u1080?\u1072?\u1090?\u1072? \u1085?\u1072? \u1045?\u1085?\u1077?\u1088?\u1075?\u1080?\u1081?\u1085?\u1072?\u1090?\u1072? \u1086?\u1073?\u1097?\u1085?\u1086?\u1089?\u1090?_x000b_"/>
    <w:docVar w:name="LW_OBJETACTEPRINCIPAL.CP" w:val="\u1086?\u1090?\u1085?\u1086?\u1089?\u1085?\u1086? \u1087?\u1086?\u1079?\u1080?\u1094?\u1080?\u1103?\u1090?\u1072?, \u1082?\u1086?\u1103?\u1090?\u1086? \u1076?\u1072? \u1089?\u1077? \u1079?\u1072?\u1077?\u1084?\u1077? \u1086?\u1090? \u1080?\u1084?\u1077?\u1090?\u1086? \u1085?\u1072? \u1045?\u1074?\u1088?\u1086?\u1087?\u1077?\u1081?\u1089?\u1082?\u1080?\u1103? \u1089?\u1098?\u1102?\u1079? \u1074? \u1057?\u1098?\u1074?\u1077?\u1090?\u1072? \u1085?\u1072? \u1084?\u1080?\u1085?\u1080?\u1089?\u1090?\u1088?\u1080?\u1090?\u1077? \u1085?\u1072? \u1045?\u1085?\u1077?\u1088?\u1075?\u1080?\u1081?\u1085?\u1072?\u1090?\u1072? \u1086?\u1073?\u1097?\u1085?\u1086?\u1089?\u1090? \u1086?\u1090?\u1085?\u1086?\u1089?\u1085?\u1086? \u1091?\u1076?\u1098?\u1083?\u1078?\u1072?\u1074?\u1072?\u1085?\u1077?\u1090?\u1086? \u1085?\u1072? \u1084?\u1072?\u1085?\u1076?\u1072?\u1090?\u1072? \u1085?\u1072? \u1076?\u1080?\u1088?\u1077?\u1082?\u1090?\u1086?\u1088?\u1072? \u1085?\u1072? \u1057?\u1077?\u1082?\u1088?\u1077?\u1090?\u1072?\u1088?\u1080?\u1072?\u1090?\u1072? \u1085?\u1072? \u1045?\u1085?\u1077?\u1088?\u1075?\u1080?\u1081?\u1085?\u1072?\u1090?\u1072? \u1086?\u1073?\u1097?\u1085?\u1086?\u1089?\u1090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79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 \u1079?\u1072? \u1056?\u1077?\u1096?\u1077?\u1085?\u1080?\u1077? \u1085?\u1072? \u1057?\u1098?\u1074?\u1077?\u1090?\u1072? "/>
    <w:docVar w:name="LW_TYPEACTEPRINCIPAL.CP" w:val="\u1087?\u1088?\u1077?\u1076?\u1083?\u1086?\u1078?\u1077?\u1085?\u1080?\u1077? \u1079?\u1072? \u1056?\u1077?\u1096?\u1077?\u1085?\u1080?\u1077? \u1085?\u1072? \u1057?\u1098?\u1074?\u1077?\u1090?\u1072?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E2E90-1C9D-446A-A0CB-5F0738B8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</TotalTime>
  <Pages>2</Pages>
  <Words>234</Words>
  <Characters>1357</Characters>
  <Application>Microsoft Office Word</Application>
  <DocSecurity>0</DocSecurity>
  <Lines>41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DRAPER Priscilla (ENER)</dc:creator>
  <cp:lastModifiedBy>WES PDFC Administrator</cp:lastModifiedBy>
  <cp:revision>8</cp:revision>
  <dcterms:created xsi:type="dcterms:W3CDTF">2018-11-29T14:35:00Z</dcterms:created>
  <dcterms:modified xsi:type="dcterms:W3CDTF">2018-12-03T08:47:00Z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