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3576087-C4F0-4249-A83B-5169A9BFD31B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noProof/>
        </w:rPr>
      </w:pPr>
    </w:p>
    <w:p>
      <w:pPr>
        <w:pStyle w:val="Typedudocument"/>
        <w:rPr>
          <w:noProof/>
        </w:rPr>
      </w:pPr>
      <w:r>
        <w:rPr>
          <w:noProof/>
        </w:rPr>
        <w:t xml:space="preserve">РЕШЕНИЕ НА СЪВМЕСТНИЯ КОМИТЕТ НА ЕИП </w:t>
      </w:r>
      <w:r>
        <w:rPr>
          <w:noProof/>
        </w:rPr>
        <w:br/>
        <w:t>№ </w:t>
      </w:r>
    </w:p>
    <w:p>
      <w:pPr>
        <w:pStyle w:val="Datedadoption"/>
        <w:rPr>
          <w:noProof/>
        </w:rPr>
      </w:pPr>
      <w:r>
        <w:rPr>
          <w:noProof/>
        </w:rPr>
        <w:t>от … година</w:t>
      </w:r>
    </w:p>
    <w:p>
      <w:pPr>
        <w:pStyle w:val="Titreobjet"/>
        <w:rPr>
          <w:noProof/>
        </w:rPr>
      </w:pPr>
      <w:r>
        <w:rPr>
          <w:noProof/>
        </w:rPr>
        <w:t>за изменение на приложение IX (Финансови услуги)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Регламент (ЕС) № 909/2014 на Европейския парламент и на Съвета от 23 юли 2014 г. за подобряване на сетълмента на ценни книжа в Европейския съюз и за централните депозитари на ценни книжа, както и за изменение на директиви 98/26/ЕО и 2014/65/ЕС и Регламент (ЕС) № 236/2012</w:t>
      </w:r>
      <w:r>
        <w:rPr>
          <w:rStyle w:val="FootnoteReference"/>
          <w:noProof/>
        </w:rPr>
        <w:footnoteReference w:id="1"/>
      </w:r>
      <w:r>
        <w:rPr>
          <w:noProof/>
        </w:rPr>
        <w:t>, поправен с ОВ L 349, 21.12.2016 г., стр. 8, следва да бъде включен в Споразумението за ЕИП.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Поради това приложение IX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 IX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В точка 16б (Директива 98/26/ЕО на Европейския парламент и на Съвета) и в точка 31ба (Директива 2014/65/ЕС на Европейския парламент и на Съвета) се добавя следното тире:</w:t>
      </w:r>
    </w:p>
    <w:p>
      <w:pPr>
        <w:pStyle w:val="Point1"/>
        <w:rPr>
          <w:noProof/>
        </w:rPr>
      </w:pPr>
      <w:r>
        <w:rPr>
          <w:noProof/>
        </w:rPr>
        <w:t>„–</w:t>
      </w:r>
      <w:r>
        <w:rPr>
          <w:noProof/>
        </w:rPr>
        <w:tab/>
      </w:r>
      <w:r>
        <w:rPr>
          <w:b/>
          <w:noProof/>
        </w:rPr>
        <w:t>32014 R 0909</w:t>
      </w:r>
      <w:r>
        <w:rPr>
          <w:noProof/>
        </w:rPr>
        <w:t>: Регламент (ЕС) № 909/2014 на Европейския парламент и на Съвета от 23 юли 2014 г. (ОВ L 257, 28.8.2014 г., стр. 1), поправен с OВ L 349, 21.12.2016 г., стр. 8.“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В точка 29е (Регламент (ЕС) № 236/2012 на Европейския парламент и на Съвета) се добавя следното:</w:t>
      </w:r>
    </w:p>
    <w:p>
      <w:pPr>
        <w:pStyle w:val="Point1"/>
        <w:rPr>
          <w:noProof/>
        </w:rPr>
      </w:pPr>
      <w:r>
        <w:rPr>
          <w:noProof/>
        </w:rPr>
        <w:t>„, изменен със:</w:t>
      </w:r>
    </w:p>
    <w:p>
      <w:pPr>
        <w:pStyle w:val="Point1"/>
        <w:rPr>
          <w:noProof/>
        </w:rPr>
      </w:pPr>
      <w:r>
        <w:rPr>
          <w:noProof/>
        </w:rPr>
        <w:t>–</w:t>
      </w:r>
      <w:r>
        <w:rPr>
          <w:noProof/>
        </w:rPr>
        <w:tab/>
      </w:r>
      <w:r>
        <w:rPr>
          <w:b/>
          <w:noProof/>
        </w:rPr>
        <w:t>32014 R 0909</w:t>
      </w:r>
      <w:r>
        <w:rPr>
          <w:noProof/>
        </w:rPr>
        <w:t>: Регламент (ЕС) № 909/2014 на Европейския парламент и на Съвета от 23 юли 2014 г. (ОВ L 257, 28.8.2014 г., стр. 1), поправен с OВ L 349, 21.12.2016 г., стр. 8.“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След точка 31бда (Регламент за изпълнение (ЕС) № 594/2014 на Комисията) се вмъква следната точка:</w:t>
      </w:r>
    </w:p>
    <w:p>
      <w:pPr>
        <w:pStyle w:val="Point1"/>
        <w:rPr>
          <w:noProof/>
        </w:rPr>
      </w:pPr>
      <w:r>
        <w:rPr>
          <w:noProof/>
        </w:rPr>
        <w:lastRenderedPageBreak/>
        <w:t xml:space="preserve">„31бе. </w:t>
      </w:r>
      <w:r>
        <w:rPr>
          <w:b/>
          <w:noProof/>
        </w:rPr>
        <w:t>32014 R 0909</w:t>
      </w:r>
      <w:r>
        <w:rPr>
          <w:noProof/>
        </w:rPr>
        <w:t>: Регламент (ЕС) № 909/2014 на Европейския парламент и на Съвета от 23 юли 2014 г. за подобряване на сетълмента на ценни книжа в Европейския съюз и за централните депозитари на ценни книжа, както и за изменение на директиви 98/26/ЕО и 2014/65/ЕС и Регламент (ЕС) № 236/2012 (ОВ L 257, 28.8.2014 г., стр. 1), поправен с ОВ L 349, 21.12.2016 г., стр. 8.</w:t>
      </w:r>
    </w:p>
    <w:p>
      <w:pPr>
        <w:pStyle w:val="Text2"/>
        <w:ind w:left="1416"/>
        <w:rPr>
          <w:noProof/>
        </w:rPr>
      </w:pPr>
      <w:r>
        <w:rPr>
          <w:noProof/>
        </w:rPr>
        <w:t>За целите на настоящото споразумение разпоредбите на посочения регламент се четат със следните адаптации: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Независимо от разпоредбите на Протокол 1 към настоящото споразумение и освен ако в настоящото споразумение е предвидено друго, в допълнение към значението си в този регламент понятията „държава(и) членка(и)“ и „компетентни органи“ включват съответно държавите от ЕАСТ и техните компетентни органи.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допълнение към значението на съответните понятия в този регламент позоваванията на „членове на ЕСЦБ“ и „централни банки“ включват и националните централни банки на държавите от ЕАСТ.</w:t>
      </w:r>
    </w:p>
    <w:p>
      <w:pPr>
        <w:pStyle w:val="Point2"/>
        <w:rPr>
          <w:noProof/>
        </w:rPr>
      </w:pPr>
      <w:r>
        <w:rPr>
          <w:noProof/>
        </w:rPr>
        <w:t>в)</w:t>
      </w:r>
      <w:r>
        <w:rPr>
          <w:noProof/>
        </w:rPr>
        <w:tab/>
        <w:t>Лихтенщайн може да позволи на ЦДЦК от трети държави, които вече предоставят услуги, посочени в член 25, параграф 2, на финансови посредници в Лихтенщайн или които вече са създали клон в Лихтенщайн, да продължат да предоставят услугите, посочени в член 25, параграф 2, за срок, не по-дълъг от 5 години след датата на влизане в сила на Решение на Съвместния комитет на ЕИП № .../... от... [настоящото решение].</w:t>
      </w:r>
    </w:p>
    <w:p>
      <w:pPr>
        <w:pStyle w:val="Point2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В член 1, параграф 3 думите „правото на Съюза“ се заменят с думите „Споразумението за ЕИП“. </w:t>
      </w:r>
    </w:p>
    <w:p>
      <w:pPr>
        <w:pStyle w:val="Point2"/>
        <w:rPr>
          <w:noProof/>
        </w:rPr>
      </w:pPr>
      <w:r>
        <w:rPr>
          <w:noProof/>
        </w:rPr>
        <w:t>д)</w:t>
      </w:r>
      <w:r>
        <w:rPr>
          <w:noProof/>
        </w:rPr>
        <w:tab/>
        <w:t>В член 12, параграф 3 думите „валутите в ЕС“ се заменят с думите „официалните валути на договарящите се страни по Споразумението за ЕИП“.</w:t>
      </w:r>
    </w:p>
    <w:p>
      <w:pPr>
        <w:pStyle w:val="Point2"/>
        <w:rPr>
          <w:noProof/>
        </w:rPr>
      </w:pPr>
      <w:r>
        <w:rPr>
          <w:noProof/>
        </w:rPr>
        <w:t>е)</w:t>
      </w:r>
      <w:r>
        <w:rPr>
          <w:noProof/>
        </w:rPr>
        <w:tab/>
        <w:t>В член 13 и в член 14, параграф 1, първа алинея след думите „съответните органи“ се вмъкват думите „Надзорният орган на ЕАСТ“.</w:t>
      </w:r>
    </w:p>
    <w:p>
      <w:pPr>
        <w:pStyle w:val="Point2"/>
        <w:rPr>
          <w:noProof/>
        </w:rPr>
      </w:pPr>
      <w:r>
        <w:rPr>
          <w:noProof/>
        </w:rPr>
        <w:t>ж)</w:t>
      </w:r>
      <w:r>
        <w:rPr>
          <w:noProof/>
        </w:rPr>
        <w:tab/>
        <w:t>В член 19, параграф 3, член 33, параграф 3, член 49, параграф 4, член 52, параграф 2 и член 53, параграф 3 думите „ЕОЦКП, които“ се заменят с думите „ЕОЦКП. ЕОЦКП или, според случая, Надзорният орган на ЕАСТ“.</w:t>
      </w:r>
    </w:p>
    <w:p>
      <w:pPr>
        <w:pStyle w:val="Point2"/>
        <w:rPr>
          <w:noProof/>
        </w:rPr>
      </w:pPr>
      <w:r>
        <w:rPr>
          <w:noProof/>
        </w:rPr>
        <w:t>з)</w:t>
      </w:r>
      <w:r>
        <w:rPr>
          <w:noProof/>
        </w:rPr>
        <w:tab/>
        <w:t>В член 24, параграф 5: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в първа и втора алинея след думата „ЕОЦКП“ се вмъкват думите „и, по отношение на държавите от ЕАСТ, Надзорният орган на ЕАСТ“;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третата алинея думите „ЕОЦКП, който“ се заменят с думите „ЕОЦКП. ЕОЦКП или, според случая, Надзорният орган на ЕАСТ“.</w:t>
      </w:r>
    </w:p>
    <w:p>
      <w:pPr>
        <w:pStyle w:val="Point2"/>
        <w:rPr>
          <w:noProof/>
        </w:rPr>
      </w:pPr>
      <w:r>
        <w:rPr>
          <w:noProof/>
        </w:rPr>
        <w:lastRenderedPageBreak/>
        <w:t>и)</w:t>
      </w:r>
      <w:r>
        <w:rPr>
          <w:noProof/>
        </w:rPr>
        <w:tab/>
        <w:t>В член 34, параграф 8 думите „правилата на Съюза в областта на конкуренцията“ се заменят с думите „приложимите правила в областта на конкуренцията съгласно Споразумението за ЕИП“.</w:t>
      </w:r>
    </w:p>
    <w:p>
      <w:pPr>
        <w:pStyle w:val="Point2"/>
        <w:rPr>
          <w:noProof/>
        </w:rPr>
      </w:pPr>
      <w:r>
        <w:rPr>
          <w:noProof/>
        </w:rPr>
        <w:t>й)</w:t>
      </w:r>
      <w:r>
        <w:rPr>
          <w:noProof/>
        </w:rPr>
        <w:tab/>
        <w:t>В член 38, параграф 5, думите „17 септември 2014 г.“ се заменят с думите „датата на влизане в сила на Решение на Съвместния комитет на ЕИП № …/… от ... г. [настоящото решение]“.</w:t>
      </w:r>
    </w:p>
    <w:p>
      <w:pPr>
        <w:pStyle w:val="Point2"/>
        <w:rPr>
          <w:noProof/>
        </w:rPr>
      </w:pPr>
      <w:r>
        <w:rPr>
          <w:noProof/>
        </w:rPr>
        <w:t>к)</w:t>
      </w:r>
      <w:r>
        <w:rPr>
          <w:noProof/>
        </w:rPr>
        <w:tab/>
        <w:t>В член 49, параграф 1, по отношение на държавите от ЕАСТ думите „до 18 декември 2014 г.“ се четат „в срок от три месеца от датата на влизане в сила на Решение на Съвместния комитет на ЕИП № …/… от … г. [настоящото решение]“.</w:t>
      </w:r>
    </w:p>
    <w:p>
      <w:pPr>
        <w:pStyle w:val="Point2"/>
        <w:rPr>
          <w:noProof/>
        </w:rPr>
      </w:pPr>
      <w:r>
        <w:rPr>
          <w:noProof/>
        </w:rPr>
        <w:t>л)</w:t>
      </w:r>
      <w:r>
        <w:rPr>
          <w:noProof/>
        </w:rPr>
        <w:tab/>
        <w:t>В член 55: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в параграфи 5 и 6 думите „правото на Съюза“ се заменят с думите „Споразумението за ЕИП“;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6 след думата „ЕОЦКП“ се вмъкват думите „или, според случая, Надзорният орган на ЕАСТ“.</w:t>
      </w:r>
    </w:p>
    <w:p>
      <w:pPr>
        <w:pStyle w:val="Point2"/>
        <w:rPr>
          <w:noProof/>
        </w:rPr>
      </w:pPr>
      <w:r>
        <w:rPr>
          <w:noProof/>
        </w:rPr>
        <w:t>м)</w:t>
      </w:r>
      <w:r>
        <w:rPr>
          <w:noProof/>
        </w:rPr>
        <w:tab/>
        <w:t>В член 58, параграф 3 и член 69, параграф 1, по отношение на държавите от ЕАСТ думите „До 16 декември 2014 г.“ се четат „В срок от три месеца от датата на влизане в сила на Решение на Съвместния комитет на ЕИП № …/… от … г. [настоящото решение]“.</w:t>
      </w:r>
    </w:p>
    <w:p>
      <w:pPr>
        <w:pStyle w:val="Point2"/>
        <w:rPr>
          <w:noProof/>
        </w:rPr>
      </w:pPr>
      <w:r>
        <w:rPr>
          <w:noProof/>
        </w:rPr>
        <w:t>н)</w:t>
      </w:r>
      <w:r>
        <w:rPr>
          <w:noProof/>
        </w:rPr>
        <w:tab/>
        <w:t>В член 61, параграф 1, по отношение на държавите от ЕАСТ думите „До 18 септември 2016 г.“ се четат „В срок от една година от датата на влизане в сила на Решение на Съвместния комитет на ЕИП № …/… от … г. [настоящото решение]“.</w:t>
      </w:r>
    </w:p>
    <w:p>
      <w:pPr>
        <w:pStyle w:val="Point2"/>
        <w:rPr>
          <w:noProof/>
        </w:rPr>
      </w:pPr>
      <w:r>
        <w:rPr>
          <w:noProof/>
        </w:rPr>
        <w:t>о)</w:t>
      </w:r>
      <w:r>
        <w:rPr>
          <w:noProof/>
        </w:rPr>
        <w:tab/>
        <w:t>В член 69, параграфи 2 и 5, по отношение на държавите от ЕАСТ след думите „влизане в сила“ се вмъкват думите „в ЕИП“.</w:t>
      </w:r>
    </w:p>
    <w:p>
      <w:pPr>
        <w:pStyle w:val="Point2"/>
        <w:rPr>
          <w:noProof/>
        </w:rPr>
      </w:pPr>
      <w:r>
        <w:rPr>
          <w:noProof/>
        </w:rPr>
        <w:t>п)</w:t>
      </w:r>
      <w:r>
        <w:rPr>
          <w:noProof/>
        </w:rPr>
        <w:tab/>
        <w:t>В член 76, по отношение на държавите от ЕАСТ: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в параграфи 4, 5 и 6 след думите „влизане в сила на“ се вмъкват думите „решението на Съвместния комитет на ЕИП, съдържащо“;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5 думите „до 13 юни 2017 г.“ се заменят с думите „в срок от шест месеца от датата на влизане в сила на решение на Съвместния комитет на ЕИП, съдържащо Директива 2014/65/ЕС и Регламент (ЕС) № 600/2014“;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в параграф 7 думите „3 януари 2017 г.“ се четат „тези актове се прилагат в ЕИП“.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Текстовете на Регламент (ЕС) № 909/2014, поправен с ОВ L 349, 21.12.2016 г., стр. 8,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на […] 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noProof/>
        </w:rPr>
        <w:footnoteReference w:customMarkFollows="1" w:id="2"/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</w:p>
    <w:p>
      <w:pPr>
        <w:pStyle w:val="Typedudocument"/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OB L 257, 28.8.2014 г., стр. 1.</w:t>
      </w:r>
    </w:p>
  </w:footnote>
  <w:footnote w:id="2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24088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2DA5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C480D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73804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46A6C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2561B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2E80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A5CEB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1-26 09:34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 \u1056?\u1077?\u1096?\u1077?\u1085?\u1080?\u1077? \u1085?\u1072? \u1057?\u1098?\u1074?\u1077?\u1090?\u1072? "/>
    <w:docVar w:name="LW_ACCOMPAGNANT.CP" w:val="\u1082?\u1098?\u1084? \u1055?\u1088?\u1077?\u1076?\u1083?\u1086?\u1078?\u1077?\u1085?\u1080?\u1077? \u1079?\u1072? \u1056?\u1077?\u1096?\u1077?\u1085?\u1080?\u1077? \u1085?\u1072? \u1057?\u1098?\u1074?\u1077?\u1090?\u1072?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3576087-C4F0-4249-A83B-5169A9BFD31B"/>
    <w:docVar w:name="LW_COVERPAGE_TYPE" w:val="1"/>
    <w:docVar w:name="LW_CROSSREFERENCE" w:val="&lt;UNUSED&gt;"/>
    <w:docVar w:name="LW_DocType" w:val="ANNEX"/>
    <w:docVar w:name="LW_EMISSION" w:val="5.12.2018"/>
    <w:docVar w:name="LW_EMISSION_ISODATE" w:val="2018-12-0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(\u1056?\u1077?\u1075?\u1083?\u1072?\u1084?\u1077?\u1085?\u1090? \u1079?\u1072? \u1094?\u1077?\u1085?\u1090?\u1088?\u1072?\u1083?\u1085?\u1080?\u1090?\u1077? \u1076?\u1077?\u1087?\u1086?\u1079?\u1080?\u1090?\u1072?\u1088?\u1080? \u1085?\u1072? \u1094?\u1077?\u1085?\u1085?\u1080? \u1082?\u1085?\u1080?\u1078?\u1072? (\u1062?\u1044?\u1062?\u1050?)"/>
    <w:docVar w:name="LW_OBJETACTEPRINCIPAL.CP" w:val="(\u1056?\u1077?\u1075?\u1083?\u1072?\u1084?\u1077?\u1085?\u1090? \u1079?\u1072? \u1094?\u1077?\u1085?\u1090?\u1088?\u1072?\u1083?\u1085?\u1080?\u1090?\u1077? \u1076?\u1077?\u1087?\u1086?\u1079?\u1080?\u1090?\u1072?\u1088?\u1080? \u1085?\u1072? \u1094?\u1077?\u1085?\u1085?\u1080? \u1082?\u1085?\u1080?\u1078?\u1072? (\u1062?\u1044?\u1062?\u1050?)"/>
    <w:docVar w:name="LW_PART_NBR" w:val="1"/>
    <w:docVar w:name="LW_PART_NBR_TOTAL" w:val="1"/>
    <w:docVar w:name="LW_REF.INST.NEW" w:val="COM"/>
    <w:docVar w:name="LW_REF.INST.NEW_ADOPTED" w:val="final"/>
    <w:docVar w:name="LW_REF.INST.NEW_TEXT" w:val="(2018) 7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&lt;LWCR:NBS&gt;IX (\u1060?\u1080?\u1085?\u1072?\u1085?\u1089?\u1086?\u1074?\u1080? \u1091?\u1089?\u1083?\u1091?\u1075?\u1080?) \u1082?\u1098?\u1084? \u1057?\u1087?\u1086?\u1088?\u1072?\u1079?\u1091?\u1084?\u1077?\u1085?\u1080?\u1077?\u1090?\u1086? \u1079?\u1072? \u1045?\u1048?\u1055?"/>
    <w:docVar w:name="LW_TYPE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 IX (\u1060?\u1080?\u1085?\u1072?\u1085?\u1089?\u1086?\u1074?\u1080? \u1091?\u1089?\u1083?\u1091?\u1075?\u1080?) \u1082?\u1098?\u1084? \u1057?\u1087?\u1086?\u1088?\u1072?\u1079?\u1091?\u1084?\u1077?\u1085?\u1080?\u1077?\u1090?\u1086? \u1079?\u1072? \u1045?\u1048?\u105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78DB-23C2-4BE7-8807-2400C216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5</Pages>
  <Words>1106</Words>
  <Characters>5268</Characters>
  <Application>Microsoft Office Word</Application>
  <DocSecurity>0</DocSecurity>
  <Lines>138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 Vaclav (EEAS)</dc:creator>
  <cp:lastModifiedBy>WES PDFC Administrator</cp:lastModifiedBy>
  <cp:revision>8</cp:revision>
  <dcterms:created xsi:type="dcterms:W3CDTF">2018-10-15T08:06:00Z</dcterms:created>
  <dcterms:modified xsi:type="dcterms:W3CDTF">2018-11-26T08:34:00Z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