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8EDA67-5F3F-4433-B5B8-43A908055615" style="width:450.55pt;height:352.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Pour assurer un approvisionnement suffisant et continu de certains produits agricoles et industriels dont la production est inadéquate ou inexistante dans l’Union et éviter toute perturbation du marché de certains de ces produits, certains droits autonomes du tarif douanier commun ont été partiellement ou totalement suspendus par le règlement (UE) nº 1387/2013 du Conseil (ci-après le «règlement»).</w:t>
      </w:r>
    </w:p>
    <w:p>
      <w:pPr>
        <w:rPr>
          <w:noProof/>
        </w:rPr>
      </w:pPr>
      <w:r>
        <w:rPr>
          <w:noProof/>
        </w:rPr>
        <w:t>Ce règlement est mis à jour tous les six mois afin de satisfaire les besoins de l’industrie de l’Union. La Commission, assistée par le groupe «Économie tarifaire», a procédé à l’examen de l’ensemble des demandes de suspensions tarifaires autonomes qui lui ont été transmises par les États membres.</w:t>
      </w:r>
    </w:p>
    <w:p>
      <w:pPr>
        <w:rPr>
          <w:noProof/>
        </w:rPr>
      </w:pPr>
      <w:r>
        <w:rPr>
          <w:noProof/>
        </w:rPr>
        <w:t>À la suite de cet examen, la Commission estime que la suspension des droits est justifiée pour certains nouveaux produits qui ne figurent pas actuellement à l’annexe du règlement. Pour certains autres produits, il est nécessaire de modifier les conditions en ce qui concerne: la désignation des marchandises, leur classement, les taux de droit applicables ou l’exigence relative à la destination particulière. Les dates de fin d’application des mesures ont été modifiées conformément aux règles régissant la prolongation. Il est proposé de retirer les produits pour lesquels le maintien d’une suspension tarifaire ne se justifie plus au regard de l’intérêt économique de l’Union.</w:t>
      </w:r>
    </w:p>
    <w:p>
      <w:pPr>
        <w:rPr>
          <w:noProof/>
        </w:rPr>
      </w:pPr>
      <w:r>
        <w:rPr>
          <w:noProof/>
        </w:rPr>
        <w:t>Pour des raisons de clarté, il est souhaitable de publier une version consolidée de l’annexe du règlement (UE) nº </w:t>
      </w:r>
      <w:r>
        <w:rPr>
          <w:rStyle w:val="highlight"/>
          <w:noProof/>
        </w:rPr>
        <w:t>1387/2013</w:t>
      </w:r>
      <w:r>
        <w:rPr>
          <w:noProof/>
        </w:rPr>
        <w:t xml:space="preserve"> du Conseil, qui remplacera l’annexe précédente.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accords de libre-échange).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proposition est conforme aux politiques de l’Union menées dans les domaines de l’agriculture, du commerce, des entreprises, de l’environnement, du développement et des relations extérieures.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rPr>
        <w:lastRenderedPageBreak/>
        <w:t>•</w:t>
      </w:r>
      <w:r>
        <w:rPr>
          <w:noProof/>
        </w:rPr>
        <w:tab/>
        <w:t>Proportionnalité</w:t>
      </w:r>
    </w:p>
    <w:p>
      <w:pPr>
        <w:rPr>
          <w:noProof/>
        </w:rPr>
      </w:pPr>
      <w:r>
        <w:rPr>
          <w:noProof/>
        </w:rPr>
        <w:t>La proposition respecte le principe de proportionnalité. Les mesures envisagées sont conformes aux principes visant à simplifier les procédures pour les opérateurs du commerce extérieur et à la communication de la Commission concernant les suspensions et contingents tarifaires autonomes</w:t>
      </w:r>
      <w:r>
        <w:rPr>
          <w:rStyle w:val="FootnoteReference"/>
          <w:noProof/>
        </w:rPr>
        <w:footnoteReference w:id="1"/>
      </w:r>
      <w:r>
        <w:rPr>
          <w:noProof/>
        </w:rPr>
        <w:t>. Le présent règlement n’excède pas ce qui est nécessaire pour atteindre les objectifs poursuivis, conformément à l’article 5, paragraphe 4, du traité sur l’Union européenne (TUE).</w:t>
      </w:r>
    </w:p>
    <w:p>
      <w:pPr>
        <w:pStyle w:val="ManualHeading2"/>
        <w:rPr>
          <w:rFonts w:eastAsia="Arial Unicode MS"/>
          <w:noProof/>
          <w:u w:color="000000"/>
          <w:bdr w:val="nil"/>
        </w:rPr>
      </w:pPr>
      <w:r>
        <w:rPr>
          <w:noProof/>
        </w:rPr>
        <w:t>•</w:t>
      </w:r>
      <w:r>
        <w:rPr>
          <w:noProof/>
        </w:rPr>
        <w:tab/>
        <w:t>Choix de l’instrument</w:t>
      </w:r>
    </w:p>
    <w:p>
      <w:pPr>
        <w:rPr>
          <w:noProof/>
        </w:rPr>
      </w:pPr>
      <w:r>
        <w:rPr>
          <w:noProof/>
        </w:rPr>
        <w:t>En vertu de l’article 31 du traité sur le fonctionnement de l’Union européenne (TFUE), «les droits du tarif douanier commun sont fixés par le Conseil, sur proposition de la Commission». Un règlement est dès lors l’instrument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Le régime des suspensions autonomes dans son ensemble a fait l’objet d’une étude d’évaluation qui a été réalisée en 2013. L’évaluation a permis d’arriver à la conclusion que la raison d’être principale de ce régime restait valable. Les économies de coûts pour les entreprises de l’Union qui importent les marchandises placées sous ce régime peuvent être considérables À leur tour, en fonction du produit, de l’entreprise et du secteur, ces économies peuvent avoir des effets positifs plus vastes, comme une compétitivité stimulée, des méthodes de production plus efficientes ainsi que la création ou le maintien d’emplois au sein de l’Union. Les économies réalisables grâce au présent règlement sont exposées en détail dans la fiche financière législative ci-jointe.</w:t>
      </w:r>
    </w:p>
    <w:p>
      <w:pPr>
        <w:pStyle w:val="ManualHeading2"/>
        <w:rPr>
          <w:rFonts w:eastAsia="Arial Unicode MS"/>
          <w:noProof/>
          <w:u w:color="000000"/>
          <w:bdr w:val="nil"/>
        </w:rPr>
      </w:pPr>
      <w:r>
        <w:rPr>
          <w:noProof/>
        </w:rPr>
        <w:t>•</w:t>
      </w:r>
      <w:r>
        <w:rPr>
          <w:noProof/>
        </w:rPr>
        <w:tab/>
        <w:t>Consultation des parties intéressées</w:t>
      </w:r>
    </w:p>
    <w:p>
      <w:pPr>
        <w:rPr>
          <w:rFonts w:eastAsia="Calibri"/>
          <w:noProof/>
        </w:rPr>
      </w:pPr>
      <w:r>
        <w:rPr>
          <w:noProof/>
        </w:rPr>
        <w:t>Le groupe «Économie tarifaire», qui se compose de délégations de tous les États membres et de la Turquie, a assisté la Commission lors de l’évaluation de la présente proposition. Le groupe s’est réuni à trois reprises avant de convenir des modifications apportées par la présente proposition.</w:t>
      </w:r>
    </w:p>
    <w:p>
      <w:pPr>
        <w:rPr>
          <w:rFonts w:eastAsia="Calibri"/>
          <w:noProof/>
        </w:rPr>
      </w:pPr>
      <w:r>
        <w:rPr>
          <w:noProof/>
        </w:rPr>
        <w:t>Il a soigneusement examiné chaque demande (nouvelle ou en vue d’une modification). Lors de l’examen de chaque cas, une attention particulière a été accordée à la nécessité d’éviter tout préjudice pour les producteurs de l’Union ainsi que de renforcer la compétitivité de la production de l’Union. Les membres du groupe «Économie tarifaire» ont eu des discussions qui leur ont permis de procéder à l'évaluation, et les États membres ont consulté les industries, les associations, les chambres de commerce et les autres parties prenantes concernées.</w:t>
      </w:r>
    </w:p>
    <w:p>
      <w:pPr>
        <w:rPr>
          <w:noProof/>
        </w:rPr>
      </w:pPr>
      <w:r>
        <w:rPr>
          <w:noProof/>
        </w:rPr>
        <w:t>Toutes les suspensions tarifaires figurant sur la liste ont fait l’objet d’accords ou de compromis intervenus au cours des discussions du groupe «Économie tarifaire». Aucun risque sérieux aux conséquences irréversibles n’a été signalé.</w:t>
      </w:r>
    </w:p>
    <w:p>
      <w:pPr>
        <w:pStyle w:val="ManualHeading2"/>
        <w:rPr>
          <w:rFonts w:eastAsia="Arial Unicode MS"/>
          <w:noProof/>
          <w:u w:color="000000"/>
          <w:bdr w:val="nil"/>
        </w:rPr>
      </w:pPr>
      <w:r>
        <w:rPr>
          <w:noProof/>
        </w:rPr>
        <w:t>•</w:t>
      </w:r>
      <w:r>
        <w:rPr>
          <w:noProof/>
        </w:rPr>
        <w:tab/>
        <w:t>Analyse d'impact</w:t>
      </w:r>
    </w:p>
    <w:p>
      <w:pPr>
        <w:rPr>
          <w:noProof/>
        </w:rPr>
      </w:pPr>
      <w:r>
        <w:rPr>
          <w:noProof/>
        </w:rPr>
        <w:t>La modification proposée, de nature purement technique, ne concerne que le champ d’application des suspensions énumérées à l’annexe du règlement (UE) nº 1387/2013 du Conseil. Par conséquent, aucune analyse d’impact n’a été réalisée pour la présente proposition.</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d’incidence sur les droits fondamentaux.</w:t>
      </w:r>
    </w:p>
    <w:p>
      <w:pPr>
        <w:pStyle w:val="ManualHeading1"/>
        <w:rPr>
          <w:noProof/>
        </w:rPr>
      </w:pPr>
      <w:r>
        <w:rPr>
          <w:noProof/>
        </w:rPr>
        <w:t>4.</w:t>
      </w:r>
      <w:r>
        <w:rPr>
          <w:noProof/>
        </w:rPr>
        <w:tab/>
        <w:t>INCIDENCE BUDGÉTAIRE</w:t>
      </w:r>
    </w:p>
    <w:p>
      <w:pPr>
        <w:rPr>
          <w:noProof/>
        </w:rPr>
      </w:pPr>
      <w:r>
        <w:rPr>
          <w:noProof/>
        </w:rPr>
        <w:t>La présente proposition est sans incidence financière sur les dépenses, mais a une incidence financière sur les recettes. Les droits de douane non perçus s’élèvent à un montant total d’environ 36,4 millions d’EUR par an. L’incidence sur les ressources propres traditionnelles du budget s'établit à 29 millions d’EUR par an (soit 80 % du total). La fiche financière législative contient de plus amples informations sur les incidences budgétaires de la proposition.</w:t>
      </w:r>
    </w:p>
    <w:p>
      <w:pPr>
        <w:rPr>
          <w:noProof/>
        </w:rPr>
      </w:pPr>
      <w:r>
        <w:rPr>
          <w:noProof/>
        </w:rPr>
        <w:t>Cette perte de recettes pour les ressources propres traditionnelles sera compensée par les contributions des États membres à la ressource fondée sur le revenu national brut (RNB).</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Les mesures proposées sont gérées dans le cadre du tarif intégré de l’Union européenne (TARIC) et appliquées par les administrations douanières des États membres.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2018/0411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 1387/2013 portant suspension des droits autonomes du tarif douanier commun sur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Afin d’assurer un approvisionnement suffisant et continu de certains produits agricoles et industriels qui ne sont pas disponibles dans l’Union et d’éviter ainsi toute perturbation du marché de ces produits, les droits autonomes du tarif douanier commun sur ces produits ont été suspendus par le règlement (UE) nº 1387/2013 du Conseil</w:t>
      </w:r>
      <w:r>
        <w:rPr>
          <w:rStyle w:val="FootnoteReference"/>
          <w:noProof/>
        </w:rPr>
        <w:footnoteReference w:id="2"/>
      </w:r>
      <w:r>
        <w:rPr>
          <w:noProof/>
        </w:rPr>
        <w:t>. Ces produits peuvent être importés dans l’Union à des taux de droit réduits ou nuls.</w:t>
      </w:r>
    </w:p>
    <w:p>
      <w:pPr>
        <w:pStyle w:val="ManualConsidrant"/>
        <w:rPr>
          <w:noProof/>
        </w:rPr>
      </w:pPr>
      <w:r>
        <w:t>(2)</w:t>
      </w:r>
      <w:r>
        <w:tab/>
      </w:r>
      <w:r>
        <w:rPr>
          <w:noProof/>
        </w:rPr>
        <w:t>La production, dans l’Union, de 87 produits qui ne figurent pas actuellement à l’annexe du règlement (UE) nº 1387/2013 est insuffisante ou inexistante. Il est dès lors dans l'intérêt de l'Union de suspendre totalement les droits autonomes du tarif douanier commun pour lesdits produits.</w:t>
      </w:r>
    </w:p>
    <w:p>
      <w:pPr>
        <w:pStyle w:val="ManualConsidrant"/>
        <w:rPr>
          <w:noProof/>
        </w:rPr>
      </w:pPr>
      <w:r>
        <w:t>(3)</w:t>
      </w:r>
      <w:r>
        <w:tab/>
      </w:r>
      <w:r>
        <w:rPr>
          <w:noProof/>
        </w:rPr>
        <w:t xml:space="preserve">Il est nécessaire de modifier les conditions de suspension de droits autonomes du tarif douanier commun pour 26 produits figurant actuellement sur la liste de l’annexe du règlement (UE) nº 1387/2013 afin de tenir compte des évolutions techniques des produits et des tendances économiques du marché. </w:t>
      </w:r>
    </w:p>
    <w:p>
      <w:pPr>
        <w:pStyle w:val="ManualConsidrant"/>
        <w:rPr>
          <w:noProof/>
        </w:rPr>
      </w:pPr>
      <w:r>
        <w:t>(4)</w:t>
      </w:r>
      <w:r>
        <w:tab/>
      </w:r>
      <w:r>
        <w:rPr>
          <w:noProof/>
        </w:rPr>
        <w:t>En ce qui concerne certains produits figurant actuellement sur la liste de l’annexe du règlement (UE) nº 1387/2013, il convient d’adapter le classement dans la nomenclature combinée (NC) des produits couverts par les suspensions.</w:t>
      </w:r>
    </w:p>
    <w:p>
      <w:pPr>
        <w:pStyle w:val="ManualConsidrant"/>
        <w:rPr>
          <w:noProof/>
        </w:rPr>
      </w:pPr>
      <w:r>
        <w:t>(5)</w:t>
      </w:r>
      <w:r>
        <w:tab/>
      </w:r>
      <w:r>
        <w:rPr>
          <w:noProof/>
        </w:rPr>
        <w:t xml:space="preserve">Dans l’intérêt de l’Union, il est également nécessaire de modifier la date de fin du réexamen obligatoire pour 720 produits qui figurent sur la liste de l’annexe du règlement (UE) n° </w:t>
      </w:r>
      <w:r>
        <w:rPr>
          <w:rStyle w:val="highlight"/>
          <w:noProof/>
        </w:rPr>
        <w:t>1387/2013</w:t>
      </w:r>
      <w:r>
        <w:rPr>
          <w:noProof/>
        </w:rPr>
        <w:t xml:space="preserve"> afin d’autoriser les importations en franchise de droits après cette date. Les suspensions des droits autonomes du tarif douanier commun pour 720 produits énumérés à l'annexe du règlement (UE) n° </w:t>
      </w:r>
      <w:r>
        <w:rPr>
          <w:rStyle w:val="highlight"/>
          <w:noProof/>
        </w:rPr>
        <w:t>1387/2013</w:t>
      </w:r>
      <w:r>
        <w:rPr>
          <w:noProof/>
        </w:rPr>
        <w:t xml:space="preserve"> ont été réexaminées et de nouvelles dates devraient donc être fixées pour leur prochain réexamen obligatoire.</w:t>
      </w:r>
    </w:p>
    <w:p>
      <w:pPr>
        <w:pStyle w:val="ManualConsidrant"/>
        <w:rPr>
          <w:noProof/>
        </w:rPr>
      </w:pPr>
      <w:r>
        <w:t>(6)</w:t>
      </w:r>
      <w:r>
        <w:tab/>
      </w:r>
      <w:r>
        <w:rPr>
          <w:noProof/>
        </w:rPr>
        <w:t>Il n’est plus dans l’intérêt de l’Union de maintenir la suspension des droits autonomes du tarif douanier commun pour 12 des produits qui figurent actuellement à l’annexe du règlement (UE) nº 1387/2013. Les suspensions pour ces produits devraient par conséquent être supprimées.</w:t>
      </w:r>
    </w:p>
    <w:p>
      <w:pPr>
        <w:pStyle w:val="ManualConsidrant"/>
        <w:rPr>
          <w:noProof/>
        </w:rPr>
      </w:pPr>
      <w:r>
        <w:t>(7)</w:t>
      </w:r>
      <w:r>
        <w:tab/>
      </w:r>
      <w:r>
        <w:rPr>
          <w:noProof/>
        </w:rPr>
        <w:t>Selon la communication de la Commission concernant les suspensions et contingents tarifaires autonomes</w:t>
      </w:r>
      <w:r>
        <w:rPr>
          <w:rStyle w:val="FootnoteReference"/>
          <w:noProof/>
        </w:rPr>
        <w:footnoteReference w:id="3"/>
      </w:r>
      <w:r>
        <w:rPr>
          <w:noProof/>
        </w:rPr>
        <w:t>, pour des raisons pratiques, les demandes pour lesquelles le montant des droits de douane non perçus est estimé à moins de 15 000 EUR par an ne peuvent être prises en considération. Il est ressorti du réexamen obligatoire des suspensions existantes que le montant estimé des droits de douane à l’importation n’atteint pas ce seuil pour 197 produits qui figurent actuellement à l'annexe du règlement (UE) nº 1387/2013. Par conséquent, ces suspensions devraient être supprimées de cette annexe.</w:t>
      </w:r>
    </w:p>
    <w:p>
      <w:pPr>
        <w:pStyle w:val="ManualConsidrant"/>
        <w:rPr>
          <w:noProof/>
        </w:rPr>
      </w:pPr>
      <w:r>
        <w:t>(8)</w:t>
      </w:r>
      <w:r>
        <w:tab/>
      </w:r>
      <w:r>
        <w:rPr>
          <w:noProof/>
        </w:rPr>
        <w:t>Dans un souci de clarté et compte tenu du nombre de modifications à apporter, l’annexe du règlement (UE) nº 1387/2013 devrait être remplacée.</w:t>
      </w:r>
    </w:p>
    <w:p>
      <w:pPr>
        <w:pStyle w:val="ManualConsidrant"/>
        <w:rPr>
          <w:noProof/>
        </w:rPr>
      </w:pPr>
      <w:r>
        <w:t>(9)</w:t>
      </w:r>
      <w:r>
        <w:tab/>
      </w:r>
      <w:r>
        <w:rPr>
          <w:noProof/>
        </w:rPr>
        <w:t>Il convient dès lors de modifier le règlement (UE) nº 1387/2013 en conséquence.</w:t>
      </w:r>
    </w:p>
    <w:p>
      <w:pPr>
        <w:pStyle w:val="ManualConsidrant"/>
        <w:rPr>
          <w:noProof/>
        </w:rPr>
      </w:pPr>
      <w:r>
        <w:t>(10)</w:t>
      </w:r>
      <w:r>
        <w:tab/>
      </w:r>
      <w:r>
        <w:rPr>
          <w:noProof/>
        </w:rPr>
        <w:t>Afin d'éviter toute interruption de l'application du régime des suspensions autonomes et de se conformer aux lignes directrices énoncées dans la communication concernant les suspensions et contingents tarifaires autonomes, les modifications prévues au présent règlement relatives aux suspensions pour les produits concernés devraient s'appliquer à partir du 1</w:t>
      </w:r>
      <w:r>
        <w:rPr>
          <w:noProof/>
          <w:vertAlign w:val="superscript"/>
        </w:rPr>
        <w:t>er</w:t>
      </w:r>
      <w:r>
        <w:rPr>
          <w:noProof/>
        </w:rPr>
        <w:t> juillet 2019. Par conséquent, l’entrée en vigueur du présent règlement revêt un caractère d’urgence,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L'annexe du règlement (UE) nº 1387/2013 est remplacée par le texte figurant à l'annexe du présent règlement.</w:t>
      </w: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r>
        <w:rPr>
          <w:noProof/>
        </w:rPr>
        <w:t xml:space="preserve">. </w:t>
      </w:r>
    </w:p>
    <w:p>
      <w:pPr>
        <w:rPr>
          <w:noProof/>
        </w:rPr>
      </w:pPr>
      <w:r>
        <w:rPr>
          <w:noProof/>
        </w:rPr>
        <w:t>Il est applicable à partir du 1</w:t>
      </w:r>
      <w:r>
        <w:rPr>
          <w:noProof/>
          <w:vertAlign w:val="superscript"/>
        </w:rPr>
        <w:t>er</w:t>
      </w:r>
      <w:r>
        <w:rPr>
          <w:noProof/>
        </w:rPr>
        <w:t> janvier 2019.</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bCs/>
          <w:noProof/>
          <w:szCs w:val="24"/>
        </w:rPr>
      </w:pPr>
      <w:r>
        <w:t>1.</w:t>
      </w:r>
      <w:r>
        <w:tab/>
      </w:r>
      <w:r>
        <w:rPr>
          <w:noProof/>
        </w:rPr>
        <w:t>1. DÉNOMINATION DE LA PROPOSITION:</w:t>
      </w:r>
    </w:p>
    <w:p>
      <w:pPr>
        <w:pStyle w:val="Text1"/>
        <w:rPr>
          <w:noProof/>
        </w:rPr>
      </w:pPr>
      <w:r>
        <w:rPr>
          <w:noProof/>
        </w:rPr>
        <w:t>Règlement du Conseil modifiant le règlement (UE) nº 1387/2013 portant suspension des droits autonomes du tarif douanier commun sur certains produits agricoles et industriels</w:t>
      </w:r>
    </w:p>
    <w:p>
      <w:pPr>
        <w:pStyle w:val="ManualHeading1"/>
        <w:rPr>
          <w:noProof/>
          <w:szCs w:val="24"/>
        </w:rPr>
      </w:pPr>
      <w:r>
        <w:t>2.</w:t>
      </w:r>
      <w:r>
        <w:tab/>
      </w:r>
      <w:r>
        <w:rPr>
          <w:noProof/>
        </w:rPr>
        <w:t>LIGNES BUDGÉTAIRES:</w:t>
      </w:r>
    </w:p>
    <w:p>
      <w:pPr>
        <w:pStyle w:val="Text1"/>
        <w:rPr>
          <w:noProof/>
        </w:rPr>
      </w:pPr>
      <w:r>
        <w:rPr>
          <w:noProof/>
        </w:rPr>
        <w:t>Chapitre et article: chapitre 12, article 120.</w:t>
      </w:r>
    </w:p>
    <w:p>
      <w:pPr>
        <w:pStyle w:val="Text1"/>
        <w:rPr>
          <w:noProof/>
        </w:rPr>
      </w:pPr>
      <w:r>
        <w:rPr>
          <w:noProof/>
        </w:rPr>
        <w:t>Montant inscrit au budget pour l’exercice 2019: 21 471 164 786 EUR</w:t>
      </w:r>
    </w:p>
    <w:p>
      <w:pPr>
        <w:pStyle w:val="ManualHeading1"/>
        <w:rPr>
          <w:bCs/>
          <w:noProof/>
          <w:szCs w:val="24"/>
        </w:rPr>
      </w:pPr>
      <w:r>
        <w:t>3.</w:t>
      </w:r>
      <w:r>
        <w:tab/>
      </w:r>
      <w:r>
        <w:rPr>
          <w:noProof/>
        </w:rPr>
        <w:t>INCIDENCE FINANCIÈRE</w:t>
      </w:r>
    </w:p>
    <w:p>
      <w:pPr>
        <w:pStyle w:val="Text1"/>
        <w:rPr>
          <w:noProof/>
        </w:rPr>
      </w:pPr>
      <w:r>
        <w:rPr>
          <w:noProof/>
        </w:rPr>
        <w:sym w:font="Wingdings" w:char="F0A8"/>
      </w:r>
      <w:r>
        <w:rPr>
          <w:noProof/>
        </w:rPr>
        <w:tab/>
        <w:t>Proposition sans incidence financière</w:t>
      </w:r>
    </w:p>
    <w:p>
      <w:pPr>
        <w:pStyle w:val="Text1"/>
        <w:rPr>
          <w:noProof/>
        </w:rPr>
      </w:pPr>
      <w:r>
        <w:rPr>
          <w:noProof/>
        </w:rPr>
        <w:t>X La proposition est sans incidence financière sur les dépenses, mais a une incidence financière sur les recettes. L’effet est le suivant:</w:t>
      </w:r>
    </w:p>
    <w:p>
      <w:pPr>
        <w:jc w:val="right"/>
        <w:rPr>
          <w:noProof/>
        </w:rPr>
      </w:pPr>
      <w:r>
        <w:rPr>
          <w:noProof/>
        </w:rPr>
        <w:t>(en Mio EUR à la première décimale</w:t>
      </w:r>
      <w:r>
        <w:rPr>
          <w:rStyle w:val="FootnoteReference"/>
          <w:noProof/>
        </w:rPr>
        <w:footnoteReference w:id="4"/>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Ligne budgétaire</w:t>
            </w:r>
          </w:p>
        </w:tc>
        <w:tc>
          <w:tcPr>
            <w:tcW w:w="2880" w:type="dxa"/>
          </w:tcPr>
          <w:p>
            <w:pPr>
              <w:spacing w:before="0" w:after="0"/>
              <w:jc w:val="center"/>
              <w:rPr>
                <w:noProof/>
                <w:snapToGrid w:val="0"/>
              </w:rPr>
            </w:pPr>
            <w:r>
              <w:rPr>
                <w:noProof/>
                <w:sz w:val="22"/>
              </w:rPr>
              <w:t>État des recettes</w:t>
            </w:r>
            <w:r>
              <w:rPr>
                <w:rStyle w:val="FootnoteReference"/>
                <w:noProof/>
                <w:snapToGrid w:val="0"/>
                <w:sz w:val="22"/>
              </w:rPr>
              <w:footnoteReference w:id="5"/>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Période de 12 mois à partir de jj/mm/aaaa</w:t>
            </w:r>
          </w:p>
        </w:tc>
        <w:tc>
          <w:tcPr>
            <w:tcW w:w="2070" w:type="dxa"/>
            <w:shd w:val="clear" w:color="auto" w:fill="auto"/>
          </w:tcPr>
          <w:p>
            <w:pPr>
              <w:spacing w:before="0" w:after="0"/>
              <w:jc w:val="center"/>
              <w:rPr>
                <w:noProof/>
                <w:snapToGrid w:val="0"/>
              </w:rPr>
            </w:pPr>
            <w:r>
              <w:rPr>
                <w:noProof/>
                <w:sz w:val="22"/>
              </w:rPr>
              <w:t>[Année: 2019]</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Incidence sur les ressources propres</w:t>
            </w:r>
          </w:p>
        </w:tc>
        <w:tc>
          <w:tcPr>
            <w:tcW w:w="2070" w:type="dxa"/>
            <w:shd w:val="clear" w:color="auto" w:fill="auto"/>
          </w:tcPr>
          <w:p>
            <w:pPr>
              <w:spacing w:before="0" w:after="0"/>
              <w:jc w:val="left"/>
              <w:rPr>
                <w:noProof/>
                <w:snapToGrid w:val="0"/>
              </w:rPr>
            </w:pPr>
            <w:r>
              <w:rPr>
                <w:noProof/>
                <w:snapToGrid w:val="0"/>
                <w:sz w:val="22"/>
              </w:rPr>
              <w:t xml:space="preserve">      1.1.2019</w:t>
            </w:r>
          </w:p>
        </w:tc>
        <w:tc>
          <w:tcPr>
            <w:tcW w:w="2070" w:type="dxa"/>
            <w:shd w:val="clear" w:color="auto" w:fill="auto"/>
          </w:tcPr>
          <w:p>
            <w:pPr>
              <w:spacing w:before="0" w:after="0"/>
              <w:jc w:val="left"/>
              <w:rPr>
                <w:noProof/>
                <w:snapToGrid w:val="0"/>
              </w:rPr>
            </w:pPr>
            <w:r>
              <w:rPr>
                <w:noProof/>
                <w:snapToGrid w:val="0"/>
                <w:sz w:val="22"/>
              </w:rPr>
              <w:t xml:space="preserve">           -29</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Situation après l’action</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[entre 2019 et 2023]</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rPr>
              <w:t>Article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- 29/ an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La présente annexe comporte 87 nouveaux produits. Les droits non perçus correspondant à ces suspensions, calculés en fonction des prévisions d’importation dans l’État membre demandeur pour la période allant de 2019 à 2023, s’élèvent à 34,1 millions d’EUR par an.</w:t>
      </w:r>
    </w:p>
    <w:p>
      <w:pPr>
        <w:pStyle w:val="Text1"/>
        <w:rPr>
          <w:noProof/>
        </w:rPr>
      </w:pPr>
      <w:r>
        <w:rPr>
          <w:noProof/>
        </w:rPr>
        <w:t>Eu égard aux statistiques établies pour les années antérieures, il apparaît toutefois nécessaire d’augmenter ce montant d’un facteur moyen estimé à 1,8 afin de tenir compte des importations effectuées dans d’autres États membres appliquant les mêmes suspensions. Il en résulte des droits non perçus pour un montant d’environ 61,4 millions d'EUR/an.</w:t>
      </w:r>
    </w:p>
    <w:p>
      <w:pPr>
        <w:pStyle w:val="Text1"/>
        <w:rPr>
          <w:noProof/>
        </w:rPr>
      </w:pPr>
      <w:r>
        <w:rPr>
          <w:noProof/>
        </w:rPr>
        <w:t>Douze produits ont été retirés de l’annexe, par suite du rétablissement des droits de douane, ce qui représente une augmentation des droits perçus de 25 millions d’EUR, estimée sur la base des statistiques de 2017.</w:t>
      </w:r>
    </w:p>
    <w:p>
      <w:pPr>
        <w:pStyle w:val="Text1"/>
        <w:rPr>
          <w:noProof/>
        </w:rPr>
      </w:pPr>
      <w:r>
        <w:rPr>
          <w:noProof/>
        </w:rPr>
        <w:t>Compte tenu de ce qui précède, l’effet de perte de recettes pour le budget de l’Union résultant de l’application du présent règlement est estimé à 61,4 – 25 = 36,4 millions d’EUR (montant brut, frais de perception inclus) x 0,8 = 29 millions d’EUR par an pour la période comprise entre le 1</w:t>
      </w:r>
      <w:r>
        <w:rPr>
          <w:noProof/>
          <w:vertAlign w:val="superscript"/>
        </w:rPr>
        <w:t>er</w:t>
      </w:r>
      <w:r>
        <w:rPr>
          <w:noProof/>
        </w:rPr>
        <w:t> janvier 2019 et le 31 décembre 2023.</w:t>
      </w:r>
    </w:p>
    <w:p>
      <w:pPr>
        <w:pStyle w:val="ManualHeading1"/>
        <w:rPr>
          <w:bCs/>
          <w:noProof/>
          <w:szCs w:val="24"/>
        </w:rPr>
      </w:pPr>
      <w:r>
        <w:t>4.</w:t>
      </w:r>
      <w:r>
        <w:tab/>
      </w:r>
      <w:r>
        <w:rPr>
          <w:noProof/>
        </w:rPr>
        <w:t>MESURES ANTIFRAUDE</w:t>
      </w:r>
    </w:p>
    <w:p>
      <w:pPr>
        <w:pStyle w:val="Text1"/>
        <w:rPr>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p>
      <w:pPr>
        <w:pStyle w:val="ManualHeading1"/>
        <w:rPr>
          <w:noProof/>
          <w:kern w:val="32"/>
          <w:szCs w:val="24"/>
        </w:rPr>
      </w:pPr>
      <w:r>
        <w:t>5.</w:t>
      </w:r>
      <w:r>
        <w:tab/>
      </w:r>
      <w:r>
        <w:rPr>
          <w:noProof/>
        </w:rPr>
        <w:t>AUTRES OBSERVATIONS</w:t>
      </w:r>
    </w:p>
    <w:p>
      <w:pPr>
        <w:pStyle w:val="Text1"/>
        <w:rPr>
          <w:noProof/>
        </w:rPr>
      </w:pPr>
      <w:r>
        <w:rPr>
          <w:noProof/>
        </w:rPr>
        <w:t>Cette perte de recettes pour les ressources propres traditionnelles devra être compensée par les contributions des États membres calculées sur la base du RNB.</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C 363 du 13.12.2011, p. 6.</w:t>
      </w:r>
    </w:p>
  </w:footnote>
  <w:footnote w:id="2">
    <w:p>
      <w:pPr>
        <w:pStyle w:val="FootnoteText"/>
      </w:pPr>
      <w:r>
        <w:rPr>
          <w:rStyle w:val="FootnoteReference"/>
        </w:rPr>
        <w:footnoteRef/>
      </w:r>
      <w:r>
        <w:tab/>
        <w:t>Règlement (UE) nº </w:t>
      </w:r>
      <w:r>
        <w:rPr>
          <w:rStyle w:val="highlight"/>
        </w:rPr>
        <w:t>1387/2013</w:t>
      </w:r>
      <w:r>
        <w:t xml:space="preserve"> du Conseil du 17 décembre 2013 portant suspension des droits autonomes du tarif douanier commun sur certains produits agricoles et industriels et abrogeant le règlement (UE) nº 1344/2011 (JO L 354 du 28.12.2013, p. 201).</w:t>
      </w:r>
    </w:p>
  </w:footnote>
  <w:footnote w:id="3">
    <w:p>
      <w:pPr>
        <w:pStyle w:val="FootnoteText"/>
        <w:rPr>
          <w:lang w:val="fr-BE"/>
        </w:rPr>
      </w:pPr>
      <w:r>
        <w:rPr>
          <w:rStyle w:val="FootnoteReference"/>
        </w:rPr>
        <w:footnoteRef/>
      </w:r>
      <w:r>
        <w:tab/>
        <w:t>JO C 363 du 13.12.2011, p. 6.</w:t>
      </w:r>
    </w:p>
  </w:footnote>
  <w:footnote w:id="4">
    <w:p>
      <w:pPr>
        <w:pStyle w:val="FootnoteText"/>
        <w:rPr>
          <w:lang w:val="cs-CZ"/>
        </w:rPr>
      </w:pPr>
      <w:r>
        <w:rPr>
          <w:rStyle w:val="FootnoteReference"/>
        </w:rPr>
        <w:footnoteRef/>
      </w:r>
      <w:r>
        <w:tab/>
        <w:t>Les montants par an doivent être estimés sur la base de la formule figurant à la section 5, ce qui doit être indiqué dans une note de bas de page (par exemple, «montant indicatif fondé sur la formule convenue»). Pour la première année, le montant annuel est normalement payé sans qu’une réduction ou un prorata ne soient appliqués.</w:t>
      </w:r>
    </w:p>
  </w:footnote>
  <w:footnote w:id="5">
    <w:p>
      <w:pPr>
        <w:pStyle w:val="FootnoteText"/>
      </w:pPr>
      <w:r>
        <w:rPr>
          <w:rStyle w:val="FootnoteReference"/>
        </w:rPr>
        <w:footnoteRef/>
      </w:r>
      <w:r>
        <w:tab/>
        <w:t>En ce qui concerne les ressources propres traditionnelles (droits agricoles, cotisations sur le sucre, droits de douane),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05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D24B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165F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 w:numId="11">
    <w:abstractNumId w:val="24"/>
    <w:lvlOverride w:ilvl="0">
      <w:startOverride w:val="1"/>
    </w:lvlOverride>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09:12: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8EDA67-5F3F-4433-B5B8-43A908055615"/>
    <w:docVar w:name="LW_COVERPAGE_TYPE" w:val="1"/>
    <w:docVar w:name="LW_CROSSREFERENCE" w:val="&lt;UNUSED&gt;"/>
    <w:docVar w:name="LW_DocType" w:val="COM"/>
    <w:docVar w:name="LW_EMISSION" w:val="6.12.2018"/>
    <w:docVar w:name="LW_EMISSION_ISODATE" w:val="2018-12-06"/>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11"/>
    <w:docVar w:name="LW_REF.II.NEW.CP_YEAR" w:val="2018"/>
    <w:docVar w:name="LW_REF.INST.NEW" w:val="COM"/>
    <w:docVar w:name="LW_REF.INST.NEW_ADOPTED" w:val="final"/>
    <w:docVar w:name="LW_REF.INST.NEW_TEXT" w:val="(2018)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 1387/2013 portant suspension des droits autonomes du tarif douanier commun sur certains produits agricoles et industriels"/>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610">
      <w:bodyDiv w:val="1"/>
      <w:marLeft w:val="0"/>
      <w:marRight w:val="0"/>
      <w:marTop w:val="0"/>
      <w:marBottom w:val="0"/>
      <w:divBdr>
        <w:top w:val="none" w:sz="0" w:space="0" w:color="auto"/>
        <w:left w:val="none" w:sz="0" w:space="0" w:color="auto"/>
        <w:bottom w:val="none" w:sz="0" w:space="0" w:color="auto"/>
        <w:right w:val="none" w:sz="0" w:space="0" w:color="auto"/>
      </w:divBdr>
      <w:divsChild>
        <w:div w:id="870608553">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sChild>
                <w:div w:id="348458442">
                  <w:marLeft w:val="0"/>
                  <w:marRight w:val="0"/>
                  <w:marTop w:val="0"/>
                  <w:marBottom w:val="0"/>
                  <w:divBdr>
                    <w:top w:val="none" w:sz="0" w:space="0" w:color="auto"/>
                    <w:left w:val="none" w:sz="0" w:space="0" w:color="auto"/>
                    <w:bottom w:val="none" w:sz="0" w:space="0" w:color="auto"/>
                    <w:right w:val="none" w:sz="0" w:space="0" w:color="auto"/>
                  </w:divBdr>
                  <w:divsChild>
                    <w:div w:id="1439835553">
                      <w:marLeft w:val="1"/>
                      <w:marRight w:val="1"/>
                      <w:marTop w:val="0"/>
                      <w:marBottom w:val="0"/>
                      <w:divBdr>
                        <w:top w:val="none" w:sz="0" w:space="0" w:color="auto"/>
                        <w:left w:val="none" w:sz="0" w:space="0" w:color="auto"/>
                        <w:bottom w:val="none" w:sz="0" w:space="0" w:color="auto"/>
                        <w:right w:val="none" w:sz="0" w:space="0" w:color="auto"/>
                      </w:divBdr>
                      <w:divsChild>
                        <w:div w:id="1596787558">
                          <w:marLeft w:val="0"/>
                          <w:marRight w:val="0"/>
                          <w:marTop w:val="0"/>
                          <w:marBottom w:val="0"/>
                          <w:divBdr>
                            <w:top w:val="none" w:sz="0" w:space="0" w:color="auto"/>
                            <w:left w:val="none" w:sz="0" w:space="0" w:color="auto"/>
                            <w:bottom w:val="none" w:sz="0" w:space="0" w:color="auto"/>
                            <w:right w:val="none" w:sz="0" w:space="0" w:color="auto"/>
                          </w:divBdr>
                          <w:divsChild>
                            <w:div w:id="1005090943">
                              <w:marLeft w:val="0"/>
                              <w:marRight w:val="0"/>
                              <w:marTop w:val="0"/>
                              <w:marBottom w:val="36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sChild>
                                    <w:div w:id="992880060">
                                      <w:marLeft w:val="0"/>
                                      <w:marRight w:val="0"/>
                                      <w:marTop w:val="0"/>
                                      <w:marBottom w:val="0"/>
                                      <w:divBdr>
                                        <w:top w:val="none" w:sz="0" w:space="0" w:color="auto"/>
                                        <w:left w:val="none" w:sz="0" w:space="0" w:color="auto"/>
                                        <w:bottom w:val="none" w:sz="0" w:space="0" w:color="auto"/>
                                        <w:right w:val="none" w:sz="0" w:space="0" w:color="auto"/>
                                      </w:divBdr>
                                      <w:divsChild>
                                        <w:div w:id="1032998542">
                                          <w:marLeft w:val="0"/>
                                          <w:marRight w:val="0"/>
                                          <w:marTop w:val="0"/>
                                          <w:marBottom w:val="0"/>
                                          <w:divBdr>
                                            <w:top w:val="none" w:sz="0" w:space="0" w:color="auto"/>
                                            <w:left w:val="none" w:sz="0" w:space="0" w:color="auto"/>
                                            <w:bottom w:val="none" w:sz="0" w:space="0" w:color="auto"/>
                                            <w:right w:val="none" w:sz="0" w:space="0" w:color="auto"/>
                                          </w:divBdr>
                                          <w:divsChild>
                                            <w:div w:id="567107782">
                                              <w:marLeft w:val="0"/>
                                              <w:marRight w:val="0"/>
                                              <w:marTop w:val="0"/>
                                              <w:marBottom w:val="0"/>
                                              <w:divBdr>
                                                <w:top w:val="none" w:sz="0" w:space="0" w:color="auto"/>
                                                <w:left w:val="none" w:sz="0" w:space="0" w:color="auto"/>
                                                <w:bottom w:val="none" w:sz="0" w:space="0" w:color="auto"/>
                                                <w:right w:val="none" w:sz="0" w:space="0" w:color="auto"/>
                                              </w:divBdr>
                                              <w:divsChild>
                                                <w:div w:id="65037580">
                                                  <w:marLeft w:val="0"/>
                                                  <w:marRight w:val="0"/>
                                                  <w:marTop w:val="0"/>
                                                  <w:marBottom w:val="0"/>
                                                  <w:divBdr>
                                                    <w:top w:val="none" w:sz="0" w:space="0" w:color="auto"/>
                                                    <w:left w:val="none" w:sz="0" w:space="0" w:color="auto"/>
                                                    <w:bottom w:val="none" w:sz="0" w:space="0" w:color="auto"/>
                                                    <w:right w:val="none" w:sz="0" w:space="0" w:color="auto"/>
                                                  </w:divBdr>
                                                  <w:divsChild>
                                                    <w:div w:id="616373303">
                                                      <w:marLeft w:val="0"/>
                                                      <w:marRight w:val="0"/>
                                                      <w:marTop w:val="0"/>
                                                      <w:marBottom w:val="0"/>
                                                      <w:divBdr>
                                                        <w:top w:val="none" w:sz="0" w:space="0" w:color="auto"/>
                                                        <w:left w:val="none" w:sz="0" w:space="0" w:color="auto"/>
                                                        <w:bottom w:val="none" w:sz="0" w:space="0" w:color="auto"/>
                                                        <w:right w:val="none" w:sz="0" w:space="0" w:color="auto"/>
                                                      </w:divBdr>
                                                      <w:divsChild>
                                                        <w:div w:id="1683358307">
                                                          <w:marLeft w:val="0"/>
                                                          <w:marRight w:val="0"/>
                                                          <w:marTop w:val="0"/>
                                                          <w:marBottom w:val="0"/>
                                                          <w:divBdr>
                                                            <w:top w:val="none" w:sz="0" w:space="0" w:color="auto"/>
                                                            <w:left w:val="none" w:sz="0" w:space="0" w:color="auto"/>
                                                            <w:bottom w:val="none" w:sz="0" w:space="0" w:color="auto"/>
                                                            <w:right w:val="none" w:sz="0" w:space="0" w:color="auto"/>
                                                          </w:divBdr>
                                                          <w:divsChild>
                                                            <w:div w:id="1570731546">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40443003">
      <w:bodyDiv w:val="1"/>
      <w:marLeft w:val="0"/>
      <w:marRight w:val="0"/>
      <w:marTop w:val="0"/>
      <w:marBottom w:val="0"/>
      <w:divBdr>
        <w:top w:val="none" w:sz="0" w:space="0" w:color="auto"/>
        <w:left w:val="none" w:sz="0" w:space="0" w:color="auto"/>
        <w:bottom w:val="none" w:sz="0" w:space="0" w:color="auto"/>
        <w:right w:val="none" w:sz="0" w:space="0" w:color="auto"/>
      </w:divBdr>
      <w:divsChild>
        <w:div w:id="123617481">
          <w:marLeft w:val="0"/>
          <w:marRight w:val="0"/>
          <w:marTop w:val="0"/>
          <w:marBottom w:val="0"/>
          <w:divBdr>
            <w:top w:val="none" w:sz="0" w:space="0" w:color="auto"/>
            <w:left w:val="none" w:sz="0" w:space="0" w:color="auto"/>
            <w:bottom w:val="none" w:sz="0" w:space="0" w:color="auto"/>
            <w:right w:val="none" w:sz="0" w:space="0" w:color="auto"/>
          </w:divBdr>
          <w:divsChild>
            <w:div w:id="1642466502">
              <w:marLeft w:val="0"/>
              <w:marRight w:val="0"/>
              <w:marTop w:val="0"/>
              <w:marBottom w:val="0"/>
              <w:divBdr>
                <w:top w:val="none" w:sz="0" w:space="0" w:color="auto"/>
                <w:left w:val="none" w:sz="0" w:space="0" w:color="auto"/>
                <w:bottom w:val="none" w:sz="0" w:space="0" w:color="auto"/>
                <w:right w:val="none" w:sz="0" w:space="0" w:color="auto"/>
              </w:divBdr>
              <w:divsChild>
                <w:div w:id="207497411">
                  <w:marLeft w:val="0"/>
                  <w:marRight w:val="0"/>
                  <w:marTop w:val="0"/>
                  <w:marBottom w:val="0"/>
                  <w:divBdr>
                    <w:top w:val="none" w:sz="0" w:space="0" w:color="auto"/>
                    <w:left w:val="none" w:sz="0" w:space="0" w:color="auto"/>
                    <w:bottom w:val="none" w:sz="0" w:space="0" w:color="auto"/>
                    <w:right w:val="none" w:sz="0" w:space="0" w:color="auto"/>
                  </w:divBdr>
                  <w:divsChild>
                    <w:div w:id="1970740336">
                      <w:marLeft w:val="1"/>
                      <w:marRight w:val="1"/>
                      <w:marTop w:val="0"/>
                      <w:marBottom w:val="0"/>
                      <w:divBdr>
                        <w:top w:val="none" w:sz="0" w:space="0" w:color="auto"/>
                        <w:left w:val="none" w:sz="0" w:space="0" w:color="auto"/>
                        <w:bottom w:val="none" w:sz="0" w:space="0" w:color="auto"/>
                        <w:right w:val="none" w:sz="0" w:space="0" w:color="auto"/>
                      </w:divBdr>
                      <w:divsChild>
                        <w:div w:id="1484588182">
                          <w:marLeft w:val="0"/>
                          <w:marRight w:val="0"/>
                          <w:marTop w:val="0"/>
                          <w:marBottom w:val="0"/>
                          <w:divBdr>
                            <w:top w:val="none" w:sz="0" w:space="0" w:color="auto"/>
                            <w:left w:val="none" w:sz="0" w:space="0" w:color="auto"/>
                            <w:bottom w:val="none" w:sz="0" w:space="0" w:color="auto"/>
                            <w:right w:val="none" w:sz="0" w:space="0" w:color="auto"/>
                          </w:divBdr>
                          <w:divsChild>
                            <w:div w:id="1671788007">
                              <w:marLeft w:val="0"/>
                              <w:marRight w:val="0"/>
                              <w:marTop w:val="0"/>
                              <w:marBottom w:val="360"/>
                              <w:divBdr>
                                <w:top w:val="none" w:sz="0" w:space="0" w:color="auto"/>
                                <w:left w:val="none" w:sz="0" w:space="0" w:color="auto"/>
                                <w:bottom w:val="none" w:sz="0" w:space="0" w:color="auto"/>
                                <w:right w:val="none" w:sz="0" w:space="0" w:color="auto"/>
                              </w:divBdr>
                              <w:divsChild>
                                <w:div w:id="1934238648">
                                  <w:marLeft w:val="0"/>
                                  <w:marRight w:val="0"/>
                                  <w:marTop w:val="0"/>
                                  <w:marBottom w:val="0"/>
                                  <w:divBdr>
                                    <w:top w:val="none" w:sz="0" w:space="0" w:color="auto"/>
                                    <w:left w:val="none" w:sz="0" w:space="0" w:color="auto"/>
                                    <w:bottom w:val="none" w:sz="0" w:space="0" w:color="auto"/>
                                    <w:right w:val="none" w:sz="0" w:space="0" w:color="auto"/>
                                  </w:divBdr>
                                  <w:divsChild>
                                    <w:div w:id="840438064">
                                      <w:marLeft w:val="0"/>
                                      <w:marRight w:val="0"/>
                                      <w:marTop w:val="0"/>
                                      <w:marBottom w:val="0"/>
                                      <w:divBdr>
                                        <w:top w:val="none" w:sz="0" w:space="0" w:color="auto"/>
                                        <w:left w:val="none" w:sz="0" w:space="0" w:color="auto"/>
                                        <w:bottom w:val="none" w:sz="0" w:space="0" w:color="auto"/>
                                        <w:right w:val="none" w:sz="0" w:space="0" w:color="auto"/>
                                      </w:divBdr>
                                      <w:divsChild>
                                        <w:div w:id="279192780">
                                          <w:marLeft w:val="0"/>
                                          <w:marRight w:val="0"/>
                                          <w:marTop w:val="0"/>
                                          <w:marBottom w:val="0"/>
                                          <w:divBdr>
                                            <w:top w:val="none" w:sz="0" w:space="0" w:color="auto"/>
                                            <w:left w:val="none" w:sz="0" w:space="0" w:color="auto"/>
                                            <w:bottom w:val="none" w:sz="0" w:space="0" w:color="auto"/>
                                            <w:right w:val="none" w:sz="0" w:space="0" w:color="auto"/>
                                          </w:divBdr>
                                          <w:divsChild>
                                            <w:div w:id="951741341">
                                              <w:marLeft w:val="0"/>
                                              <w:marRight w:val="0"/>
                                              <w:marTop w:val="0"/>
                                              <w:marBottom w:val="0"/>
                                              <w:divBdr>
                                                <w:top w:val="none" w:sz="0" w:space="0" w:color="auto"/>
                                                <w:left w:val="none" w:sz="0" w:space="0" w:color="auto"/>
                                                <w:bottom w:val="none" w:sz="0" w:space="0" w:color="auto"/>
                                                <w:right w:val="none" w:sz="0" w:space="0" w:color="auto"/>
                                              </w:divBdr>
                                              <w:divsChild>
                                                <w:div w:id="1320186085">
                                                  <w:marLeft w:val="0"/>
                                                  <w:marRight w:val="0"/>
                                                  <w:marTop w:val="0"/>
                                                  <w:marBottom w:val="0"/>
                                                  <w:divBdr>
                                                    <w:top w:val="none" w:sz="0" w:space="0" w:color="auto"/>
                                                    <w:left w:val="none" w:sz="0" w:space="0" w:color="auto"/>
                                                    <w:bottom w:val="none" w:sz="0" w:space="0" w:color="auto"/>
                                                    <w:right w:val="none" w:sz="0" w:space="0" w:color="auto"/>
                                                  </w:divBdr>
                                                  <w:divsChild>
                                                    <w:div w:id="292829287">
                                                      <w:marLeft w:val="0"/>
                                                      <w:marRight w:val="0"/>
                                                      <w:marTop w:val="0"/>
                                                      <w:marBottom w:val="0"/>
                                                      <w:divBdr>
                                                        <w:top w:val="none" w:sz="0" w:space="0" w:color="auto"/>
                                                        <w:left w:val="none" w:sz="0" w:space="0" w:color="auto"/>
                                                        <w:bottom w:val="none" w:sz="0" w:space="0" w:color="auto"/>
                                                        <w:right w:val="none" w:sz="0" w:space="0" w:color="auto"/>
                                                      </w:divBdr>
                                                      <w:divsChild>
                                                        <w:div w:id="1982688315">
                                                          <w:marLeft w:val="0"/>
                                                          <w:marRight w:val="0"/>
                                                          <w:marTop w:val="0"/>
                                                          <w:marBottom w:val="0"/>
                                                          <w:divBdr>
                                                            <w:top w:val="none" w:sz="0" w:space="0" w:color="auto"/>
                                                            <w:left w:val="none" w:sz="0" w:space="0" w:color="auto"/>
                                                            <w:bottom w:val="none" w:sz="0" w:space="0" w:color="auto"/>
                                                            <w:right w:val="none" w:sz="0" w:space="0" w:color="auto"/>
                                                          </w:divBdr>
                                                        </w:div>
                                                        <w:div w:id="757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11197">
      <w:bodyDiv w:val="1"/>
      <w:marLeft w:val="0"/>
      <w:marRight w:val="0"/>
      <w:marTop w:val="0"/>
      <w:marBottom w:val="0"/>
      <w:divBdr>
        <w:top w:val="none" w:sz="0" w:space="0" w:color="auto"/>
        <w:left w:val="none" w:sz="0" w:space="0" w:color="auto"/>
        <w:bottom w:val="none" w:sz="0" w:space="0" w:color="auto"/>
        <w:right w:val="none" w:sz="0" w:space="0" w:color="auto"/>
      </w:divBdr>
      <w:divsChild>
        <w:div w:id="1594318115">
          <w:marLeft w:val="0"/>
          <w:marRight w:val="0"/>
          <w:marTop w:val="0"/>
          <w:marBottom w:val="0"/>
          <w:divBdr>
            <w:top w:val="none" w:sz="0" w:space="0" w:color="auto"/>
            <w:left w:val="none" w:sz="0" w:space="0" w:color="auto"/>
            <w:bottom w:val="none" w:sz="0" w:space="0" w:color="auto"/>
            <w:right w:val="none" w:sz="0" w:space="0" w:color="auto"/>
          </w:divBdr>
          <w:divsChild>
            <w:div w:id="541328176">
              <w:marLeft w:val="0"/>
              <w:marRight w:val="0"/>
              <w:marTop w:val="0"/>
              <w:marBottom w:val="0"/>
              <w:divBdr>
                <w:top w:val="none" w:sz="0" w:space="0" w:color="auto"/>
                <w:left w:val="none" w:sz="0" w:space="0" w:color="auto"/>
                <w:bottom w:val="none" w:sz="0" w:space="0" w:color="auto"/>
                <w:right w:val="none" w:sz="0" w:space="0" w:color="auto"/>
              </w:divBdr>
              <w:divsChild>
                <w:div w:id="588656507">
                  <w:marLeft w:val="0"/>
                  <w:marRight w:val="0"/>
                  <w:marTop w:val="0"/>
                  <w:marBottom w:val="0"/>
                  <w:divBdr>
                    <w:top w:val="none" w:sz="0" w:space="0" w:color="auto"/>
                    <w:left w:val="none" w:sz="0" w:space="0" w:color="auto"/>
                    <w:bottom w:val="none" w:sz="0" w:space="0" w:color="auto"/>
                    <w:right w:val="none" w:sz="0" w:space="0" w:color="auto"/>
                  </w:divBdr>
                  <w:divsChild>
                    <w:div w:id="290136567">
                      <w:marLeft w:val="1"/>
                      <w:marRight w:val="1"/>
                      <w:marTop w:val="0"/>
                      <w:marBottom w:val="0"/>
                      <w:divBdr>
                        <w:top w:val="none" w:sz="0" w:space="0" w:color="auto"/>
                        <w:left w:val="none" w:sz="0" w:space="0" w:color="auto"/>
                        <w:bottom w:val="none" w:sz="0" w:space="0" w:color="auto"/>
                        <w:right w:val="none" w:sz="0" w:space="0" w:color="auto"/>
                      </w:divBdr>
                      <w:divsChild>
                        <w:div w:id="1376393091">
                          <w:marLeft w:val="0"/>
                          <w:marRight w:val="0"/>
                          <w:marTop w:val="0"/>
                          <w:marBottom w:val="0"/>
                          <w:divBdr>
                            <w:top w:val="none" w:sz="0" w:space="0" w:color="auto"/>
                            <w:left w:val="none" w:sz="0" w:space="0" w:color="auto"/>
                            <w:bottom w:val="none" w:sz="0" w:space="0" w:color="auto"/>
                            <w:right w:val="none" w:sz="0" w:space="0" w:color="auto"/>
                          </w:divBdr>
                          <w:divsChild>
                            <w:div w:id="208995554">
                              <w:marLeft w:val="0"/>
                              <w:marRight w:val="0"/>
                              <w:marTop w:val="0"/>
                              <w:marBottom w:val="360"/>
                              <w:divBdr>
                                <w:top w:val="none" w:sz="0" w:space="0" w:color="auto"/>
                                <w:left w:val="none" w:sz="0" w:space="0" w:color="auto"/>
                                <w:bottom w:val="none" w:sz="0" w:space="0" w:color="auto"/>
                                <w:right w:val="none" w:sz="0" w:space="0" w:color="auto"/>
                              </w:divBdr>
                              <w:divsChild>
                                <w:div w:id="1794209277">
                                  <w:marLeft w:val="0"/>
                                  <w:marRight w:val="0"/>
                                  <w:marTop w:val="0"/>
                                  <w:marBottom w:val="0"/>
                                  <w:divBdr>
                                    <w:top w:val="none" w:sz="0" w:space="0" w:color="auto"/>
                                    <w:left w:val="none" w:sz="0" w:space="0" w:color="auto"/>
                                    <w:bottom w:val="none" w:sz="0" w:space="0" w:color="auto"/>
                                    <w:right w:val="none" w:sz="0" w:space="0" w:color="auto"/>
                                  </w:divBdr>
                                  <w:divsChild>
                                    <w:div w:id="1839879867">
                                      <w:marLeft w:val="0"/>
                                      <w:marRight w:val="0"/>
                                      <w:marTop w:val="0"/>
                                      <w:marBottom w:val="0"/>
                                      <w:divBdr>
                                        <w:top w:val="none" w:sz="0" w:space="0" w:color="auto"/>
                                        <w:left w:val="none" w:sz="0" w:space="0" w:color="auto"/>
                                        <w:bottom w:val="none" w:sz="0" w:space="0" w:color="auto"/>
                                        <w:right w:val="none" w:sz="0" w:space="0" w:color="auto"/>
                                      </w:divBdr>
                                      <w:divsChild>
                                        <w:div w:id="1242986911">
                                          <w:marLeft w:val="0"/>
                                          <w:marRight w:val="0"/>
                                          <w:marTop w:val="0"/>
                                          <w:marBottom w:val="0"/>
                                          <w:divBdr>
                                            <w:top w:val="none" w:sz="0" w:space="0" w:color="auto"/>
                                            <w:left w:val="none" w:sz="0" w:space="0" w:color="auto"/>
                                            <w:bottom w:val="none" w:sz="0" w:space="0" w:color="auto"/>
                                            <w:right w:val="none" w:sz="0" w:space="0" w:color="auto"/>
                                          </w:divBdr>
                                          <w:divsChild>
                                            <w:div w:id="1938635632">
                                              <w:marLeft w:val="0"/>
                                              <w:marRight w:val="0"/>
                                              <w:marTop w:val="0"/>
                                              <w:marBottom w:val="0"/>
                                              <w:divBdr>
                                                <w:top w:val="none" w:sz="0" w:space="0" w:color="auto"/>
                                                <w:left w:val="none" w:sz="0" w:space="0" w:color="auto"/>
                                                <w:bottom w:val="none" w:sz="0" w:space="0" w:color="auto"/>
                                                <w:right w:val="none" w:sz="0" w:space="0" w:color="auto"/>
                                              </w:divBdr>
                                              <w:divsChild>
                                                <w:div w:id="125902049">
                                                  <w:marLeft w:val="0"/>
                                                  <w:marRight w:val="0"/>
                                                  <w:marTop w:val="0"/>
                                                  <w:marBottom w:val="0"/>
                                                  <w:divBdr>
                                                    <w:top w:val="none" w:sz="0" w:space="0" w:color="auto"/>
                                                    <w:left w:val="none" w:sz="0" w:space="0" w:color="auto"/>
                                                    <w:bottom w:val="none" w:sz="0" w:space="0" w:color="auto"/>
                                                    <w:right w:val="none" w:sz="0" w:space="0" w:color="auto"/>
                                                  </w:divBdr>
                                                  <w:divsChild>
                                                    <w:div w:id="2111121257">
                                                      <w:marLeft w:val="0"/>
                                                      <w:marRight w:val="0"/>
                                                      <w:marTop w:val="0"/>
                                                      <w:marBottom w:val="0"/>
                                                      <w:divBdr>
                                                        <w:top w:val="none" w:sz="0" w:space="0" w:color="auto"/>
                                                        <w:left w:val="none" w:sz="0" w:space="0" w:color="auto"/>
                                                        <w:bottom w:val="none" w:sz="0" w:space="0" w:color="auto"/>
                                                        <w:right w:val="none" w:sz="0" w:space="0" w:color="auto"/>
                                                      </w:divBdr>
                                                      <w:divsChild>
                                                        <w:div w:id="162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665751">
      <w:bodyDiv w:val="1"/>
      <w:marLeft w:val="0"/>
      <w:marRight w:val="0"/>
      <w:marTop w:val="0"/>
      <w:marBottom w:val="0"/>
      <w:divBdr>
        <w:top w:val="none" w:sz="0" w:space="0" w:color="auto"/>
        <w:left w:val="none" w:sz="0" w:space="0" w:color="auto"/>
        <w:bottom w:val="none" w:sz="0" w:space="0" w:color="auto"/>
        <w:right w:val="none" w:sz="0" w:space="0" w:color="auto"/>
      </w:divBdr>
    </w:div>
    <w:div w:id="969091523">
      <w:bodyDiv w:val="1"/>
      <w:marLeft w:val="0"/>
      <w:marRight w:val="0"/>
      <w:marTop w:val="0"/>
      <w:marBottom w:val="0"/>
      <w:divBdr>
        <w:top w:val="none" w:sz="0" w:space="0" w:color="auto"/>
        <w:left w:val="none" w:sz="0" w:space="0" w:color="auto"/>
        <w:bottom w:val="none" w:sz="0" w:space="0" w:color="auto"/>
        <w:right w:val="none" w:sz="0" w:space="0" w:color="auto"/>
      </w:divBdr>
      <w:divsChild>
        <w:div w:id="168251472">
          <w:marLeft w:val="0"/>
          <w:marRight w:val="0"/>
          <w:marTop w:val="0"/>
          <w:marBottom w:val="0"/>
          <w:divBdr>
            <w:top w:val="none" w:sz="0" w:space="0" w:color="auto"/>
            <w:left w:val="none" w:sz="0" w:space="0" w:color="auto"/>
            <w:bottom w:val="none" w:sz="0" w:space="0" w:color="auto"/>
            <w:right w:val="none" w:sz="0" w:space="0" w:color="auto"/>
          </w:divBdr>
          <w:divsChild>
            <w:div w:id="1723669543">
              <w:marLeft w:val="0"/>
              <w:marRight w:val="0"/>
              <w:marTop w:val="0"/>
              <w:marBottom w:val="0"/>
              <w:divBdr>
                <w:top w:val="none" w:sz="0" w:space="0" w:color="auto"/>
                <w:left w:val="none" w:sz="0" w:space="0" w:color="auto"/>
                <w:bottom w:val="none" w:sz="0" w:space="0" w:color="auto"/>
                <w:right w:val="none" w:sz="0" w:space="0" w:color="auto"/>
              </w:divBdr>
              <w:divsChild>
                <w:div w:id="1787581652">
                  <w:marLeft w:val="0"/>
                  <w:marRight w:val="0"/>
                  <w:marTop w:val="0"/>
                  <w:marBottom w:val="0"/>
                  <w:divBdr>
                    <w:top w:val="none" w:sz="0" w:space="0" w:color="auto"/>
                    <w:left w:val="none" w:sz="0" w:space="0" w:color="auto"/>
                    <w:bottom w:val="none" w:sz="0" w:space="0" w:color="auto"/>
                    <w:right w:val="none" w:sz="0" w:space="0" w:color="auto"/>
                  </w:divBdr>
                  <w:divsChild>
                    <w:div w:id="1250848091">
                      <w:marLeft w:val="1"/>
                      <w:marRight w:val="1"/>
                      <w:marTop w:val="0"/>
                      <w:marBottom w:val="0"/>
                      <w:divBdr>
                        <w:top w:val="none" w:sz="0" w:space="0" w:color="auto"/>
                        <w:left w:val="none" w:sz="0" w:space="0" w:color="auto"/>
                        <w:bottom w:val="none" w:sz="0" w:space="0" w:color="auto"/>
                        <w:right w:val="none" w:sz="0" w:space="0" w:color="auto"/>
                      </w:divBdr>
                      <w:divsChild>
                        <w:div w:id="606159388">
                          <w:marLeft w:val="0"/>
                          <w:marRight w:val="0"/>
                          <w:marTop w:val="0"/>
                          <w:marBottom w:val="0"/>
                          <w:divBdr>
                            <w:top w:val="none" w:sz="0" w:space="0" w:color="auto"/>
                            <w:left w:val="none" w:sz="0" w:space="0" w:color="auto"/>
                            <w:bottom w:val="none" w:sz="0" w:space="0" w:color="auto"/>
                            <w:right w:val="none" w:sz="0" w:space="0" w:color="auto"/>
                          </w:divBdr>
                          <w:divsChild>
                            <w:div w:id="2077899324">
                              <w:marLeft w:val="0"/>
                              <w:marRight w:val="0"/>
                              <w:marTop w:val="0"/>
                              <w:marBottom w:val="360"/>
                              <w:divBdr>
                                <w:top w:val="none" w:sz="0" w:space="0" w:color="auto"/>
                                <w:left w:val="none" w:sz="0" w:space="0" w:color="auto"/>
                                <w:bottom w:val="none" w:sz="0" w:space="0" w:color="auto"/>
                                <w:right w:val="none" w:sz="0" w:space="0" w:color="auto"/>
                              </w:divBdr>
                              <w:divsChild>
                                <w:div w:id="440538560">
                                  <w:marLeft w:val="0"/>
                                  <w:marRight w:val="0"/>
                                  <w:marTop w:val="0"/>
                                  <w:marBottom w:val="0"/>
                                  <w:divBdr>
                                    <w:top w:val="none" w:sz="0" w:space="0" w:color="auto"/>
                                    <w:left w:val="none" w:sz="0" w:space="0" w:color="auto"/>
                                    <w:bottom w:val="none" w:sz="0" w:space="0" w:color="auto"/>
                                    <w:right w:val="none" w:sz="0" w:space="0" w:color="auto"/>
                                  </w:divBdr>
                                  <w:divsChild>
                                    <w:div w:id="739254575">
                                      <w:marLeft w:val="0"/>
                                      <w:marRight w:val="0"/>
                                      <w:marTop w:val="0"/>
                                      <w:marBottom w:val="0"/>
                                      <w:divBdr>
                                        <w:top w:val="none" w:sz="0" w:space="0" w:color="auto"/>
                                        <w:left w:val="none" w:sz="0" w:space="0" w:color="auto"/>
                                        <w:bottom w:val="none" w:sz="0" w:space="0" w:color="auto"/>
                                        <w:right w:val="none" w:sz="0" w:space="0" w:color="auto"/>
                                      </w:divBdr>
                                      <w:divsChild>
                                        <w:div w:id="394551911">
                                          <w:marLeft w:val="0"/>
                                          <w:marRight w:val="0"/>
                                          <w:marTop w:val="0"/>
                                          <w:marBottom w:val="0"/>
                                          <w:divBdr>
                                            <w:top w:val="none" w:sz="0" w:space="0" w:color="auto"/>
                                            <w:left w:val="none" w:sz="0" w:space="0" w:color="auto"/>
                                            <w:bottom w:val="none" w:sz="0" w:space="0" w:color="auto"/>
                                            <w:right w:val="none" w:sz="0" w:space="0" w:color="auto"/>
                                          </w:divBdr>
                                          <w:divsChild>
                                            <w:div w:id="1748187547">
                                              <w:marLeft w:val="0"/>
                                              <w:marRight w:val="0"/>
                                              <w:marTop w:val="0"/>
                                              <w:marBottom w:val="0"/>
                                              <w:divBdr>
                                                <w:top w:val="none" w:sz="0" w:space="0" w:color="auto"/>
                                                <w:left w:val="none" w:sz="0" w:space="0" w:color="auto"/>
                                                <w:bottom w:val="none" w:sz="0" w:space="0" w:color="auto"/>
                                                <w:right w:val="none" w:sz="0" w:space="0" w:color="auto"/>
                                              </w:divBdr>
                                              <w:divsChild>
                                                <w:div w:id="31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48975">
      <w:bodyDiv w:val="1"/>
      <w:marLeft w:val="0"/>
      <w:marRight w:val="0"/>
      <w:marTop w:val="0"/>
      <w:marBottom w:val="0"/>
      <w:divBdr>
        <w:top w:val="none" w:sz="0" w:space="0" w:color="auto"/>
        <w:left w:val="none" w:sz="0" w:space="0" w:color="auto"/>
        <w:bottom w:val="none" w:sz="0" w:space="0" w:color="auto"/>
        <w:right w:val="none" w:sz="0" w:space="0" w:color="auto"/>
      </w:divBdr>
      <w:divsChild>
        <w:div w:id="254285967">
          <w:marLeft w:val="0"/>
          <w:marRight w:val="0"/>
          <w:marTop w:val="0"/>
          <w:marBottom w:val="0"/>
          <w:divBdr>
            <w:top w:val="none" w:sz="0" w:space="0" w:color="auto"/>
            <w:left w:val="none" w:sz="0" w:space="0" w:color="auto"/>
            <w:bottom w:val="none" w:sz="0" w:space="0" w:color="auto"/>
            <w:right w:val="none" w:sz="0" w:space="0" w:color="auto"/>
          </w:divBdr>
          <w:divsChild>
            <w:div w:id="1206211674">
              <w:marLeft w:val="0"/>
              <w:marRight w:val="0"/>
              <w:marTop w:val="0"/>
              <w:marBottom w:val="0"/>
              <w:divBdr>
                <w:top w:val="none" w:sz="0" w:space="0" w:color="auto"/>
                <w:left w:val="none" w:sz="0" w:space="0" w:color="auto"/>
                <w:bottom w:val="none" w:sz="0" w:space="0" w:color="auto"/>
                <w:right w:val="none" w:sz="0" w:space="0" w:color="auto"/>
              </w:divBdr>
              <w:divsChild>
                <w:div w:id="1609387115">
                  <w:marLeft w:val="0"/>
                  <w:marRight w:val="0"/>
                  <w:marTop w:val="0"/>
                  <w:marBottom w:val="0"/>
                  <w:divBdr>
                    <w:top w:val="none" w:sz="0" w:space="0" w:color="auto"/>
                    <w:left w:val="none" w:sz="0" w:space="0" w:color="auto"/>
                    <w:bottom w:val="none" w:sz="0" w:space="0" w:color="auto"/>
                    <w:right w:val="none" w:sz="0" w:space="0" w:color="auto"/>
                  </w:divBdr>
                  <w:divsChild>
                    <w:div w:id="171997608">
                      <w:marLeft w:val="1"/>
                      <w:marRight w:val="1"/>
                      <w:marTop w:val="0"/>
                      <w:marBottom w:val="0"/>
                      <w:divBdr>
                        <w:top w:val="none" w:sz="0" w:space="0" w:color="auto"/>
                        <w:left w:val="none" w:sz="0" w:space="0" w:color="auto"/>
                        <w:bottom w:val="none" w:sz="0" w:space="0" w:color="auto"/>
                        <w:right w:val="none" w:sz="0" w:space="0" w:color="auto"/>
                      </w:divBdr>
                      <w:divsChild>
                        <w:div w:id="1060447748">
                          <w:marLeft w:val="0"/>
                          <w:marRight w:val="0"/>
                          <w:marTop w:val="0"/>
                          <w:marBottom w:val="0"/>
                          <w:divBdr>
                            <w:top w:val="none" w:sz="0" w:space="0" w:color="auto"/>
                            <w:left w:val="none" w:sz="0" w:space="0" w:color="auto"/>
                            <w:bottom w:val="none" w:sz="0" w:space="0" w:color="auto"/>
                            <w:right w:val="none" w:sz="0" w:space="0" w:color="auto"/>
                          </w:divBdr>
                          <w:divsChild>
                            <w:div w:id="744298422">
                              <w:marLeft w:val="0"/>
                              <w:marRight w:val="0"/>
                              <w:marTop w:val="0"/>
                              <w:marBottom w:val="360"/>
                              <w:divBdr>
                                <w:top w:val="none" w:sz="0" w:space="0" w:color="auto"/>
                                <w:left w:val="none" w:sz="0" w:space="0" w:color="auto"/>
                                <w:bottom w:val="none" w:sz="0" w:space="0" w:color="auto"/>
                                <w:right w:val="none" w:sz="0" w:space="0" w:color="auto"/>
                              </w:divBdr>
                              <w:divsChild>
                                <w:div w:id="1258366132">
                                  <w:marLeft w:val="0"/>
                                  <w:marRight w:val="0"/>
                                  <w:marTop w:val="0"/>
                                  <w:marBottom w:val="0"/>
                                  <w:divBdr>
                                    <w:top w:val="none" w:sz="0" w:space="0" w:color="auto"/>
                                    <w:left w:val="none" w:sz="0" w:space="0" w:color="auto"/>
                                    <w:bottom w:val="none" w:sz="0" w:space="0" w:color="auto"/>
                                    <w:right w:val="none" w:sz="0" w:space="0" w:color="auto"/>
                                  </w:divBdr>
                                  <w:divsChild>
                                    <w:div w:id="1764496030">
                                      <w:marLeft w:val="0"/>
                                      <w:marRight w:val="0"/>
                                      <w:marTop w:val="0"/>
                                      <w:marBottom w:val="0"/>
                                      <w:divBdr>
                                        <w:top w:val="none" w:sz="0" w:space="0" w:color="auto"/>
                                        <w:left w:val="none" w:sz="0" w:space="0" w:color="auto"/>
                                        <w:bottom w:val="none" w:sz="0" w:space="0" w:color="auto"/>
                                        <w:right w:val="none" w:sz="0" w:space="0" w:color="auto"/>
                                      </w:divBdr>
                                      <w:divsChild>
                                        <w:div w:id="545410360">
                                          <w:marLeft w:val="0"/>
                                          <w:marRight w:val="0"/>
                                          <w:marTop w:val="0"/>
                                          <w:marBottom w:val="0"/>
                                          <w:divBdr>
                                            <w:top w:val="none" w:sz="0" w:space="0" w:color="auto"/>
                                            <w:left w:val="none" w:sz="0" w:space="0" w:color="auto"/>
                                            <w:bottom w:val="none" w:sz="0" w:space="0" w:color="auto"/>
                                            <w:right w:val="none" w:sz="0" w:space="0" w:color="auto"/>
                                          </w:divBdr>
                                          <w:divsChild>
                                            <w:div w:id="323552574">
                                              <w:marLeft w:val="0"/>
                                              <w:marRight w:val="0"/>
                                              <w:marTop w:val="0"/>
                                              <w:marBottom w:val="0"/>
                                              <w:divBdr>
                                                <w:top w:val="none" w:sz="0" w:space="0" w:color="auto"/>
                                                <w:left w:val="none" w:sz="0" w:space="0" w:color="auto"/>
                                                <w:bottom w:val="none" w:sz="0" w:space="0" w:color="auto"/>
                                                <w:right w:val="none" w:sz="0" w:space="0" w:color="auto"/>
                                              </w:divBdr>
                                              <w:divsChild>
                                                <w:div w:id="1083189108">
                                                  <w:marLeft w:val="0"/>
                                                  <w:marRight w:val="0"/>
                                                  <w:marTop w:val="0"/>
                                                  <w:marBottom w:val="0"/>
                                                  <w:divBdr>
                                                    <w:top w:val="none" w:sz="0" w:space="0" w:color="auto"/>
                                                    <w:left w:val="none" w:sz="0" w:space="0" w:color="auto"/>
                                                    <w:bottom w:val="none" w:sz="0" w:space="0" w:color="auto"/>
                                                    <w:right w:val="none" w:sz="0" w:space="0" w:color="auto"/>
                                                  </w:divBdr>
                                                  <w:divsChild>
                                                    <w:div w:id="1162626214">
                                                      <w:marLeft w:val="0"/>
                                                      <w:marRight w:val="0"/>
                                                      <w:marTop w:val="0"/>
                                                      <w:marBottom w:val="0"/>
                                                      <w:divBdr>
                                                        <w:top w:val="none" w:sz="0" w:space="0" w:color="auto"/>
                                                        <w:left w:val="none" w:sz="0" w:space="0" w:color="auto"/>
                                                        <w:bottom w:val="none" w:sz="0" w:space="0" w:color="auto"/>
                                                        <w:right w:val="none" w:sz="0" w:space="0" w:color="auto"/>
                                                      </w:divBdr>
                                                      <w:divsChild>
                                                        <w:div w:id="7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730939">
      <w:bodyDiv w:val="1"/>
      <w:marLeft w:val="0"/>
      <w:marRight w:val="0"/>
      <w:marTop w:val="0"/>
      <w:marBottom w:val="0"/>
      <w:divBdr>
        <w:top w:val="none" w:sz="0" w:space="0" w:color="auto"/>
        <w:left w:val="none" w:sz="0" w:space="0" w:color="auto"/>
        <w:bottom w:val="none" w:sz="0" w:space="0" w:color="auto"/>
        <w:right w:val="none" w:sz="0" w:space="0" w:color="auto"/>
      </w:divBdr>
    </w:div>
    <w:div w:id="1131217148">
      <w:bodyDiv w:val="1"/>
      <w:marLeft w:val="0"/>
      <w:marRight w:val="0"/>
      <w:marTop w:val="0"/>
      <w:marBottom w:val="0"/>
      <w:divBdr>
        <w:top w:val="none" w:sz="0" w:space="0" w:color="auto"/>
        <w:left w:val="none" w:sz="0" w:space="0" w:color="auto"/>
        <w:bottom w:val="none" w:sz="0" w:space="0" w:color="auto"/>
        <w:right w:val="none" w:sz="0" w:space="0" w:color="auto"/>
      </w:divBdr>
      <w:divsChild>
        <w:div w:id="1907296558">
          <w:marLeft w:val="0"/>
          <w:marRight w:val="0"/>
          <w:marTop w:val="0"/>
          <w:marBottom w:val="0"/>
          <w:divBdr>
            <w:top w:val="none" w:sz="0" w:space="0" w:color="auto"/>
            <w:left w:val="none" w:sz="0" w:space="0" w:color="auto"/>
            <w:bottom w:val="none" w:sz="0" w:space="0" w:color="auto"/>
            <w:right w:val="none" w:sz="0" w:space="0" w:color="auto"/>
          </w:divBdr>
          <w:divsChild>
            <w:div w:id="1762604526">
              <w:marLeft w:val="0"/>
              <w:marRight w:val="0"/>
              <w:marTop w:val="0"/>
              <w:marBottom w:val="0"/>
              <w:divBdr>
                <w:top w:val="none" w:sz="0" w:space="0" w:color="auto"/>
                <w:left w:val="none" w:sz="0" w:space="0" w:color="auto"/>
                <w:bottom w:val="none" w:sz="0" w:space="0" w:color="auto"/>
                <w:right w:val="none" w:sz="0" w:space="0" w:color="auto"/>
              </w:divBdr>
              <w:divsChild>
                <w:div w:id="1087845476">
                  <w:marLeft w:val="0"/>
                  <w:marRight w:val="0"/>
                  <w:marTop w:val="0"/>
                  <w:marBottom w:val="0"/>
                  <w:divBdr>
                    <w:top w:val="none" w:sz="0" w:space="0" w:color="auto"/>
                    <w:left w:val="none" w:sz="0" w:space="0" w:color="auto"/>
                    <w:bottom w:val="none" w:sz="0" w:space="0" w:color="auto"/>
                    <w:right w:val="none" w:sz="0" w:space="0" w:color="auto"/>
                  </w:divBdr>
                  <w:divsChild>
                    <w:div w:id="503516936">
                      <w:marLeft w:val="1"/>
                      <w:marRight w:val="1"/>
                      <w:marTop w:val="0"/>
                      <w:marBottom w:val="0"/>
                      <w:divBdr>
                        <w:top w:val="none" w:sz="0" w:space="0" w:color="auto"/>
                        <w:left w:val="none" w:sz="0" w:space="0" w:color="auto"/>
                        <w:bottom w:val="none" w:sz="0" w:space="0" w:color="auto"/>
                        <w:right w:val="none" w:sz="0" w:space="0" w:color="auto"/>
                      </w:divBdr>
                      <w:divsChild>
                        <w:div w:id="832333528">
                          <w:marLeft w:val="0"/>
                          <w:marRight w:val="0"/>
                          <w:marTop w:val="0"/>
                          <w:marBottom w:val="0"/>
                          <w:divBdr>
                            <w:top w:val="none" w:sz="0" w:space="0" w:color="auto"/>
                            <w:left w:val="none" w:sz="0" w:space="0" w:color="auto"/>
                            <w:bottom w:val="none" w:sz="0" w:space="0" w:color="auto"/>
                            <w:right w:val="none" w:sz="0" w:space="0" w:color="auto"/>
                          </w:divBdr>
                          <w:divsChild>
                            <w:div w:id="1070156503">
                              <w:marLeft w:val="0"/>
                              <w:marRight w:val="0"/>
                              <w:marTop w:val="0"/>
                              <w:marBottom w:val="360"/>
                              <w:divBdr>
                                <w:top w:val="none" w:sz="0" w:space="0" w:color="auto"/>
                                <w:left w:val="none" w:sz="0" w:space="0" w:color="auto"/>
                                <w:bottom w:val="none" w:sz="0" w:space="0" w:color="auto"/>
                                <w:right w:val="none" w:sz="0" w:space="0" w:color="auto"/>
                              </w:divBdr>
                              <w:divsChild>
                                <w:div w:id="372073370">
                                  <w:marLeft w:val="0"/>
                                  <w:marRight w:val="0"/>
                                  <w:marTop w:val="0"/>
                                  <w:marBottom w:val="0"/>
                                  <w:divBdr>
                                    <w:top w:val="none" w:sz="0" w:space="0" w:color="auto"/>
                                    <w:left w:val="none" w:sz="0" w:space="0" w:color="auto"/>
                                    <w:bottom w:val="none" w:sz="0" w:space="0" w:color="auto"/>
                                    <w:right w:val="none" w:sz="0" w:space="0" w:color="auto"/>
                                  </w:divBdr>
                                  <w:divsChild>
                                    <w:div w:id="114369295">
                                      <w:marLeft w:val="0"/>
                                      <w:marRight w:val="0"/>
                                      <w:marTop w:val="0"/>
                                      <w:marBottom w:val="0"/>
                                      <w:divBdr>
                                        <w:top w:val="none" w:sz="0" w:space="0" w:color="auto"/>
                                        <w:left w:val="none" w:sz="0" w:space="0" w:color="auto"/>
                                        <w:bottom w:val="none" w:sz="0" w:space="0" w:color="auto"/>
                                        <w:right w:val="none" w:sz="0" w:space="0" w:color="auto"/>
                                      </w:divBdr>
                                      <w:divsChild>
                                        <w:div w:id="933124376">
                                          <w:marLeft w:val="0"/>
                                          <w:marRight w:val="0"/>
                                          <w:marTop w:val="0"/>
                                          <w:marBottom w:val="0"/>
                                          <w:divBdr>
                                            <w:top w:val="none" w:sz="0" w:space="0" w:color="auto"/>
                                            <w:left w:val="none" w:sz="0" w:space="0" w:color="auto"/>
                                            <w:bottom w:val="none" w:sz="0" w:space="0" w:color="auto"/>
                                            <w:right w:val="none" w:sz="0" w:space="0" w:color="auto"/>
                                          </w:divBdr>
                                          <w:divsChild>
                                            <w:div w:id="385877351">
                                              <w:marLeft w:val="0"/>
                                              <w:marRight w:val="0"/>
                                              <w:marTop w:val="0"/>
                                              <w:marBottom w:val="0"/>
                                              <w:divBdr>
                                                <w:top w:val="none" w:sz="0" w:space="0" w:color="auto"/>
                                                <w:left w:val="none" w:sz="0" w:space="0" w:color="auto"/>
                                                <w:bottom w:val="none" w:sz="0" w:space="0" w:color="auto"/>
                                                <w:right w:val="none" w:sz="0" w:space="0" w:color="auto"/>
                                              </w:divBdr>
                                              <w:divsChild>
                                                <w:div w:id="1780100480">
                                                  <w:marLeft w:val="0"/>
                                                  <w:marRight w:val="0"/>
                                                  <w:marTop w:val="0"/>
                                                  <w:marBottom w:val="0"/>
                                                  <w:divBdr>
                                                    <w:top w:val="none" w:sz="0" w:space="0" w:color="auto"/>
                                                    <w:left w:val="none" w:sz="0" w:space="0" w:color="auto"/>
                                                    <w:bottom w:val="none" w:sz="0" w:space="0" w:color="auto"/>
                                                    <w:right w:val="none" w:sz="0" w:space="0" w:color="auto"/>
                                                  </w:divBdr>
                                                  <w:divsChild>
                                                    <w:div w:id="1626043079">
                                                      <w:marLeft w:val="0"/>
                                                      <w:marRight w:val="0"/>
                                                      <w:marTop w:val="0"/>
                                                      <w:marBottom w:val="0"/>
                                                      <w:divBdr>
                                                        <w:top w:val="none" w:sz="0" w:space="0" w:color="auto"/>
                                                        <w:left w:val="none" w:sz="0" w:space="0" w:color="auto"/>
                                                        <w:bottom w:val="none" w:sz="0" w:space="0" w:color="auto"/>
                                                        <w:right w:val="none" w:sz="0" w:space="0" w:color="auto"/>
                                                      </w:divBdr>
                                                      <w:divsChild>
                                                        <w:div w:id="2105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34229">
      <w:bodyDiv w:val="1"/>
      <w:marLeft w:val="0"/>
      <w:marRight w:val="0"/>
      <w:marTop w:val="0"/>
      <w:marBottom w:val="0"/>
      <w:divBdr>
        <w:top w:val="none" w:sz="0" w:space="0" w:color="auto"/>
        <w:left w:val="none" w:sz="0" w:space="0" w:color="auto"/>
        <w:bottom w:val="none" w:sz="0" w:space="0" w:color="auto"/>
        <w:right w:val="none" w:sz="0" w:space="0" w:color="auto"/>
      </w:divBdr>
      <w:divsChild>
        <w:div w:id="1815953444">
          <w:marLeft w:val="0"/>
          <w:marRight w:val="0"/>
          <w:marTop w:val="0"/>
          <w:marBottom w:val="0"/>
          <w:divBdr>
            <w:top w:val="none" w:sz="0" w:space="0" w:color="auto"/>
            <w:left w:val="none" w:sz="0" w:space="0" w:color="auto"/>
            <w:bottom w:val="none" w:sz="0" w:space="0" w:color="auto"/>
            <w:right w:val="none" w:sz="0" w:space="0" w:color="auto"/>
          </w:divBdr>
          <w:divsChild>
            <w:div w:id="393628660">
              <w:marLeft w:val="0"/>
              <w:marRight w:val="0"/>
              <w:marTop w:val="0"/>
              <w:marBottom w:val="0"/>
              <w:divBdr>
                <w:top w:val="none" w:sz="0" w:space="0" w:color="auto"/>
                <w:left w:val="none" w:sz="0" w:space="0" w:color="auto"/>
                <w:bottom w:val="none" w:sz="0" w:space="0" w:color="auto"/>
                <w:right w:val="none" w:sz="0" w:space="0" w:color="auto"/>
              </w:divBdr>
              <w:divsChild>
                <w:div w:id="790367907">
                  <w:marLeft w:val="0"/>
                  <w:marRight w:val="0"/>
                  <w:marTop w:val="0"/>
                  <w:marBottom w:val="0"/>
                  <w:divBdr>
                    <w:top w:val="none" w:sz="0" w:space="0" w:color="auto"/>
                    <w:left w:val="none" w:sz="0" w:space="0" w:color="auto"/>
                    <w:bottom w:val="none" w:sz="0" w:space="0" w:color="auto"/>
                    <w:right w:val="none" w:sz="0" w:space="0" w:color="auto"/>
                  </w:divBdr>
                  <w:divsChild>
                    <w:div w:id="2028746587">
                      <w:marLeft w:val="1"/>
                      <w:marRight w:val="1"/>
                      <w:marTop w:val="0"/>
                      <w:marBottom w:val="0"/>
                      <w:divBdr>
                        <w:top w:val="none" w:sz="0" w:space="0" w:color="auto"/>
                        <w:left w:val="none" w:sz="0" w:space="0" w:color="auto"/>
                        <w:bottom w:val="none" w:sz="0" w:space="0" w:color="auto"/>
                        <w:right w:val="none" w:sz="0" w:space="0" w:color="auto"/>
                      </w:divBdr>
                      <w:divsChild>
                        <w:div w:id="1943026622">
                          <w:marLeft w:val="0"/>
                          <w:marRight w:val="0"/>
                          <w:marTop w:val="0"/>
                          <w:marBottom w:val="0"/>
                          <w:divBdr>
                            <w:top w:val="none" w:sz="0" w:space="0" w:color="auto"/>
                            <w:left w:val="none" w:sz="0" w:space="0" w:color="auto"/>
                            <w:bottom w:val="none" w:sz="0" w:space="0" w:color="auto"/>
                            <w:right w:val="none" w:sz="0" w:space="0" w:color="auto"/>
                          </w:divBdr>
                          <w:divsChild>
                            <w:div w:id="1064567548">
                              <w:marLeft w:val="0"/>
                              <w:marRight w:val="0"/>
                              <w:marTop w:val="0"/>
                              <w:marBottom w:val="360"/>
                              <w:divBdr>
                                <w:top w:val="none" w:sz="0" w:space="0" w:color="auto"/>
                                <w:left w:val="none" w:sz="0" w:space="0" w:color="auto"/>
                                <w:bottom w:val="none" w:sz="0" w:space="0" w:color="auto"/>
                                <w:right w:val="none" w:sz="0" w:space="0" w:color="auto"/>
                              </w:divBdr>
                              <w:divsChild>
                                <w:div w:id="157156434">
                                  <w:marLeft w:val="0"/>
                                  <w:marRight w:val="0"/>
                                  <w:marTop w:val="0"/>
                                  <w:marBottom w:val="0"/>
                                  <w:divBdr>
                                    <w:top w:val="none" w:sz="0" w:space="0" w:color="auto"/>
                                    <w:left w:val="none" w:sz="0" w:space="0" w:color="auto"/>
                                    <w:bottom w:val="none" w:sz="0" w:space="0" w:color="auto"/>
                                    <w:right w:val="none" w:sz="0" w:space="0" w:color="auto"/>
                                  </w:divBdr>
                                  <w:divsChild>
                                    <w:div w:id="435444672">
                                      <w:marLeft w:val="0"/>
                                      <w:marRight w:val="0"/>
                                      <w:marTop w:val="0"/>
                                      <w:marBottom w:val="0"/>
                                      <w:divBdr>
                                        <w:top w:val="none" w:sz="0" w:space="0" w:color="auto"/>
                                        <w:left w:val="none" w:sz="0" w:space="0" w:color="auto"/>
                                        <w:bottom w:val="none" w:sz="0" w:space="0" w:color="auto"/>
                                        <w:right w:val="none" w:sz="0" w:space="0" w:color="auto"/>
                                      </w:divBdr>
                                      <w:divsChild>
                                        <w:div w:id="795222139">
                                          <w:marLeft w:val="0"/>
                                          <w:marRight w:val="0"/>
                                          <w:marTop w:val="0"/>
                                          <w:marBottom w:val="0"/>
                                          <w:divBdr>
                                            <w:top w:val="none" w:sz="0" w:space="0" w:color="auto"/>
                                            <w:left w:val="none" w:sz="0" w:space="0" w:color="auto"/>
                                            <w:bottom w:val="none" w:sz="0" w:space="0" w:color="auto"/>
                                            <w:right w:val="none" w:sz="0" w:space="0" w:color="auto"/>
                                          </w:divBdr>
                                          <w:divsChild>
                                            <w:div w:id="1972976895">
                                              <w:marLeft w:val="0"/>
                                              <w:marRight w:val="0"/>
                                              <w:marTop w:val="0"/>
                                              <w:marBottom w:val="0"/>
                                              <w:divBdr>
                                                <w:top w:val="none" w:sz="0" w:space="0" w:color="auto"/>
                                                <w:left w:val="none" w:sz="0" w:space="0" w:color="auto"/>
                                                <w:bottom w:val="none" w:sz="0" w:space="0" w:color="auto"/>
                                                <w:right w:val="none" w:sz="0" w:space="0" w:color="auto"/>
                                              </w:divBdr>
                                              <w:divsChild>
                                                <w:div w:id="611674012">
                                                  <w:marLeft w:val="0"/>
                                                  <w:marRight w:val="0"/>
                                                  <w:marTop w:val="0"/>
                                                  <w:marBottom w:val="0"/>
                                                  <w:divBdr>
                                                    <w:top w:val="none" w:sz="0" w:space="0" w:color="auto"/>
                                                    <w:left w:val="none" w:sz="0" w:space="0" w:color="auto"/>
                                                    <w:bottom w:val="none" w:sz="0" w:space="0" w:color="auto"/>
                                                    <w:right w:val="none" w:sz="0" w:space="0" w:color="auto"/>
                                                  </w:divBdr>
                                                  <w:divsChild>
                                                    <w:div w:id="1592591127">
                                                      <w:marLeft w:val="0"/>
                                                      <w:marRight w:val="0"/>
                                                      <w:marTop w:val="0"/>
                                                      <w:marBottom w:val="0"/>
                                                      <w:divBdr>
                                                        <w:top w:val="none" w:sz="0" w:space="0" w:color="auto"/>
                                                        <w:left w:val="none" w:sz="0" w:space="0" w:color="auto"/>
                                                        <w:bottom w:val="none" w:sz="0" w:space="0" w:color="auto"/>
                                                        <w:right w:val="none" w:sz="0" w:space="0" w:color="auto"/>
                                                      </w:divBdr>
                                                      <w:divsChild>
                                                        <w:div w:id="491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03430">
      <w:bodyDiv w:val="1"/>
      <w:marLeft w:val="0"/>
      <w:marRight w:val="0"/>
      <w:marTop w:val="0"/>
      <w:marBottom w:val="0"/>
      <w:divBdr>
        <w:top w:val="none" w:sz="0" w:space="0" w:color="auto"/>
        <w:left w:val="none" w:sz="0" w:space="0" w:color="auto"/>
        <w:bottom w:val="none" w:sz="0" w:space="0" w:color="auto"/>
        <w:right w:val="none" w:sz="0" w:space="0" w:color="auto"/>
      </w:divBdr>
    </w:div>
    <w:div w:id="1506019174">
      <w:bodyDiv w:val="1"/>
      <w:marLeft w:val="0"/>
      <w:marRight w:val="0"/>
      <w:marTop w:val="0"/>
      <w:marBottom w:val="0"/>
      <w:divBdr>
        <w:top w:val="none" w:sz="0" w:space="0" w:color="auto"/>
        <w:left w:val="none" w:sz="0" w:space="0" w:color="auto"/>
        <w:bottom w:val="none" w:sz="0" w:space="0" w:color="auto"/>
        <w:right w:val="none" w:sz="0" w:space="0" w:color="auto"/>
      </w:divBdr>
      <w:divsChild>
        <w:div w:id="1942182550">
          <w:marLeft w:val="0"/>
          <w:marRight w:val="0"/>
          <w:marTop w:val="0"/>
          <w:marBottom w:val="0"/>
          <w:divBdr>
            <w:top w:val="none" w:sz="0" w:space="0" w:color="auto"/>
            <w:left w:val="none" w:sz="0" w:space="0" w:color="auto"/>
            <w:bottom w:val="none" w:sz="0" w:space="0" w:color="auto"/>
            <w:right w:val="none" w:sz="0" w:space="0" w:color="auto"/>
          </w:divBdr>
          <w:divsChild>
            <w:div w:id="1114133176">
              <w:marLeft w:val="0"/>
              <w:marRight w:val="0"/>
              <w:marTop w:val="0"/>
              <w:marBottom w:val="0"/>
              <w:divBdr>
                <w:top w:val="none" w:sz="0" w:space="0" w:color="auto"/>
                <w:left w:val="none" w:sz="0" w:space="0" w:color="auto"/>
                <w:bottom w:val="none" w:sz="0" w:space="0" w:color="auto"/>
                <w:right w:val="none" w:sz="0" w:space="0" w:color="auto"/>
              </w:divBdr>
              <w:divsChild>
                <w:div w:id="300577785">
                  <w:marLeft w:val="0"/>
                  <w:marRight w:val="0"/>
                  <w:marTop w:val="0"/>
                  <w:marBottom w:val="0"/>
                  <w:divBdr>
                    <w:top w:val="none" w:sz="0" w:space="0" w:color="auto"/>
                    <w:left w:val="none" w:sz="0" w:space="0" w:color="auto"/>
                    <w:bottom w:val="none" w:sz="0" w:space="0" w:color="auto"/>
                    <w:right w:val="none" w:sz="0" w:space="0" w:color="auto"/>
                  </w:divBdr>
                  <w:divsChild>
                    <w:div w:id="1280407581">
                      <w:marLeft w:val="1"/>
                      <w:marRight w:val="1"/>
                      <w:marTop w:val="0"/>
                      <w:marBottom w:val="0"/>
                      <w:divBdr>
                        <w:top w:val="none" w:sz="0" w:space="0" w:color="auto"/>
                        <w:left w:val="none" w:sz="0" w:space="0" w:color="auto"/>
                        <w:bottom w:val="none" w:sz="0" w:space="0" w:color="auto"/>
                        <w:right w:val="none" w:sz="0" w:space="0" w:color="auto"/>
                      </w:divBdr>
                      <w:divsChild>
                        <w:div w:id="207761447">
                          <w:marLeft w:val="0"/>
                          <w:marRight w:val="0"/>
                          <w:marTop w:val="0"/>
                          <w:marBottom w:val="0"/>
                          <w:divBdr>
                            <w:top w:val="none" w:sz="0" w:space="0" w:color="auto"/>
                            <w:left w:val="none" w:sz="0" w:space="0" w:color="auto"/>
                            <w:bottom w:val="none" w:sz="0" w:space="0" w:color="auto"/>
                            <w:right w:val="none" w:sz="0" w:space="0" w:color="auto"/>
                          </w:divBdr>
                          <w:divsChild>
                            <w:div w:id="835345138">
                              <w:marLeft w:val="0"/>
                              <w:marRight w:val="0"/>
                              <w:marTop w:val="0"/>
                              <w:marBottom w:val="360"/>
                              <w:divBdr>
                                <w:top w:val="none" w:sz="0" w:space="0" w:color="auto"/>
                                <w:left w:val="none" w:sz="0" w:space="0" w:color="auto"/>
                                <w:bottom w:val="none" w:sz="0" w:space="0" w:color="auto"/>
                                <w:right w:val="none" w:sz="0" w:space="0" w:color="auto"/>
                              </w:divBdr>
                              <w:divsChild>
                                <w:div w:id="1452892388">
                                  <w:marLeft w:val="0"/>
                                  <w:marRight w:val="0"/>
                                  <w:marTop w:val="0"/>
                                  <w:marBottom w:val="0"/>
                                  <w:divBdr>
                                    <w:top w:val="none" w:sz="0" w:space="0" w:color="auto"/>
                                    <w:left w:val="none" w:sz="0" w:space="0" w:color="auto"/>
                                    <w:bottom w:val="none" w:sz="0" w:space="0" w:color="auto"/>
                                    <w:right w:val="none" w:sz="0" w:space="0" w:color="auto"/>
                                  </w:divBdr>
                                  <w:divsChild>
                                    <w:div w:id="1229880104">
                                      <w:marLeft w:val="0"/>
                                      <w:marRight w:val="0"/>
                                      <w:marTop w:val="0"/>
                                      <w:marBottom w:val="0"/>
                                      <w:divBdr>
                                        <w:top w:val="none" w:sz="0" w:space="0" w:color="auto"/>
                                        <w:left w:val="none" w:sz="0" w:space="0" w:color="auto"/>
                                        <w:bottom w:val="none" w:sz="0" w:space="0" w:color="auto"/>
                                        <w:right w:val="none" w:sz="0" w:space="0" w:color="auto"/>
                                      </w:divBdr>
                                      <w:divsChild>
                                        <w:div w:id="1827167674">
                                          <w:marLeft w:val="0"/>
                                          <w:marRight w:val="0"/>
                                          <w:marTop w:val="0"/>
                                          <w:marBottom w:val="0"/>
                                          <w:divBdr>
                                            <w:top w:val="none" w:sz="0" w:space="0" w:color="auto"/>
                                            <w:left w:val="none" w:sz="0" w:space="0" w:color="auto"/>
                                            <w:bottom w:val="none" w:sz="0" w:space="0" w:color="auto"/>
                                            <w:right w:val="none" w:sz="0" w:space="0" w:color="auto"/>
                                          </w:divBdr>
                                          <w:divsChild>
                                            <w:div w:id="664895173">
                                              <w:marLeft w:val="0"/>
                                              <w:marRight w:val="0"/>
                                              <w:marTop w:val="0"/>
                                              <w:marBottom w:val="0"/>
                                              <w:divBdr>
                                                <w:top w:val="none" w:sz="0" w:space="0" w:color="auto"/>
                                                <w:left w:val="none" w:sz="0" w:space="0" w:color="auto"/>
                                                <w:bottom w:val="none" w:sz="0" w:space="0" w:color="auto"/>
                                                <w:right w:val="none" w:sz="0" w:space="0" w:color="auto"/>
                                              </w:divBdr>
                                              <w:divsChild>
                                                <w:div w:id="1352414840">
                                                  <w:marLeft w:val="0"/>
                                                  <w:marRight w:val="0"/>
                                                  <w:marTop w:val="0"/>
                                                  <w:marBottom w:val="0"/>
                                                  <w:divBdr>
                                                    <w:top w:val="none" w:sz="0" w:space="0" w:color="auto"/>
                                                    <w:left w:val="none" w:sz="0" w:space="0" w:color="auto"/>
                                                    <w:bottom w:val="none" w:sz="0" w:space="0" w:color="auto"/>
                                                    <w:right w:val="none" w:sz="0" w:space="0" w:color="auto"/>
                                                  </w:divBdr>
                                                  <w:divsChild>
                                                    <w:div w:id="401487734">
                                                      <w:marLeft w:val="0"/>
                                                      <w:marRight w:val="0"/>
                                                      <w:marTop w:val="0"/>
                                                      <w:marBottom w:val="0"/>
                                                      <w:divBdr>
                                                        <w:top w:val="none" w:sz="0" w:space="0" w:color="auto"/>
                                                        <w:left w:val="none" w:sz="0" w:space="0" w:color="auto"/>
                                                        <w:bottom w:val="none" w:sz="0" w:space="0" w:color="auto"/>
                                                        <w:right w:val="none" w:sz="0" w:space="0" w:color="auto"/>
                                                      </w:divBdr>
                                                      <w:divsChild>
                                                        <w:div w:id="1789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7420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2027097901">
              <w:marLeft w:val="0"/>
              <w:marRight w:val="0"/>
              <w:marTop w:val="0"/>
              <w:marBottom w:val="0"/>
              <w:divBdr>
                <w:top w:val="none" w:sz="0" w:space="0" w:color="auto"/>
                <w:left w:val="none" w:sz="0" w:space="0" w:color="auto"/>
                <w:bottom w:val="none" w:sz="0" w:space="0" w:color="auto"/>
                <w:right w:val="none" w:sz="0" w:space="0" w:color="auto"/>
              </w:divBdr>
              <w:divsChild>
                <w:div w:id="1169826678">
                  <w:marLeft w:val="0"/>
                  <w:marRight w:val="0"/>
                  <w:marTop w:val="0"/>
                  <w:marBottom w:val="0"/>
                  <w:divBdr>
                    <w:top w:val="none" w:sz="0" w:space="0" w:color="auto"/>
                    <w:left w:val="none" w:sz="0" w:space="0" w:color="auto"/>
                    <w:bottom w:val="none" w:sz="0" w:space="0" w:color="auto"/>
                    <w:right w:val="none" w:sz="0" w:space="0" w:color="auto"/>
                  </w:divBdr>
                  <w:divsChild>
                    <w:div w:id="1819683194">
                      <w:marLeft w:val="1"/>
                      <w:marRight w:val="1"/>
                      <w:marTop w:val="0"/>
                      <w:marBottom w:val="0"/>
                      <w:divBdr>
                        <w:top w:val="none" w:sz="0" w:space="0" w:color="auto"/>
                        <w:left w:val="none" w:sz="0" w:space="0" w:color="auto"/>
                        <w:bottom w:val="none" w:sz="0" w:space="0" w:color="auto"/>
                        <w:right w:val="none" w:sz="0" w:space="0" w:color="auto"/>
                      </w:divBdr>
                      <w:divsChild>
                        <w:div w:id="314258545">
                          <w:marLeft w:val="0"/>
                          <w:marRight w:val="0"/>
                          <w:marTop w:val="0"/>
                          <w:marBottom w:val="0"/>
                          <w:divBdr>
                            <w:top w:val="none" w:sz="0" w:space="0" w:color="auto"/>
                            <w:left w:val="none" w:sz="0" w:space="0" w:color="auto"/>
                            <w:bottom w:val="none" w:sz="0" w:space="0" w:color="auto"/>
                            <w:right w:val="none" w:sz="0" w:space="0" w:color="auto"/>
                          </w:divBdr>
                          <w:divsChild>
                            <w:div w:id="792138010">
                              <w:marLeft w:val="0"/>
                              <w:marRight w:val="0"/>
                              <w:marTop w:val="0"/>
                              <w:marBottom w:val="360"/>
                              <w:divBdr>
                                <w:top w:val="none" w:sz="0" w:space="0" w:color="auto"/>
                                <w:left w:val="none" w:sz="0" w:space="0" w:color="auto"/>
                                <w:bottom w:val="none" w:sz="0" w:space="0" w:color="auto"/>
                                <w:right w:val="none" w:sz="0" w:space="0" w:color="auto"/>
                              </w:divBdr>
                              <w:divsChild>
                                <w:div w:id="1871062947">
                                  <w:marLeft w:val="0"/>
                                  <w:marRight w:val="0"/>
                                  <w:marTop w:val="0"/>
                                  <w:marBottom w:val="0"/>
                                  <w:divBdr>
                                    <w:top w:val="none" w:sz="0" w:space="0" w:color="auto"/>
                                    <w:left w:val="none" w:sz="0" w:space="0" w:color="auto"/>
                                    <w:bottom w:val="none" w:sz="0" w:space="0" w:color="auto"/>
                                    <w:right w:val="none" w:sz="0" w:space="0" w:color="auto"/>
                                  </w:divBdr>
                                  <w:divsChild>
                                    <w:div w:id="1840002608">
                                      <w:marLeft w:val="0"/>
                                      <w:marRight w:val="0"/>
                                      <w:marTop w:val="0"/>
                                      <w:marBottom w:val="0"/>
                                      <w:divBdr>
                                        <w:top w:val="none" w:sz="0" w:space="0" w:color="auto"/>
                                        <w:left w:val="none" w:sz="0" w:space="0" w:color="auto"/>
                                        <w:bottom w:val="none" w:sz="0" w:space="0" w:color="auto"/>
                                        <w:right w:val="none" w:sz="0" w:space="0" w:color="auto"/>
                                      </w:divBdr>
                                      <w:divsChild>
                                        <w:div w:id="539128182">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723287426">
                                                  <w:marLeft w:val="0"/>
                                                  <w:marRight w:val="0"/>
                                                  <w:marTop w:val="0"/>
                                                  <w:marBottom w:val="0"/>
                                                  <w:divBdr>
                                                    <w:top w:val="none" w:sz="0" w:space="0" w:color="auto"/>
                                                    <w:left w:val="none" w:sz="0" w:space="0" w:color="auto"/>
                                                    <w:bottom w:val="none" w:sz="0" w:space="0" w:color="auto"/>
                                                    <w:right w:val="none" w:sz="0" w:space="0" w:color="auto"/>
                                                  </w:divBdr>
                                                  <w:divsChild>
                                                    <w:div w:id="2110814943">
                                                      <w:marLeft w:val="0"/>
                                                      <w:marRight w:val="0"/>
                                                      <w:marTop w:val="0"/>
                                                      <w:marBottom w:val="0"/>
                                                      <w:divBdr>
                                                        <w:top w:val="none" w:sz="0" w:space="0" w:color="auto"/>
                                                        <w:left w:val="none" w:sz="0" w:space="0" w:color="auto"/>
                                                        <w:bottom w:val="none" w:sz="0" w:space="0" w:color="auto"/>
                                                        <w:right w:val="none" w:sz="0" w:space="0" w:color="auto"/>
                                                      </w:divBdr>
                                                      <w:divsChild>
                                                        <w:div w:id="740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1737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990">
          <w:marLeft w:val="0"/>
          <w:marRight w:val="0"/>
          <w:marTop w:val="0"/>
          <w:marBottom w:val="0"/>
          <w:divBdr>
            <w:top w:val="none" w:sz="0" w:space="0" w:color="auto"/>
            <w:left w:val="none" w:sz="0" w:space="0" w:color="auto"/>
            <w:bottom w:val="none" w:sz="0" w:space="0" w:color="auto"/>
            <w:right w:val="none" w:sz="0" w:space="0" w:color="auto"/>
          </w:divBdr>
          <w:divsChild>
            <w:div w:id="700284331">
              <w:marLeft w:val="0"/>
              <w:marRight w:val="0"/>
              <w:marTop w:val="0"/>
              <w:marBottom w:val="0"/>
              <w:divBdr>
                <w:top w:val="none" w:sz="0" w:space="0" w:color="auto"/>
                <w:left w:val="none" w:sz="0" w:space="0" w:color="auto"/>
                <w:bottom w:val="none" w:sz="0" w:space="0" w:color="auto"/>
                <w:right w:val="none" w:sz="0" w:space="0" w:color="auto"/>
              </w:divBdr>
              <w:divsChild>
                <w:div w:id="421415695">
                  <w:marLeft w:val="0"/>
                  <w:marRight w:val="0"/>
                  <w:marTop w:val="0"/>
                  <w:marBottom w:val="0"/>
                  <w:divBdr>
                    <w:top w:val="none" w:sz="0" w:space="0" w:color="auto"/>
                    <w:left w:val="none" w:sz="0" w:space="0" w:color="auto"/>
                    <w:bottom w:val="none" w:sz="0" w:space="0" w:color="auto"/>
                    <w:right w:val="none" w:sz="0" w:space="0" w:color="auto"/>
                  </w:divBdr>
                  <w:divsChild>
                    <w:div w:id="1660693377">
                      <w:marLeft w:val="1"/>
                      <w:marRight w:val="1"/>
                      <w:marTop w:val="0"/>
                      <w:marBottom w:val="0"/>
                      <w:divBdr>
                        <w:top w:val="none" w:sz="0" w:space="0" w:color="auto"/>
                        <w:left w:val="none" w:sz="0" w:space="0" w:color="auto"/>
                        <w:bottom w:val="none" w:sz="0" w:space="0" w:color="auto"/>
                        <w:right w:val="none" w:sz="0" w:space="0" w:color="auto"/>
                      </w:divBdr>
                      <w:divsChild>
                        <w:div w:id="1751808465">
                          <w:marLeft w:val="0"/>
                          <w:marRight w:val="0"/>
                          <w:marTop w:val="0"/>
                          <w:marBottom w:val="0"/>
                          <w:divBdr>
                            <w:top w:val="none" w:sz="0" w:space="0" w:color="auto"/>
                            <w:left w:val="none" w:sz="0" w:space="0" w:color="auto"/>
                            <w:bottom w:val="none" w:sz="0" w:space="0" w:color="auto"/>
                            <w:right w:val="none" w:sz="0" w:space="0" w:color="auto"/>
                          </w:divBdr>
                          <w:divsChild>
                            <w:div w:id="809635790">
                              <w:marLeft w:val="0"/>
                              <w:marRight w:val="0"/>
                              <w:marTop w:val="0"/>
                              <w:marBottom w:val="360"/>
                              <w:divBdr>
                                <w:top w:val="none" w:sz="0" w:space="0" w:color="auto"/>
                                <w:left w:val="none" w:sz="0" w:space="0" w:color="auto"/>
                                <w:bottom w:val="none" w:sz="0" w:space="0" w:color="auto"/>
                                <w:right w:val="none" w:sz="0" w:space="0" w:color="auto"/>
                              </w:divBdr>
                              <w:divsChild>
                                <w:div w:id="1484545962">
                                  <w:marLeft w:val="0"/>
                                  <w:marRight w:val="0"/>
                                  <w:marTop w:val="0"/>
                                  <w:marBottom w:val="0"/>
                                  <w:divBdr>
                                    <w:top w:val="none" w:sz="0" w:space="0" w:color="auto"/>
                                    <w:left w:val="none" w:sz="0" w:space="0" w:color="auto"/>
                                    <w:bottom w:val="none" w:sz="0" w:space="0" w:color="auto"/>
                                    <w:right w:val="none" w:sz="0" w:space="0" w:color="auto"/>
                                  </w:divBdr>
                                  <w:divsChild>
                                    <w:div w:id="2032800188">
                                      <w:marLeft w:val="0"/>
                                      <w:marRight w:val="0"/>
                                      <w:marTop w:val="0"/>
                                      <w:marBottom w:val="0"/>
                                      <w:divBdr>
                                        <w:top w:val="none" w:sz="0" w:space="0" w:color="auto"/>
                                        <w:left w:val="none" w:sz="0" w:space="0" w:color="auto"/>
                                        <w:bottom w:val="none" w:sz="0" w:space="0" w:color="auto"/>
                                        <w:right w:val="none" w:sz="0" w:space="0" w:color="auto"/>
                                      </w:divBdr>
                                      <w:divsChild>
                                        <w:div w:id="358553051">
                                          <w:marLeft w:val="0"/>
                                          <w:marRight w:val="0"/>
                                          <w:marTop w:val="0"/>
                                          <w:marBottom w:val="0"/>
                                          <w:divBdr>
                                            <w:top w:val="none" w:sz="0" w:space="0" w:color="auto"/>
                                            <w:left w:val="none" w:sz="0" w:space="0" w:color="auto"/>
                                            <w:bottom w:val="none" w:sz="0" w:space="0" w:color="auto"/>
                                            <w:right w:val="none" w:sz="0" w:space="0" w:color="auto"/>
                                          </w:divBdr>
                                          <w:divsChild>
                                            <w:div w:id="749621478">
                                              <w:marLeft w:val="0"/>
                                              <w:marRight w:val="0"/>
                                              <w:marTop w:val="0"/>
                                              <w:marBottom w:val="0"/>
                                              <w:divBdr>
                                                <w:top w:val="none" w:sz="0" w:space="0" w:color="auto"/>
                                                <w:left w:val="none" w:sz="0" w:space="0" w:color="auto"/>
                                                <w:bottom w:val="none" w:sz="0" w:space="0" w:color="auto"/>
                                                <w:right w:val="none" w:sz="0" w:space="0" w:color="auto"/>
                                              </w:divBdr>
                                              <w:divsChild>
                                                <w:div w:id="1164591346">
                                                  <w:marLeft w:val="0"/>
                                                  <w:marRight w:val="0"/>
                                                  <w:marTop w:val="0"/>
                                                  <w:marBottom w:val="0"/>
                                                  <w:divBdr>
                                                    <w:top w:val="none" w:sz="0" w:space="0" w:color="auto"/>
                                                    <w:left w:val="none" w:sz="0" w:space="0" w:color="auto"/>
                                                    <w:bottom w:val="none" w:sz="0" w:space="0" w:color="auto"/>
                                                    <w:right w:val="none" w:sz="0" w:space="0" w:color="auto"/>
                                                  </w:divBdr>
                                                  <w:divsChild>
                                                    <w:div w:id="999382448">
                                                      <w:marLeft w:val="0"/>
                                                      <w:marRight w:val="0"/>
                                                      <w:marTop w:val="0"/>
                                                      <w:marBottom w:val="0"/>
                                                      <w:divBdr>
                                                        <w:top w:val="none" w:sz="0" w:space="0" w:color="auto"/>
                                                        <w:left w:val="none" w:sz="0" w:space="0" w:color="auto"/>
                                                        <w:bottom w:val="none" w:sz="0" w:space="0" w:color="auto"/>
                                                        <w:right w:val="none" w:sz="0" w:space="0" w:color="auto"/>
                                                      </w:divBdr>
                                                      <w:divsChild>
                                                        <w:div w:id="65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54701">
      <w:bodyDiv w:val="1"/>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sChild>
            <w:div w:id="1841431340">
              <w:marLeft w:val="0"/>
              <w:marRight w:val="0"/>
              <w:marTop w:val="0"/>
              <w:marBottom w:val="0"/>
              <w:divBdr>
                <w:top w:val="none" w:sz="0" w:space="0" w:color="auto"/>
                <w:left w:val="none" w:sz="0" w:space="0" w:color="auto"/>
                <w:bottom w:val="none" w:sz="0" w:space="0" w:color="auto"/>
                <w:right w:val="none" w:sz="0" w:space="0" w:color="auto"/>
              </w:divBdr>
              <w:divsChild>
                <w:div w:id="576743454">
                  <w:marLeft w:val="0"/>
                  <w:marRight w:val="0"/>
                  <w:marTop w:val="0"/>
                  <w:marBottom w:val="0"/>
                  <w:divBdr>
                    <w:top w:val="none" w:sz="0" w:space="0" w:color="auto"/>
                    <w:left w:val="none" w:sz="0" w:space="0" w:color="auto"/>
                    <w:bottom w:val="none" w:sz="0" w:space="0" w:color="auto"/>
                    <w:right w:val="none" w:sz="0" w:space="0" w:color="auto"/>
                  </w:divBdr>
                  <w:divsChild>
                    <w:div w:id="1719041073">
                      <w:marLeft w:val="1"/>
                      <w:marRight w:val="1"/>
                      <w:marTop w:val="0"/>
                      <w:marBottom w:val="0"/>
                      <w:divBdr>
                        <w:top w:val="none" w:sz="0" w:space="0" w:color="auto"/>
                        <w:left w:val="none" w:sz="0" w:space="0" w:color="auto"/>
                        <w:bottom w:val="none" w:sz="0" w:space="0" w:color="auto"/>
                        <w:right w:val="none" w:sz="0" w:space="0" w:color="auto"/>
                      </w:divBdr>
                      <w:divsChild>
                        <w:div w:id="1667316910">
                          <w:marLeft w:val="0"/>
                          <w:marRight w:val="0"/>
                          <w:marTop w:val="0"/>
                          <w:marBottom w:val="0"/>
                          <w:divBdr>
                            <w:top w:val="none" w:sz="0" w:space="0" w:color="auto"/>
                            <w:left w:val="none" w:sz="0" w:space="0" w:color="auto"/>
                            <w:bottom w:val="none" w:sz="0" w:space="0" w:color="auto"/>
                            <w:right w:val="none" w:sz="0" w:space="0" w:color="auto"/>
                          </w:divBdr>
                          <w:divsChild>
                            <w:div w:id="1460369492">
                              <w:marLeft w:val="0"/>
                              <w:marRight w:val="0"/>
                              <w:marTop w:val="0"/>
                              <w:marBottom w:val="360"/>
                              <w:divBdr>
                                <w:top w:val="none" w:sz="0" w:space="0" w:color="auto"/>
                                <w:left w:val="none" w:sz="0" w:space="0" w:color="auto"/>
                                <w:bottom w:val="none" w:sz="0" w:space="0" w:color="auto"/>
                                <w:right w:val="none" w:sz="0" w:space="0" w:color="auto"/>
                              </w:divBdr>
                              <w:divsChild>
                                <w:div w:id="866407942">
                                  <w:marLeft w:val="0"/>
                                  <w:marRight w:val="0"/>
                                  <w:marTop w:val="0"/>
                                  <w:marBottom w:val="0"/>
                                  <w:divBdr>
                                    <w:top w:val="none" w:sz="0" w:space="0" w:color="auto"/>
                                    <w:left w:val="none" w:sz="0" w:space="0" w:color="auto"/>
                                    <w:bottom w:val="none" w:sz="0" w:space="0" w:color="auto"/>
                                    <w:right w:val="none" w:sz="0" w:space="0" w:color="auto"/>
                                  </w:divBdr>
                                  <w:divsChild>
                                    <w:div w:id="516312978">
                                      <w:marLeft w:val="0"/>
                                      <w:marRight w:val="0"/>
                                      <w:marTop w:val="0"/>
                                      <w:marBottom w:val="0"/>
                                      <w:divBdr>
                                        <w:top w:val="none" w:sz="0" w:space="0" w:color="auto"/>
                                        <w:left w:val="none" w:sz="0" w:space="0" w:color="auto"/>
                                        <w:bottom w:val="none" w:sz="0" w:space="0" w:color="auto"/>
                                        <w:right w:val="none" w:sz="0" w:space="0" w:color="auto"/>
                                      </w:divBdr>
                                      <w:divsChild>
                                        <w:div w:id="360322527">
                                          <w:marLeft w:val="0"/>
                                          <w:marRight w:val="0"/>
                                          <w:marTop w:val="0"/>
                                          <w:marBottom w:val="0"/>
                                          <w:divBdr>
                                            <w:top w:val="none" w:sz="0" w:space="0" w:color="auto"/>
                                            <w:left w:val="none" w:sz="0" w:space="0" w:color="auto"/>
                                            <w:bottom w:val="none" w:sz="0" w:space="0" w:color="auto"/>
                                            <w:right w:val="none" w:sz="0" w:space="0" w:color="auto"/>
                                          </w:divBdr>
                                          <w:divsChild>
                                            <w:div w:id="2070881850">
                                              <w:marLeft w:val="0"/>
                                              <w:marRight w:val="0"/>
                                              <w:marTop w:val="0"/>
                                              <w:marBottom w:val="0"/>
                                              <w:divBdr>
                                                <w:top w:val="none" w:sz="0" w:space="0" w:color="auto"/>
                                                <w:left w:val="none" w:sz="0" w:space="0" w:color="auto"/>
                                                <w:bottom w:val="none" w:sz="0" w:space="0" w:color="auto"/>
                                                <w:right w:val="none" w:sz="0" w:space="0" w:color="auto"/>
                                              </w:divBdr>
                                              <w:divsChild>
                                                <w:div w:id="2009090260">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sChild>
                                                        <w:div w:id="1152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7683">
      <w:bodyDiv w:val="1"/>
      <w:marLeft w:val="0"/>
      <w:marRight w:val="0"/>
      <w:marTop w:val="0"/>
      <w:marBottom w:val="0"/>
      <w:divBdr>
        <w:top w:val="none" w:sz="0" w:space="0" w:color="auto"/>
        <w:left w:val="none" w:sz="0" w:space="0" w:color="auto"/>
        <w:bottom w:val="none" w:sz="0" w:space="0" w:color="auto"/>
        <w:right w:val="none" w:sz="0" w:space="0" w:color="auto"/>
      </w:divBdr>
    </w:div>
    <w:div w:id="2014063174">
      <w:bodyDiv w:val="1"/>
      <w:marLeft w:val="0"/>
      <w:marRight w:val="0"/>
      <w:marTop w:val="0"/>
      <w:marBottom w:val="0"/>
      <w:divBdr>
        <w:top w:val="none" w:sz="0" w:space="0" w:color="auto"/>
        <w:left w:val="none" w:sz="0" w:space="0" w:color="auto"/>
        <w:bottom w:val="none" w:sz="0" w:space="0" w:color="auto"/>
        <w:right w:val="none" w:sz="0" w:space="0" w:color="auto"/>
      </w:divBdr>
      <w:divsChild>
        <w:div w:id="2055150944">
          <w:marLeft w:val="0"/>
          <w:marRight w:val="0"/>
          <w:marTop w:val="0"/>
          <w:marBottom w:val="0"/>
          <w:divBdr>
            <w:top w:val="none" w:sz="0" w:space="0" w:color="auto"/>
            <w:left w:val="none" w:sz="0" w:space="0" w:color="auto"/>
            <w:bottom w:val="none" w:sz="0" w:space="0" w:color="auto"/>
            <w:right w:val="none" w:sz="0" w:space="0" w:color="auto"/>
          </w:divBdr>
          <w:divsChild>
            <w:div w:id="1303386100">
              <w:marLeft w:val="0"/>
              <w:marRight w:val="0"/>
              <w:marTop w:val="0"/>
              <w:marBottom w:val="0"/>
              <w:divBdr>
                <w:top w:val="none" w:sz="0" w:space="0" w:color="auto"/>
                <w:left w:val="none" w:sz="0" w:space="0" w:color="auto"/>
                <w:bottom w:val="none" w:sz="0" w:space="0" w:color="auto"/>
                <w:right w:val="none" w:sz="0" w:space="0" w:color="auto"/>
              </w:divBdr>
              <w:divsChild>
                <w:div w:id="382677421">
                  <w:marLeft w:val="0"/>
                  <w:marRight w:val="0"/>
                  <w:marTop w:val="0"/>
                  <w:marBottom w:val="0"/>
                  <w:divBdr>
                    <w:top w:val="none" w:sz="0" w:space="0" w:color="auto"/>
                    <w:left w:val="none" w:sz="0" w:space="0" w:color="auto"/>
                    <w:bottom w:val="none" w:sz="0" w:space="0" w:color="auto"/>
                    <w:right w:val="none" w:sz="0" w:space="0" w:color="auto"/>
                  </w:divBdr>
                  <w:divsChild>
                    <w:div w:id="1218400849">
                      <w:marLeft w:val="1"/>
                      <w:marRight w:val="1"/>
                      <w:marTop w:val="0"/>
                      <w:marBottom w:val="0"/>
                      <w:divBdr>
                        <w:top w:val="none" w:sz="0" w:space="0" w:color="auto"/>
                        <w:left w:val="none" w:sz="0" w:space="0" w:color="auto"/>
                        <w:bottom w:val="none" w:sz="0" w:space="0" w:color="auto"/>
                        <w:right w:val="none" w:sz="0" w:space="0" w:color="auto"/>
                      </w:divBdr>
                      <w:divsChild>
                        <w:div w:id="2138837792">
                          <w:marLeft w:val="0"/>
                          <w:marRight w:val="0"/>
                          <w:marTop w:val="0"/>
                          <w:marBottom w:val="0"/>
                          <w:divBdr>
                            <w:top w:val="none" w:sz="0" w:space="0" w:color="auto"/>
                            <w:left w:val="none" w:sz="0" w:space="0" w:color="auto"/>
                            <w:bottom w:val="none" w:sz="0" w:space="0" w:color="auto"/>
                            <w:right w:val="none" w:sz="0" w:space="0" w:color="auto"/>
                          </w:divBdr>
                          <w:divsChild>
                            <w:div w:id="150174959">
                              <w:marLeft w:val="0"/>
                              <w:marRight w:val="0"/>
                              <w:marTop w:val="0"/>
                              <w:marBottom w:val="360"/>
                              <w:divBdr>
                                <w:top w:val="none" w:sz="0" w:space="0" w:color="auto"/>
                                <w:left w:val="none" w:sz="0" w:space="0" w:color="auto"/>
                                <w:bottom w:val="none" w:sz="0" w:space="0" w:color="auto"/>
                                <w:right w:val="none" w:sz="0" w:space="0" w:color="auto"/>
                              </w:divBdr>
                              <w:divsChild>
                                <w:div w:id="1422407177">
                                  <w:marLeft w:val="0"/>
                                  <w:marRight w:val="0"/>
                                  <w:marTop w:val="0"/>
                                  <w:marBottom w:val="0"/>
                                  <w:divBdr>
                                    <w:top w:val="none" w:sz="0" w:space="0" w:color="auto"/>
                                    <w:left w:val="none" w:sz="0" w:space="0" w:color="auto"/>
                                    <w:bottom w:val="none" w:sz="0" w:space="0" w:color="auto"/>
                                    <w:right w:val="none" w:sz="0" w:space="0" w:color="auto"/>
                                  </w:divBdr>
                                  <w:divsChild>
                                    <w:div w:id="1641613261">
                                      <w:marLeft w:val="0"/>
                                      <w:marRight w:val="0"/>
                                      <w:marTop w:val="0"/>
                                      <w:marBottom w:val="0"/>
                                      <w:divBdr>
                                        <w:top w:val="none" w:sz="0" w:space="0" w:color="auto"/>
                                        <w:left w:val="none" w:sz="0" w:space="0" w:color="auto"/>
                                        <w:bottom w:val="none" w:sz="0" w:space="0" w:color="auto"/>
                                        <w:right w:val="none" w:sz="0" w:space="0" w:color="auto"/>
                                      </w:divBdr>
                                      <w:divsChild>
                                        <w:div w:id="2128116600">
                                          <w:marLeft w:val="0"/>
                                          <w:marRight w:val="0"/>
                                          <w:marTop w:val="0"/>
                                          <w:marBottom w:val="0"/>
                                          <w:divBdr>
                                            <w:top w:val="none" w:sz="0" w:space="0" w:color="auto"/>
                                            <w:left w:val="none" w:sz="0" w:space="0" w:color="auto"/>
                                            <w:bottom w:val="none" w:sz="0" w:space="0" w:color="auto"/>
                                            <w:right w:val="none" w:sz="0" w:space="0" w:color="auto"/>
                                          </w:divBdr>
                                          <w:divsChild>
                                            <w:div w:id="416748202">
                                              <w:marLeft w:val="0"/>
                                              <w:marRight w:val="0"/>
                                              <w:marTop w:val="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sChild>
                                                    <w:div w:id="613098428">
                                                      <w:marLeft w:val="0"/>
                                                      <w:marRight w:val="0"/>
                                                      <w:marTop w:val="0"/>
                                                      <w:marBottom w:val="0"/>
                                                      <w:divBdr>
                                                        <w:top w:val="none" w:sz="0" w:space="0" w:color="auto"/>
                                                        <w:left w:val="none" w:sz="0" w:space="0" w:color="auto"/>
                                                        <w:bottom w:val="none" w:sz="0" w:space="0" w:color="auto"/>
                                                        <w:right w:val="none" w:sz="0" w:space="0" w:color="auto"/>
                                                      </w:divBdr>
                                                      <w:divsChild>
                                                        <w:div w:id="6800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94863-6E34-429B-B26F-A1AF41BB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8</Pages>
  <Words>2040</Words>
  <Characters>11487</Characters>
  <Application>Microsoft Office Word</Application>
  <DocSecurity>0</DocSecurity>
  <Lines>229</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2018-11-07T09:01:00Z</cp:lastPrinted>
  <dcterms:created xsi:type="dcterms:W3CDTF">2018-11-26T08:51:00Z</dcterms:created>
  <dcterms:modified xsi:type="dcterms:W3CDTF">2018-12-06T08:12:00Z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