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20C4B488-E6C3-4856-8414-E5F57E17F740" style="width:450.75pt;height:379.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7" w:h="16839"/>
          <w:pgMar w:top="1134" w:right="1417" w:bottom="1134" w:left="1417" w:header="709" w:footer="709" w:gutter="0"/>
          <w:pgNumType w:start="0"/>
          <w:cols w:space="720"/>
          <w:docGrid w:linePitch="360"/>
        </w:sectPr>
      </w:pPr>
    </w:p>
    <w:p>
      <w:pPr>
        <w:pStyle w:val="Annexetitre"/>
        <w:rPr>
          <w:noProof/>
        </w:rPr>
      </w:pPr>
      <w:bookmarkStart w:id="1" w:name="_GoBack"/>
      <w:bookmarkEnd w:id="1"/>
      <w:r>
        <w:rPr>
          <w:noProof/>
        </w:rPr>
        <w:lastRenderedPageBreak/>
        <w:t xml:space="preserve">ANNEX </w:t>
      </w:r>
    </w:p>
    <w:p>
      <w:pPr>
        <w:spacing w:after="360"/>
        <w:jc w:val="center"/>
        <w:rPr>
          <w:b/>
          <w:noProof/>
          <w:sz w:val="28"/>
          <w:szCs w:val="28"/>
        </w:rPr>
      </w:pPr>
      <w:r>
        <w:rPr>
          <w:b/>
          <w:noProof/>
          <w:sz w:val="28"/>
          <w:szCs w:val="28"/>
        </w:rPr>
        <w:t>2</w:t>
      </w:r>
      <w:r>
        <w:rPr>
          <w:b/>
          <w:noProof/>
          <w:sz w:val="28"/>
          <w:szCs w:val="28"/>
          <w:vertAlign w:val="superscript"/>
        </w:rPr>
        <w:t>nd</w:t>
      </w:r>
      <w:r>
        <w:rPr>
          <w:b/>
          <w:noProof/>
          <w:sz w:val="28"/>
          <w:szCs w:val="28"/>
        </w:rPr>
        <w:t xml:space="preserve"> Action Plan to fight the illicit tobacco trade 2018-2022</w:t>
      </w:r>
    </w:p>
    <w:p>
      <w:pPr>
        <w:rPr>
          <w:b/>
          <w:i/>
          <w:noProof/>
        </w:rPr>
      </w:pP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Height w:val="318"/>
        </w:trPr>
        <w:tc>
          <w:tcPr>
            <w:tcW w:w="839" w:type="pct"/>
          </w:tcPr>
          <w:p>
            <w:pPr>
              <w:jc w:val="left"/>
              <w:rPr>
                <w:rFonts w:ascii="Times New Roman Bold" w:hAnsi="Times New Roman Bold"/>
                <w:b/>
                <w:caps/>
                <w:noProof/>
              </w:rPr>
            </w:pPr>
            <w:r>
              <w:rPr>
                <w:rFonts w:ascii="Times New Roman Bold" w:hAnsi="Times New Roman Bold"/>
                <w:b/>
                <w:caps/>
                <w:noProof/>
              </w:rPr>
              <w:t>Item</w:t>
            </w:r>
          </w:p>
        </w:tc>
        <w:tc>
          <w:tcPr>
            <w:tcW w:w="999" w:type="pct"/>
          </w:tcPr>
          <w:p>
            <w:pPr>
              <w:jc w:val="left"/>
              <w:rPr>
                <w:rFonts w:ascii="Times New Roman Bold" w:hAnsi="Times New Roman Bold"/>
                <w:b/>
                <w:caps/>
                <w:noProof/>
              </w:rPr>
            </w:pPr>
            <w:r>
              <w:rPr>
                <w:rFonts w:ascii="Times New Roman Bold" w:hAnsi="Times New Roman Bold"/>
                <w:b/>
                <w:caps/>
                <w:noProof/>
              </w:rPr>
              <w:t>Title</w:t>
            </w:r>
          </w:p>
        </w:tc>
        <w:tc>
          <w:tcPr>
            <w:tcW w:w="1201" w:type="pct"/>
          </w:tcPr>
          <w:p>
            <w:pPr>
              <w:rPr>
                <w:rFonts w:ascii="Times New Roman Bold" w:hAnsi="Times New Roman Bold"/>
                <w:b/>
                <w:caps/>
                <w:noProof/>
              </w:rPr>
            </w:pPr>
            <w:r>
              <w:rPr>
                <w:rFonts w:ascii="Times New Roman Bold" w:hAnsi="Times New Roman Bold"/>
                <w:b/>
                <w:caps/>
                <w:noProof/>
              </w:rPr>
              <w:t>Description</w:t>
            </w:r>
          </w:p>
        </w:tc>
        <w:tc>
          <w:tcPr>
            <w:tcW w:w="701" w:type="pct"/>
          </w:tcPr>
          <w:p>
            <w:pPr>
              <w:jc w:val="left"/>
              <w:rPr>
                <w:rFonts w:ascii="Times New Roman Bold" w:hAnsi="Times New Roman Bold"/>
                <w:b/>
                <w:caps/>
                <w:noProof/>
              </w:rPr>
            </w:pPr>
            <w:r>
              <w:rPr>
                <w:rFonts w:ascii="Times New Roman Bold" w:hAnsi="Times New Roman Bold"/>
                <w:b/>
                <w:caps/>
                <w:noProof/>
              </w:rPr>
              <w:t>Action</w:t>
            </w:r>
          </w:p>
        </w:tc>
        <w:tc>
          <w:tcPr>
            <w:tcW w:w="550" w:type="pct"/>
          </w:tcPr>
          <w:p>
            <w:pPr>
              <w:jc w:val="left"/>
              <w:rPr>
                <w:rFonts w:ascii="Times New Roman Bold" w:hAnsi="Times New Roman Bold"/>
                <w:b/>
                <w:caps/>
                <w:noProof/>
              </w:rPr>
            </w:pPr>
            <w:r>
              <w:rPr>
                <w:rFonts w:ascii="Times New Roman Bold" w:hAnsi="Times New Roman Bold"/>
                <w:b/>
                <w:caps/>
                <w:noProof/>
              </w:rPr>
              <w:t>timeline</w:t>
            </w:r>
          </w:p>
        </w:tc>
        <w:tc>
          <w:tcPr>
            <w:tcW w:w="710" w:type="pct"/>
          </w:tcPr>
          <w:p>
            <w:pPr>
              <w:jc w:val="left"/>
              <w:rPr>
                <w:rFonts w:ascii="Times New Roman Bold" w:hAnsi="Times New Roman Bold"/>
                <w:b/>
                <w:caps/>
                <w:noProof/>
              </w:rPr>
            </w:pPr>
            <w:r>
              <w:rPr>
                <w:rFonts w:ascii="Times New Roman Bold" w:hAnsi="Times New Roman Bold"/>
                <w:b/>
                <w:caps/>
                <w:noProof/>
              </w:rPr>
              <w:t>Responsible</w:t>
            </w:r>
          </w:p>
        </w:tc>
      </w:tr>
      <w:tr>
        <w:trPr>
          <w:cantSplit/>
        </w:trPr>
        <w:tc>
          <w:tcPr>
            <w:tcW w:w="839" w:type="pct"/>
            <w:shd w:val="clear" w:color="auto" w:fill="A5A5A5" w:themeFill="background1" w:themeFillShade="A5"/>
          </w:tcPr>
          <w:p>
            <w:pPr>
              <w:rPr>
                <w:rFonts w:ascii="Times New Roman Bold" w:hAnsi="Times New Roman Bold"/>
                <w:b/>
                <w:bCs/>
                <w:smallCaps/>
                <w:noProof/>
              </w:rPr>
            </w:pPr>
            <w:r>
              <w:rPr>
                <w:rFonts w:ascii="Times New Roman Bold" w:hAnsi="Times New Roman Bold"/>
                <w:b/>
                <w:bCs/>
                <w:smallCaps/>
                <w:noProof/>
              </w:rPr>
              <w:t>A</w:t>
            </w:r>
          </w:p>
        </w:tc>
        <w:tc>
          <w:tcPr>
            <w:tcW w:w="999"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bCs/>
                <w:smallCaps/>
                <w:noProof/>
              </w:rPr>
              <w:t>Engaging Key Source and Transit Countries</w:t>
            </w:r>
          </w:p>
        </w:tc>
        <w:tc>
          <w:tcPr>
            <w:tcW w:w="1201" w:type="pct"/>
            <w:shd w:val="clear" w:color="auto" w:fill="A5A5A5" w:themeFill="background1" w:themeFillShade="A5"/>
          </w:tcPr>
          <w:p>
            <w:pPr>
              <w:rPr>
                <w:rFonts w:ascii="Times New Roman Bold" w:hAnsi="Times New Roman Bold"/>
                <w:b/>
                <w:bCs/>
                <w:smallCaps/>
                <w:noProof/>
              </w:rPr>
            </w:pPr>
          </w:p>
        </w:tc>
        <w:tc>
          <w:tcPr>
            <w:tcW w:w="701" w:type="pct"/>
            <w:shd w:val="clear" w:color="auto" w:fill="A5A5A5" w:themeFill="background1" w:themeFillShade="A5"/>
          </w:tcPr>
          <w:p>
            <w:pPr>
              <w:jc w:val="left"/>
              <w:rPr>
                <w:rFonts w:ascii="Times New Roman Bold" w:hAnsi="Times New Roman Bold"/>
                <w:b/>
                <w:bCs/>
                <w:smallCaps/>
                <w:noProof/>
              </w:rPr>
            </w:pPr>
          </w:p>
        </w:tc>
        <w:tc>
          <w:tcPr>
            <w:tcW w:w="550" w:type="pct"/>
            <w:shd w:val="clear" w:color="auto" w:fill="A5A5A5" w:themeFill="background1" w:themeFillShade="A5"/>
          </w:tcPr>
          <w:p>
            <w:pPr>
              <w:jc w:val="left"/>
              <w:rPr>
                <w:rFonts w:ascii="Times New Roman Bold" w:hAnsi="Times New Roman Bold"/>
                <w:b/>
                <w:bCs/>
                <w:smallCaps/>
                <w:noProof/>
              </w:rPr>
            </w:pPr>
          </w:p>
        </w:tc>
        <w:tc>
          <w:tcPr>
            <w:tcW w:w="710" w:type="pct"/>
            <w:shd w:val="clear" w:color="auto" w:fill="A5A5A5" w:themeFill="background1" w:themeFillShade="A5"/>
          </w:tcPr>
          <w:p>
            <w:pPr>
              <w:jc w:val="left"/>
              <w:rPr>
                <w:rFonts w:ascii="Times New Roman Bold" w:hAnsi="Times New Roman Bold"/>
                <w:b/>
                <w:bCs/>
                <w:smallCaps/>
                <w:noProof/>
              </w:rPr>
            </w:pPr>
          </w:p>
        </w:tc>
      </w:tr>
      <w:tr>
        <w:trPr>
          <w:cantSplit/>
        </w:trPr>
        <w:tc>
          <w:tcPr>
            <w:tcW w:w="839" w:type="pct"/>
            <w:shd w:val="clear" w:color="auto" w:fill="DDD9C3" w:themeFill="background2" w:themeFillShade="E6"/>
          </w:tcPr>
          <w:p>
            <w:pPr>
              <w:jc w:val="left"/>
              <w:rPr>
                <w:b/>
                <w:bCs/>
                <w:noProof/>
              </w:rPr>
            </w:pPr>
            <w:r>
              <w:rPr>
                <w:b/>
                <w:bCs/>
                <w:noProof/>
              </w:rPr>
              <w:t>A.1</w:t>
            </w:r>
          </w:p>
        </w:tc>
        <w:tc>
          <w:tcPr>
            <w:tcW w:w="999" w:type="pct"/>
            <w:shd w:val="clear" w:color="auto" w:fill="DDD9C3" w:themeFill="background2" w:themeFillShade="E6"/>
          </w:tcPr>
          <w:p>
            <w:pPr>
              <w:jc w:val="left"/>
              <w:rPr>
                <w:b/>
                <w:bCs/>
                <w:noProof/>
              </w:rPr>
            </w:pPr>
            <w:r>
              <w:rPr>
                <w:b/>
                <w:bCs/>
                <w:noProof/>
              </w:rPr>
              <w:t>Multilateral relations - FCTC Protocol</w:t>
            </w:r>
          </w:p>
        </w:tc>
        <w:tc>
          <w:tcPr>
            <w:tcW w:w="1201" w:type="pct"/>
            <w:shd w:val="clear" w:color="auto" w:fill="DDD9C3" w:themeFill="background2" w:themeFillShade="E6"/>
          </w:tcPr>
          <w:p>
            <w:pPr>
              <w:jc w:val="left"/>
              <w:rPr>
                <w:b/>
                <w:bCs/>
                <w:noProof/>
              </w:rPr>
            </w:pPr>
          </w:p>
        </w:tc>
        <w:tc>
          <w:tcPr>
            <w:tcW w:w="701" w:type="pct"/>
            <w:shd w:val="clear" w:color="auto" w:fill="DDD9C3" w:themeFill="background2" w:themeFillShade="E6"/>
          </w:tcPr>
          <w:p>
            <w:pPr>
              <w:jc w:val="left"/>
              <w:rPr>
                <w:b/>
                <w:bCs/>
                <w:noProof/>
              </w:rPr>
            </w:pPr>
          </w:p>
        </w:tc>
        <w:tc>
          <w:tcPr>
            <w:tcW w:w="550" w:type="pct"/>
            <w:shd w:val="clear" w:color="auto" w:fill="DDD9C3" w:themeFill="background2" w:themeFillShade="E6"/>
          </w:tcPr>
          <w:p>
            <w:pPr>
              <w:jc w:val="left"/>
              <w:rPr>
                <w:b/>
                <w:bCs/>
                <w:noProof/>
              </w:rPr>
            </w:pPr>
          </w:p>
        </w:tc>
        <w:tc>
          <w:tcPr>
            <w:tcW w:w="710" w:type="pct"/>
            <w:shd w:val="clear" w:color="auto" w:fill="DDD9C3" w:themeFill="background2" w:themeFillShade="E6"/>
          </w:tcPr>
          <w:p>
            <w:pPr>
              <w:jc w:val="left"/>
              <w:rPr>
                <w:b/>
                <w:bCs/>
                <w:noProof/>
              </w:rPr>
            </w:pPr>
          </w:p>
        </w:tc>
      </w:tr>
      <w:tr>
        <w:trPr>
          <w:cantSplit/>
        </w:trPr>
        <w:tc>
          <w:tcPr>
            <w:tcW w:w="839" w:type="pct"/>
            <w:shd w:val="clear" w:color="auto" w:fill="auto"/>
          </w:tcPr>
          <w:p>
            <w:pPr>
              <w:rPr>
                <w:noProof/>
              </w:rPr>
            </w:pPr>
            <w:r>
              <w:rPr>
                <w:noProof/>
              </w:rPr>
              <w:t>A.1.1</w:t>
            </w:r>
          </w:p>
          <w:p>
            <w:pPr>
              <w:rPr>
                <w:rFonts w:ascii="Times New Roman Bold" w:hAnsi="Times New Roman Bold"/>
                <w:b/>
                <w:bCs/>
                <w:i/>
                <w:smallCaps/>
                <w:noProof/>
              </w:rPr>
            </w:pPr>
          </w:p>
        </w:tc>
        <w:tc>
          <w:tcPr>
            <w:tcW w:w="999" w:type="pct"/>
            <w:shd w:val="clear" w:color="auto" w:fill="auto"/>
          </w:tcPr>
          <w:p>
            <w:pPr>
              <w:jc w:val="left"/>
              <w:rPr>
                <w:rFonts w:ascii="Times New Roman Bold" w:hAnsi="Times New Roman Bold"/>
                <w:b/>
                <w:bCs/>
                <w:smallCaps/>
                <w:noProof/>
              </w:rPr>
            </w:pPr>
            <w:r>
              <w:rPr>
                <w:noProof/>
              </w:rPr>
              <w:t>Making the Framework Convention on Tobacco Control (FCTC) Protocol an effective tool of global governance</w:t>
            </w:r>
          </w:p>
        </w:tc>
        <w:tc>
          <w:tcPr>
            <w:tcW w:w="1201" w:type="pct"/>
            <w:shd w:val="clear" w:color="auto" w:fill="auto"/>
          </w:tcPr>
          <w:p>
            <w:pPr>
              <w:jc w:val="left"/>
              <w:rPr>
                <w:rFonts w:ascii="Times New Roman Bold" w:hAnsi="Times New Roman Bold"/>
                <w:b/>
                <w:bCs/>
                <w:smallCaps/>
                <w:noProof/>
              </w:rPr>
            </w:pPr>
            <w:r>
              <w:rPr>
                <w:noProof/>
              </w:rPr>
              <w:t>Promote ratification and implementation of the FCTC Protocol in relevant third countries, esp. in the EU’s neighbourhood (notably candidate countries and potential candidates, and Neighbourhood countries) including via the EU’s institutional frameworks with the countries concerned</w:t>
            </w:r>
          </w:p>
        </w:tc>
        <w:tc>
          <w:tcPr>
            <w:tcW w:w="701" w:type="pct"/>
            <w:shd w:val="clear" w:color="auto" w:fill="auto"/>
          </w:tcPr>
          <w:p>
            <w:pPr>
              <w:jc w:val="left"/>
              <w:rPr>
                <w:rFonts w:ascii="Times New Roman Bold" w:hAnsi="Times New Roman Bold"/>
                <w:b/>
                <w:bCs/>
                <w:smallCaps/>
                <w:noProof/>
              </w:rPr>
            </w:pPr>
            <w:r>
              <w:rPr>
                <w:noProof/>
              </w:rPr>
              <w:t xml:space="preserve">Targeted engagement with relevant countries </w:t>
            </w:r>
          </w:p>
        </w:tc>
        <w:tc>
          <w:tcPr>
            <w:tcW w:w="550" w:type="pct"/>
            <w:shd w:val="clear" w:color="auto" w:fill="auto"/>
          </w:tcPr>
          <w:p>
            <w:pPr>
              <w:jc w:val="left"/>
              <w:rPr>
                <w:rFonts w:ascii="Times New Roman Bold" w:hAnsi="Times New Roman Bold"/>
                <w:b/>
                <w:bCs/>
                <w:smallCaps/>
                <w:noProof/>
              </w:rPr>
            </w:pPr>
            <w:r>
              <w:rPr>
                <w:noProof/>
              </w:rPr>
              <w:t>Continuous</w:t>
            </w:r>
          </w:p>
        </w:tc>
        <w:tc>
          <w:tcPr>
            <w:tcW w:w="710" w:type="pct"/>
            <w:shd w:val="clear" w:color="auto" w:fill="auto"/>
          </w:tcPr>
          <w:p>
            <w:pPr>
              <w:jc w:val="left"/>
              <w:rPr>
                <w:noProof/>
              </w:rPr>
            </w:pPr>
            <w:r>
              <w:rPr>
                <w:noProof/>
              </w:rPr>
              <w:t>Commission</w:t>
            </w:r>
          </w:p>
          <w:p>
            <w:pPr>
              <w:jc w:val="left"/>
              <w:rPr>
                <w:rFonts w:ascii="Times New Roman Bold" w:hAnsi="Times New Roman Bold"/>
                <w:b/>
                <w:bCs/>
                <w:smallCaps/>
                <w:noProof/>
              </w:rPr>
            </w:pPr>
            <w:r>
              <w:rPr>
                <w:noProof/>
              </w:rPr>
              <w:t>EEAS</w:t>
            </w:r>
          </w:p>
        </w:tc>
      </w:tr>
      <w:tr>
        <w:trPr>
          <w:cantSplit/>
        </w:trPr>
        <w:tc>
          <w:tcPr>
            <w:tcW w:w="839" w:type="pct"/>
            <w:shd w:val="clear" w:color="auto" w:fill="auto"/>
          </w:tcPr>
          <w:p>
            <w:pPr>
              <w:jc w:val="left"/>
              <w:rPr>
                <w:noProof/>
              </w:rPr>
            </w:pPr>
            <w:r>
              <w:rPr>
                <w:noProof/>
              </w:rPr>
              <w:t>A.1.2</w:t>
            </w:r>
          </w:p>
          <w:p>
            <w:pPr>
              <w:jc w:val="left"/>
              <w:rPr>
                <w:rFonts w:ascii="Times New Roman Bold" w:hAnsi="Times New Roman Bold"/>
                <w:b/>
                <w:bCs/>
                <w:i/>
                <w:smallCaps/>
                <w:noProof/>
              </w:rPr>
            </w:pPr>
          </w:p>
        </w:tc>
        <w:tc>
          <w:tcPr>
            <w:tcW w:w="999" w:type="pct"/>
            <w:shd w:val="clear" w:color="auto" w:fill="auto"/>
          </w:tcPr>
          <w:p>
            <w:pPr>
              <w:jc w:val="left"/>
              <w:rPr>
                <w:rFonts w:ascii="Times New Roman Bold" w:hAnsi="Times New Roman Bold"/>
                <w:b/>
                <w:bCs/>
                <w:smallCaps/>
                <w:noProof/>
              </w:rPr>
            </w:pPr>
            <w:r>
              <w:rPr>
                <w:noProof/>
              </w:rPr>
              <w:t>FCTC Protocol Implementation Support</w:t>
            </w:r>
          </w:p>
        </w:tc>
        <w:tc>
          <w:tcPr>
            <w:tcW w:w="1201" w:type="pct"/>
            <w:shd w:val="clear" w:color="auto" w:fill="auto"/>
          </w:tcPr>
          <w:p>
            <w:pPr>
              <w:jc w:val="left"/>
              <w:rPr>
                <w:rFonts w:ascii="Times New Roman Bold" w:hAnsi="Times New Roman Bold"/>
                <w:b/>
                <w:bCs/>
                <w:smallCaps/>
                <w:noProof/>
              </w:rPr>
            </w:pPr>
            <w:r>
              <w:rPr>
                <w:noProof/>
              </w:rPr>
              <w:t>Support Member States in implementing the FCTC Protocol via a dedicated project group for Member States</w:t>
            </w:r>
          </w:p>
        </w:tc>
        <w:tc>
          <w:tcPr>
            <w:tcW w:w="701" w:type="pct"/>
            <w:shd w:val="clear" w:color="auto" w:fill="auto"/>
          </w:tcPr>
          <w:p>
            <w:pPr>
              <w:jc w:val="left"/>
              <w:rPr>
                <w:rFonts w:ascii="Times New Roman Bold" w:hAnsi="Times New Roman Bold"/>
                <w:b/>
                <w:bCs/>
                <w:smallCaps/>
                <w:noProof/>
              </w:rPr>
            </w:pPr>
            <w:r>
              <w:rPr>
                <w:noProof/>
              </w:rPr>
              <w:t xml:space="preserve">Guidance documentation </w:t>
            </w:r>
          </w:p>
        </w:tc>
        <w:tc>
          <w:tcPr>
            <w:tcW w:w="550" w:type="pct"/>
            <w:shd w:val="clear" w:color="auto" w:fill="auto"/>
          </w:tcPr>
          <w:p>
            <w:pPr>
              <w:jc w:val="left"/>
              <w:rPr>
                <w:rFonts w:ascii="Times New Roman Bold" w:hAnsi="Times New Roman Bold"/>
                <w:b/>
                <w:bCs/>
                <w:smallCaps/>
                <w:noProof/>
              </w:rPr>
            </w:pPr>
            <w:r>
              <w:rPr>
                <w:noProof/>
              </w:rPr>
              <w:t>2019</w:t>
            </w:r>
          </w:p>
        </w:tc>
        <w:tc>
          <w:tcPr>
            <w:tcW w:w="710" w:type="pct"/>
            <w:shd w:val="clear" w:color="auto" w:fill="auto"/>
          </w:tcPr>
          <w:p>
            <w:pPr>
              <w:jc w:val="left"/>
              <w:rPr>
                <w:rFonts w:ascii="Times New Roman Bold" w:hAnsi="Times New Roman Bold"/>
                <w:b/>
                <w:bCs/>
                <w:smallCaps/>
                <w:noProof/>
              </w:rPr>
            </w:pPr>
            <w:r>
              <w:rPr>
                <w:noProof/>
              </w:rPr>
              <w:t>Commission</w:t>
            </w:r>
          </w:p>
        </w:tc>
      </w:tr>
      <w:tr>
        <w:trPr>
          <w:cantSplit/>
        </w:trPr>
        <w:tc>
          <w:tcPr>
            <w:tcW w:w="839" w:type="pct"/>
            <w:shd w:val="clear" w:color="auto" w:fill="auto"/>
          </w:tcPr>
          <w:p>
            <w:pPr>
              <w:rPr>
                <w:noProof/>
              </w:rPr>
            </w:pPr>
            <w:r>
              <w:rPr>
                <w:noProof/>
              </w:rPr>
              <w:t>A.1.3</w:t>
            </w:r>
          </w:p>
          <w:p>
            <w:pPr>
              <w:rPr>
                <w:i/>
                <w:noProof/>
              </w:rPr>
            </w:pPr>
          </w:p>
        </w:tc>
        <w:tc>
          <w:tcPr>
            <w:tcW w:w="999" w:type="pct"/>
            <w:shd w:val="clear" w:color="auto" w:fill="auto"/>
          </w:tcPr>
          <w:p>
            <w:pPr>
              <w:jc w:val="left"/>
              <w:rPr>
                <w:noProof/>
              </w:rPr>
            </w:pPr>
            <w:r>
              <w:rPr>
                <w:noProof/>
              </w:rPr>
              <w:t>Global Information Sharing Focal Point (GISFP)</w:t>
            </w:r>
          </w:p>
        </w:tc>
        <w:tc>
          <w:tcPr>
            <w:tcW w:w="1201" w:type="pct"/>
            <w:shd w:val="clear" w:color="auto" w:fill="auto"/>
          </w:tcPr>
          <w:p>
            <w:pPr>
              <w:jc w:val="left"/>
              <w:rPr>
                <w:noProof/>
              </w:rPr>
            </w:pPr>
            <w:r>
              <w:rPr>
                <w:noProof/>
              </w:rPr>
              <w:t>Take a leading role in the Working Group on Tracking and Tracing Systems established at the 1</w:t>
            </w:r>
            <w:r>
              <w:rPr>
                <w:noProof/>
                <w:vertAlign w:val="superscript"/>
              </w:rPr>
              <w:t>st</w:t>
            </w:r>
            <w:r>
              <w:rPr>
                <w:noProof/>
              </w:rPr>
              <w:t xml:space="preserve"> Meeting of the Parties (Geneva, 8-10 October 2018) which will discuss how to set up an effective and efficient GISFP, in close cooperation with the FCTC Secretariat (Art. 8 FCTC Protocol)</w:t>
            </w:r>
          </w:p>
        </w:tc>
        <w:tc>
          <w:tcPr>
            <w:tcW w:w="701" w:type="pct"/>
            <w:shd w:val="clear" w:color="auto" w:fill="auto"/>
          </w:tcPr>
          <w:p>
            <w:pPr>
              <w:jc w:val="left"/>
              <w:rPr>
                <w:noProof/>
              </w:rPr>
            </w:pPr>
            <w:r>
              <w:rPr>
                <w:noProof/>
              </w:rPr>
              <w:t>Contribute to a Report to be presented at the 2</w:t>
            </w:r>
            <w:r>
              <w:rPr>
                <w:noProof/>
                <w:vertAlign w:val="superscript"/>
              </w:rPr>
              <w:t>nd</w:t>
            </w:r>
            <w:r>
              <w:rPr>
                <w:noProof/>
              </w:rPr>
              <w:t xml:space="preserve"> Meeting of the Parties under the FCTC Protocol </w:t>
            </w:r>
          </w:p>
        </w:tc>
        <w:tc>
          <w:tcPr>
            <w:tcW w:w="550" w:type="pct"/>
            <w:shd w:val="clear" w:color="auto" w:fill="auto"/>
          </w:tcPr>
          <w:p>
            <w:pPr>
              <w:jc w:val="left"/>
              <w:rPr>
                <w:noProof/>
              </w:rPr>
            </w:pPr>
            <w:r>
              <w:rPr>
                <w:noProof/>
              </w:rPr>
              <w:t>2020</w:t>
            </w:r>
          </w:p>
        </w:tc>
        <w:tc>
          <w:tcPr>
            <w:tcW w:w="710" w:type="pct"/>
            <w:shd w:val="clear" w:color="auto" w:fill="auto"/>
          </w:tcPr>
          <w:p>
            <w:pPr>
              <w:jc w:val="left"/>
              <w:rPr>
                <w:noProof/>
              </w:rPr>
            </w:pPr>
            <w:r>
              <w:rPr>
                <w:noProof/>
              </w:rPr>
              <w:t>Commission</w:t>
            </w:r>
          </w:p>
        </w:tc>
      </w:tr>
      <w:tr>
        <w:trPr>
          <w:cantSplit/>
        </w:trPr>
        <w:tc>
          <w:tcPr>
            <w:tcW w:w="839" w:type="pct"/>
            <w:shd w:val="clear" w:color="auto" w:fill="auto"/>
          </w:tcPr>
          <w:p>
            <w:pPr>
              <w:rPr>
                <w:noProof/>
              </w:rPr>
            </w:pPr>
            <w:r>
              <w:rPr>
                <w:noProof/>
              </w:rPr>
              <w:t>A.1.4</w:t>
            </w:r>
          </w:p>
          <w:p>
            <w:pPr>
              <w:rPr>
                <w:i/>
                <w:noProof/>
              </w:rPr>
            </w:pPr>
          </w:p>
        </w:tc>
        <w:tc>
          <w:tcPr>
            <w:tcW w:w="999" w:type="pct"/>
            <w:shd w:val="clear" w:color="auto" w:fill="auto"/>
          </w:tcPr>
          <w:p>
            <w:pPr>
              <w:jc w:val="left"/>
              <w:rPr>
                <w:noProof/>
              </w:rPr>
            </w:pPr>
            <w:r>
              <w:rPr>
                <w:noProof/>
              </w:rPr>
              <w:t xml:space="preserve">Utilise new legal tools in international cooperation </w:t>
            </w:r>
          </w:p>
        </w:tc>
        <w:tc>
          <w:tcPr>
            <w:tcW w:w="1201" w:type="pct"/>
            <w:shd w:val="clear" w:color="auto" w:fill="auto"/>
          </w:tcPr>
          <w:p>
            <w:pPr>
              <w:jc w:val="left"/>
              <w:rPr>
                <w:noProof/>
              </w:rPr>
            </w:pPr>
            <w:r>
              <w:rPr>
                <w:noProof/>
              </w:rPr>
              <w:t>Actively contribute to the Working Group on Cooperation and Assistance established at the 1</w:t>
            </w:r>
            <w:r>
              <w:rPr>
                <w:noProof/>
                <w:vertAlign w:val="superscript"/>
              </w:rPr>
              <w:t>st</w:t>
            </w:r>
            <w:r>
              <w:rPr>
                <w:noProof/>
              </w:rPr>
              <w:t xml:space="preserve"> Meeting of the Parties (Geneva, 8-10 October 2018) which will study how to implement the new legal tools (such as information sharing and mutual assistance) under Part V of the  FCTC Protocol</w:t>
            </w:r>
          </w:p>
        </w:tc>
        <w:tc>
          <w:tcPr>
            <w:tcW w:w="701" w:type="pct"/>
            <w:shd w:val="clear" w:color="auto" w:fill="auto"/>
          </w:tcPr>
          <w:p>
            <w:pPr>
              <w:jc w:val="left"/>
              <w:rPr>
                <w:noProof/>
              </w:rPr>
            </w:pPr>
            <w:r>
              <w:rPr>
                <w:noProof/>
              </w:rPr>
              <w:t>Contribute to a Report to be presented at the 2</w:t>
            </w:r>
            <w:r>
              <w:rPr>
                <w:noProof/>
                <w:vertAlign w:val="superscript"/>
              </w:rPr>
              <w:t>nd</w:t>
            </w:r>
            <w:r>
              <w:rPr>
                <w:noProof/>
              </w:rPr>
              <w:t xml:space="preserve"> Meeting of the Parties under the FCTC Protocol</w:t>
            </w:r>
          </w:p>
        </w:tc>
        <w:tc>
          <w:tcPr>
            <w:tcW w:w="550" w:type="pct"/>
            <w:shd w:val="clear" w:color="auto" w:fill="auto"/>
          </w:tcPr>
          <w:p>
            <w:pPr>
              <w:jc w:val="left"/>
              <w:rPr>
                <w:noProof/>
              </w:rPr>
            </w:pPr>
            <w:r>
              <w:rPr>
                <w:noProof/>
              </w:rPr>
              <w:t>2020</w:t>
            </w:r>
          </w:p>
        </w:tc>
        <w:tc>
          <w:tcPr>
            <w:tcW w:w="710" w:type="pct"/>
            <w:shd w:val="clear" w:color="auto" w:fill="auto"/>
          </w:tcPr>
          <w:p>
            <w:pPr>
              <w:jc w:val="left"/>
              <w:rPr>
                <w:noProof/>
              </w:rPr>
            </w:pPr>
            <w:r>
              <w:rPr>
                <w:noProof/>
              </w:rPr>
              <w:t>Commission</w:t>
            </w:r>
          </w:p>
          <w:p>
            <w:pPr>
              <w:jc w:val="left"/>
              <w:rPr>
                <w:noProof/>
              </w:rPr>
            </w:pPr>
            <w:r>
              <w:rPr>
                <w:noProof/>
              </w:rPr>
              <w:t>Member States</w:t>
            </w:r>
          </w:p>
        </w:tc>
      </w:tr>
      <w:tr>
        <w:trPr>
          <w:cantSplit/>
        </w:trPr>
        <w:tc>
          <w:tcPr>
            <w:tcW w:w="839" w:type="pct"/>
            <w:shd w:val="clear" w:color="auto" w:fill="auto"/>
          </w:tcPr>
          <w:p>
            <w:pPr>
              <w:rPr>
                <w:noProof/>
              </w:rPr>
            </w:pPr>
            <w:r>
              <w:rPr>
                <w:noProof/>
              </w:rPr>
              <w:t>A.1.5</w:t>
            </w:r>
          </w:p>
          <w:p>
            <w:pPr>
              <w:rPr>
                <w:i/>
                <w:noProof/>
              </w:rPr>
            </w:pPr>
          </w:p>
        </w:tc>
        <w:tc>
          <w:tcPr>
            <w:tcW w:w="999" w:type="pct"/>
            <w:shd w:val="clear" w:color="auto" w:fill="auto"/>
          </w:tcPr>
          <w:p>
            <w:pPr>
              <w:jc w:val="left"/>
              <w:rPr>
                <w:noProof/>
              </w:rPr>
            </w:pPr>
            <w:r>
              <w:rPr>
                <w:noProof/>
              </w:rPr>
              <w:t>Movement of tobacco producing and packaging machinery</w:t>
            </w:r>
          </w:p>
        </w:tc>
        <w:tc>
          <w:tcPr>
            <w:tcW w:w="1201" w:type="pct"/>
            <w:shd w:val="clear" w:color="auto" w:fill="auto"/>
          </w:tcPr>
          <w:p>
            <w:pPr>
              <w:jc w:val="left"/>
              <w:rPr>
                <w:noProof/>
              </w:rPr>
            </w:pPr>
            <w:r>
              <w:rPr>
                <w:noProof/>
              </w:rPr>
              <w:t>Launch a feasibility study to develop a system to better control intra-EU movements of machinery used in the manufacture and packaging of tobacco products (Art 6 FCTC Protocol)</w:t>
            </w:r>
          </w:p>
        </w:tc>
        <w:tc>
          <w:tcPr>
            <w:tcW w:w="701" w:type="pct"/>
            <w:shd w:val="clear" w:color="auto" w:fill="auto"/>
          </w:tcPr>
          <w:p>
            <w:pPr>
              <w:jc w:val="left"/>
              <w:rPr>
                <w:noProof/>
              </w:rPr>
            </w:pPr>
            <w:r>
              <w:rPr>
                <w:noProof/>
              </w:rPr>
              <w:t xml:space="preserve">Feasibility study </w:t>
            </w:r>
          </w:p>
        </w:tc>
        <w:tc>
          <w:tcPr>
            <w:tcW w:w="550" w:type="pct"/>
            <w:shd w:val="clear" w:color="auto" w:fill="auto"/>
          </w:tcPr>
          <w:p>
            <w:pPr>
              <w:jc w:val="left"/>
              <w:rPr>
                <w:noProof/>
              </w:rPr>
            </w:pPr>
            <w:r>
              <w:rPr>
                <w:noProof/>
              </w:rPr>
              <w:t>2019</w:t>
            </w:r>
          </w:p>
        </w:tc>
        <w:tc>
          <w:tcPr>
            <w:tcW w:w="710" w:type="pct"/>
            <w:shd w:val="clear" w:color="auto" w:fill="auto"/>
          </w:tcPr>
          <w:p>
            <w:pPr>
              <w:jc w:val="left"/>
              <w:rPr>
                <w:noProof/>
              </w:rPr>
            </w:pPr>
            <w:r>
              <w:rPr>
                <w:noProof/>
              </w:rPr>
              <w:t>Commission</w:t>
            </w:r>
          </w:p>
        </w:tc>
      </w:tr>
      <w:tr>
        <w:trPr>
          <w:cantSplit/>
        </w:trPr>
        <w:tc>
          <w:tcPr>
            <w:tcW w:w="839" w:type="pct"/>
          </w:tcPr>
          <w:p>
            <w:pPr>
              <w:jc w:val="left"/>
              <w:rPr>
                <w:noProof/>
              </w:rPr>
            </w:pPr>
            <w:r>
              <w:rPr>
                <w:noProof/>
              </w:rPr>
              <w:t>A.1.6</w:t>
            </w:r>
          </w:p>
          <w:p>
            <w:pPr>
              <w:jc w:val="left"/>
              <w:rPr>
                <w:i/>
                <w:noProof/>
              </w:rPr>
            </w:pPr>
          </w:p>
        </w:tc>
        <w:tc>
          <w:tcPr>
            <w:tcW w:w="999" w:type="pct"/>
          </w:tcPr>
          <w:p>
            <w:pPr>
              <w:jc w:val="left"/>
              <w:rPr>
                <w:noProof/>
              </w:rPr>
            </w:pPr>
            <w:r>
              <w:rPr>
                <w:noProof/>
              </w:rPr>
              <w:t>Prohibition to intermingle tobacco products with non-tobacco products in a single container in EU Free Trade Zones</w:t>
            </w:r>
          </w:p>
        </w:tc>
        <w:tc>
          <w:tcPr>
            <w:tcW w:w="1201" w:type="pct"/>
          </w:tcPr>
          <w:p>
            <w:pPr>
              <w:jc w:val="left"/>
              <w:rPr>
                <w:noProof/>
              </w:rPr>
            </w:pPr>
            <w:r>
              <w:rPr>
                <w:noProof/>
              </w:rPr>
              <w:t>Present a proposal of prohibiting to intermingle tobacco products with non-tobacco products in a single container in EU Free Trade Zones (Art. 12(2) FCTC Protocol)</w:t>
            </w:r>
          </w:p>
        </w:tc>
        <w:tc>
          <w:tcPr>
            <w:tcW w:w="701" w:type="pct"/>
          </w:tcPr>
          <w:p>
            <w:pPr>
              <w:jc w:val="left"/>
              <w:rPr>
                <w:noProof/>
              </w:rPr>
            </w:pPr>
            <w:r>
              <w:rPr>
                <w:noProof/>
              </w:rPr>
              <w:t>Proposal presented</w:t>
            </w:r>
          </w:p>
        </w:tc>
        <w:tc>
          <w:tcPr>
            <w:tcW w:w="550" w:type="pct"/>
          </w:tcPr>
          <w:p>
            <w:pPr>
              <w:jc w:val="left"/>
              <w:rPr>
                <w:noProof/>
              </w:rPr>
            </w:pPr>
            <w:r>
              <w:rPr>
                <w:noProof/>
              </w:rPr>
              <w:t>2021</w:t>
            </w:r>
          </w:p>
        </w:tc>
        <w:tc>
          <w:tcPr>
            <w:tcW w:w="710" w:type="pct"/>
          </w:tcPr>
          <w:p>
            <w:pPr>
              <w:jc w:val="left"/>
              <w:rPr>
                <w:noProof/>
              </w:rPr>
            </w:pPr>
            <w:r>
              <w:rPr>
                <w:noProof/>
              </w:rPr>
              <w:t>Commission</w:t>
            </w:r>
          </w:p>
        </w:tc>
      </w:tr>
      <w:tr>
        <w:trPr>
          <w:cantSplit/>
        </w:trPr>
        <w:tc>
          <w:tcPr>
            <w:tcW w:w="839" w:type="pct"/>
            <w:shd w:val="clear" w:color="auto" w:fill="auto"/>
          </w:tcPr>
          <w:p>
            <w:pPr>
              <w:jc w:val="left"/>
              <w:rPr>
                <w:noProof/>
              </w:rPr>
            </w:pPr>
            <w:r>
              <w:rPr>
                <w:noProof/>
              </w:rPr>
              <w:t>A.1.7</w:t>
            </w:r>
          </w:p>
          <w:p>
            <w:pPr>
              <w:jc w:val="left"/>
              <w:rPr>
                <w:b/>
                <w:bCs/>
                <w:noProof/>
              </w:rPr>
            </w:pPr>
          </w:p>
        </w:tc>
        <w:tc>
          <w:tcPr>
            <w:tcW w:w="999" w:type="pct"/>
            <w:shd w:val="clear" w:color="auto" w:fill="auto"/>
          </w:tcPr>
          <w:p>
            <w:pPr>
              <w:jc w:val="left"/>
              <w:rPr>
                <w:b/>
                <w:bCs/>
                <w:noProof/>
              </w:rPr>
            </w:pPr>
            <w:r>
              <w:rPr>
                <w:noProof/>
              </w:rPr>
              <w:t>FCTC Secretariat Support</w:t>
            </w:r>
          </w:p>
        </w:tc>
        <w:tc>
          <w:tcPr>
            <w:tcW w:w="1201" w:type="pct"/>
            <w:shd w:val="clear" w:color="auto" w:fill="auto"/>
          </w:tcPr>
          <w:p>
            <w:pPr>
              <w:jc w:val="left"/>
              <w:rPr>
                <w:b/>
                <w:bCs/>
                <w:noProof/>
              </w:rPr>
            </w:pPr>
            <w:r>
              <w:rPr>
                <w:noProof/>
              </w:rPr>
              <w:t>Support the FCTC Secretariat with expertise and materially in helping Parties with implementation of the FCTC Protocol</w:t>
            </w:r>
          </w:p>
        </w:tc>
        <w:tc>
          <w:tcPr>
            <w:tcW w:w="701" w:type="pct"/>
            <w:shd w:val="clear" w:color="auto" w:fill="auto"/>
          </w:tcPr>
          <w:p>
            <w:pPr>
              <w:jc w:val="left"/>
              <w:rPr>
                <w:b/>
                <w:bCs/>
                <w:noProof/>
              </w:rPr>
            </w:pPr>
            <w:r>
              <w:rPr>
                <w:noProof/>
              </w:rPr>
              <w:t>Technical assistance</w:t>
            </w:r>
          </w:p>
        </w:tc>
        <w:tc>
          <w:tcPr>
            <w:tcW w:w="550" w:type="pct"/>
            <w:shd w:val="clear" w:color="auto" w:fill="auto"/>
          </w:tcPr>
          <w:p>
            <w:pPr>
              <w:jc w:val="left"/>
              <w:rPr>
                <w:b/>
                <w:bCs/>
                <w:noProof/>
              </w:rPr>
            </w:pPr>
            <w:r>
              <w:rPr>
                <w:noProof/>
              </w:rPr>
              <w:t>Continuous</w:t>
            </w:r>
          </w:p>
        </w:tc>
        <w:tc>
          <w:tcPr>
            <w:tcW w:w="710" w:type="pct"/>
            <w:shd w:val="clear" w:color="auto" w:fill="auto"/>
          </w:tcPr>
          <w:p>
            <w:pPr>
              <w:jc w:val="left"/>
              <w:rPr>
                <w:b/>
                <w:bCs/>
                <w:noProof/>
              </w:rPr>
            </w:pPr>
            <w:r>
              <w:rPr>
                <w:noProof/>
              </w:rPr>
              <w:t>Commission</w:t>
            </w:r>
          </w:p>
        </w:tc>
      </w:tr>
      <w:tr>
        <w:trPr>
          <w:cantSplit/>
        </w:trPr>
        <w:tc>
          <w:tcPr>
            <w:tcW w:w="839" w:type="pct"/>
            <w:shd w:val="clear" w:color="auto" w:fill="D8D8D8" w:themeFill="background1" w:themeFillShade="D8"/>
          </w:tcPr>
          <w:p>
            <w:pPr>
              <w:jc w:val="left"/>
              <w:rPr>
                <w:b/>
                <w:noProof/>
              </w:rPr>
            </w:pPr>
            <w:r>
              <w:rPr>
                <w:b/>
                <w:noProof/>
              </w:rPr>
              <w:t>A.2</w:t>
            </w:r>
          </w:p>
        </w:tc>
        <w:tc>
          <w:tcPr>
            <w:tcW w:w="999" w:type="pct"/>
            <w:shd w:val="clear" w:color="auto" w:fill="D8D8D8" w:themeFill="background1" w:themeFillShade="D8"/>
          </w:tcPr>
          <w:p>
            <w:pPr>
              <w:jc w:val="left"/>
              <w:rPr>
                <w:b/>
                <w:noProof/>
              </w:rPr>
            </w:pPr>
            <w:r>
              <w:rPr>
                <w:b/>
                <w:noProof/>
              </w:rPr>
              <w:t>Bilateral relations</w:t>
            </w:r>
          </w:p>
        </w:tc>
        <w:tc>
          <w:tcPr>
            <w:tcW w:w="1201" w:type="pct"/>
            <w:shd w:val="clear" w:color="auto" w:fill="D8D8D8" w:themeFill="background1" w:themeFillShade="D8"/>
          </w:tcPr>
          <w:p>
            <w:pPr>
              <w:jc w:val="left"/>
              <w:rPr>
                <w:noProof/>
              </w:rPr>
            </w:pPr>
          </w:p>
        </w:tc>
        <w:tc>
          <w:tcPr>
            <w:tcW w:w="701" w:type="pct"/>
            <w:shd w:val="clear" w:color="auto" w:fill="D8D8D8" w:themeFill="background1" w:themeFillShade="D8"/>
          </w:tcPr>
          <w:p>
            <w:pPr>
              <w:jc w:val="left"/>
              <w:rPr>
                <w:noProof/>
              </w:rPr>
            </w:pPr>
          </w:p>
        </w:tc>
        <w:tc>
          <w:tcPr>
            <w:tcW w:w="550" w:type="pct"/>
            <w:shd w:val="clear" w:color="auto" w:fill="D8D8D8" w:themeFill="background1" w:themeFillShade="D8"/>
          </w:tcPr>
          <w:p>
            <w:pPr>
              <w:jc w:val="left"/>
              <w:rPr>
                <w:noProof/>
              </w:rPr>
            </w:pPr>
          </w:p>
        </w:tc>
        <w:tc>
          <w:tcPr>
            <w:tcW w:w="710" w:type="pct"/>
            <w:shd w:val="clear" w:color="auto" w:fill="D8D8D8" w:themeFill="background1" w:themeFillShade="D8"/>
          </w:tcPr>
          <w:p>
            <w:pPr>
              <w:jc w:val="left"/>
              <w:rPr>
                <w:noProof/>
              </w:rPr>
            </w:pPr>
          </w:p>
        </w:tc>
      </w:tr>
      <w:tr>
        <w:trPr>
          <w:cantSplit/>
        </w:trPr>
        <w:tc>
          <w:tcPr>
            <w:tcW w:w="839" w:type="pct"/>
          </w:tcPr>
          <w:p>
            <w:pPr>
              <w:rPr>
                <w:noProof/>
              </w:rPr>
            </w:pPr>
            <w:r>
              <w:rPr>
                <w:noProof/>
              </w:rPr>
              <w:t>A.2.1</w:t>
            </w:r>
          </w:p>
          <w:p>
            <w:pPr>
              <w:rPr>
                <w:i/>
                <w:noProof/>
              </w:rPr>
            </w:pPr>
          </w:p>
        </w:tc>
        <w:tc>
          <w:tcPr>
            <w:tcW w:w="999" w:type="pct"/>
          </w:tcPr>
          <w:p>
            <w:pPr>
              <w:tabs>
                <w:tab w:val="right" w:pos="1733"/>
              </w:tabs>
              <w:jc w:val="left"/>
              <w:rPr>
                <w:noProof/>
              </w:rPr>
            </w:pPr>
            <w:r>
              <w:rPr>
                <w:noProof/>
              </w:rPr>
              <w:t xml:space="preserve">Exchange of customs related information with third countries </w:t>
            </w:r>
          </w:p>
        </w:tc>
        <w:tc>
          <w:tcPr>
            <w:tcW w:w="1201" w:type="pct"/>
          </w:tcPr>
          <w:p>
            <w:pPr>
              <w:jc w:val="left"/>
              <w:rPr>
                <w:noProof/>
              </w:rPr>
            </w:pPr>
            <w:r>
              <w:rPr>
                <w:noProof/>
              </w:rPr>
              <w:t>Follow up on Council Conclusions of 19 December 2016 on Enhanced Exchange of Customs-Related Information with Third Countries as well as the High Level Seminar organised by the Bulgarian Presidency on 7-8 June 2018</w:t>
            </w:r>
          </w:p>
        </w:tc>
        <w:tc>
          <w:tcPr>
            <w:tcW w:w="701" w:type="pct"/>
          </w:tcPr>
          <w:p>
            <w:pPr>
              <w:jc w:val="left"/>
              <w:rPr>
                <w:noProof/>
              </w:rPr>
            </w:pPr>
            <w:r>
              <w:rPr>
                <w:noProof/>
              </w:rPr>
              <w:t xml:space="preserve">Evaluation and possible follow-up measures if appropriate  </w:t>
            </w:r>
          </w:p>
        </w:tc>
        <w:tc>
          <w:tcPr>
            <w:tcW w:w="550" w:type="pct"/>
          </w:tcPr>
          <w:p>
            <w:pPr>
              <w:jc w:val="left"/>
              <w:rPr>
                <w:noProof/>
              </w:rPr>
            </w:pPr>
            <w:r>
              <w:rPr>
                <w:noProof/>
              </w:rPr>
              <w:t>2019</w:t>
            </w:r>
          </w:p>
        </w:tc>
        <w:tc>
          <w:tcPr>
            <w:tcW w:w="710" w:type="pct"/>
          </w:tcPr>
          <w:p>
            <w:pPr>
              <w:jc w:val="left"/>
              <w:rPr>
                <w:noProof/>
              </w:rPr>
            </w:pPr>
            <w:r>
              <w:rPr>
                <w:noProof/>
              </w:rPr>
              <w:t>Commission</w:t>
            </w:r>
          </w:p>
        </w:tc>
      </w:tr>
      <w:tr>
        <w:tc>
          <w:tcPr>
            <w:tcW w:w="839" w:type="pct"/>
          </w:tcPr>
          <w:p>
            <w:pPr>
              <w:rPr>
                <w:noProof/>
              </w:rPr>
            </w:pPr>
            <w:r>
              <w:rPr>
                <w:noProof/>
              </w:rPr>
              <w:t>A.2.2</w:t>
            </w:r>
          </w:p>
          <w:p>
            <w:pPr>
              <w:rPr>
                <w:i/>
                <w:noProof/>
              </w:rPr>
            </w:pPr>
          </w:p>
        </w:tc>
        <w:tc>
          <w:tcPr>
            <w:tcW w:w="999" w:type="pct"/>
          </w:tcPr>
          <w:p>
            <w:pPr>
              <w:jc w:val="left"/>
              <w:rPr>
                <w:noProof/>
              </w:rPr>
            </w:pPr>
            <w:r>
              <w:rPr>
                <w:noProof/>
              </w:rPr>
              <w:t>Strategic Administrative Cooperation Arrangement (SACA) with the General Administration of China Customs (GACC)</w:t>
            </w:r>
          </w:p>
        </w:tc>
        <w:tc>
          <w:tcPr>
            <w:tcW w:w="1201" w:type="pct"/>
          </w:tcPr>
          <w:p>
            <w:pPr>
              <w:jc w:val="left"/>
              <w:rPr>
                <w:noProof/>
              </w:rPr>
            </w:pPr>
            <w:r>
              <w:rPr>
                <w:noProof/>
              </w:rPr>
              <w:t>Effective implementation of the activities foreseen in the SACA following its signature in July 2018</w:t>
            </w:r>
          </w:p>
        </w:tc>
        <w:tc>
          <w:tcPr>
            <w:tcW w:w="701" w:type="pct"/>
          </w:tcPr>
          <w:p>
            <w:pPr>
              <w:jc w:val="left"/>
              <w:rPr>
                <w:noProof/>
              </w:rPr>
            </w:pPr>
            <w:r>
              <w:rPr>
                <w:noProof/>
              </w:rPr>
              <w:t xml:space="preserve">Completion of activities foreseen in the SACA </w:t>
            </w:r>
          </w:p>
        </w:tc>
        <w:tc>
          <w:tcPr>
            <w:tcW w:w="550" w:type="pct"/>
          </w:tcPr>
          <w:p>
            <w:pPr>
              <w:jc w:val="left"/>
              <w:rPr>
                <w:noProof/>
              </w:rPr>
            </w:pPr>
            <w:r>
              <w:rPr>
                <w:noProof/>
              </w:rPr>
              <w:t>2021</w:t>
            </w:r>
          </w:p>
        </w:tc>
        <w:tc>
          <w:tcPr>
            <w:tcW w:w="710" w:type="pct"/>
          </w:tcPr>
          <w:p>
            <w:pPr>
              <w:jc w:val="left"/>
              <w:rPr>
                <w:noProof/>
              </w:rPr>
            </w:pPr>
            <w:r>
              <w:rPr>
                <w:noProof/>
              </w:rPr>
              <w:t>OLAF</w:t>
            </w:r>
          </w:p>
        </w:tc>
      </w:tr>
      <w:tr>
        <w:trPr>
          <w:cantSplit/>
        </w:trPr>
        <w:tc>
          <w:tcPr>
            <w:tcW w:w="839" w:type="pct"/>
          </w:tcPr>
          <w:p>
            <w:pPr>
              <w:rPr>
                <w:noProof/>
              </w:rPr>
            </w:pPr>
            <w:r>
              <w:rPr>
                <w:noProof/>
              </w:rPr>
              <w:t>A.2.3</w:t>
            </w:r>
          </w:p>
          <w:p>
            <w:pPr>
              <w:rPr>
                <w:i/>
                <w:noProof/>
              </w:rPr>
            </w:pPr>
          </w:p>
        </w:tc>
        <w:tc>
          <w:tcPr>
            <w:tcW w:w="999" w:type="pct"/>
          </w:tcPr>
          <w:p>
            <w:pPr>
              <w:tabs>
                <w:tab w:val="right" w:pos="1733"/>
              </w:tabs>
              <w:jc w:val="left"/>
              <w:rPr>
                <w:noProof/>
              </w:rPr>
            </w:pPr>
            <w:r>
              <w:rPr>
                <w:noProof/>
              </w:rPr>
              <w:t>Customs Cooperation and Mutual Administrative Assistance Agreement (CCMAA) with China</w:t>
            </w:r>
          </w:p>
        </w:tc>
        <w:tc>
          <w:tcPr>
            <w:tcW w:w="1201" w:type="pct"/>
          </w:tcPr>
          <w:p>
            <w:pPr>
              <w:jc w:val="left"/>
              <w:rPr>
                <w:noProof/>
              </w:rPr>
            </w:pPr>
            <w:r>
              <w:rPr>
                <w:noProof/>
              </w:rPr>
              <w:t>Review of the 2004 Customs Cooperation and Mutual Administrative Assistance Agreement with China</w:t>
            </w:r>
          </w:p>
        </w:tc>
        <w:tc>
          <w:tcPr>
            <w:tcW w:w="701" w:type="pct"/>
          </w:tcPr>
          <w:p>
            <w:pPr>
              <w:jc w:val="left"/>
              <w:rPr>
                <w:noProof/>
              </w:rPr>
            </w:pPr>
            <w:r>
              <w:rPr>
                <w:noProof/>
              </w:rPr>
              <w:t xml:space="preserve">Evaluation and possible follow-up measures if appropriate  </w:t>
            </w:r>
          </w:p>
        </w:tc>
        <w:tc>
          <w:tcPr>
            <w:tcW w:w="550" w:type="pct"/>
          </w:tcPr>
          <w:p>
            <w:pPr>
              <w:jc w:val="left"/>
              <w:rPr>
                <w:noProof/>
              </w:rPr>
            </w:pPr>
            <w:r>
              <w:rPr>
                <w:noProof/>
              </w:rPr>
              <w:t>2020</w:t>
            </w:r>
          </w:p>
        </w:tc>
        <w:tc>
          <w:tcPr>
            <w:tcW w:w="710" w:type="pct"/>
          </w:tcPr>
          <w:p>
            <w:pPr>
              <w:jc w:val="left"/>
              <w:rPr>
                <w:noProof/>
              </w:rPr>
            </w:pPr>
            <w:r>
              <w:rPr>
                <w:noProof/>
              </w:rPr>
              <w:t>Commission</w:t>
            </w:r>
          </w:p>
        </w:tc>
      </w:tr>
      <w:tr>
        <w:trPr>
          <w:cantSplit/>
        </w:trPr>
        <w:tc>
          <w:tcPr>
            <w:tcW w:w="839" w:type="pct"/>
          </w:tcPr>
          <w:p>
            <w:pPr>
              <w:rPr>
                <w:noProof/>
              </w:rPr>
            </w:pPr>
            <w:r>
              <w:rPr>
                <w:noProof/>
              </w:rPr>
              <w:t>A.2.4</w:t>
            </w:r>
          </w:p>
          <w:p>
            <w:pPr>
              <w:rPr>
                <w:i/>
                <w:noProof/>
              </w:rPr>
            </w:pPr>
          </w:p>
        </w:tc>
        <w:tc>
          <w:tcPr>
            <w:tcW w:w="999" w:type="pct"/>
          </w:tcPr>
          <w:p>
            <w:pPr>
              <w:tabs>
                <w:tab w:val="right" w:pos="1733"/>
              </w:tabs>
              <w:jc w:val="left"/>
              <w:rPr>
                <w:noProof/>
              </w:rPr>
            </w:pPr>
            <w:r>
              <w:rPr>
                <w:noProof/>
              </w:rPr>
              <w:t xml:space="preserve">Administrative Cooperation Arrangement  (ACA) with the United Arab Emirates </w:t>
            </w:r>
          </w:p>
        </w:tc>
        <w:tc>
          <w:tcPr>
            <w:tcW w:w="1201" w:type="pct"/>
          </w:tcPr>
          <w:p>
            <w:pPr>
              <w:jc w:val="left"/>
              <w:rPr>
                <w:noProof/>
              </w:rPr>
            </w:pPr>
            <w:r>
              <w:rPr>
                <w:noProof/>
              </w:rPr>
              <w:t xml:space="preserve">Continue the discussions with the United Arab Emirates Federal Customs Authority  to conclude an ACA with OLAF </w:t>
            </w:r>
          </w:p>
        </w:tc>
        <w:tc>
          <w:tcPr>
            <w:tcW w:w="701" w:type="pct"/>
          </w:tcPr>
          <w:p>
            <w:pPr>
              <w:jc w:val="left"/>
              <w:rPr>
                <w:noProof/>
              </w:rPr>
            </w:pPr>
            <w:r>
              <w:rPr>
                <w:noProof/>
              </w:rPr>
              <w:t>ACA signature</w:t>
            </w:r>
          </w:p>
        </w:tc>
        <w:tc>
          <w:tcPr>
            <w:tcW w:w="550" w:type="pct"/>
          </w:tcPr>
          <w:p>
            <w:pPr>
              <w:jc w:val="left"/>
              <w:rPr>
                <w:noProof/>
              </w:rPr>
            </w:pPr>
            <w:r>
              <w:rPr>
                <w:noProof/>
              </w:rPr>
              <w:t>2019</w:t>
            </w:r>
          </w:p>
        </w:tc>
        <w:tc>
          <w:tcPr>
            <w:tcW w:w="710" w:type="pct"/>
          </w:tcPr>
          <w:p>
            <w:pPr>
              <w:jc w:val="left"/>
              <w:rPr>
                <w:noProof/>
              </w:rPr>
            </w:pPr>
            <w:r>
              <w:rPr>
                <w:noProof/>
              </w:rPr>
              <w:t>OLAF</w:t>
            </w:r>
          </w:p>
        </w:tc>
      </w:tr>
      <w:tr>
        <w:trPr>
          <w:cantSplit/>
        </w:trPr>
        <w:tc>
          <w:tcPr>
            <w:tcW w:w="839" w:type="pct"/>
          </w:tcPr>
          <w:p>
            <w:pPr>
              <w:jc w:val="left"/>
              <w:rPr>
                <w:noProof/>
              </w:rPr>
            </w:pPr>
            <w:r>
              <w:rPr>
                <w:noProof/>
              </w:rPr>
              <w:t>A.2.5</w:t>
            </w:r>
          </w:p>
          <w:p>
            <w:pPr>
              <w:jc w:val="left"/>
              <w:rPr>
                <w:noProof/>
              </w:rPr>
            </w:pPr>
          </w:p>
        </w:tc>
        <w:tc>
          <w:tcPr>
            <w:tcW w:w="999" w:type="pct"/>
          </w:tcPr>
          <w:p>
            <w:pPr>
              <w:tabs>
                <w:tab w:val="right" w:pos="1733"/>
              </w:tabs>
              <w:jc w:val="left"/>
              <w:rPr>
                <w:noProof/>
              </w:rPr>
            </w:pPr>
            <w:r>
              <w:rPr>
                <w:noProof/>
              </w:rPr>
              <w:t xml:space="preserve">Customs Cooperation and Mutual Administrative Assistance Agreement (CCMAA) with the United Arab Emirates </w:t>
            </w:r>
          </w:p>
        </w:tc>
        <w:tc>
          <w:tcPr>
            <w:tcW w:w="1201" w:type="pct"/>
          </w:tcPr>
          <w:p>
            <w:pPr>
              <w:jc w:val="left"/>
              <w:rPr>
                <w:noProof/>
              </w:rPr>
            </w:pPr>
            <w:r>
              <w:rPr>
                <w:noProof/>
              </w:rPr>
              <w:t xml:space="preserve">Explore the feasibility of a Customs Cooperation and Mutual Administrative Assistance Agreement with the United Arab Emirates </w:t>
            </w:r>
          </w:p>
        </w:tc>
        <w:tc>
          <w:tcPr>
            <w:tcW w:w="701" w:type="pct"/>
          </w:tcPr>
          <w:p>
            <w:pPr>
              <w:jc w:val="left"/>
              <w:rPr>
                <w:noProof/>
              </w:rPr>
            </w:pPr>
            <w:r>
              <w:rPr>
                <w:noProof/>
              </w:rPr>
              <w:t>Conclusion of feasibility talks and possible follow-up measures if appropriate</w:t>
            </w:r>
          </w:p>
        </w:tc>
        <w:tc>
          <w:tcPr>
            <w:tcW w:w="550" w:type="pct"/>
          </w:tcPr>
          <w:p>
            <w:pPr>
              <w:jc w:val="left"/>
              <w:rPr>
                <w:noProof/>
              </w:rPr>
            </w:pPr>
            <w:r>
              <w:rPr>
                <w:noProof/>
              </w:rPr>
              <w:t>Continuous</w:t>
            </w:r>
          </w:p>
        </w:tc>
        <w:tc>
          <w:tcPr>
            <w:tcW w:w="710" w:type="pct"/>
          </w:tcPr>
          <w:p>
            <w:pPr>
              <w:jc w:val="left"/>
              <w:rPr>
                <w:noProof/>
              </w:rPr>
            </w:pPr>
            <w:r>
              <w:rPr>
                <w:noProof/>
              </w:rPr>
              <w:t>Commission</w:t>
            </w:r>
          </w:p>
          <w:p>
            <w:pPr>
              <w:jc w:val="left"/>
              <w:rPr>
                <w:noProof/>
              </w:rPr>
            </w:pPr>
            <w:r>
              <w:rPr>
                <w:noProof/>
              </w:rPr>
              <w:t>EEAS</w:t>
            </w:r>
          </w:p>
        </w:tc>
      </w:tr>
      <w:tr>
        <w:trPr>
          <w:cantSplit/>
        </w:trPr>
        <w:tc>
          <w:tcPr>
            <w:tcW w:w="839" w:type="pct"/>
          </w:tcPr>
          <w:p>
            <w:pPr>
              <w:jc w:val="left"/>
              <w:rPr>
                <w:noProof/>
              </w:rPr>
            </w:pPr>
            <w:r>
              <w:rPr>
                <w:noProof/>
              </w:rPr>
              <w:t>A.2.6</w:t>
            </w:r>
          </w:p>
          <w:p>
            <w:pPr>
              <w:jc w:val="left"/>
              <w:rPr>
                <w:noProof/>
              </w:rPr>
            </w:pPr>
          </w:p>
        </w:tc>
        <w:tc>
          <w:tcPr>
            <w:tcW w:w="999" w:type="pct"/>
          </w:tcPr>
          <w:p>
            <w:pPr>
              <w:jc w:val="left"/>
              <w:rPr>
                <w:noProof/>
              </w:rPr>
            </w:pPr>
            <w:r>
              <w:rPr>
                <w:noProof/>
              </w:rPr>
              <w:t>Approximation of excise duties by third countries</w:t>
            </w:r>
          </w:p>
        </w:tc>
        <w:tc>
          <w:tcPr>
            <w:tcW w:w="1201" w:type="pct"/>
          </w:tcPr>
          <w:p>
            <w:pPr>
              <w:jc w:val="left"/>
              <w:rPr>
                <w:noProof/>
              </w:rPr>
            </w:pPr>
            <w:r>
              <w:rPr>
                <w:noProof/>
              </w:rPr>
              <w:t xml:space="preserve">Negotiate new commitments with key candidate countries and potential candidates, and other relevant countries in the European neighbourhood to approximate their excise rates with the applicable EU levels </w:t>
            </w:r>
          </w:p>
        </w:tc>
        <w:tc>
          <w:tcPr>
            <w:tcW w:w="701" w:type="pct"/>
          </w:tcPr>
          <w:p>
            <w:pPr>
              <w:jc w:val="left"/>
              <w:rPr>
                <w:noProof/>
              </w:rPr>
            </w:pPr>
            <w:r>
              <w:rPr>
                <w:noProof/>
              </w:rPr>
              <w:t>Commitments to be obtained</w:t>
            </w:r>
          </w:p>
        </w:tc>
        <w:tc>
          <w:tcPr>
            <w:tcW w:w="550" w:type="pct"/>
          </w:tcPr>
          <w:p>
            <w:pPr>
              <w:jc w:val="left"/>
              <w:rPr>
                <w:noProof/>
              </w:rPr>
            </w:pPr>
            <w:r>
              <w:rPr>
                <w:noProof/>
              </w:rPr>
              <w:t>Continuous</w:t>
            </w:r>
          </w:p>
        </w:tc>
        <w:tc>
          <w:tcPr>
            <w:tcW w:w="710" w:type="pct"/>
          </w:tcPr>
          <w:p>
            <w:pPr>
              <w:jc w:val="left"/>
              <w:rPr>
                <w:noProof/>
              </w:rPr>
            </w:pPr>
            <w:r>
              <w:rPr>
                <w:noProof/>
              </w:rPr>
              <w:t>Commission</w:t>
            </w:r>
          </w:p>
          <w:p>
            <w:pPr>
              <w:jc w:val="left"/>
              <w:rPr>
                <w:noProof/>
              </w:rPr>
            </w:pPr>
            <w:r>
              <w:rPr>
                <w:noProof/>
              </w:rPr>
              <w:t>EEAS</w:t>
            </w:r>
          </w:p>
        </w:tc>
      </w:tr>
      <w:tr>
        <w:trPr>
          <w:cantSplit/>
        </w:trPr>
        <w:tc>
          <w:tcPr>
            <w:tcW w:w="839" w:type="pct"/>
          </w:tcPr>
          <w:p>
            <w:pPr>
              <w:rPr>
                <w:noProof/>
              </w:rPr>
            </w:pPr>
            <w:r>
              <w:rPr>
                <w:noProof/>
              </w:rPr>
              <w:t>A.2.7</w:t>
            </w:r>
          </w:p>
          <w:p>
            <w:pPr>
              <w:rPr>
                <w:noProof/>
              </w:rPr>
            </w:pPr>
          </w:p>
        </w:tc>
        <w:tc>
          <w:tcPr>
            <w:tcW w:w="999" w:type="pct"/>
          </w:tcPr>
          <w:p>
            <w:pPr>
              <w:jc w:val="left"/>
              <w:rPr>
                <w:noProof/>
              </w:rPr>
            </w:pPr>
            <w:r>
              <w:rPr>
                <w:noProof/>
              </w:rPr>
              <w:t>Customs cooperation with Belarus</w:t>
            </w:r>
          </w:p>
        </w:tc>
        <w:tc>
          <w:tcPr>
            <w:tcW w:w="1201" w:type="pct"/>
          </w:tcPr>
          <w:p>
            <w:pPr>
              <w:jc w:val="left"/>
              <w:rPr>
                <w:noProof/>
              </w:rPr>
            </w:pPr>
            <w:r>
              <w:rPr>
                <w:noProof/>
              </w:rPr>
              <w:t>Strengthen customs cooperation with Belarus through the appropriate framework</w:t>
            </w:r>
          </w:p>
        </w:tc>
        <w:tc>
          <w:tcPr>
            <w:tcW w:w="701" w:type="pct"/>
          </w:tcPr>
          <w:p>
            <w:pPr>
              <w:jc w:val="left"/>
              <w:rPr>
                <w:noProof/>
              </w:rPr>
            </w:pPr>
            <w:r>
              <w:rPr>
                <w:noProof/>
              </w:rPr>
              <w:t>Strengthen effective engagement and cooperation</w:t>
            </w:r>
          </w:p>
        </w:tc>
        <w:tc>
          <w:tcPr>
            <w:tcW w:w="550" w:type="pct"/>
          </w:tcPr>
          <w:p>
            <w:pPr>
              <w:jc w:val="left"/>
              <w:rPr>
                <w:noProof/>
              </w:rPr>
            </w:pPr>
            <w:r>
              <w:rPr>
                <w:noProof/>
              </w:rPr>
              <w:t>Continuous</w:t>
            </w:r>
          </w:p>
        </w:tc>
        <w:tc>
          <w:tcPr>
            <w:tcW w:w="710" w:type="pct"/>
          </w:tcPr>
          <w:p>
            <w:pPr>
              <w:jc w:val="left"/>
              <w:rPr>
                <w:noProof/>
              </w:rPr>
            </w:pPr>
            <w:r>
              <w:rPr>
                <w:noProof/>
              </w:rPr>
              <w:t>Commission</w:t>
            </w:r>
          </w:p>
          <w:p>
            <w:pPr>
              <w:jc w:val="left"/>
              <w:rPr>
                <w:noProof/>
              </w:rPr>
            </w:pPr>
            <w:r>
              <w:rPr>
                <w:noProof/>
              </w:rPr>
              <w:t>EEAS</w:t>
            </w:r>
          </w:p>
          <w:p>
            <w:pPr>
              <w:jc w:val="left"/>
              <w:rPr>
                <w:noProof/>
              </w:rPr>
            </w:pPr>
            <w:r>
              <w:rPr>
                <w:noProof/>
              </w:rPr>
              <w:t>OLAF</w:t>
            </w:r>
          </w:p>
        </w:tc>
      </w:tr>
      <w:tr>
        <w:trPr>
          <w:cantSplit/>
        </w:trPr>
        <w:tc>
          <w:tcPr>
            <w:tcW w:w="839" w:type="pct"/>
          </w:tcPr>
          <w:p>
            <w:pPr>
              <w:rPr>
                <w:noProof/>
              </w:rPr>
            </w:pPr>
            <w:r>
              <w:rPr>
                <w:noProof/>
              </w:rPr>
              <w:t>A.2.9</w:t>
            </w:r>
          </w:p>
          <w:p>
            <w:pPr>
              <w:rPr>
                <w:noProof/>
              </w:rPr>
            </w:pPr>
          </w:p>
        </w:tc>
        <w:tc>
          <w:tcPr>
            <w:tcW w:w="999" w:type="pct"/>
          </w:tcPr>
          <w:p>
            <w:pPr>
              <w:jc w:val="left"/>
              <w:rPr>
                <w:noProof/>
              </w:rPr>
            </w:pPr>
            <w:r>
              <w:rPr>
                <w:noProof/>
              </w:rPr>
              <w:t>OLAF liaison officers</w:t>
            </w:r>
          </w:p>
        </w:tc>
        <w:tc>
          <w:tcPr>
            <w:tcW w:w="1201" w:type="pct"/>
          </w:tcPr>
          <w:p>
            <w:pPr>
              <w:jc w:val="left"/>
              <w:rPr>
                <w:noProof/>
              </w:rPr>
            </w:pPr>
            <w:r>
              <w:rPr>
                <w:noProof/>
              </w:rPr>
              <w:t>Increase number of OLAF liaison officers placed in key third countries, within available resource constraints</w:t>
            </w:r>
          </w:p>
        </w:tc>
        <w:tc>
          <w:tcPr>
            <w:tcW w:w="701" w:type="pct"/>
          </w:tcPr>
          <w:p>
            <w:pPr>
              <w:jc w:val="left"/>
              <w:rPr>
                <w:noProof/>
              </w:rPr>
            </w:pPr>
            <w:r>
              <w:rPr>
                <w:noProof/>
              </w:rPr>
              <w:t xml:space="preserve">Increased number of OLAF liaison officers </w:t>
            </w:r>
          </w:p>
        </w:tc>
        <w:tc>
          <w:tcPr>
            <w:tcW w:w="550" w:type="pct"/>
          </w:tcPr>
          <w:p>
            <w:pPr>
              <w:jc w:val="left"/>
              <w:rPr>
                <w:noProof/>
              </w:rPr>
            </w:pPr>
            <w:r>
              <w:rPr>
                <w:noProof/>
              </w:rPr>
              <w:t>2022</w:t>
            </w:r>
          </w:p>
        </w:tc>
        <w:tc>
          <w:tcPr>
            <w:tcW w:w="710" w:type="pct"/>
          </w:tcPr>
          <w:p>
            <w:pPr>
              <w:jc w:val="left"/>
              <w:rPr>
                <w:noProof/>
              </w:rPr>
            </w:pPr>
            <w:r>
              <w:rPr>
                <w:noProof/>
              </w:rPr>
              <w:t>Commission</w:t>
            </w:r>
          </w:p>
          <w:p>
            <w:pPr>
              <w:jc w:val="left"/>
              <w:rPr>
                <w:noProof/>
              </w:rPr>
            </w:pPr>
            <w:r>
              <w:rPr>
                <w:noProof/>
              </w:rPr>
              <w:t>OLAF</w:t>
            </w:r>
          </w:p>
          <w:p>
            <w:pPr>
              <w:jc w:val="left"/>
              <w:rPr>
                <w:noProof/>
              </w:rPr>
            </w:pPr>
            <w:r>
              <w:rPr>
                <w:noProof/>
              </w:rPr>
              <w:t>EEAS</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Pr>
        <w:tc>
          <w:tcPr>
            <w:tcW w:w="839" w:type="pct"/>
            <w:shd w:val="clear" w:color="auto" w:fill="A6A6A6" w:themeFill="background1" w:themeFillShade="A6"/>
          </w:tcPr>
          <w:p>
            <w:pPr>
              <w:rPr>
                <w:noProof/>
              </w:rPr>
            </w:pPr>
            <w:r>
              <w:rPr>
                <w:rFonts w:ascii="Times New Roman Bold" w:hAnsi="Times New Roman Bold"/>
                <w:b/>
                <w:bCs/>
                <w:smallCaps/>
                <w:noProof/>
              </w:rPr>
              <w:t>B</w:t>
            </w:r>
          </w:p>
        </w:tc>
        <w:tc>
          <w:tcPr>
            <w:tcW w:w="999" w:type="pct"/>
            <w:shd w:val="clear" w:color="auto" w:fill="A6A6A6" w:themeFill="background1" w:themeFillShade="A6"/>
          </w:tcPr>
          <w:p>
            <w:pPr>
              <w:jc w:val="left"/>
              <w:rPr>
                <w:noProof/>
              </w:rPr>
            </w:pPr>
            <w:r>
              <w:rPr>
                <w:rFonts w:ascii="Times New Roman Bold" w:hAnsi="Times New Roman Bold"/>
                <w:b/>
                <w:bCs/>
                <w:smallCaps/>
                <w:noProof/>
              </w:rPr>
              <w:t>Limiting Supply</w:t>
            </w:r>
          </w:p>
        </w:tc>
        <w:tc>
          <w:tcPr>
            <w:tcW w:w="1201" w:type="pct"/>
            <w:shd w:val="clear" w:color="auto" w:fill="A6A6A6" w:themeFill="background1" w:themeFillShade="A6"/>
          </w:tcPr>
          <w:p>
            <w:pPr>
              <w:jc w:val="left"/>
              <w:rPr>
                <w:noProof/>
              </w:rPr>
            </w:pPr>
          </w:p>
        </w:tc>
        <w:tc>
          <w:tcPr>
            <w:tcW w:w="701" w:type="pct"/>
            <w:shd w:val="clear" w:color="auto" w:fill="A6A6A6" w:themeFill="background1" w:themeFillShade="A6"/>
          </w:tcPr>
          <w:p>
            <w:pPr>
              <w:jc w:val="left"/>
              <w:rPr>
                <w:noProof/>
              </w:rPr>
            </w:pPr>
          </w:p>
        </w:tc>
        <w:tc>
          <w:tcPr>
            <w:tcW w:w="550" w:type="pct"/>
            <w:shd w:val="clear" w:color="auto" w:fill="A6A6A6" w:themeFill="background1" w:themeFillShade="A6"/>
          </w:tcPr>
          <w:p>
            <w:pPr>
              <w:jc w:val="left"/>
              <w:rPr>
                <w:noProof/>
              </w:rPr>
            </w:pPr>
          </w:p>
        </w:tc>
        <w:tc>
          <w:tcPr>
            <w:tcW w:w="710" w:type="pct"/>
            <w:shd w:val="clear" w:color="auto" w:fill="A6A6A6" w:themeFill="background1" w:themeFillShade="A6"/>
          </w:tcPr>
          <w:p>
            <w:pPr>
              <w:jc w:val="left"/>
              <w:rPr>
                <w:noProof/>
              </w:rPr>
            </w:pPr>
          </w:p>
        </w:tc>
      </w:tr>
      <w:tr>
        <w:trPr>
          <w:cantSplit/>
        </w:trPr>
        <w:tc>
          <w:tcPr>
            <w:tcW w:w="839" w:type="pct"/>
            <w:shd w:val="clear" w:color="auto" w:fill="BFBFBF" w:themeFill="background1" w:themeFillShade="BF"/>
          </w:tcPr>
          <w:p>
            <w:pPr>
              <w:rPr>
                <w:noProof/>
              </w:rPr>
            </w:pPr>
            <w:r>
              <w:rPr>
                <w:b/>
                <w:bCs/>
                <w:noProof/>
              </w:rPr>
              <w:t>B.1</w:t>
            </w:r>
          </w:p>
        </w:tc>
        <w:tc>
          <w:tcPr>
            <w:tcW w:w="999" w:type="pct"/>
            <w:shd w:val="clear" w:color="auto" w:fill="BFBFBF" w:themeFill="background1" w:themeFillShade="BF"/>
          </w:tcPr>
          <w:p>
            <w:pPr>
              <w:jc w:val="left"/>
              <w:rPr>
                <w:noProof/>
              </w:rPr>
            </w:pPr>
            <w:r>
              <w:rPr>
                <w:b/>
                <w:bCs/>
                <w:noProof/>
              </w:rPr>
              <w:t xml:space="preserve">Securing the supply chain – new EU </w:t>
            </w:r>
            <w:r>
              <w:rPr>
                <w:b/>
                <w:noProof/>
              </w:rPr>
              <w:t>traceability system</w:t>
            </w:r>
            <w:r>
              <w:rPr>
                <w:b/>
                <w:bCs/>
                <w:noProof/>
              </w:rPr>
              <w:t xml:space="preserve"> for tobacco products</w:t>
            </w:r>
          </w:p>
        </w:tc>
        <w:tc>
          <w:tcPr>
            <w:tcW w:w="1201" w:type="pct"/>
            <w:shd w:val="clear" w:color="auto" w:fill="BFBFBF" w:themeFill="background1" w:themeFillShade="BF"/>
          </w:tcPr>
          <w:p>
            <w:pPr>
              <w:jc w:val="left"/>
              <w:rPr>
                <w:noProof/>
              </w:rPr>
            </w:pPr>
          </w:p>
        </w:tc>
        <w:tc>
          <w:tcPr>
            <w:tcW w:w="701" w:type="pct"/>
            <w:shd w:val="clear" w:color="auto" w:fill="BFBFBF" w:themeFill="background1" w:themeFillShade="BF"/>
          </w:tcPr>
          <w:p>
            <w:pPr>
              <w:jc w:val="left"/>
              <w:rPr>
                <w:noProof/>
              </w:rPr>
            </w:pPr>
          </w:p>
        </w:tc>
        <w:tc>
          <w:tcPr>
            <w:tcW w:w="550" w:type="pct"/>
            <w:shd w:val="clear" w:color="auto" w:fill="BFBFBF" w:themeFill="background1" w:themeFillShade="BF"/>
          </w:tcPr>
          <w:p>
            <w:pPr>
              <w:jc w:val="left"/>
              <w:rPr>
                <w:noProof/>
              </w:rPr>
            </w:pPr>
          </w:p>
        </w:tc>
        <w:tc>
          <w:tcPr>
            <w:tcW w:w="710" w:type="pct"/>
            <w:shd w:val="clear" w:color="auto" w:fill="BFBFBF" w:themeFill="background1" w:themeFillShade="BF"/>
          </w:tcPr>
          <w:p>
            <w:pPr>
              <w:jc w:val="left"/>
              <w:rPr>
                <w:noProof/>
              </w:rPr>
            </w:pPr>
          </w:p>
        </w:tc>
      </w:tr>
      <w:tr>
        <w:trPr>
          <w:cantSplit/>
        </w:trPr>
        <w:tc>
          <w:tcPr>
            <w:tcW w:w="839" w:type="pct"/>
          </w:tcPr>
          <w:p>
            <w:pPr>
              <w:jc w:val="left"/>
              <w:rPr>
                <w:noProof/>
                <w:szCs w:val="24"/>
              </w:rPr>
            </w:pPr>
            <w:r>
              <w:rPr>
                <w:noProof/>
                <w:szCs w:val="24"/>
              </w:rPr>
              <w:t>B.1.1</w:t>
            </w:r>
          </w:p>
          <w:p>
            <w:pPr>
              <w:jc w:val="left"/>
              <w:rPr>
                <w:noProof/>
                <w:szCs w:val="24"/>
              </w:rPr>
            </w:pPr>
          </w:p>
        </w:tc>
        <w:tc>
          <w:tcPr>
            <w:tcW w:w="999" w:type="pct"/>
          </w:tcPr>
          <w:p>
            <w:pPr>
              <w:jc w:val="left"/>
              <w:rPr>
                <w:noProof/>
                <w:szCs w:val="24"/>
              </w:rPr>
            </w:pPr>
            <w:r>
              <w:rPr>
                <w:noProof/>
                <w:szCs w:val="24"/>
              </w:rPr>
              <w:t>Support in roll out of new traceability system</w:t>
            </w:r>
          </w:p>
        </w:tc>
        <w:tc>
          <w:tcPr>
            <w:tcW w:w="1201" w:type="pct"/>
          </w:tcPr>
          <w:p>
            <w:pPr>
              <w:jc w:val="left"/>
              <w:rPr>
                <w:noProof/>
                <w:szCs w:val="24"/>
              </w:rPr>
            </w:pPr>
            <w:r>
              <w:rPr>
                <w:noProof/>
                <w:szCs w:val="24"/>
              </w:rPr>
              <w:t>Support Member States in the roll out of the new EU traceability system foreseen under the 2014 Tobacco Products Directive</w:t>
            </w:r>
          </w:p>
        </w:tc>
        <w:tc>
          <w:tcPr>
            <w:tcW w:w="701" w:type="pct"/>
          </w:tcPr>
          <w:p>
            <w:pPr>
              <w:jc w:val="left"/>
              <w:rPr>
                <w:noProof/>
                <w:szCs w:val="24"/>
              </w:rPr>
            </w:pPr>
            <w:r>
              <w:rPr>
                <w:noProof/>
                <w:szCs w:val="24"/>
              </w:rPr>
              <w:t xml:space="preserve">Assistance provided </w:t>
            </w:r>
          </w:p>
        </w:tc>
        <w:tc>
          <w:tcPr>
            <w:tcW w:w="550" w:type="pct"/>
          </w:tcPr>
          <w:p>
            <w:pPr>
              <w:jc w:val="left"/>
              <w:rPr>
                <w:noProof/>
                <w:szCs w:val="24"/>
              </w:rPr>
            </w:pPr>
            <w:r>
              <w:rPr>
                <w:noProof/>
                <w:szCs w:val="24"/>
              </w:rPr>
              <w:t>2019</w:t>
            </w:r>
          </w:p>
        </w:tc>
        <w:tc>
          <w:tcPr>
            <w:tcW w:w="710" w:type="pct"/>
          </w:tcPr>
          <w:p>
            <w:pPr>
              <w:jc w:val="left"/>
              <w:rPr>
                <w:noProof/>
                <w:szCs w:val="24"/>
              </w:rPr>
            </w:pPr>
            <w:r>
              <w:rPr>
                <w:noProof/>
                <w:szCs w:val="24"/>
              </w:rPr>
              <w:t>Commission</w:t>
            </w:r>
          </w:p>
        </w:tc>
      </w:tr>
      <w:tr>
        <w:trPr>
          <w:cantSplit/>
        </w:trPr>
        <w:tc>
          <w:tcPr>
            <w:tcW w:w="839" w:type="pct"/>
          </w:tcPr>
          <w:p>
            <w:pPr>
              <w:jc w:val="left"/>
              <w:rPr>
                <w:noProof/>
              </w:rPr>
            </w:pPr>
            <w:r>
              <w:rPr>
                <w:noProof/>
              </w:rPr>
              <w:t>B.1.2</w:t>
            </w:r>
          </w:p>
          <w:p>
            <w:pPr>
              <w:jc w:val="left"/>
              <w:rPr>
                <w:i/>
                <w:noProof/>
              </w:rPr>
            </w:pPr>
          </w:p>
        </w:tc>
        <w:tc>
          <w:tcPr>
            <w:tcW w:w="999" w:type="pct"/>
          </w:tcPr>
          <w:p>
            <w:pPr>
              <w:jc w:val="left"/>
              <w:rPr>
                <w:noProof/>
              </w:rPr>
            </w:pPr>
            <w:r>
              <w:rPr>
                <w:noProof/>
              </w:rPr>
              <w:t>Promote EU traceability system in neighbouring countries</w:t>
            </w:r>
          </w:p>
        </w:tc>
        <w:tc>
          <w:tcPr>
            <w:tcW w:w="1201" w:type="pct"/>
          </w:tcPr>
          <w:p>
            <w:pPr>
              <w:jc w:val="left"/>
              <w:rPr>
                <w:noProof/>
              </w:rPr>
            </w:pPr>
            <w:r>
              <w:rPr>
                <w:noProof/>
              </w:rPr>
              <w:t xml:space="preserve">Offer assistance and support to countries in the EU’s wider neighbourhood (especially candidate countries and potential candidates, and Neighbourhood countries) to introduce similar and possibly integrated traceability systems </w:t>
            </w:r>
          </w:p>
        </w:tc>
        <w:tc>
          <w:tcPr>
            <w:tcW w:w="701" w:type="pct"/>
          </w:tcPr>
          <w:p>
            <w:pPr>
              <w:jc w:val="left"/>
              <w:rPr>
                <w:noProof/>
              </w:rPr>
            </w:pPr>
            <w:r>
              <w:rPr>
                <w:noProof/>
              </w:rPr>
              <w:t>Effective alignment of traceability systems in relevant countries</w:t>
            </w:r>
          </w:p>
        </w:tc>
        <w:tc>
          <w:tcPr>
            <w:tcW w:w="550" w:type="pct"/>
          </w:tcPr>
          <w:p>
            <w:pPr>
              <w:jc w:val="left"/>
              <w:rPr>
                <w:noProof/>
              </w:rPr>
            </w:pPr>
            <w:r>
              <w:rPr>
                <w:noProof/>
              </w:rPr>
              <w:t>2022</w:t>
            </w:r>
          </w:p>
        </w:tc>
        <w:tc>
          <w:tcPr>
            <w:tcW w:w="710" w:type="pct"/>
          </w:tcPr>
          <w:p>
            <w:pPr>
              <w:jc w:val="left"/>
              <w:rPr>
                <w:noProof/>
              </w:rPr>
            </w:pPr>
            <w:r>
              <w:rPr>
                <w:noProof/>
              </w:rPr>
              <w:t>Commission</w:t>
            </w:r>
          </w:p>
          <w:p>
            <w:pPr>
              <w:jc w:val="left"/>
              <w:rPr>
                <w:noProof/>
              </w:rPr>
            </w:pPr>
            <w:r>
              <w:rPr>
                <w:noProof/>
              </w:rPr>
              <w:t>EEAS</w:t>
            </w:r>
          </w:p>
        </w:tc>
      </w:tr>
      <w:tr>
        <w:trPr>
          <w:cantSplit/>
        </w:trPr>
        <w:tc>
          <w:tcPr>
            <w:tcW w:w="839" w:type="pct"/>
          </w:tcPr>
          <w:p>
            <w:pPr>
              <w:jc w:val="left"/>
              <w:rPr>
                <w:noProof/>
              </w:rPr>
            </w:pPr>
            <w:r>
              <w:rPr>
                <w:noProof/>
              </w:rPr>
              <w:t>B.1.3</w:t>
            </w:r>
          </w:p>
          <w:p>
            <w:pPr>
              <w:jc w:val="left"/>
              <w:rPr>
                <w:i/>
                <w:noProof/>
              </w:rPr>
            </w:pPr>
          </w:p>
        </w:tc>
        <w:tc>
          <w:tcPr>
            <w:tcW w:w="999" w:type="pct"/>
          </w:tcPr>
          <w:p>
            <w:pPr>
              <w:jc w:val="left"/>
              <w:rPr>
                <w:noProof/>
              </w:rPr>
            </w:pPr>
            <w:r>
              <w:rPr>
                <w:noProof/>
              </w:rPr>
              <w:t>Review of EU traceability system</w:t>
            </w:r>
          </w:p>
        </w:tc>
        <w:tc>
          <w:tcPr>
            <w:tcW w:w="1201" w:type="pct"/>
          </w:tcPr>
          <w:p>
            <w:pPr>
              <w:jc w:val="left"/>
              <w:rPr>
                <w:noProof/>
              </w:rPr>
            </w:pPr>
            <w:r>
              <w:rPr>
                <w:noProof/>
              </w:rPr>
              <w:t>Review the functioning of the EU track and trace system, in particular the selection procedures for independent third parties</w:t>
            </w:r>
          </w:p>
        </w:tc>
        <w:tc>
          <w:tcPr>
            <w:tcW w:w="701" w:type="pct"/>
          </w:tcPr>
          <w:p>
            <w:pPr>
              <w:jc w:val="left"/>
              <w:rPr>
                <w:noProof/>
              </w:rPr>
            </w:pPr>
            <w:r>
              <w:rPr>
                <w:noProof/>
              </w:rPr>
              <w:t xml:space="preserve">Review </w:t>
            </w:r>
          </w:p>
        </w:tc>
        <w:tc>
          <w:tcPr>
            <w:tcW w:w="550" w:type="pct"/>
          </w:tcPr>
          <w:p>
            <w:pPr>
              <w:jc w:val="left"/>
              <w:rPr>
                <w:noProof/>
              </w:rPr>
            </w:pPr>
            <w:r>
              <w:rPr>
                <w:noProof/>
              </w:rPr>
              <w:t>2021</w:t>
            </w:r>
          </w:p>
        </w:tc>
        <w:tc>
          <w:tcPr>
            <w:tcW w:w="710" w:type="pct"/>
          </w:tcPr>
          <w:p>
            <w:pPr>
              <w:jc w:val="left"/>
              <w:rPr>
                <w:noProof/>
              </w:rPr>
            </w:pPr>
            <w:r>
              <w:rPr>
                <w:noProof/>
              </w:rPr>
              <w:t>Commission</w:t>
            </w:r>
          </w:p>
        </w:tc>
      </w:tr>
      <w:tr>
        <w:trPr>
          <w:cantSplit/>
        </w:trPr>
        <w:tc>
          <w:tcPr>
            <w:tcW w:w="839" w:type="pct"/>
            <w:shd w:val="clear" w:color="auto" w:fill="BFBFBF" w:themeFill="background1" w:themeFillShade="BF"/>
          </w:tcPr>
          <w:p>
            <w:pPr>
              <w:jc w:val="left"/>
              <w:rPr>
                <w:b/>
                <w:bCs/>
                <w:noProof/>
              </w:rPr>
            </w:pPr>
            <w:r>
              <w:rPr>
                <w:b/>
                <w:bCs/>
                <w:noProof/>
              </w:rPr>
              <w:t>B.2</w:t>
            </w:r>
          </w:p>
        </w:tc>
        <w:tc>
          <w:tcPr>
            <w:tcW w:w="999" w:type="pct"/>
            <w:shd w:val="clear" w:color="auto" w:fill="BFBFBF" w:themeFill="background1" w:themeFillShade="BF"/>
          </w:tcPr>
          <w:p>
            <w:pPr>
              <w:jc w:val="left"/>
              <w:rPr>
                <w:b/>
                <w:bCs/>
                <w:noProof/>
              </w:rPr>
            </w:pPr>
            <w:r>
              <w:rPr>
                <w:b/>
                <w:bCs/>
                <w:noProof/>
              </w:rPr>
              <w:t>Limiting supply of input materials</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B.2.1</w:t>
            </w:r>
          </w:p>
          <w:p>
            <w:pPr>
              <w:jc w:val="left"/>
              <w:rPr>
                <w:i/>
                <w:noProof/>
              </w:rPr>
            </w:pPr>
          </w:p>
        </w:tc>
        <w:tc>
          <w:tcPr>
            <w:tcW w:w="999" w:type="pct"/>
          </w:tcPr>
          <w:p>
            <w:pPr>
              <w:jc w:val="left"/>
              <w:rPr>
                <w:noProof/>
              </w:rPr>
            </w:pPr>
            <w:r>
              <w:rPr>
                <w:noProof/>
              </w:rPr>
              <w:t xml:space="preserve">Movements of raw and cut tobacco </w:t>
            </w:r>
          </w:p>
        </w:tc>
        <w:tc>
          <w:tcPr>
            <w:tcW w:w="1201" w:type="pct"/>
          </w:tcPr>
          <w:p>
            <w:pPr>
              <w:jc w:val="left"/>
              <w:rPr>
                <w:noProof/>
              </w:rPr>
            </w:pPr>
            <w:r>
              <w:rPr>
                <w:noProof/>
              </w:rPr>
              <w:t xml:space="preserve">Develop operational tools to better monitor and control cross-border movements of raw and cut tobacco within and into the EU, including by organising a technical workshop to analyse relevant national systems </w:t>
            </w:r>
          </w:p>
        </w:tc>
        <w:tc>
          <w:tcPr>
            <w:tcW w:w="701" w:type="pct"/>
          </w:tcPr>
          <w:p>
            <w:pPr>
              <w:jc w:val="left"/>
              <w:rPr>
                <w:noProof/>
              </w:rPr>
            </w:pPr>
            <w:r>
              <w:rPr>
                <w:noProof/>
              </w:rPr>
              <w:t>Measures taken to monitor and control movements of raw and cut tobacco</w:t>
            </w:r>
          </w:p>
        </w:tc>
        <w:tc>
          <w:tcPr>
            <w:tcW w:w="550" w:type="pct"/>
          </w:tcPr>
          <w:p>
            <w:pPr>
              <w:jc w:val="left"/>
              <w:rPr>
                <w:noProof/>
              </w:rPr>
            </w:pPr>
            <w:r>
              <w:rPr>
                <w:noProof/>
              </w:rPr>
              <w:t xml:space="preserve">2021 </w:t>
            </w:r>
          </w:p>
        </w:tc>
        <w:tc>
          <w:tcPr>
            <w:tcW w:w="710" w:type="pct"/>
          </w:tcPr>
          <w:p>
            <w:pPr>
              <w:jc w:val="left"/>
              <w:rPr>
                <w:noProof/>
              </w:rPr>
            </w:pPr>
            <w:r>
              <w:rPr>
                <w:noProof/>
              </w:rPr>
              <w:t>Commission</w:t>
            </w:r>
          </w:p>
          <w:p>
            <w:pPr>
              <w:jc w:val="left"/>
              <w:rPr>
                <w:noProof/>
              </w:rPr>
            </w:pPr>
            <w:r>
              <w:rPr>
                <w:noProof/>
              </w:rPr>
              <w:t>Member States</w:t>
            </w:r>
          </w:p>
        </w:tc>
      </w:tr>
      <w:tr>
        <w:trPr>
          <w:cantSplit/>
        </w:trPr>
        <w:tc>
          <w:tcPr>
            <w:tcW w:w="839" w:type="pct"/>
          </w:tcPr>
          <w:p>
            <w:pPr>
              <w:jc w:val="left"/>
              <w:rPr>
                <w:noProof/>
              </w:rPr>
            </w:pPr>
            <w:r>
              <w:rPr>
                <w:noProof/>
              </w:rPr>
              <w:t>B.2.2</w:t>
            </w:r>
          </w:p>
          <w:p>
            <w:pPr>
              <w:jc w:val="left"/>
              <w:rPr>
                <w:noProof/>
              </w:rPr>
            </w:pPr>
          </w:p>
        </w:tc>
        <w:tc>
          <w:tcPr>
            <w:tcW w:w="999" w:type="pct"/>
          </w:tcPr>
          <w:p>
            <w:pPr>
              <w:jc w:val="left"/>
              <w:rPr>
                <w:noProof/>
              </w:rPr>
            </w:pPr>
            <w:r>
              <w:rPr>
                <w:noProof/>
              </w:rPr>
              <w:t>Curtailing access to filters</w:t>
            </w:r>
          </w:p>
        </w:tc>
        <w:tc>
          <w:tcPr>
            <w:tcW w:w="1201" w:type="pct"/>
          </w:tcPr>
          <w:p>
            <w:pPr>
              <w:jc w:val="left"/>
              <w:rPr>
                <w:noProof/>
              </w:rPr>
            </w:pPr>
            <w:r>
              <w:rPr>
                <w:noProof/>
              </w:rPr>
              <w:t>Analyse possibilities to curtail the access of illicit tobacco producers to acetate toe and cigarette filters in cooperation with relevant source countries</w:t>
            </w:r>
          </w:p>
        </w:tc>
        <w:tc>
          <w:tcPr>
            <w:tcW w:w="701" w:type="pct"/>
          </w:tcPr>
          <w:p>
            <w:pPr>
              <w:jc w:val="left"/>
              <w:rPr>
                <w:noProof/>
              </w:rPr>
            </w:pPr>
            <w:r>
              <w:rPr>
                <w:noProof/>
              </w:rPr>
              <w:t>Report</w:t>
            </w:r>
          </w:p>
        </w:tc>
        <w:tc>
          <w:tcPr>
            <w:tcW w:w="550" w:type="pct"/>
          </w:tcPr>
          <w:p>
            <w:pPr>
              <w:jc w:val="left"/>
              <w:rPr>
                <w:noProof/>
              </w:rPr>
            </w:pPr>
            <w:r>
              <w:rPr>
                <w:noProof/>
              </w:rPr>
              <w:t>2022</w:t>
            </w:r>
          </w:p>
        </w:tc>
        <w:tc>
          <w:tcPr>
            <w:tcW w:w="710" w:type="pct"/>
          </w:tcPr>
          <w:p>
            <w:pPr>
              <w:jc w:val="left"/>
              <w:rPr>
                <w:noProof/>
              </w:rPr>
            </w:pPr>
            <w:r>
              <w:rPr>
                <w:noProof/>
              </w:rPr>
              <w:t>Commission</w:t>
            </w:r>
          </w:p>
        </w:tc>
      </w:tr>
      <w:tr>
        <w:trPr>
          <w:cantSplit/>
        </w:trPr>
        <w:tc>
          <w:tcPr>
            <w:tcW w:w="839" w:type="pct"/>
            <w:shd w:val="clear" w:color="auto" w:fill="BFBFBF" w:themeFill="background1" w:themeFillShade="BF"/>
          </w:tcPr>
          <w:p>
            <w:pPr>
              <w:jc w:val="left"/>
              <w:rPr>
                <w:b/>
                <w:noProof/>
              </w:rPr>
            </w:pPr>
            <w:r>
              <w:rPr>
                <w:b/>
                <w:noProof/>
              </w:rPr>
              <w:t>B.3</w:t>
            </w:r>
          </w:p>
        </w:tc>
        <w:tc>
          <w:tcPr>
            <w:tcW w:w="999" w:type="pct"/>
            <w:shd w:val="clear" w:color="auto" w:fill="BFBFBF" w:themeFill="background1" w:themeFillShade="BF"/>
          </w:tcPr>
          <w:p>
            <w:pPr>
              <w:jc w:val="left"/>
              <w:rPr>
                <w:b/>
                <w:noProof/>
              </w:rPr>
            </w:pPr>
            <w:r>
              <w:rPr>
                <w:b/>
                <w:noProof/>
              </w:rPr>
              <w:t>Strengthening the customs framework</w:t>
            </w:r>
          </w:p>
        </w:tc>
        <w:tc>
          <w:tcPr>
            <w:tcW w:w="1201" w:type="pct"/>
            <w:shd w:val="clear" w:color="auto" w:fill="BFBFBF" w:themeFill="background1" w:themeFillShade="BF"/>
          </w:tcPr>
          <w:p>
            <w:pPr>
              <w:jc w:val="left"/>
              <w:rPr>
                <w:b/>
                <w:noProof/>
              </w:rPr>
            </w:pPr>
          </w:p>
        </w:tc>
        <w:tc>
          <w:tcPr>
            <w:tcW w:w="701" w:type="pct"/>
            <w:shd w:val="clear" w:color="auto" w:fill="BFBFBF" w:themeFill="background1" w:themeFillShade="BF"/>
          </w:tcPr>
          <w:p>
            <w:pPr>
              <w:jc w:val="left"/>
              <w:rPr>
                <w:b/>
                <w:noProof/>
              </w:rPr>
            </w:pPr>
          </w:p>
        </w:tc>
        <w:tc>
          <w:tcPr>
            <w:tcW w:w="550"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Pr>
        <w:tc>
          <w:tcPr>
            <w:tcW w:w="839" w:type="pct"/>
          </w:tcPr>
          <w:p>
            <w:pPr>
              <w:jc w:val="left"/>
              <w:rPr>
                <w:noProof/>
              </w:rPr>
            </w:pPr>
            <w:r>
              <w:rPr>
                <w:noProof/>
              </w:rPr>
              <w:t>B.3.1</w:t>
            </w:r>
          </w:p>
          <w:p>
            <w:pPr>
              <w:jc w:val="left"/>
              <w:rPr>
                <w:i/>
                <w:noProof/>
              </w:rPr>
            </w:pPr>
          </w:p>
        </w:tc>
        <w:tc>
          <w:tcPr>
            <w:tcW w:w="999" w:type="pct"/>
          </w:tcPr>
          <w:p>
            <w:pPr>
              <w:jc w:val="left"/>
              <w:rPr>
                <w:noProof/>
              </w:rPr>
            </w:pPr>
            <w:r>
              <w:rPr>
                <w:noProof/>
              </w:rPr>
              <w:t>Excise Movement Control System</w:t>
            </w:r>
          </w:p>
        </w:tc>
        <w:tc>
          <w:tcPr>
            <w:tcW w:w="1201" w:type="pct"/>
          </w:tcPr>
          <w:p>
            <w:pPr>
              <w:jc w:val="left"/>
              <w:rPr>
                <w:noProof/>
              </w:rPr>
            </w:pPr>
            <w:r>
              <w:rPr>
                <w:noProof/>
              </w:rPr>
              <w:t>Extend the Excise Movement Control System (EMCS) created by Directive 2008/118 to business-to-business duty paid traffic so as to improve the monitoring of movements, based on the Commission's proposal of 25 May 2018 for a revision of that Directive</w:t>
            </w:r>
          </w:p>
        </w:tc>
        <w:tc>
          <w:tcPr>
            <w:tcW w:w="701" w:type="pct"/>
          </w:tcPr>
          <w:p>
            <w:pPr>
              <w:jc w:val="left"/>
              <w:rPr>
                <w:noProof/>
              </w:rPr>
            </w:pPr>
            <w:r>
              <w:rPr>
                <w:noProof/>
              </w:rPr>
              <w:t xml:space="preserve">Adoption </w:t>
            </w:r>
          </w:p>
        </w:tc>
        <w:tc>
          <w:tcPr>
            <w:tcW w:w="550" w:type="pct"/>
          </w:tcPr>
          <w:p>
            <w:pPr>
              <w:jc w:val="left"/>
              <w:rPr>
                <w:noProof/>
              </w:rPr>
            </w:pPr>
            <w:r>
              <w:rPr>
                <w:noProof/>
              </w:rPr>
              <w:t>2022</w:t>
            </w:r>
          </w:p>
        </w:tc>
        <w:tc>
          <w:tcPr>
            <w:tcW w:w="710" w:type="pct"/>
          </w:tcPr>
          <w:p>
            <w:pPr>
              <w:jc w:val="left"/>
              <w:rPr>
                <w:noProof/>
              </w:rPr>
            </w:pPr>
            <w:r>
              <w:rPr>
                <w:noProof/>
              </w:rPr>
              <w:t xml:space="preserve">European Parliament </w:t>
            </w:r>
          </w:p>
          <w:p>
            <w:pPr>
              <w:jc w:val="left"/>
              <w:rPr>
                <w:noProof/>
              </w:rPr>
            </w:pPr>
            <w:r>
              <w:rPr>
                <w:noProof/>
              </w:rPr>
              <w:t>Council</w:t>
            </w:r>
          </w:p>
        </w:tc>
      </w:tr>
      <w:tr>
        <w:trPr>
          <w:cantSplit/>
        </w:trPr>
        <w:tc>
          <w:tcPr>
            <w:tcW w:w="839" w:type="pct"/>
          </w:tcPr>
          <w:p>
            <w:pPr>
              <w:jc w:val="left"/>
              <w:rPr>
                <w:noProof/>
              </w:rPr>
            </w:pPr>
            <w:r>
              <w:rPr>
                <w:noProof/>
              </w:rPr>
              <w:t>B.3.2</w:t>
            </w:r>
          </w:p>
          <w:p>
            <w:pPr>
              <w:jc w:val="left"/>
              <w:rPr>
                <w:i/>
                <w:noProof/>
              </w:rPr>
            </w:pPr>
          </w:p>
        </w:tc>
        <w:tc>
          <w:tcPr>
            <w:tcW w:w="999" w:type="pct"/>
          </w:tcPr>
          <w:p>
            <w:pPr>
              <w:jc w:val="left"/>
              <w:rPr>
                <w:noProof/>
              </w:rPr>
            </w:pPr>
            <w:r>
              <w:rPr>
                <w:noProof/>
              </w:rPr>
              <w:t>Technical assistance to Member States' customs investigative authorities</w:t>
            </w:r>
          </w:p>
        </w:tc>
        <w:tc>
          <w:tcPr>
            <w:tcW w:w="1201" w:type="pct"/>
          </w:tcPr>
          <w:p>
            <w:pPr>
              <w:jc w:val="left"/>
              <w:rPr>
                <w:noProof/>
              </w:rPr>
            </w:pPr>
            <w:r>
              <w:rPr>
                <w:noProof/>
              </w:rPr>
              <w:t>Support Member States in the acquisition of customs control equipment, based on the Commission's proposal of 12 June 2018 (COM(2018)474)</w:t>
            </w:r>
          </w:p>
        </w:tc>
        <w:tc>
          <w:tcPr>
            <w:tcW w:w="701" w:type="pct"/>
          </w:tcPr>
          <w:p>
            <w:pPr>
              <w:jc w:val="left"/>
              <w:rPr>
                <w:noProof/>
              </w:rPr>
            </w:pPr>
            <w:r>
              <w:rPr>
                <w:noProof/>
              </w:rPr>
              <w:t>Programme adopted</w:t>
            </w:r>
          </w:p>
        </w:tc>
        <w:tc>
          <w:tcPr>
            <w:tcW w:w="550" w:type="pct"/>
          </w:tcPr>
          <w:p>
            <w:pPr>
              <w:jc w:val="left"/>
              <w:rPr>
                <w:noProof/>
              </w:rPr>
            </w:pPr>
            <w:r>
              <w:rPr>
                <w:noProof/>
              </w:rPr>
              <w:t>2019</w:t>
            </w:r>
          </w:p>
        </w:tc>
        <w:tc>
          <w:tcPr>
            <w:tcW w:w="710" w:type="pct"/>
          </w:tcPr>
          <w:p>
            <w:pPr>
              <w:jc w:val="left"/>
              <w:rPr>
                <w:noProof/>
              </w:rPr>
            </w:pPr>
            <w:r>
              <w:rPr>
                <w:noProof/>
              </w:rPr>
              <w:t>European Parliament</w:t>
            </w:r>
          </w:p>
          <w:p>
            <w:pPr>
              <w:jc w:val="left"/>
              <w:rPr>
                <w:noProof/>
              </w:rPr>
            </w:pPr>
            <w:r>
              <w:rPr>
                <w:noProof/>
              </w:rPr>
              <w:t>Council</w:t>
            </w:r>
          </w:p>
        </w:tc>
      </w:tr>
      <w:tr>
        <w:trPr>
          <w:cantSplit/>
          <w:trHeight w:val="66"/>
        </w:trPr>
        <w:tc>
          <w:tcPr>
            <w:tcW w:w="839" w:type="pct"/>
            <w:shd w:val="clear" w:color="auto" w:fill="BFBFBF" w:themeFill="background1" w:themeFillShade="BF"/>
          </w:tcPr>
          <w:p>
            <w:pPr>
              <w:jc w:val="left"/>
              <w:rPr>
                <w:b/>
                <w:noProof/>
              </w:rPr>
            </w:pPr>
            <w:r>
              <w:rPr>
                <w:b/>
                <w:noProof/>
              </w:rPr>
              <w:t>B.4</w:t>
            </w:r>
          </w:p>
        </w:tc>
        <w:tc>
          <w:tcPr>
            <w:tcW w:w="999" w:type="pct"/>
            <w:shd w:val="clear" w:color="auto" w:fill="BFBFBF" w:themeFill="background1" w:themeFillShade="BF"/>
          </w:tcPr>
          <w:p>
            <w:pPr>
              <w:jc w:val="left"/>
              <w:rPr>
                <w:b/>
                <w:noProof/>
              </w:rPr>
            </w:pPr>
            <w:r>
              <w:rPr>
                <w:b/>
                <w:noProof/>
              </w:rPr>
              <w:t>Strengthening enforcement, detection and sanctions</w:t>
            </w:r>
          </w:p>
        </w:tc>
        <w:tc>
          <w:tcPr>
            <w:tcW w:w="1201" w:type="pct"/>
            <w:shd w:val="clear" w:color="auto" w:fill="BFBFBF" w:themeFill="background1" w:themeFillShade="BF"/>
          </w:tcPr>
          <w:p>
            <w:pPr>
              <w:jc w:val="left"/>
              <w:rPr>
                <w:b/>
                <w:noProof/>
              </w:rPr>
            </w:pPr>
          </w:p>
        </w:tc>
        <w:tc>
          <w:tcPr>
            <w:tcW w:w="701" w:type="pct"/>
            <w:shd w:val="clear" w:color="auto" w:fill="BFBFBF" w:themeFill="background1" w:themeFillShade="BF"/>
          </w:tcPr>
          <w:p>
            <w:pPr>
              <w:jc w:val="left"/>
              <w:rPr>
                <w:b/>
                <w:noProof/>
              </w:rPr>
            </w:pPr>
          </w:p>
        </w:tc>
        <w:tc>
          <w:tcPr>
            <w:tcW w:w="550"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Pr>
        <w:tc>
          <w:tcPr>
            <w:tcW w:w="839" w:type="pct"/>
            <w:shd w:val="clear" w:color="auto" w:fill="D9D9D9" w:themeFill="background1" w:themeFillShade="D9"/>
          </w:tcPr>
          <w:p>
            <w:pPr>
              <w:jc w:val="left"/>
              <w:rPr>
                <w:noProof/>
              </w:rPr>
            </w:pPr>
            <w:r>
              <w:rPr>
                <w:noProof/>
              </w:rPr>
              <w:t>B.4.1</w:t>
            </w:r>
          </w:p>
        </w:tc>
        <w:tc>
          <w:tcPr>
            <w:tcW w:w="999" w:type="pct"/>
            <w:shd w:val="clear" w:color="auto" w:fill="D9D9D9" w:themeFill="background1" w:themeFillShade="D9"/>
          </w:tcPr>
          <w:p>
            <w:pPr>
              <w:jc w:val="left"/>
              <w:rPr>
                <w:noProof/>
              </w:rPr>
            </w:pPr>
            <w:r>
              <w:rPr>
                <w:noProof/>
              </w:rPr>
              <w:t>Enforcement framework</w:t>
            </w:r>
          </w:p>
        </w:tc>
        <w:tc>
          <w:tcPr>
            <w:tcW w:w="1201" w:type="pct"/>
            <w:shd w:val="clear" w:color="auto" w:fill="D9D9D9" w:themeFill="background1" w:themeFillShade="D9"/>
          </w:tcPr>
          <w:p>
            <w:pPr>
              <w:jc w:val="left"/>
              <w:rPr>
                <w:noProof/>
              </w:rPr>
            </w:pPr>
          </w:p>
        </w:tc>
        <w:tc>
          <w:tcPr>
            <w:tcW w:w="701" w:type="pct"/>
            <w:shd w:val="clear" w:color="auto" w:fill="D9D9D9" w:themeFill="background1" w:themeFillShade="D9"/>
          </w:tcPr>
          <w:p>
            <w:pPr>
              <w:jc w:val="left"/>
              <w:rPr>
                <w:noProof/>
              </w:rPr>
            </w:pPr>
          </w:p>
        </w:tc>
        <w:tc>
          <w:tcPr>
            <w:tcW w:w="550" w:type="pct"/>
            <w:shd w:val="clear" w:color="auto" w:fill="D9D9D9" w:themeFill="background1" w:themeFillShade="D9"/>
          </w:tcPr>
          <w:p>
            <w:pPr>
              <w:jc w:val="left"/>
              <w:rPr>
                <w:noProof/>
              </w:rPr>
            </w:pPr>
          </w:p>
        </w:tc>
        <w:tc>
          <w:tcPr>
            <w:tcW w:w="710" w:type="pct"/>
            <w:shd w:val="clear" w:color="auto" w:fill="D9D9D9" w:themeFill="background1" w:themeFillShade="D9"/>
          </w:tcPr>
          <w:p>
            <w:pPr>
              <w:jc w:val="left"/>
              <w:rPr>
                <w:noProof/>
              </w:rPr>
            </w:pPr>
          </w:p>
        </w:tc>
      </w:tr>
      <w:tr>
        <w:trPr>
          <w:cantSplit/>
        </w:trPr>
        <w:tc>
          <w:tcPr>
            <w:tcW w:w="839" w:type="pct"/>
          </w:tcPr>
          <w:p>
            <w:pPr>
              <w:jc w:val="left"/>
              <w:rPr>
                <w:noProof/>
              </w:rPr>
            </w:pPr>
            <w:r>
              <w:rPr>
                <w:noProof/>
              </w:rPr>
              <w:t>B.4.1.1</w:t>
            </w:r>
          </w:p>
          <w:p>
            <w:pPr>
              <w:jc w:val="left"/>
              <w:rPr>
                <w:noProof/>
              </w:rPr>
            </w:pPr>
          </w:p>
        </w:tc>
        <w:tc>
          <w:tcPr>
            <w:tcW w:w="999" w:type="pct"/>
          </w:tcPr>
          <w:p>
            <w:pPr>
              <w:jc w:val="left"/>
              <w:rPr>
                <w:noProof/>
              </w:rPr>
            </w:pPr>
            <w:r>
              <w:rPr>
                <w:noProof/>
              </w:rPr>
              <w:t>Setting up EPPO</w:t>
            </w:r>
          </w:p>
        </w:tc>
        <w:tc>
          <w:tcPr>
            <w:tcW w:w="1201" w:type="pct"/>
          </w:tcPr>
          <w:p>
            <w:pPr>
              <w:jc w:val="left"/>
              <w:rPr>
                <w:noProof/>
              </w:rPr>
            </w:pPr>
            <w:r>
              <w:rPr>
                <w:noProof/>
              </w:rPr>
              <w:t>Set up a functioning EPPO that is well-equipped to investigate large-scale cases of illicit tobacco trade</w:t>
            </w:r>
          </w:p>
        </w:tc>
        <w:tc>
          <w:tcPr>
            <w:tcW w:w="701" w:type="pct"/>
          </w:tcPr>
          <w:p>
            <w:pPr>
              <w:jc w:val="left"/>
              <w:rPr>
                <w:noProof/>
              </w:rPr>
            </w:pPr>
            <w:r>
              <w:rPr>
                <w:noProof/>
              </w:rPr>
              <w:t>EPPO operational</w:t>
            </w:r>
          </w:p>
        </w:tc>
        <w:tc>
          <w:tcPr>
            <w:tcW w:w="550" w:type="pct"/>
          </w:tcPr>
          <w:p>
            <w:pPr>
              <w:jc w:val="left"/>
              <w:rPr>
                <w:noProof/>
              </w:rPr>
            </w:pPr>
            <w:r>
              <w:rPr>
                <w:noProof/>
              </w:rPr>
              <w:t>End of 2020</w:t>
            </w:r>
          </w:p>
        </w:tc>
        <w:tc>
          <w:tcPr>
            <w:tcW w:w="710" w:type="pct"/>
          </w:tcPr>
          <w:p>
            <w:pPr>
              <w:jc w:val="left"/>
              <w:rPr>
                <w:noProof/>
              </w:rPr>
            </w:pPr>
            <w:r>
              <w:rPr>
                <w:noProof/>
              </w:rPr>
              <w:t>Commission</w:t>
            </w:r>
          </w:p>
          <w:p>
            <w:pPr>
              <w:jc w:val="left"/>
              <w:rPr>
                <w:noProof/>
              </w:rPr>
            </w:pPr>
            <w:r>
              <w:rPr>
                <w:noProof/>
              </w:rPr>
              <w:t>EPPO</w:t>
            </w:r>
          </w:p>
        </w:tc>
      </w:tr>
      <w:tr>
        <w:trPr>
          <w:cantSplit/>
        </w:trPr>
        <w:tc>
          <w:tcPr>
            <w:tcW w:w="839" w:type="pct"/>
          </w:tcPr>
          <w:p>
            <w:pPr>
              <w:jc w:val="left"/>
              <w:rPr>
                <w:noProof/>
              </w:rPr>
            </w:pPr>
            <w:r>
              <w:rPr>
                <w:noProof/>
              </w:rPr>
              <w:t>B.4.1.2</w:t>
            </w:r>
          </w:p>
          <w:p>
            <w:pPr>
              <w:jc w:val="left"/>
              <w:rPr>
                <w:i/>
                <w:noProof/>
                <w:color w:val="00B050"/>
              </w:rPr>
            </w:pPr>
          </w:p>
        </w:tc>
        <w:tc>
          <w:tcPr>
            <w:tcW w:w="999" w:type="pct"/>
          </w:tcPr>
          <w:p>
            <w:pPr>
              <w:jc w:val="left"/>
              <w:rPr>
                <w:noProof/>
              </w:rPr>
            </w:pPr>
            <w:r>
              <w:rPr>
                <w:noProof/>
              </w:rPr>
              <w:t>OLAF legal framework</w:t>
            </w:r>
          </w:p>
        </w:tc>
        <w:tc>
          <w:tcPr>
            <w:tcW w:w="1201" w:type="pct"/>
          </w:tcPr>
          <w:p>
            <w:pPr>
              <w:jc w:val="left"/>
              <w:rPr>
                <w:noProof/>
              </w:rPr>
            </w:pPr>
            <w:r>
              <w:rPr>
                <w:noProof/>
              </w:rPr>
              <w:t xml:space="preserve">Commission proposal of 23 May 2018 to enhance the effectiveness of OLAF investigations by modifying Regulation 883/2013 </w:t>
            </w:r>
          </w:p>
        </w:tc>
        <w:tc>
          <w:tcPr>
            <w:tcW w:w="701" w:type="pct"/>
          </w:tcPr>
          <w:p>
            <w:pPr>
              <w:jc w:val="left"/>
              <w:rPr>
                <w:noProof/>
              </w:rPr>
            </w:pPr>
            <w:r>
              <w:rPr>
                <w:noProof/>
              </w:rPr>
              <w:t>Adoption</w:t>
            </w:r>
          </w:p>
        </w:tc>
        <w:tc>
          <w:tcPr>
            <w:tcW w:w="550" w:type="pct"/>
          </w:tcPr>
          <w:p>
            <w:pPr>
              <w:jc w:val="left"/>
              <w:rPr>
                <w:noProof/>
              </w:rPr>
            </w:pPr>
            <w:r>
              <w:rPr>
                <w:noProof/>
              </w:rPr>
              <w:t>2019</w:t>
            </w:r>
          </w:p>
        </w:tc>
        <w:tc>
          <w:tcPr>
            <w:tcW w:w="710" w:type="pct"/>
          </w:tcPr>
          <w:p>
            <w:pPr>
              <w:jc w:val="left"/>
              <w:rPr>
                <w:noProof/>
              </w:rPr>
            </w:pPr>
            <w:r>
              <w:rPr>
                <w:noProof/>
              </w:rPr>
              <w:t>European Parliament and Council</w:t>
            </w:r>
          </w:p>
        </w:tc>
      </w:tr>
      <w:tr>
        <w:trPr>
          <w:cantSplit/>
        </w:trPr>
        <w:tc>
          <w:tcPr>
            <w:tcW w:w="839" w:type="pct"/>
          </w:tcPr>
          <w:p>
            <w:pPr>
              <w:rPr>
                <w:noProof/>
              </w:rPr>
            </w:pPr>
            <w:r>
              <w:rPr>
                <w:noProof/>
              </w:rPr>
              <w:t>B.4.1.3</w:t>
            </w:r>
          </w:p>
          <w:p>
            <w:pPr>
              <w:rPr>
                <w:noProof/>
              </w:rPr>
            </w:pPr>
          </w:p>
        </w:tc>
        <w:tc>
          <w:tcPr>
            <w:tcW w:w="999" w:type="pct"/>
          </w:tcPr>
          <w:p>
            <w:pPr>
              <w:rPr>
                <w:noProof/>
              </w:rPr>
            </w:pPr>
            <w:r>
              <w:rPr>
                <w:noProof/>
              </w:rPr>
              <w:t>Implementation of Directive (EU) 2017/1371</w:t>
            </w:r>
          </w:p>
        </w:tc>
        <w:tc>
          <w:tcPr>
            <w:tcW w:w="1201" w:type="pct"/>
          </w:tcPr>
          <w:p>
            <w:pPr>
              <w:jc w:val="left"/>
              <w:rPr>
                <w:noProof/>
              </w:rPr>
            </w:pPr>
            <w:r>
              <w:rPr>
                <w:noProof/>
              </w:rPr>
              <w:t xml:space="preserve">Monitor full implementation of Directive (EU) 2017/1371 of the European Parliament and of the Council of 5 July 2017 on the fight against fraud to the Union's financial interests (PIF) by means of criminal law, as regards offences relating to the illicit tobacco trade </w:t>
            </w:r>
          </w:p>
        </w:tc>
        <w:tc>
          <w:tcPr>
            <w:tcW w:w="701" w:type="pct"/>
          </w:tcPr>
          <w:p>
            <w:pPr>
              <w:jc w:val="left"/>
              <w:rPr>
                <w:noProof/>
              </w:rPr>
            </w:pPr>
            <w:r>
              <w:rPr>
                <w:noProof/>
              </w:rPr>
              <w:t xml:space="preserve">Monitoring of full implementation </w:t>
            </w:r>
          </w:p>
        </w:tc>
        <w:tc>
          <w:tcPr>
            <w:tcW w:w="550" w:type="pct"/>
          </w:tcPr>
          <w:p>
            <w:pPr>
              <w:jc w:val="left"/>
              <w:rPr>
                <w:noProof/>
              </w:rPr>
            </w:pPr>
            <w:r>
              <w:rPr>
                <w:noProof/>
              </w:rPr>
              <w:t>As from July 2019</w:t>
            </w:r>
          </w:p>
        </w:tc>
        <w:tc>
          <w:tcPr>
            <w:tcW w:w="710" w:type="pct"/>
          </w:tcPr>
          <w:p>
            <w:pPr>
              <w:jc w:val="left"/>
              <w:rPr>
                <w:noProof/>
              </w:rPr>
            </w:pPr>
            <w:r>
              <w:rPr>
                <w:noProof/>
              </w:rPr>
              <w:t>Member States</w:t>
            </w:r>
          </w:p>
          <w:p>
            <w:pPr>
              <w:jc w:val="left"/>
              <w:rPr>
                <w:noProof/>
              </w:rPr>
            </w:pPr>
            <w:r>
              <w:rPr>
                <w:noProof/>
              </w:rPr>
              <w:t>Commission</w:t>
            </w:r>
          </w:p>
        </w:tc>
      </w:tr>
      <w:tr>
        <w:trPr>
          <w:cantSplit/>
        </w:trPr>
        <w:tc>
          <w:tcPr>
            <w:tcW w:w="839" w:type="pct"/>
          </w:tcPr>
          <w:p>
            <w:pPr>
              <w:jc w:val="left"/>
              <w:rPr>
                <w:noProof/>
              </w:rPr>
            </w:pPr>
            <w:r>
              <w:rPr>
                <w:noProof/>
              </w:rPr>
              <w:t>B.4.1.4</w:t>
            </w:r>
          </w:p>
          <w:p>
            <w:pPr>
              <w:jc w:val="left"/>
              <w:rPr>
                <w:i/>
                <w:noProof/>
              </w:rPr>
            </w:pPr>
          </w:p>
        </w:tc>
        <w:tc>
          <w:tcPr>
            <w:tcW w:w="999" w:type="pct"/>
          </w:tcPr>
          <w:p>
            <w:pPr>
              <w:jc w:val="left"/>
              <w:rPr>
                <w:noProof/>
              </w:rPr>
            </w:pPr>
            <w:r>
              <w:rPr>
                <w:noProof/>
              </w:rPr>
              <w:t>OLAF-Europol Working Arrangements</w:t>
            </w:r>
          </w:p>
        </w:tc>
        <w:tc>
          <w:tcPr>
            <w:tcW w:w="1201" w:type="pct"/>
          </w:tcPr>
          <w:p>
            <w:pPr>
              <w:jc w:val="left"/>
              <w:rPr>
                <w:noProof/>
              </w:rPr>
            </w:pPr>
            <w:r>
              <w:rPr>
                <w:noProof/>
              </w:rPr>
              <w:t>Europol and OLAF to agree expanded working arrangements and the subsequent association by OLAF to Europol's Analytical Project Smoke</w:t>
            </w:r>
          </w:p>
        </w:tc>
        <w:tc>
          <w:tcPr>
            <w:tcW w:w="701" w:type="pct"/>
          </w:tcPr>
          <w:p>
            <w:pPr>
              <w:jc w:val="left"/>
              <w:rPr>
                <w:noProof/>
              </w:rPr>
            </w:pPr>
            <w:r>
              <w:rPr>
                <w:noProof/>
              </w:rPr>
              <w:t>Working Arrangements agreed</w:t>
            </w:r>
          </w:p>
        </w:tc>
        <w:tc>
          <w:tcPr>
            <w:tcW w:w="550" w:type="pct"/>
          </w:tcPr>
          <w:p>
            <w:pPr>
              <w:jc w:val="left"/>
              <w:rPr>
                <w:noProof/>
              </w:rPr>
            </w:pPr>
            <w:r>
              <w:rPr>
                <w:noProof/>
              </w:rPr>
              <w:t>2019</w:t>
            </w:r>
          </w:p>
        </w:tc>
        <w:tc>
          <w:tcPr>
            <w:tcW w:w="710" w:type="pct"/>
          </w:tcPr>
          <w:p>
            <w:pPr>
              <w:jc w:val="left"/>
              <w:rPr>
                <w:noProof/>
              </w:rPr>
            </w:pPr>
            <w:r>
              <w:rPr>
                <w:noProof/>
              </w:rPr>
              <w:t>Europol</w:t>
            </w:r>
          </w:p>
          <w:p>
            <w:pPr>
              <w:jc w:val="left"/>
              <w:rPr>
                <w:noProof/>
              </w:rPr>
            </w:pPr>
            <w:r>
              <w:rPr>
                <w:noProof/>
              </w:rPr>
              <w:t>OLAF</w:t>
            </w:r>
          </w:p>
        </w:tc>
      </w:tr>
      <w:tr>
        <w:trPr>
          <w:cantSplit/>
        </w:trPr>
        <w:tc>
          <w:tcPr>
            <w:tcW w:w="839" w:type="pct"/>
          </w:tcPr>
          <w:p>
            <w:pPr>
              <w:jc w:val="left"/>
              <w:rPr>
                <w:noProof/>
              </w:rPr>
            </w:pPr>
            <w:r>
              <w:rPr>
                <w:noProof/>
              </w:rPr>
              <w:t>B.4.1.5</w:t>
            </w:r>
          </w:p>
          <w:p>
            <w:pPr>
              <w:jc w:val="left"/>
              <w:rPr>
                <w:i/>
                <w:noProof/>
              </w:rPr>
            </w:pPr>
          </w:p>
        </w:tc>
        <w:tc>
          <w:tcPr>
            <w:tcW w:w="999" w:type="pct"/>
          </w:tcPr>
          <w:p>
            <w:pPr>
              <w:jc w:val="left"/>
              <w:rPr>
                <w:noProof/>
              </w:rPr>
            </w:pPr>
            <w:r>
              <w:rPr>
                <w:noProof/>
              </w:rPr>
              <w:t xml:space="preserve">Strengthen coordination of customs enforcement </w:t>
            </w:r>
          </w:p>
          <w:p>
            <w:pPr>
              <w:jc w:val="left"/>
              <w:rPr>
                <w:noProof/>
              </w:rPr>
            </w:pPr>
          </w:p>
        </w:tc>
        <w:tc>
          <w:tcPr>
            <w:tcW w:w="1201" w:type="pct"/>
          </w:tcPr>
          <w:p>
            <w:pPr>
              <w:jc w:val="left"/>
              <w:rPr>
                <w:noProof/>
              </w:rPr>
            </w:pPr>
            <w:r>
              <w:rPr>
                <w:noProof/>
              </w:rPr>
              <w:t>Strengthen coordination of customs enforcement targeting the illicit tobacco trade at European level, including notably the work cycles under EMPACT (Europol) and the Operational Action Plan (Customs Cooperation Working Party)</w:t>
            </w:r>
          </w:p>
        </w:tc>
        <w:tc>
          <w:tcPr>
            <w:tcW w:w="701" w:type="pct"/>
          </w:tcPr>
          <w:p>
            <w:pPr>
              <w:jc w:val="left"/>
              <w:rPr>
                <w:noProof/>
              </w:rPr>
            </w:pPr>
            <w:r>
              <w:rPr>
                <w:noProof/>
              </w:rPr>
              <w:t>Effective enforcement coordination</w:t>
            </w:r>
          </w:p>
        </w:tc>
        <w:tc>
          <w:tcPr>
            <w:tcW w:w="550" w:type="pct"/>
          </w:tcPr>
          <w:p>
            <w:pPr>
              <w:jc w:val="left"/>
              <w:rPr>
                <w:noProof/>
              </w:rPr>
            </w:pPr>
            <w:r>
              <w:rPr>
                <w:noProof/>
              </w:rPr>
              <w:t>Continuous</w:t>
            </w:r>
          </w:p>
        </w:tc>
        <w:tc>
          <w:tcPr>
            <w:tcW w:w="710" w:type="pct"/>
          </w:tcPr>
          <w:p>
            <w:pPr>
              <w:jc w:val="left"/>
              <w:rPr>
                <w:noProof/>
              </w:rPr>
            </w:pPr>
            <w:r>
              <w:rPr>
                <w:noProof/>
              </w:rPr>
              <w:t>Europol</w:t>
            </w:r>
          </w:p>
          <w:p>
            <w:pPr>
              <w:jc w:val="left"/>
              <w:rPr>
                <w:noProof/>
              </w:rPr>
            </w:pPr>
            <w:r>
              <w:rPr>
                <w:noProof/>
              </w:rPr>
              <w:t xml:space="preserve">Member States </w:t>
            </w:r>
          </w:p>
          <w:p>
            <w:pPr>
              <w:jc w:val="left"/>
              <w:rPr>
                <w:noProof/>
              </w:rPr>
            </w:pPr>
            <w:r>
              <w:rPr>
                <w:noProof/>
              </w:rPr>
              <w:t>Commission</w:t>
            </w:r>
          </w:p>
          <w:p>
            <w:pPr>
              <w:jc w:val="left"/>
              <w:rPr>
                <w:noProof/>
              </w:rPr>
            </w:pPr>
            <w:r>
              <w:rPr>
                <w:noProof/>
              </w:rPr>
              <w:t>OLAF</w:t>
            </w:r>
          </w:p>
        </w:tc>
      </w:tr>
      <w:tr>
        <w:trPr>
          <w:cantSplit/>
        </w:trPr>
        <w:tc>
          <w:tcPr>
            <w:tcW w:w="839" w:type="pct"/>
          </w:tcPr>
          <w:p>
            <w:pPr>
              <w:jc w:val="left"/>
              <w:rPr>
                <w:noProof/>
              </w:rPr>
            </w:pPr>
            <w:r>
              <w:rPr>
                <w:noProof/>
              </w:rPr>
              <w:t>B.4.1.6</w:t>
            </w:r>
          </w:p>
          <w:p>
            <w:pPr>
              <w:jc w:val="left"/>
              <w:rPr>
                <w:noProof/>
              </w:rPr>
            </w:pPr>
          </w:p>
        </w:tc>
        <w:tc>
          <w:tcPr>
            <w:tcW w:w="999" w:type="pct"/>
          </w:tcPr>
          <w:p>
            <w:pPr>
              <w:jc w:val="left"/>
              <w:rPr>
                <w:noProof/>
              </w:rPr>
            </w:pPr>
            <w:r>
              <w:rPr>
                <w:noProof/>
              </w:rPr>
              <w:t>OLAF - WCO Memorandum of Understanding (MoU)</w:t>
            </w:r>
          </w:p>
        </w:tc>
        <w:tc>
          <w:tcPr>
            <w:tcW w:w="1201" w:type="pct"/>
          </w:tcPr>
          <w:p>
            <w:pPr>
              <w:jc w:val="left"/>
              <w:rPr>
                <w:noProof/>
              </w:rPr>
            </w:pPr>
            <w:r>
              <w:rPr>
                <w:noProof/>
              </w:rPr>
              <w:t>Upgrade and strengthen the 2003 OLAF-WCO cooperation arrangement on cigarette seizure data</w:t>
            </w:r>
          </w:p>
        </w:tc>
        <w:tc>
          <w:tcPr>
            <w:tcW w:w="701" w:type="pct"/>
          </w:tcPr>
          <w:p>
            <w:pPr>
              <w:jc w:val="left"/>
              <w:rPr>
                <w:noProof/>
              </w:rPr>
            </w:pPr>
            <w:r>
              <w:rPr>
                <w:noProof/>
              </w:rPr>
              <w:t>MoU adopted</w:t>
            </w:r>
          </w:p>
        </w:tc>
        <w:tc>
          <w:tcPr>
            <w:tcW w:w="550" w:type="pct"/>
          </w:tcPr>
          <w:p>
            <w:pPr>
              <w:jc w:val="left"/>
              <w:rPr>
                <w:noProof/>
              </w:rPr>
            </w:pPr>
            <w:r>
              <w:rPr>
                <w:noProof/>
              </w:rPr>
              <w:t>2019</w:t>
            </w:r>
          </w:p>
        </w:tc>
        <w:tc>
          <w:tcPr>
            <w:tcW w:w="710" w:type="pct"/>
          </w:tcPr>
          <w:p>
            <w:pPr>
              <w:jc w:val="left"/>
              <w:rPr>
                <w:noProof/>
              </w:rPr>
            </w:pPr>
            <w:r>
              <w:rPr>
                <w:noProof/>
              </w:rPr>
              <w:t>OLAF</w:t>
            </w:r>
          </w:p>
        </w:tc>
      </w:tr>
      <w:tr>
        <w:trPr>
          <w:cantSplit/>
        </w:trPr>
        <w:tc>
          <w:tcPr>
            <w:tcW w:w="839" w:type="pct"/>
          </w:tcPr>
          <w:p>
            <w:pPr>
              <w:rPr>
                <w:noProof/>
              </w:rPr>
            </w:pPr>
            <w:r>
              <w:rPr>
                <w:noProof/>
              </w:rPr>
              <w:t>B.4.1.7</w:t>
            </w:r>
          </w:p>
          <w:p>
            <w:pPr>
              <w:rPr>
                <w:noProof/>
              </w:rPr>
            </w:pPr>
          </w:p>
        </w:tc>
        <w:tc>
          <w:tcPr>
            <w:tcW w:w="999" w:type="pct"/>
          </w:tcPr>
          <w:p>
            <w:pPr>
              <w:rPr>
                <w:noProof/>
              </w:rPr>
            </w:pPr>
            <w:r>
              <w:rPr>
                <w:noProof/>
              </w:rPr>
              <w:t>Administrative sanctions</w:t>
            </w:r>
          </w:p>
        </w:tc>
        <w:tc>
          <w:tcPr>
            <w:tcW w:w="1201" w:type="pct"/>
          </w:tcPr>
          <w:p>
            <w:pPr>
              <w:jc w:val="left"/>
              <w:rPr>
                <w:noProof/>
              </w:rPr>
            </w:pPr>
            <w:r>
              <w:rPr>
                <w:noProof/>
              </w:rPr>
              <w:t xml:space="preserve">Commission proposal of a Directive on the Union legal framework for customs infringements and sanctions (COM/2013/0884 final) </w:t>
            </w:r>
          </w:p>
        </w:tc>
        <w:tc>
          <w:tcPr>
            <w:tcW w:w="701" w:type="pct"/>
          </w:tcPr>
          <w:p>
            <w:pPr>
              <w:jc w:val="left"/>
              <w:rPr>
                <w:noProof/>
              </w:rPr>
            </w:pPr>
            <w:r>
              <w:rPr>
                <w:noProof/>
              </w:rPr>
              <w:t>Adoption</w:t>
            </w:r>
          </w:p>
        </w:tc>
        <w:tc>
          <w:tcPr>
            <w:tcW w:w="550" w:type="pct"/>
          </w:tcPr>
          <w:p>
            <w:pPr>
              <w:jc w:val="left"/>
              <w:rPr>
                <w:noProof/>
              </w:rPr>
            </w:pPr>
            <w:r>
              <w:rPr>
                <w:noProof/>
              </w:rPr>
              <w:t>2020</w:t>
            </w:r>
          </w:p>
        </w:tc>
        <w:tc>
          <w:tcPr>
            <w:tcW w:w="710" w:type="pct"/>
          </w:tcPr>
          <w:p>
            <w:pPr>
              <w:jc w:val="left"/>
              <w:rPr>
                <w:noProof/>
              </w:rPr>
            </w:pPr>
            <w:r>
              <w:rPr>
                <w:noProof/>
              </w:rPr>
              <w:t>European Parliament and Council</w:t>
            </w:r>
          </w:p>
        </w:tc>
      </w:tr>
      <w:tr>
        <w:trPr>
          <w:cantSplit/>
        </w:trPr>
        <w:tc>
          <w:tcPr>
            <w:tcW w:w="839" w:type="pct"/>
            <w:shd w:val="clear" w:color="auto" w:fill="D9D9D9" w:themeFill="background1" w:themeFillShade="D9"/>
          </w:tcPr>
          <w:p>
            <w:pPr>
              <w:jc w:val="left"/>
              <w:rPr>
                <w:noProof/>
              </w:rPr>
            </w:pPr>
            <w:r>
              <w:rPr>
                <w:noProof/>
              </w:rPr>
              <w:t>B.4.2</w:t>
            </w:r>
          </w:p>
        </w:tc>
        <w:tc>
          <w:tcPr>
            <w:tcW w:w="999" w:type="pct"/>
            <w:shd w:val="clear" w:color="auto" w:fill="D9D9D9" w:themeFill="background1" w:themeFillShade="D9"/>
          </w:tcPr>
          <w:p>
            <w:pPr>
              <w:jc w:val="left"/>
              <w:rPr>
                <w:noProof/>
              </w:rPr>
            </w:pPr>
            <w:r>
              <w:rPr>
                <w:noProof/>
              </w:rPr>
              <w:t>Operational activities</w:t>
            </w:r>
          </w:p>
        </w:tc>
        <w:tc>
          <w:tcPr>
            <w:tcW w:w="1201" w:type="pct"/>
            <w:shd w:val="clear" w:color="auto" w:fill="D9D9D9" w:themeFill="background1" w:themeFillShade="D9"/>
          </w:tcPr>
          <w:p>
            <w:pPr>
              <w:jc w:val="left"/>
              <w:rPr>
                <w:noProof/>
              </w:rPr>
            </w:pPr>
          </w:p>
        </w:tc>
        <w:tc>
          <w:tcPr>
            <w:tcW w:w="701" w:type="pct"/>
            <w:shd w:val="clear" w:color="auto" w:fill="D9D9D9" w:themeFill="background1" w:themeFillShade="D9"/>
          </w:tcPr>
          <w:p>
            <w:pPr>
              <w:jc w:val="left"/>
              <w:rPr>
                <w:noProof/>
              </w:rPr>
            </w:pPr>
          </w:p>
        </w:tc>
        <w:tc>
          <w:tcPr>
            <w:tcW w:w="550" w:type="pct"/>
            <w:shd w:val="clear" w:color="auto" w:fill="D9D9D9" w:themeFill="background1" w:themeFillShade="D9"/>
          </w:tcPr>
          <w:p>
            <w:pPr>
              <w:jc w:val="left"/>
              <w:rPr>
                <w:noProof/>
              </w:rPr>
            </w:pPr>
          </w:p>
        </w:tc>
        <w:tc>
          <w:tcPr>
            <w:tcW w:w="710" w:type="pct"/>
            <w:shd w:val="clear" w:color="auto" w:fill="D9D9D9" w:themeFill="background1" w:themeFillShade="D9"/>
          </w:tcPr>
          <w:p>
            <w:pPr>
              <w:jc w:val="left"/>
              <w:rPr>
                <w:noProof/>
              </w:rPr>
            </w:pPr>
          </w:p>
        </w:tc>
      </w:tr>
      <w:tr>
        <w:trPr>
          <w:cantSplit/>
        </w:trPr>
        <w:tc>
          <w:tcPr>
            <w:tcW w:w="839" w:type="pct"/>
          </w:tcPr>
          <w:p>
            <w:pPr>
              <w:jc w:val="left"/>
              <w:rPr>
                <w:noProof/>
              </w:rPr>
            </w:pPr>
            <w:r>
              <w:rPr>
                <w:noProof/>
              </w:rPr>
              <w:t>B.4.2.1</w:t>
            </w:r>
          </w:p>
          <w:p>
            <w:pPr>
              <w:jc w:val="left"/>
              <w:rPr>
                <w:i/>
                <w:noProof/>
              </w:rPr>
            </w:pPr>
          </w:p>
        </w:tc>
        <w:tc>
          <w:tcPr>
            <w:tcW w:w="999" w:type="pct"/>
          </w:tcPr>
          <w:p>
            <w:pPr>
              <w:jc w:val="left"/>
              <w:rPr>
                <w:noProof/>
              </w:rPr>
            </w:pPr>
            <w:r>
              <w:rPr>
                <w:noProof/>
              </w:rPr>
              <w:t>Fight illegal tobacco production inside the EU</w:t>
            </w:r>
          </w:p>
        </w:tc>
        <w:tc>
          <w:tcPr>
            <w:tcW w:w="1201" w:type="pct"/>
          </w:tcPr>
          <w:p>
            <w:pPr>
              <w:jc w:val="left"/>
              <w:rPr>
                <w:noProof/>
              </w:rPr>
            </w:pPr>
            <w:r>
              <w:rPr>
                <w:noProof/>
              </w:rPr>
              <w:t>Strengthening operational cooperation between police and customs forces to detect and dismantle illicit tobacco production sites inside the EU</w:t>
            </w:r>
          </w:p>
        </w:tc>
        <w:tc>
          <w:tcPr>
            <w:tcW w:w="701" w:type="pct"/>
          </w:tcPr>
          <w:p>
            <w:pPr>
              <w:jc w:val="left"/>
              <w:rPr>
                <w:noProof/>
              </w:rPr>
            </w:pPr>
            <w:r>
              <w:rPr>
                <w:noProof/>
              </w:rPr>
              <w:t>Illicit tobacco production sites detected and closed</w:t>
            </w:r>
          </w:p>
        </w:tc>
        <w:tc>
          <w:tcPr>
            <w:tcW w:w="550" w:type="pct"/>
          </w:tcPr>
          <w:p>
            <w:pPr>
              <w:jc w:val="left"/>
              <w:rPr>
                <w:noProof/>
              </w:rPr>
            </w:pPr>
            <w:r>
              <w:rPr>
                <w:noProof/>
              </w:rPr>
              <w:t>Continuous</w:t>
            </w:r>
          </w:p>
        </w:tc>
        <w:tc>
          <w:tcPr>
            <w:tcW w:w="710" w:type="pct"/>
          </w:tcPr>
          <w:p>
            <w:pPr>
              <w:jc w:val="left"/>
              <w:rPr>
                <w:noProof/>
              </w:rPr>
            </w:pPr>
            <w:r>
              <w:rPr>
                <w:noProof/>
              </w:rPr>
              <w:t>Member States</w:t>
            </w:r>
          </w:p>
          <w:p>
            <w:pPr>
              <w:jc w:val="left"/>
              <w:rPr>
                <w:noProof/>
              </w:rPr>
            </w:pPr>
            <w:r>
              <w:rPr>
                <w:noProof/>
              </w:rPr>
              <w:t>Europol</w:t>
            </w:r>
          </w:p>
          <w:p>
            <w:pPr>
              <w:jc w:val="left"/>
              <w:rPr>
                <w:noProof/>
              </w:rPr>
            </w:pPr>
            <w:r>
              <w:rPr>
                <w:noProof/>
              </w:rPr>
              <w:t>OLAF</w:t>
            </w:r>
          </w:p>
        </w:tc>
      </w:tr>
      <w:tr>
        <w:trPr>
          <w:cantSplit/>
        </w:trPr>
        <w:tc>
          <w:tcPr>
            <w:tcW w:w="839" w:type="pct"/>
          </w:tcPr>
          <w:p>
            <w:pPr>
              <w:jc w:val="left"/>
              <w:rPr>
                <w:noProof/>
              </w:rPr>
            </w:pPr>
            <w:r>
              <w:rPr>
                <w:noProof/>
              </w:rPr>
              <w:t>B.4.2.2</w:t>
            </w:r>
          </w:p>
          <w:p>
            <w:pPr>
              <w:jc w:val="left"/>
              <w:rPr>
                <w:i/>
                <w:noProof/>
              </w:rPr>
            </w:pPr>
          </w:p>
        </w:tc>
        <w:tc>
          <w:tcPr>
            <w:tcW w:w="999" w:type="pct"/>
          </w:tcPr>
          <w:p>
            <w:pPr>
              <w:jc w:val="left"/>
              <w:rPr>
                <w:noProof/>
              </w:rPr>
            </w:pPr>
            <w:r>
              <w:rPr>
                <w:noProof/>
              </w:rPr>
              <w:t>Operational activity targeted on EU- Eastern land border</w:t>
            </w:r>
          </w:p>
        </w:tc>
        <w:tc>
          <w:tcPr>
            <w:tcW w:w="1201" w:type="pct"/>
          </w:tcPr>
          <w:p>
            <w:pPr>
              <w:jc w:val="left"/>
              <w:rPr>
                <w:noProof/>
              </w:rPr>
            </w:pPr>
            <w:r>
              <w:rPr>
                <w:noProof/>
              </w:rPr>
              <w:t>Carry out operational activities focusing on cigarette smuggling across the EU-Eastern land border</w:t>
            </w:r>
          </w:p>
        </w:tc>
        <w:tc>
          <w:tcPr>
            <w:tcW w:w="701" w:type="pct"/>
          </w:tcPr>
          <w:p>
            <w:pPr>
              <w:jc w:val="left"/>
              <w:rPr>
                <w:noProof/>
              </w:rPr>
            </w:pPr>
            <w:r>
              <w:rPr>
                <w:noProof/>
              </w:rPr>
              <w:t>Volume seized and estimated financial impact</w:t>
            </w:r>
          </w:p>
        </w:tc>
        <w:tc>
          <w:tcPr>
            <w:tcW w:w="550" w:type="pct"/>
          </w:tcPr>
          <w:p>
            <w:pPr>
              <w:jc w:val="left"/>
              <w:rPr>
                <w:noProof/>
              </w:rPr>
            </w:pPr>
            <w:r>
              <w:rPr>
                <w:noProof/>
              </w:rPr>
              <w:t>Continuous</w:t>
            </w:r>
          </w:p>
        </w:tc>
        <w:tc>
          <w:tcPr>
            <w:tcW w:w="710" w:type="pct"/>
          </w:tcPr>
          <w:p>
            <w:pPr>
              <w:jc w:val="left"/>
              <w:rPr>
                <w:noProof/>
              </w:rPr>
            </w:pPr>
            <w:r>
              <w:rPr>
                <w:noProof/>
              </w:rPr>
              <w:t>Member States</w:t>
            </w:r>
          </w:p>
          <w:p>
            <w:pPr>
              <w:jc w:val="left"/>
              <w:rPr>
                <w:noProof/>
              </w:rPr>
            </w:pPr>
            <w:r>
              <w:rPr>
                <w:noProof/>
              </w:rPr>
              <w:t>OLAF</w:t>
            </w:r>
          </w:p>
          <w:p>
            <w:pPr>
              <w:jc w:val="left"/>
              <w:rPr>
                <w:noProof/>
              </w:rPr>
            </w:pPr>
            <w:r>
              <w:rPr>
                <w:noProof/>
              </w:rPr>
              <w:t>Frontex</w:t>
            </w:r>
          </w:p>
        </w:tc>
      </w:tr>
      <w:tr>
        <w:trPr>
          <w:cantSplit/>
        </w:trPr>
        <w:tc>
          <w:tcPr>
            <w:tcW w:w="839" w:type="pct"/>
          </w:tcPr>
          <w:p>
            <w:pPr>
              <w:jc w:val="left"/>
              <w:rPr>
                <w:noProof/>
              </w:rPr>
            </w:pPr>
            <w:r>
              <w:rPr>
                <w:noProof/>
              </w:rPr>
              <w:t>B.4.2.3</w:t>
            </w:r>
          </w:p>
          <w:p>
            <w:pPr>
              <w:jc w:val="left"/>
              <w:rPr>
                <w:i/>
                <w:noProof/>
              </w:rPr>
            </w:pPr>
          </w:p>
        </w:tc>
        <w:tc>
          <w:tcPr>
            <w:tcW w:w="999" w:type="pct"/>
          </w:tcPr>
          <w:p>
            <w:pPr>
              <w:jc w:val="left"/>
              <w:rPr>
                <w:noProof/>
              </w:rPr>
            </w:pPr>
            <w:r>
              <w:rPr>
                <w:noProof/>
              </w:rPr>
              <w:t>Operational activity targeted on Eastern Mediterranean, Adriatic and Black Sea</w:t>
            </w:r>
          </w:p>
        </w:tc>
        <w:tc>
          <w:tcPr>
            <w:tcW w:w="1201" w:type="pct"/>
          </w:tcPr>
          <w:p>
            <w:pPr>
              <w:jc w:val="left"/>
              <w:rPr>
                <w:noProof/>
              </w:rPr>
            </w:pPr>
            <w:r>
              <w:rPr>
                <w:noProof/>
              </w:rPr>
              <w:t>Carry out operational activities focusing on cigarette smuggling in the Eastern Mediterranean, Adriatic and the Black Sea</w:t>
            </w:r>
          </w:p>
        </w:tc>
        <w:tc>
          <w:tcPr>
            <w:tcW w:w="701" w:type="pct"/>
          </w:tcPr>
          <w:p>
            <w:pPr>
              <w:jc w:val="left"/>
              <w:rPr>
                <w:noProof/>
              </w:rPr>
            </w:pPr>
            <w:r>
              <w:rPr>
                <w:noProof/>
              </w:rPr>
              <w:t>Volume seized and estimated financial impact</w:t>
            </w:r>
          </w:p>
        </w:tc>
        <w:tc>
          <w:tcPr>
            <w:tcW w:w="550" w:type="pct"/>
          </w:tcPr>
          <w:p>
            <w:pPr>
              <w:jc w:val="left"/>
              <w:rPr>
                <w:noProof/>
              </w:rPr>
            </w:pPr>
            <w:r>
              <w:rPr>
                <w:noProof/>
              </w:rPr>
              <w:t>Continuous</w:t>
            </w:r>
          </w:p>
        </w:tc>
        <w:tc>
          <w:tcPr>
            <w:tcW w:w="710" w:type="pct"/>
          </w:tcPr>
          <w:p>
            <w:pPr>
              <w:jc w:val="left"/>
              <w:rPr>
                <w:noProof/>
              </w:rPr>
            </w:pPr>
            <w:r>
              <w:rPr>
                <w:noProof/>
              </w:rPr>
              <w:t>Member States</w:t>
            </w:r>
          </w:p>
          <w:p>
            <w:pPr>
              <w:jc w:val="left"/>
              <w:rPr>
                <w:noProof/>
              </w:rPr>
            </w:pPr>
            <w:r>
              <w:rPr>
                <w:noProof/>
              </w:rPr>
              <w:t>OLAF</w:t>
            </w:r>
          </w:p>
        </w:tc>
      </w:tr>
      <w:tr>
        <w:trPr>
          <w:cantSplit/>
        </w:trPr>
        <w:tc>
          <w:tcPr>
            <w:tcW w:w="839" w:type="pct"/>
          </w:tcPr>
          <w:p>
            <w:pPr>
              <w:jc w:val="left"/>
              <w:rPr>
                <w:noProof/>
              </w:rPr>
            </w:pPr>
            <w:r>
              <w:rPr>
                <w:noProof/>
              </w:rPr>
              <w:t>B.4.2.4</w:t>
            </w:r>
          </w:p>
          <w:p>
            <w:pPr>
              <w:jc w:val="left"/>
              <w:rPr>
                <w:noProof/>
              </w:rPr>
            </w:pPr>
          </w:p>
        </w:tc>
        <w:tc>
          <w:tcPr>
            <w:tcW w:w="999" w:type="pct"/>
          </w:tcPr>
          <w:p>
            <w:pPr>
              <w:jc w:val="left"/>
              <w:rPr>
                <w:noProof/>
              </w:rPr>
            </w:pPr>
            <w:r>
              <w:rPr>
                <w:noProof/>
              </w:rPr>
              <w:t>Operational activity targeted on Water Pipe tobacco</w:t>
            </w:r>
          </w:p>
        </w:tc>
        <w:tc>
          <w:tcPr>
            <w:tcW w:w="1201" w:type="pct"/>
          </w:tcPr>
          <w:p>
            <w:pPr>
              <w:jc w:val="left"/>
              <w:rPr>
                <w:noProof/>
              </w:rPr>
            </w:pPr>
            <w:r>
              <w:rPr>
                <w:noProof/>
              </w:rPr>
              <w:t>Carry out operational activities focusing on the smuggling of water pipe tobacco</w:t>
            </w:r>
          </w:p>
        </w:tc>
        <w:tc>
          <w:tcPr>
            <w:tcW w:w="701" w:type="pct"/>
          </w:tcPr>
          <w:p>
            <w:pPr>
              <w:jc w:val="left"/>
              <w:rPr>
                <w:noProof/>
              </w:rPr>
            </w:pPr>
            <w:r>
              <w:rPr>
                <w:noProof/>
              </w:rPr>
              <w:t>Volume seized and estimated financial impact</w:t>
            </w:r>
          </w:p>
        </w:tc>
        <w:tc>
          <w:tcPr>
            <w:tcW w:w="550" w:type="pct"/>
          </w:tcPr>
          <w:p>
            <w:pPr>
              <w:jc w:val="left"/>
              <w:rPr>
                <w:noProof/>
              </w:rPr>
            </w:pPr>
            <w:r>
              <w:rPr>
                <w:noProof/>
              </w:rPr>
              <w:t>Continuous</w:t>
            </w:r>
          </w:p>
        </w:tc>
        <w:tc>
          <w:tcPr>
            <w:tcW w:w="710" w:type="pct"/>
          </w:tcPr>
          <w:p>
            <w:pPr>
              <w:jc w:val="left"/>
              <w:rPr>
                <w:noProof/>
              </w:rPr>
            </w:pPr>
            <w:r>
              <w:rPr>
                <w:noProof/>
              </w:rPr>
              <w:t>Member States</w:t>
            </w:r>
          </w:p>
          <w:p>
            <w:pPr>
              <w:jc w:val="left"/>
              <w:rPr>
                <w:noProof/>
              </w:rPr>
            </w:pPr>
            <w:r>
              <w:rPr>
                <w:noProof/>
              </w:rPr>
              <w:t>OLAF</w:t>
            </w:r>
          </w:p>
        </w:tc>
      </w:tr>
      <w:tr>
        <w:trPr>
          <w:cantSplit/>
        </w:trPr>
        <w:tc>
          <w:tcPr>
            <w:tcW w:w="839" w:type="pct"/>
          </w:tcPr>
          <w:p>
            <w:pPr>
              <w:jc w:val="left"/>
              <w:rPr>
                <w:noProof/>
              </w:rPr>
            </w:pPr>
            <w:r>
              <w:rPr>
                <w:noProof/>
              </w:rPr>
              <w:t>B.4.2.5</w:t>
            </w:r>
          </w:p>
          <w:p>
            <w:pPr>
              <w:jc w:val="left"/>
              <w:rPr>
                <w:noProof/>
              </w:rPr>
            </w:pPr>
          </w:p>
        </w:tc>
        <w:tc>
          <w:tcPr>
            <w:tcW w:w="999" w:type="pct"/>
          </w:tcPr>
          <w:p>
            <w:pPr>
              <w:jc w:val="left"/>
              <w:rPr>
                <w:noProof/>
              </w:rPr>
            </w:pPr>
            <w:r>
              <w:rPr>
                <w:noProof/>
              </w:rPr>
              <w:t>Operational activity targeted on illicit tobacco sales over the internet</w:t>
            </w:r>
          </w:p>
        </w:tc>
        <w:tc>
          <w:tcPr>
            <w:tcW w:w="1201" w:type="pct"/>
          </w:tcPr>
          <w:p>
            <w:pPr>
              <w:jc w:val="left"/>
              <w:rPr>
                <w:noProof/>
              </w:rPr>
            </w:pPr>
            <w:r>
              <w:rPr>
                <w:noProof/>
              </w:rPr>
              <w:t>Carry out operational activities focusing on the sale of illicit tobacco products via the internet</w:t>
            </w:r>
          </w:p>
        </w:tc>
        <w:tc>
          <w:tcPr>
            <w:tcW w:w="701" w:type="pct"/>
          </w:tcPr>
          <w:p>
            <w:pPr>
              <w:jc w:val="left"/>
              <w:rPr>
                <w:noProof/>
              </w:rPr>
            </w:pPr>
            <w:r>
              <w:rPr>
                <w:noProof/>
              </w:rPr>
              <w:t>Volume seized and estimated financial impact</w:t>
            </w:r>
          </w:p>
        </w:tc>
        <w:tc>
          <w:tcPr>
            <w:tcW w:w="550" w:type="pct"/>
          </w:tcPr>
          <w:p>
            <w:pPr>
              <w:jc w:val="left"/>
              <w:rPr>
                <w:noProof/>
              </w:rPr>
            </w:pPr>
            <w:r>
              <w:rPr>
                <w:noProof/>
              </w:rPr>
              <w:t>2021</w:t>
            </w:r>
          </w:p>
        </w:tc>
        <w:tc>
          <w:tcPr>
            <w:tcW w:w="710" w:type="pct"/>
          </w:tcPr>
          <w:p>
            <w:pPr>
              <w:jc w:val="left"/>
              <w:rPr>
                <w:noProof/>
              </w:rPr>
            </w:pPr>
            <w:r>
              <w:rPr>
                <w:noProof/>
              </w:rPr>
              <w:t xml:space="preserve">Member States </w:t>
            </w:r>
          </w:p>
          <w:p>
            <w:pPr>
              <w:jc w:val="left"/>
              <w:rPr>
                <w:noProof/>
              </w:rPr>
            </w:pPr>
            <w:r>
              <w:rPr>
                <w:noProof/>
              </w:rPr>
              <w:t>OLAF</w:t>
            </w:r>
          </w:p>
        </w:tc>
      </w:tr>
      <w:tr>
        <w:trPr>
          <w:cantSplit/>
        </w:trPr>
        <w:tc>
          <w:tcPr>
            <w:tcW w:w="839" w:type="pct"/>
          </w:tcPr>
          <w:p>
            <w:pPr>
              <w:rPr>
                <w:noProof/>
              </w:rPr>
            </w:pPr>
            <w:r>
              <w:rPr>
                <w:noProof/>
              </w:rPr>
              <w:t>B.4.2.6</w:t>
            </w:r>
          </w:p>
          <w:p>
            <w:pPr>
              <w:rPr>
                <w:noProof/>
              </w:rPr>
            </w:pPr>
          </w:p>
        </w:tc>
        <w:tc>
          <w:tcPr>
            <w:tcW w:w="999" w:type="pct"/>
          </w:tcPr>
          <w:p>
            <w:pPr>
              <w:rPr>
                <w:noProof/>
              </w:rPr>
            </w:pPr>
            <w:r>
              <w:rPr>
                <w:noProof/>
              </w:rPr>
              <w:t>Transit Procedures</w:t>
            </w:r>
          </w:p>
        </w:tc>
        <w:tc>
          <w:tcPr>
            <w:tcW w:w="1201" w:type="pct"/>
          </w:tcPr>
          <w:p>
            <w:pPr>
              <w:jc w:val="left"/>
              <w:rPr>
                <w:noProof/>
              </w:rPr>
            </w:pPr>
            <w:r>
              <w:rPr>
                <w:noProof/>
              </w:rPr>
              <w:t>Carry out joint intensified activities (JIA) to tackle infringements on transit procedures for excise products</w:t>
            </w:r>
          </w:p>
        </w:tc>
        <w:tc>
          <w:tcPr>
            <w:tcW w:w="701" w:type="pct"/>
          </w:tcPr>
          <w:p>
            <w:pPr>
              <w:jc w:val="left"/>
              <w:rPr>
                <w:noProof/>
              </w:rPr>
            </w:pPr>
            <w:r>
              <w:rPr>
                <w:noProof/>
              </w:rPr>
              <w:t xml:space="preserve">Increase in detected  infringements </w:t>
            </w:r>
          </w:p>
        </w:tc>
        <w:tc>
          <w:tcPr>
            <w:tcW w:w="550" w:type="pct"/>
          </w:tcPr>
          <w:p>
            <w:pPr>
              <w:jc w:val="left"/>
              <w:rPr>
                <w:noProof/>
              </w:rPr>
            </w:pPr>
            <w:r>
              <w:rPr>
                <w:noProof/>
              </w:rPr>
              <w:t>2020</w:t>
            </w:r>
          </w:p>
        </w:tc>
        <w:tc>
          <w:tcPr>
            <w:tcW w:w="710" w:type="pct"/>
          </w:tcPr>
          <w:p>
            <w:pPr>
              <w:jc w:val="left"/>
              <w:rPr>
                <w:noProof/>
              </w:rPr>
            </w:pPr>
            <w:r>
              <w:rPr>
                <w:noProof/>
              </w:rPr>
              <w:t>Member States (via CELBET)</w:t>
            </w:r>
          </w:p>
          <w:p>
            <w:pPr>
              <w:jc w:val="left"/>
              <w:rPr>
                <w:noProof/>
              </w:rPr>
            </w:pPr>
            <w:r>
              <w:rPr>
                <w:noProof/>
              </w:rPr>
              <w:t>OLAF</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Pr>
        <w:tc>
          <w:tcPr>
            <w:tcW w:w="839"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bCs/>
                <w:smallCaps/>
                <w:noProof/>
              </w:rPr>
              <w:t>C</w:t>
            </w:r>
          </w:p>
        </w:tc>
        <w:tc>
          <w:tcPr>
            <w:tcW w:w="999" w:type="pct"/>
            <w:shd w:val="clear" w:color="auto" w:fill="A5A5A5" w:themeFill="background1" w:themeFillShade="A5"/>
          </w:tcPr>
          <w:p>
            <w:pPr>
              <w:jc w:val="left"/>
              <w:rPr>
                <w:b/>
                <w:bCs/>
                <w:smallCaps/>
                <w:noProof/>
              </w:rPr>
            </w:pPr>
            <w:r>
              <w:rPr>
                <w:b/>
                <w:bCs/>
                <w:smallCaps/>
                <w:noProof/>
              </w:rPr>
              <w:t>Limiting Demand</w:t>
            </w:r>
          </w:p>
        </w:tc>
        <w:tc>
          <w:tcPr>
            <w:tcW w:w="1201" w:type="pct"/>
            <w:shd w:val="clear" w:color="auto" w:fill="A5A5A5" w:themeFill="background1" w:themeFillShade="A5"/>
          </w:tcPr>
          <w:p>
            <w:pPr>
              <w:jc w:val="left"/>
              <w:rPr>
                <w:b/>
                <w:bCs/>
                <w:smallCaps/>
                <w:noProof/>
              </w:rPr>
            </w:pPr>
          </w:p>
        </w:tc>
        <w:tc>
          <w:tcPr>
            <w:tcW w:w="701" w:type="pct"/>
            <w:shd w:val="clear" w:color="auto" w:fill="A5A5A5" w:themeFill="background1" w:themeFillShade="A5"/>
          </w:tcPr>
          <w:p>
            <w:pPr>
              <w:jc w:val="left"/>
              <w:rPr>
                <w:b/>
                <w:bCs/>
                <w:smallCaps/>
                <w:noProof/>
              </w:rPr>
            </w:pPr>
          </w:p>
        </w:tc>
        <w:tc>
          <w:tcPr>
            <w:tcW w:w="550" w:type="pct"/>
            <w:shd w:val="clear" w:color="auto" w:fill="A5A5A5" w:themeFill="background1" w:themeFillShade="A5"/>
          </w:tcPr>
          <w:p>
            <w:pPr>
              <w:jc w:val="left"/>
              <w:rPr>
                <w:b/>
                <w:bCs/>
                <w:smallCaps/>
                <w:noProof/>
              </w:rPr>
            </w:pPr>
          </w:p>
        </w:tc>
        <w:tc>
          <w:tcPr>
            <w:tcW w:w="710" w:type="pct"/>
            <w:shd w:val="clear" w:color="auto" w:fill="A5A5A5" w:themeFill="background1" w:themeFillShade="A5"/>
          </w:tcPr>
          <w:p>
            <w:pPr>
              <w:jc w:val="left"/>
              <w:rPr>
                <w:b/>
                <w:bCs/>
                <w:smallCaps/>
                <w:noProof/>
              </w:rPr>
            </w:pPr>
          </w:p>
        </w:tc>
      </w:tr>
      <w:tr>
        <w:trPr>
          <w:cantSplit/>
        </w:trPr>
        <w:tc>
          <w:tcPr>
            <w:tcW w:w="839" w:type="pct"/>
            <w:shd w:val="clear" w:color="auto" w:fill="BFBFBF" w:themeFill="background1" w:themeFillShade="BF"/>
          </w:tcPr>
          <w:p>
            <w:pPr>
              <w:jc w:val="left"/>
              <w:rPr>
                <w:b/>
                <w:bCs/>
                <w:noProof/>
              </w:rPr>
            </w:pPr>
            <w:r>
              <w:rPr>
                <w:b/>
                <w:bCs/>
                <w:noProof/>
              </w:rPr>
              <w:t>C.1</w:t>
            </w:r>
          </w:p>
        </w:tc>
        <w:tc>
          <w:tcPr>
            <w:tcW w:w="999" w:type="pct"/>
            <w:shd w:val="clear" w:color="auto" w:fill="BFBFBF" w:themeFill="background1" w:themeFillShade="BF"/>
          </w:tcPr>
          <w:p>
            <w:pPr>
              <w:jc w:val="left"/>
              <w:rPr>
                <w:b/>
                <w:bCs/>
                <w:noProof/>
              </w:rPr>
            </w:pPr>
            <w:r>
              <w:rPr>
                <w:b/>
                <w:bCs/>
                <w:noProof/>
              </w:rPr>
              <w:t>Awareness raising</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shd w:val="clear" w:color="auto" w:fill="FFFFFF" w:themeFill="background1"/>
          </w:tcPr>
          <w:p>
            <w:pPr>
              <w:jc w:val="left"/>
              <w:rPr>
                <w:noProof/>
              </w:rPr>
            </w:pPr>
            <w:r>
              <w:rPr>
                <w:noProof/>
              </w:rPr>
              <w:t>C.1.1</w:t>
            </w:r>
          </w:p>
          <w:p>
            <w:pPr>
              <w:jc w:val="left"/>
              <w:rPr>
                <w:noProof/>
              </w:rPr>
            </w:pPr>
          </w:p>
        </w:tc>
        <w:tc>
          <w:tcPr>
            <w:tcW w:w="999" w:type="pct"/>
            <w:shd w:val="clear" w:color="auto" w:fill="FFFFFF" w:themeFill="background1"/>
          </w:tcPr>
          <w:p>
            <w:pPr>
              <w:jc w:val="left"/>
              <w:rPr>
                <w:noProof/>
              </w:rPr>
            </w:pPr>
            <w:r>
              <w:rPr>
                <w:noProof/>
              </w:rPr>
              <w:t>Eurobarometer on illicit tobacco</w:t>
            </w:r>
          </w:p>
        </w:tc>
        <w:tc>
          <w:tcPr>
            <w:tcW w:w="1201" w:type="pct"/>
            <w:shd w:val="clear" w:color="auto" w:fill="FFFFFF" w:themeFill="background1"/>
          </w:tcPr>
          <w:p>
            <w:pPr>
              <w:jc w:val="left"/>
              <w:rPr>
                <w:noProof/>
              </w:rPr>
            </w:pPr>
            <w:r>
              <w:rPr>
                <w:noProof/>
              </w:rPr>
              <w:t xml:space="preserve">Gather objective data, at national level, on the public perception of the illicit tobacco trade, as a follow-up to the Special Eurobarometer 443 of 2016 </w:t>
            </w:r>
          </w:p>
        </w:tc>
        <w:tc>
          <w:tcPr>
            <w:tcW w:w="701" w:type="pct"/>
            <w:shd w:val="clear" w:color="auto" w:fill="FFFFFF" w:themeFill="background1"/>
          </w:tcPr>
          <w:p>
            <w:pPr>
              <w:jc w:val="left"/>
              <w:rPr>
                <w:noProof/>
              </w:rPr>
            </w:pPr>
            <w:r>
              <w:rPr>
                <w:noProof/>
              </w:rPr>
              <w:t xml:space="preserve">Publication of Eurobarometer report </w:t>
            </w:r>
          </w:p>
        </w:tc>
        <w:tc>
          <w:tcPr>
            <w:tcW w:w="550" w:type="pct"/>
            <w:shd w:val="clear" w:color="auto" w:fill="FFFFFF" w:themeFill="background1"/>
          </w:tcPr>
          <w:p>
            <w:pPr>
              <w:jc w:val="left"/>
              <w:rPr>
                <w:noProof/>
              </w:rPr>
            </w:pPr>
            <w:r>
              <w:rPr>
                <w:noProof/>
              </w:rPr>
              <w:t>2019</w:t>
            </w:r>
          </w:p>
        </w:tc>
        <w:tc>
          <w:tcPr>
            <w:tcW w:w="710" w:type="pct"/>
            <w:shd w:val="clear" w:color="auto" w:fill="FFFFFF" w:themeFill="background1"/>
          </w:tcPr>
          <w:p>
            <w:pPr>
              <w:jc w:val="left"/>
              <w:rPr>
                <w:noProof/>
              </w:rPr>
            </w:pPr>
            <w:r>
              <w:rPr>
                <w:noProof/>
              </w:rPr>
              <w:t>Commission</w:t>
            </w:r>
          </w:p>
        </w:tc>
      </w:tr>
      <w:tr>
        <w:trPr>
          <w:cantSplit/>
        </w:trPr>
        <w:tc>
          <w:tcPr>
            <w:tcW w:w="839" w:type="pct"/>
          </w:tcPr>
          <w:p>
            <w:pPr>
              <w:jc w:val="left"/>
              <w:rPr>
                <w:noProof/>
              </w:rPr>
            </w:pPr>
            <w:r>
              <w:rPr>
                <w:noProof/>
              </w:rPr>
              <w:t>C.1.2</w:t>
            </w:r>
          </w:p>
          <w:p>
            <w:pPr>
              <w:jc w:val="left"/>
              <w:rPr>
                <w:noProof/>
              </w:rPr>
            </w:pPr>
          </w:p>
        </w:tc>
        <w:tc>
          <w:tcPr>
            <w:tcW w:w="999" w:type="pct"/>
          </w:tcPr>
          <w:p>
            <w:pPr>
              <w:jc w:val="left"/>
              <w:rPr>
                <w:noProof/>
              </w:rPr>
            </w:pPr>
            <w:r>
              <w:rPr>
                <w:noProof/>
              </w:rPr>
              <w:t>Awareness raising campaigns</w:t>
            </w:r>
          </w:p>
        </w:tc>
        <w:tc>
          <w:tcPr>
            <w:tcW w:w="1201" w:type="pct"/>
          </w:tcPr>
          <w:p>
            <w:pPr>
              <w:jc w:val="left"/>
              <w:rPr>
                <w:noProof/>
              </w:rPr>
            </w:pPr>
            <w:r>
              <w:rPr>
                <w:noProof/>
              </w:rPr>
              <w:t>Provide a platform allowing Member States to exchange good practices with awareness raising campaigns focusing on the risks associated with buying illicit tobacco products</w:t>
            </w:r>
          </w:p>
        </w:tc>
        <w:tc>
          <w:tcPr>
            <w:tcW w:w="701" w:type="pct"/>
          </w:tcPr>
          <w:p>
            <w:pPr>
              <w:jc w:val="left"/>
              <w:rPr>
                <w:noProof/>
              </w:rPr>
            </w:pPr>
            <w:r>
              <w:rPr>
                <w:noProof/>
              </w:rPr>
              <w:t>Good practices exchanged between Member States</w:t>
            </w:r>
          </w:p>
        </w:tc>
        <w:tc>
          <w:tcPr>
            <w:tcW w:w="550" w:type="pct"/>
          </w:tcPr>
          <w:p>
            <w:pPr>
              <w:jc w:val="left"/>
              <w:rPr>
                <w:noProof/>
              </w:rPr>
            </w:pPr>
            <w:r>
              <w:rPr>
                <w:noProof/>
              </w:rPr>
              <w:t>2020</w:t>
            </w:r>
          </w:p>
        </w:tc>
        <w:tc>
          <w:tcPr>
            <w:tcW w:w="710" w:type="pct"/>
          </w:tcPr>
          <w:p>
            <w:pPr>
              <w:jc w:val="left"/>
              <w:rPr>
                <w:noProof/>
              </w:rPr>
            </w:pPr>
            <w:r>
              <w:rPr>
                <w:noProof/>
              </w:rPr>
              <w:t>Commission</w:t>
            </w:r>
          </w:p>
          <w:p>
            <w:pPr>
              <w:jc w:val="left"/>
              <w:rPr>
                <w:noProof/>
              </w:rPr>
            </w:pPr>
            <w:r>
              <w:rPr>
                <w:noProof/>
              </w:rPr>
              <w:t>Member States</w:t>
            </w:r>
          </w:p>
        </w:tc>
      </w:tr>
      <w:tr>
        <w:trPr>
          <w:cantSplit/>
        </w:trPr>
        <w:tc>
          <w:tcPr>
            <w:tcW w:w="839" w:type="pct"/>
            <w:shd w:val="clear" w:color="auto" w:fill="BFBFBF" w:themeFill="background1" w:themeFillShade="BF"/>
          </w:tcPr>
          <w:p>
            <w:pPr>
              <w:jc w:val="left"/>
              <w:rPr>
                <w:b/>
                <w:noProof/>
              </w:rPr>
            </w:pPr>
            <w:r>
              <w:rPr>
                <w:b/>
                <w:noProof/>
              </w:rPr>
              <w:t>C.2</w:t>
            </w:r>
          </w:p>
        </w:tc>
        <w:tc>
          <w:tcPr>
            <w:tcW w:w="999" w:type="pct"/>
            <w:shd w:val="clear" w:color="auto" w:fill="BFBFBF" w:themeFill="background1" w:themeFillShade="BF"/>
          </w:tcPr>
          <w:p>
            <w:pPr>
              <w:jc w:val="left"/>
              <w:rPr>
                <w:b/>
                <w:noProof/>
              </w:rPr>
            </w:pPr>
            <w:r>
              <w:rPr>
                <w:b/>
                <w:noProof/>
              </w:rPr>
              <w:t>Reduce Incentives</w:t>
            </w:r>
          </w:p>
        </w:tc>
        <w:tc>
          <w:tcPr>
            <w:tcW w:w="1201" w:type="pct"/>
            <w:shd w:val="clear" w:color="auto" w:fill="BFBFBF" w:themeFill="background1" w:themeFillShade="BF"/>
          </w:tcPr>
          <w:p>
            <w:pPr>
              <w:jc w:val="left"/>
              <w:rPr>
                <w:b/>
                <w:noProof/>
              </w:rPr>
            </w:pPr>
          </w:p>
        </w:tc>
        <w:tc>
          <w:tcPr>
            <w:tcW w:w="701" w:type="pct"/>
            <w:shd w:val="clear" w:color="auto" w:fill="BFBFBF" w:themeFill="background1" w:themeFillShade="BF"/>
          </w:tcPr>
          <w:p>
            <w:pPr>
              <w:jc w:val="left"/>
              <w:rPr>
                <w:b/>
                <w:noProof/>
              </w:rPr>
            </w:pPr>
          </w:p>
        </w:tc>
        <w:tc>
          <w:tcPr>
            <w:tcW w:w="550" w:type="pct"/>
            <w:shd w:val="clear" w:color="auto" w:fill="BFBFBF" w:themeFill="background1" w:themeFillShade="BF"/>
          </w:tcPr>
          <w:p>
            <w:pPr>
              <w:jc w:val="left"/>
              <w:rPr>
                <w:b/>
                <w:noProof/>
              </w:rPr>
            </w:pPr>
          </w:p>
        </w:tc>
        <w:tc>
          <w:tcPr>
            <w:tcW w:w="710" w:type="pct"/>
            <w:shd w:val="clear" w:color="auto" w:fill="BFBFBF" w:themeFill="background1" w:themeFillShade="BF"/>
          </w:tcPr>
          <w:p>
            <w:pPr>
              <w:jc w:val="left"/>
              <w:rPr>
                <w:b/>
                <w:noProof/>
              </w:rPr>
            </w:pPr>
          </w:p>
        </w:tc>
      </w:tr>
      <w:tr>
        <w:trPr>
          <w:cantSplit/>
        </w:trPr>
        <w:tc>
          <w:tcPr>
            <w:tcW w:w="839" w:type="pct"/>
          </w:tcPr>
          <w:p>
            <w:pPr>
              <w:jc w:val="left"/>
              <w:rPr>
                <w:noProof/>
              </w:rPr>
            </w:pPr>
            <w:r>
              <w:rPr>
                <w:noProof/>
              </w:rPr>
              <w:t>C.2.1</w:t>
            </w:r>
          </w:p>
          <w:p>
            <w:pPr>
              <w:jc w:val="left"/>
              <w:rPr>
                <w:i/>
                <w:noProof/>
                <w:color w:val="E36C0A" w:themeColor="accent6" w:themeShade="BF"/>
              </w:rPr>
            </w:pPr>
            <w:r>
              <w:rPr>
                <w:i/>
                <w:noProof/>
                <w:color w:val="E36C0A" w:themeColor="accent6" w:themeShade="BF"/>
              </w:rPr>
              <w:br/>
            </w:r>
          </w:p>
          <w:p>
            <w:pPr>
              <w:jc w:val="left"/>
              <w:rPr>
                <w:noProof/>
              </w:rPr>
            </w:pPr>
          </w:p>
        </w:tc>
        <w:tc>
          <w:tcPr>
            <w:tcW w:w="999" w:type="pct"/>
          </w:tcPr>
          <w:p>
            <w:pPr>
              <w:jc w:val="left"/>
              <w:rPr>
                <w:noProof/>
              </w:rPr>
            </w:pPr>
            <w:r>
              <w:rPr>
                <w:noProof/>
              </w:rPr>
              <w:t>Rates and structures applied to manufactured tobacco</w:t>
            </w:r>
          </w:p>
        </w:tc>
        <w:tc>
          <w:tcPr>
            <w:tcW w:w="1201" w:type="pct"/>
          </w:tcPr>
          <w:p>
            <w:pPr>
              <w:jc w:val="left"/>
              <w:rPr>
                <w:noProof/>
              </w:rPr>
            </w:pPr>
            <w:r>
              <w:rPr>
                <w:noProof/>
              </w:rPr>
              <w:t>Review the minimum rates applicable under Directive 2011/64/EU regarding the structure and rates of excise duty applied to manufactured tobacco, on the basis of the conclusions of the Commission's Report of 12 January 2018 (COM(2018)017)</w:t>
            </w:r>
          </w:p>
        </w:tc>
        <w:tc>
          <w:tcPr>
            <w:tcW w:w="701" w:type="pct"/>
          </w:tcPr>
          <w:p>
            <w:pPr>
              <w:jc w:val="left"/>
              <w:rPr>
                <w:noProof/>
              </w:rPr>
            </w:pPr>
            <w:r>
              <w:rPr>
                <w:noProof/>
              </w:rPr>
              <w:t>Report on progress in reviewing minimum rates</w:t>
            </w:r>
          </w:p>
        </w:tc>
        <w:tc>
          <w:tcPr>
            <w:tcW w:w="550" w:type="pct"/>
          </w:tcPr>
          <w:p>
            <w:pPr>
              <w:jc w:val="left"/>
              <w:rPr>
                <w:noProof/>
              </w:rPr>
            </w:pPr>
            <w:r>
              <w:rPr>
                <w:noProof/>
              </w:rPr>
              <w:t>2020</w:t>
            </w:r>
          </w:p>
        </w:tc>
        <w:tc>
          <w:tcPr>
            <w:tcW w:w="710" w:type="pct"/>
          </w:tcPr>
          <w:p>
            <w:pPr>
              <w:jc w:val="left"/>
              <w:rPr>
                <w:noProof/>
              </w:rPr>
            </w:pPr>
            <w:r>
              <w:rPr>
                <w:noProof/>
              </w:rPr>
              <w:t>Commission</w:t>
            </w:r>
          </w:p>
        </w:tc>
      </w:tr>
    </w:tbl>
    <w:p>
      <w:pPr>
        <w:rPr>
          <w:noProof/>
        </w:rPr>
      </w:pPr>
      <w:r>
        <w:rPr>
          <w:noProof/>
        </w:rPr>
        <w:br w:type="page"/>
      </w:r>
    </w:p>
    <w:tbl>
      <w:tblPr>
        <w:tblStyle w:val="TableGrid"/>
        <w:tblW w:w="5000" w:type="pct"/>
        <w:tblLayout w:type="fixed"/>
        <w:tblLook w:val="04A0" w:firstRow="1" w:lastRow="0" w:firstColumn="1" w:lastColumn="0" w:noHBand="0" w:noVBand="1"/>
      </w:tblPr>
      <w:tblGrid>
        <w:gridCol w:w="2481"/>
        <w:gridCol w:w="2954"/>
        <w:gridCol w:w="3552"/>
        <w:gridCol w:w="2073"/>
        <w:gridCol w:w="1627"/>
        <w:gridCol w:w="2100"/>
      </w:tblGrid>
      <w:tr>
        <w:trPr>
          <w:cantSplit/>
        </w:trPr>
        <w:tc>
          <w:tcPr>
            <w:tcW w:w="839" w:type="pct"/>
            <w:shd w:val="clear" w:color="auto" w:fill="A5A5A5" w:themeFill="background1" w:themeFillShade="A5"/>
          </w:tcPr>
          <w:p>
            <w:pPr>
              <w:jc w:val="left"/>
              <w:rPr>
                <w:rFonts w:ascii="Times New Roman Bold" w:hAnsi="Times New Roman Bold"/>
                <w:b/>
                <w:bCs/>
                <w:smallCaps/>
                <w:noProof/>
              </w:rPr>
            </w:pPr>
            <w:r>
              <w:rPr>
                <w:rFonts w:ascii="Times New Roman Bold" w:hAnsi="Times New Roman Bold"/>
                <w:b/>
                <w:bCs/>
                <w:smallCaps/>
                <w:noProof/>
              </w:rPr>
              <w:t>D</w:t>
            </w:r>
          </w:p>
        </w:tc>
        <w:tc>
          <w:tcPr>
            <w:tcW w:w="999" w:type="pct"/>
            <w:shd w:val="clear" w:color="auto" w:fill="A5A5A5" w:themeFill="background1" w:themeFillShade="A5"/>
          </w:tcPr>
          <w:p>
            <w:pPr>
              <w:jc w:val="left"/>
              <w:rPr>
                <w:b/>
                <w:bCs/>
                <w:smallCaps/>
                <w:noProof/>
              </w:rPr>
            </w:pPr>
            <w:r>
              <w:rPr>
                <w:b/>
                <w:bCs/>
                <w:smallCaps/>
                <w:noProof/>
              </w:rPr>
              <w:t>Analysis and Intelligence</w:t>
            </w:r>
          </w:p>
        </w:tc>
        <w:tc>
          <w:tcPr>
            <w:tcW w:w="1201" w:type="pct"/>
            <w:shd w:val="clear" w:color="auto" w:fill="A5A5A5" w:themeFill="background1" w:themeFillShade="A5"/>
          </w:tcPr>
          <w:p>
            <w:pPr>
              <w:jc w:val="left"/>
              <w:rPr>
                <w:b/>
                <w:bCs/>
                <w:smallCaps/>
                <w:noProof/>
              </w:rPr>
            </w:pPr>
          </w:p>
        </w:tc>
        <w:tc>
          <w:tcPr>
            <w:tcW w:w="701" w:type="pct"/>
            <w:shd w:val="clear" w:color="auto" w:fill="A5A5A5" w:themeFill="background1" w:themeFillShade="A5"/>
          </w:tcPr>
          <w:p>
            <w:pPr>
              <w:jc w:val="left"/>
              <w:rPr>
                <w:b/>
                <w:bCs/>
                <w:smallCaps/>
                <w:noProof/>
              </w:rPr>
            </w:pPr>
          </w:p>
        </w:tc>
        <w:tc>
          <w:tcPr>
            <w:tcW w:w="550" w:type="pct"/>
            <w:shd w:val="clear" w:color="auto" w:fill="A5A5A5" w:themeFill="background1" w:themeFillShade="A5"/>
          </w:tcPr>
          <w:p>
            <w:pPr>
              <w:jc w:val="left"/>
              <w:rPr>
                <w:b/>
                <w:bCs/>
                <w:smallCaps/>
                <w:noProof/>
              </w:rPr>
            </w:pPr>
          </w:p>
        </w:tc>
        <w:tc>
          <w:tcPr>
            <w:tcW w:w="710" w:type="pct"/>
            <w:shd w:val="clear" w:color="auto" w:fill="A5A5A5" w:themeFill="background1" w:themeFillShade="A5"/>
          </w:tcPr>
          <w:p>
            <w:pPr>
              <w:jc w:val="left"/>
              <w:rPr>
                <w:b/>
                <w:bCs/>
                <w:smallCaps/>
                <w:noProof/>
              </w:rPr>
            </w:pPr>
          </w:p>
        </w:tc>
      </w:tr>
      <w:tr>
        <w:trPr>
          <w:cantSplit/>
        </w:trPr>
        <w:tc>
          <w:tcPr>
            <w:tcW w:w="839" w:type="pct"/>
            <w:shd w:val="clear" w:color="auto" w:fill="BFBFBF" w:themeFill="background1" w:themeFillShade="BF"/>
          </w:tcPr>
          <w:p>
            <w:pPr>
              <w:jc w:val="left"/>
              <w:rPr>
                <w:b/>
                <w:bCs/>
                <w:noProof/>
              </w:rPr>
            </w:pPr>
            <w:r>
              <w:rPr>
                <w:b/>
                <w:bCs/>
                <w:noProof/>
              </w:rPr>
              <w:t>D.1</w:t>
            </w:r>
          </w:p>
        </w:tc>
        <w:tc>
          <w:tcPr>
            <w:tcW w:w="999" w:type="pct"/>
            <w:shd w:val="clear" w:color="auto" w:fill="BFBFBF" w:themeFill="background1" w:themeFillShade="BF"/>
          </w:tcPr>
          <w:p>
            <w:pPr>
              <w:jc w:val="left"/>
              <w:rPr>
                <w:b/>
                <w:bCs/>
                <w:noProof/>
              </w:rPr>
            </w:pPr>
            <w:r>
              <w:rPr>
                <w:b/>
                <w:bCs/>
                <w:noProof/>
              </w:rPr>
              <w:t>Data collection and analysis</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D.1.1</w:t>
            </w:r>
          </w:p>
          <w:p>
            <w:pPr>
              <w:jc w:val="left"/>
              <w:rPr>
                <w:noProof/>
              </w:rPr>
            </w:pPr>
          </w:p>
        </w:tc>
        <w:tc>
          <w:tcPr>
            <w:tcW w:w="999" w:type="pct"/>
          </w:tcPr>
          <w:p>
            <w:pPr>
              <w:jc w:val="left"/>
              <w:rPr>
                <w:noProof/>
              </w:rPr>
            </w:pPr>
            <w:r>
              <w:rPr>
                <w:noProof/>
              </w:rPr>
              <w:t>Enhance reporting</w:t>
            </w:r>
          </w:p>
        </w:tc>
        <w:tc>
          <w:tcPr>
            <w:tcW w:w="1201" w:type="pct"/>
          </w:tcPr>
          <w:p>
            <w:pPr>
              <w:jc w:val="left"/>
              <w:rPr>
                <w:noProof/>
              </w:rPr>
            </w:pPr>
            <w:r>
              <w:rPr>
                <w:noProof/>
              </w:rPr>
              <w:t>Systematic reporting by Member States of relevant seizures and intelligence in the AFIS application (CIS+), facilitated by implementing the "one seizure-one report" approach and based on orientations to be discussed at a technical workshop for customs authorities</w:t>
            </w:r>
          </w:p>
        </w:tc>
        <w:tc>
          <w:tcPr>
            <w:tcW w:w="701" w:type="pct"/>
          </w:tcPr>
          <w:p>
            <w:pPr>
              <w:jc w:val="left"/>
              <w:rPr>
                <w:noProof/>
              </w:rPr>
            </w:pPr>
            <w:r>
              <w:rPr>
                <w:noProof/>
              </w:rPr>
              <w:t>Comprehensive coverage in CIS+</w:t>
            </w:r>
          </w:p>
        </w:tc>
        <w:tc>
          <w:tcPr>
            <w:tcW w:w="550" w:type="pct"/>
          </w:tcPr>
          <w:p>
            <w:pPr>
              <w:jc w:val="left"/>
              <w:rPr>
                <w:noProof/>
              </w:rPr>
            </w:pPr>
            <w:r>
              <w:rPr>
                <w:noProof/>
              </w:rPr>
              <w:t>2020</w:t>
            </w:r>
          </w:p>
        </w:tc>
        <w:tc>
          <w:tcPr>
            <w:tcW w:w="710" w:type="pct"/>
          </w:tcPr>
          <w:p>
            <w:pPr>
              <w:jc w:val="left"/>
              <w:rPr>
                <w:noProof/>
              </w:rPr>
            </w:pPr>
            <w:r>
              <w:rPr>
                <w:noProof/>
              </w:rPr>
              <w:t>Member States</w:t>
            </w:r>
          </w:p>
          <w:p>
            <w:pPr>
              <w:jc w:val="left"/>
              <w:rPr>
                <w:noProof/>
              </w:rPr>
            </w:pPr>
            <w:r>
              <w:rPr>
                <w:noProof/>
              </w:rPr>
              <w:t>Commission</w:t>
            </w:r>
          </w:p>
        </w:tc>
      </w:tr>
      <w:tr>
        <w:trPr>
          <w:cantSplit/>
        </w:trPr>
        <w:tc>
          <w:tcPr>
            <w:tcW w:w="839" w:type="pct"/>
          </w:tcPr>
          <w:p>
            <w:pPr>
              <w:jc w:val="left"/>
              <w:rPr>
                <w:noProof/>
              </w:rPr>
            </w:pPr>
            <w:r>
              <w:rPr>
                <w:noProof/>
              </w:rPr>
              <w:t>D.1.2</w:t>
            </w:r>
          </w:p>
          <w:p>
            <w:pPr>
              <w:jc w:val="left"/>
              <w:rPr>
                <w:i/>
                <w:noProof/>
              </w:rPr>
            </w:pPr>
          </w:p>
        </w:tc>
        <w:tc>
          <w:tcPr>
            <w:tcW w:w="999" w:type="pct"/>
          </w:tcPr>
          <w:p>
            <w:pPr>
              <w:jc w:val="left"/>
              <w:rPr>
                <w:noProof/>
              </w:rPr>
            </w:pPr>
            <w:r>
              <w:rPr>
                <w:noProof/>
              </w:rPr>
              <w:t>Upgraded IT tool for seizure statistics</w:t>
            </w:r>
          </w:p>
        </w:tc>
        <w:tc>
          <w:tcPr>
            <w:tcW w:w="1201" w:type="pct"/>
          </w:tcPr>
          <w:p>
            <w:pPr>
              <w:jc w:val="left"/>
              <w:rPr>
                <w:noProof/>
              </w:rPr>
            </w:pPr>
            <w:r>
              <w:rPr>
                <w:noProof/>
              </w:rPr>
              <w:t>Provide Member States with an upgraded IT tool for the reporting on seized cigarettes and for intelligence sharing in the tobacco area (CIS+)</w:t>
            </w:r>
          </w:p>
        </w:tc>
        <w:tc>
          <w:tcPr>
            <w:tcW w:w="701" w:type="pct"/>
          </w:tcPr>
          <w:p>
            <w:pPr>
              <w:jc w:val="left"/>
              <w:rPr>
                <w:noProof/>
              </w:rPr>
            </w:pPr>
            <w:r>
              <w:rPr>
                <w:noProof/>
              </w:rPr>
              <w:t>IT application provided</w:t>
            </w:r>
          </w:p>
        </w:tc>
        <w:tc>
          <w:tcPr>
            <w:tcW w:w="550" w:type="pct"/>
          </w:tcPr>
          <w:p>
            <w:pPr>
              <w:jc w:val="left"/>
              <w:rPr>
                <w:noProof/>
              </w:rPr>
            </w:pPr>
            <w:r>
              <w:rPr>
                <w:noProof/>
              </w:rPr>
              <w:t>As from 2018</w:t>
            </w:r>
          </w:p>
        </w:tc>
        <w:tc>
          <w:tcPr>
            <w:tcW w:w="710" w:type="pct"/>
          </w:tcPr>
          <w:p>
            <w:pPr>
              <w:jc w:val="left"/>
              <w:rPr>
                <w:noProof/>
              </w:rPr>
            </w:pPr>
            <w:r>
              <w:rPr>
                <w:noProof/>
              </w:rPr>
              <w:t>Commission</w:t>
            </w:r>
          </w:p>
        </w:tc>
      </w:tr>
      <w:tr>
        <w:trPr>
          <w:cantSplit/>
        </w:trPr>
        <w:tc>
          <w:tcPr>
            <w:tcW w:w="839" w:type="pct"/>
          </w:tcPr>
          <w:p>
            <w:pPr>
              <w:jc w:val="left"/>
              <w:rPr>
                <w:noProof/>
              </w:rPr>
            </w:pPr>
            <w:r>
              <w:rPr>
                <w:noProof/>
              </w:rPr>
              <w:t>D.1.3</w:t>
            </w:r>
          </w:p>
          <w:p>
            <w:pPr>
              <w:jc w:val="left"/>
              <w:rPr>
                <w:i/>
                <w:noProof/>
              </w:rPr>
            </w:pPr>
          </w:p>
        </w:tc>
        <w:tc>
          <w:tcPr>
            <w:tcW w:w="999" w:type="pct"/>
          </w:tcPr>
          <w:p>
            <w:pPr>
              <w:jc w:val="left"/>
              <w:rPr>
                <w:noProof/>
              </w:rPr>
            </w:pPr>
            <w:r>
              <w:rPr>
                <w:noProof/>
              </w:rPr>
              <w:t>Data analysis</w:t>
            </w:r>
          </w:p>
        </w:tc>
        <w:tc>
          <w:tcPr>
            <w:tcW w:w="1201" w:type="pct"/>
          </w:tcPr>
          <w:p>
            <w:pPr>
              <w:jc w:val="left"/>
              <w:rPr>
                <w:noProof/>
              </w:rPr>
            </w:pPr>
            <w:r>
              <w:rPr>
                <w:noProof/>
              </w:rPr>
              <w:t xml:space="preserve">Provide support to Member States' analytical capacities to detect illicit consignments, including through expert meetings and appropriate IT infrastructure </w:t>
            </w:r>
          </w:p>
        </w:tc>
        <w:tc>
          <w:tcPr>
            <w:tcW w:w="701" w:type="pct"/>
          </w:tcPr>
          <w:p>
            <w:pPr>
              <w:jc w:val="left"/>
              <w:rPr>
                <w:noProof/>
              </w:rPr>
            </w:pPr>
            <w:r>
              <w:rPr>
                <w:noProof/>
              </w:rPr>
              <w:t>Technical assistance</w:t>
            </w:r>
          </w:p>
        </w:tc>
        <w:tc>
          <w:tcPr>
            <w:tcW w:w="550" w:type="pct"/>
          </w:tcPr>
          <w:p>
            <w:pPr>
              <w:jc w:val="left"/>
              <w:rPr>
                <w:noProof/>
              </w:rPr>
            </w:pPr>
            <w:r>
              <w:rPr>
                <w:noProof/>
              </w:rPr>
              <w:t>Specific project on tobacco products as from 2019</w:t>
            </w:r>
          </w:p>
        </w:tc>
        <w:tc>
          <w:tcPr>
            <w:tcW w:w="710" w:type="pct"/>
          </w:tcPr>
          <w:p>
            <w:pPr>
              <w:jc w:val="left"/>
              <w:rPr>
                <w:noProof/>
              </w:rPr>
            </w:pPr>
            <w:r>
              <w:rPr>
                <w:noProof/>
              </w:rPr>
              <w:t>Commission</w:t>
            </w:r>
          </w:p>
        </w:tc>
      </w:tr>
      <w:tr>
        <w:trPr>
          <w:cantSplit/>
        </w:trPr>
        <w:tc>
          <w:tcPr>
            <w:tcW w:w="839" w:type="pct"/>
          </w:tcPr>
          <w:p>
            <w:pPr>
              <w:rPr>
                <w:noProof/>
              </w:rPr>
            </w:pPr>
            <w:r>
              <w:rPr>
                <w:noProof/>
              </w:rPr>
              <w:t>D.1.4</w:t>
            </w:r>
          </w:p>
          <w:p>
            <w:pPr>
              <w:rPr>
                <w:i/>
                <w:noProof/>
              </w:rPr>
            </w:pPr>
          </w:p>
        </w:tc>
        <w:tc>
          <w:tcPr>
            <w:tcW w:w="999" w:type="pct"/>
          </w:tcPr>
          <w:p>
            <w:pPr>
              <w:jc w:val="left"/>
              <w:rPr>
                <w:noProof/>
              </w:rPr>
            </w:pPr>
            <w:r>
              <w:rPr>
                <w:noProof/>
              </w:rPr>
              <w:t>Risk analysis on the Excise Movement Control System (EMCS)</w:t>
            </w:r>
          </w:p>
        </w:tc>
        <w:tc>
          <w:tcPr>
            <w:tcW w:w="1201" w:type="pct"/>
          </w:tcPr>
          <w:p>
            <w:pPr>
              <w:jc w:val="left"/>
              <w:rPr>
                <w:noProof/>
              </w:rPr>
            </w:pPr>
            <w:r>
              <w:rPr>
                <w:noProof/>
              </w:rPr>
              <w:t xml:space="preserve">Make better use of data from the Excise Movement Control System (EMCS) for the purpose of risk analysis </w:t>
            </w:r>
          </w:p>
        </w:tc>
        <w:tc>
          <w:tcPr>
            <w:tcW w:w="701" w:type="pct"/>
          </w:tcPr>
          <w:p>
            <w:pPr>
              <w:jc w:val="left"/>
              <w:rPr>
                <w:noProof/>
              </w:rPr>
            </w:pPr>
            <w:r>
              <w:rPr>
                <w:noProof/>
              </w:rPr>
              <w:t xml:space="preserve">Report </w:t>
            </w:r>
          </w:p>
        </w:tc>
        <w:tc>
          <w:tcPr>
            <w:tcW w:w="550" w:type="pct"/>
          </w:tcPr>
          <w:p>
            <w:pPr>
              <w:jc w:val="left"/>
              <w:rPr>
                <w:noProof/>
              </w:rPr>
            </w:pPr>
            <w:r>
              <w:rPr>
                <w:noProof/>
              </w:rPr>
              <w:t>Until 2020</w:t>
            </w:r>
          </w:p>
        </w:tc>
        <w:tc>
          <w:tcPr>
            <w:tcW w:w="710" w:type="pct"/>
          </w:tcPr>
          <w:p>
            <w:pPr>
              <w:jc w:val="left"/>
              <w:rPr>
                <w:noProof/>
              </w:rPr>
            </w:pPr>
            <w:r>
              <w:rPr>
                <w:noProof/>
              </w:rPr>
              <w:t>Commission</w:t>
            </w:r>
          </w:p>
          <w:p>
            <w:pPr>
              <w:jc w:val="left"/>
              <w:rPr>
                <w:noProof/>
              </w:rPr>
            </w:pPr>
            <w:r>
              <w:rPr>
                <w:noProof/>
              </w:rPr>
              <w:t>Member States</w:t>
            </w:r>
          </w:p>
        </w:tc>
      </w:tr>
      <w:tr>
        <w:trPr>
          <w:cantSplit/>
        </w:trPr>
        <w:tc>
          <w:tcPr>
            <w:tcW w:w="839" w:type="pct"/>
          </w:tcPr>
          <w:p>
            <w:pPr>
              <w:jc w:val="left"/>
              <w:rPr>
                <w:noProof/>
              </w:rPr>
            </w:pPr>
            <w:r>
              <w:rPr>
                <w:noProof/>
              </w:rPr>
              <w:t>D.1.5</w:t>
            </w:r>
          </w:p>
          <w:p>
            <w:pPr>
              <w:jc w:val="left"/>
              <w:rPr>
                <w:i/>
                <w:noProof/>
              </w:rPr>
            </w:pPr>
          </w:p>
        </w:tc>
        <w:tc>
          <w:tcPr>
            <w:tcW w:w="999" w:type="pct"/>
          </w:tcPr>
          <w:p>
            <w:pPr>
              <w:jc w:val="left"/>
              <w:rPr>
                <w:noProof/>
              </w:rPr>
            </w:pPr>
            <w:r>
              <w:rPr>
                <w:noProof/>
              </w:rPr>
              <w:t>Use of data generated by the EU traceability system for tobacco products for data analysis</w:t>
            </w:r>
          </w:p>
        </w:tc>
        <w:tc>
          <w:tcPr>
            <w:tcW w:w="1201" w:type="pct"/>
          </w:tcPr>
          <w:p>
            <w:pPr>
              <w:jc w:val="left"/>
              <w:rPr>
                <w:noProof/>
              </w:rPr>
            </w:pPr>
            <w:r>
              <w:rPr>
                <w:noProof/>
              </w:rPr>
              <w:t xml:space="preserve">Support Member States by providing practical and analytical means of using the information collected in the track and trace data storage system </w:t>
            </w:r>
          </w:p>
        </w:tc>
        <w:tc>
          <w:tcPr>
            <w:tcW w:w="701" w:type="pct"/>
          </w:tcPr>
          <w:p>
            <w:pPr>
              <w:jc w:val="left"/>
              <w:rPr>
                <w:noProof/>
              </w:rPr>
            </w:pPr>
            <w:r>
              <w:rPr>
                <w:noProof/>
              </w:rPr>
              <w:t>Assistance offered to Member States</w:t>
            </w:r>
          </w:p>
        </w:tc>
        <w:tc>
          <w:tcPr>
            <w:tcW w:w="550" w:type="pct"/>
          </w:tcPr>
          <w:p>
            <w:pPr>
              <w:jc w:val="left"/>
              <w:rPr>
                <w:noProof/>
              </w:rPr>
            </w:pPr>
            <w:r>
              <w:rPr>
                <w:noProof/>
              </w:rPr>
              <w:t>As from 2020</w:t>
            </w:r>
          </w:p>
        </w:tc>
        <w:tc>
          <w:tcPr>
            <w:tcW w:w="710" w:type="pct"/>
          </w:tcPr>
          <w:p>
            <w:pPr>
              <w:jc w:val="left"/>
              <w:rPr>
                <w:noProof/>
              </w:rPr>
            </w:pPr>
            <w:r>
              <w:rPr>
                <w:noProof/>
              </w:rPr>
              <w:t>Commission</w:t>
            </w:r>
          </w:p>
        </w:tc>
      </w:tr>
      <w:tr>
        <w:trPr>
          <w:cantSplit/>
        </w:trPr>
        <w:tc>
          <w:tcPr>
            <w:tcW w:w="839" w:type="pct"/>
          </w:tcPr>
          <w:p>
            <w:pPr>
              <w:jc w:val="left"/>
              <w:rPr>
                <w:noProof/>
              </w:rPr>
            </w:pPr>
            <w:r>
              <w:rPr>
                <w:noProof/>
              </w:rPr>
              <w:t>D.1.6</w:t>
            </w:r>
          </w:p>
          <w:p>
            <w:pPr>
              <w:jc w:val="left"/>
              <w:rPr>
                <w:i/>
                <w:noProof/>
              </w:rPr>
            </w:pPr>
          </w:p>
        </w:tc>
        <w:tc>
          <w:tcPr>
            <w:tcW w:w="999" w:type="pct"/>
          </w:tcPr>
          <w:p>
            <w:pPr>
              <w:jc w:val="left"/>
              <w:rPr>
                <w:noProof/>
              </w:rPr>
            </w:pPr>
            <w:r>
              <w:rPr>
                <w:noProof/>
              </w:rPr>
              <w:t>Measuring the illicit tobacco market</w:t>
            </w:r>
          </w:p>
        </w:tc>
        <w:tc>
          <w:tcPr>
            <w:tcW w:w="1201" w:type="pct"/>
          </w:tcPr>
          <w:p>
            <w:pPr>
              <w:jc w:val="left"/>
              <w:rPr>
                <w:noProof/>
              </w:rPr>
            </w:pPr>
            <w:r>
              <w:rPr>
                <w:noProof/>
              </w:rPr>
              <w:t>Feasibility study on measuring the illicit tobacco market as a basis for informed operational and policy decision making</w:t>
            </w:r>
          </w:p>
        </w:tc>
        <w:tc>
          <w:tcPr>
            <w:tcW w:w="701" w:type="pct"/>
          </w:tcPr>
          <w:p>
            <w:pPr>
              <w:jc w:val="left"/>
              <w:rPr>
                <w:noProof/>
              </w:rPr>
            </w:pPr>
            <w:r>
              <w:rPr>
                <w:noProof/>
              </w:rPr>
              <w:t>Publish the study and if appropriate launch pilot to test the methodology</w:t>
            </w:r>
          </w:p>
        </w:tc>
        <w:tc>
          <w:tcPr>
            <w:tcW w:w="550" w:type="pct"/>
          </w:tcPr>
          <w:p>
            <w:pPr>
              <w:jc w:val="left"/>
              <w:rPr>
                <w:noProof/>
              </w:rPr>
            </w:pPr>
            <w:r>
              <w:rPr>
                <w:noProof/>
              </w:rPr>
              <w:t>2020</w:t>
            </w:r>
          </w:p>
        </w:tc>
        <w:tc>
          <w:tcPr>
            <w:tcW w:w="710" w:type="pct"/>
          </w:tcPr>
          <w:p>
            <w:pPr>
              <w:jc w:val="left"/>
              <w:rPr>
                <w:noProof/>
              </w:rPr>
            </w:pPr>
            <w:r>
              <w:rPr>
                <w:noProof/>
              </w:rPr>
              <w:t>Commission</w:t>
            </w:r>
          </w:p>
        </w:tc>
      </w:tr>
      <w:tr>
        <w:trPr>
          <w:cantSplit/>
        </w:trPr>
        <w:tc>
          <w:tcPr>
            <w:tcW w:w="839" w:type="pct"/>
          </w:tcPr>
          <w:p>
            <w:pPr>
              <w:jc w:val="left"/>
              <w:rPr>
                <w:noProof/>
              </w:rPr>
            </w:pPr>
            <w:r>
              <w:rPr>
                <w:noProof/>
              </w:rPr>
              <w:t>D.1.7</w:t>
            </w:r>
          </w:p>
          <w:p>
            <w:pPr>
              <w:jc w:val="left"/>
              <w:rPr>
                <w:i/>
                <w:noProof/>
              </w:rPr>
            </w:pPr>
          </w:p>
        </w:tc>
        <w:tc>
          <w:tcPr>
            <w:tcW w:w="999" w:type="pct"/>
          </w:tcPr>
          <w:p>
            <w:pPr>
              <w:jc w:val="left"/>
              <w:rPr>
                <w:noProof/>
              </w:rPr>
            </w:pPr>
            <w:r>
              <w:rPr>
                <w:noProof/>
              </w:rPr>
              <w:t>EU Tobacco laboratory</w:t>
            </w:r>
          </w:p>
        </w:tc>
        <w:tc>
          <w:tcPr>
            <w:tcW w:w="1201" w:type="pct"/>
          </w:tcPr>
          <w:p>
            <w:pPr>
              <w:jc w:val="left"/>
              <w:rPr>
                <w:noProof/>
              </w:rPr>
            </w:pPr>
            <w:r>
              <w:rPr>
                <w:noProof/>
              </w:rPr>
              <w:t>Provide chemical and technical analysis on selected samples of seized tobacco products, and promote the capacities of the laboratory facility to national customs services</w:t>
            </w:r>
          </w:p>
        </w:tc>
        <w:tc>
          <w:tcPr>
            <w:tcW w:w="701" w:type="pct"/>
          </w:tcPr>
          <w:p>
            <w:pPr>
              <w:jc w:val="left"/>
              <w:rPr>
                <w:noProof/>
              </w:rPr>
            </w:pPr>
            <w:r>
              <w:rPr>
                <w:noProof/>
              </w:rPr>
              <w:t>Number of analyses offered</w:t>
            </w:r>
          </w:p>
          <w:p>
            <w:pPr>
              <w:jc w:val="left"/>
              <w:rPr>
                <w:noProof/>
              </w:rPr>
            </w:pPr>
            <w:r>
              <w:rPr>
                <w:noProof/>
              </w:rPr>
              <w:t xml:space="preserve">Promotional activities </w:t>
            </w:r>
          </w:p>
        </w:tc>
        <w:tc>
          <w:tcPr>
            <w:tcW w:w="550" w:type="pct"/>
          </w:tcPr>
          <w:p>
            <w:pPr>
              <w:jc w:val="left"/>
              <w:rPr>
                <w:noProof/>
              </w:rPr>
            </w:pPr>
            <w:r>
              <w:rPr>
                <w:noProof/>
              </w:rPr>
              <w:t>Continuous</w:t>
            </w:r>
          </w:p>
        </w:tc>
        <w:tc>
          <w:tcPr>
            <w:tcW w:w="710" w:type="pct"/>
          </w:tcPr>
          <w:p>
            <w:pPr>
              <w:jc w:val="left"/>
              <w:rPr>
                <w:noProof/>
              </w:rPr>
            </w:pPr>
            <w:r>
              <w:rPr>
                <w:noProof/>
              </w:rPr>
              <w:t>Commission</w:t>
            </w:r>
          </w:p>
          <w:p>
            <w:pPr>
              <w:jc w:val="left"/>
              <w:rPr>
                <w:noProof/>
              </w:rPr>
            </w:pPr>
            <w:r>
              <w:rPr>
                <w:noProof/>
              </w:rPr>
              <w:t>OLAF</w:t>
            </w:r>
          </w:p>
        </w:tc>
      </w:tr>
      <w:tr>
        <w:trPr>
          <w:cantSplit/>
        </w:trPr>
        <w:tc>
          <w:tcPr>
            <w:tcW w:w="839" w:type="pct"/>
            <w:shd w:val="clear" w:color="auto" w:fill="BFBFBF" w:themeFill="background1" w:themeFillShade="BF"/>
          </w:tcPr>
          <w:p>
            <w:pPr>
              <w:jc w:val="left"/>
              <w:rPr>
                <w:b/>
                <w:bCs/>
                <w:noProof/>
              </w:rPr>
            </w:pPr>
            <w:r>
              <w:rPr>
                <w:b/>
                <w:bCs/>
                <w:noProof/>
              </w:rPr>
              <w:t>D.2</w:t>
            </w:r>
          </w:p>
        </w:tc>
        <w:tc>
          <w:tcPr>
            <w:tcW w:w="999" w:type="pct"/>
            <w:shd w:val="clear" w:color="auto" w:fill="BFBFBF" w:themeFill="background1" w:themeFillShade="BF"/>
          </w:tcPr>
          <w:p>
            <w:pPr>
              <w:jc w:val="left"/>
              <w:rPr>
                <w:b/>
                <w:bCs/>
                <w:noProof/>
              </w:rPr>
            </w:pPr>
            <w:r>
              <w:rPr>
                <w:b/>
                <w:bCs/>
                <w:noProof/>
              </w:rPr>
              <w:t>Enhanced co-operation and co-ordination</w:t>
            </w:r>
          </w:p>
        </w:tc>
        <w:tc>
          <w:tcPr>
            <w:tcW w:w="1201" w:type="pct"/>
            <w:shd w:val="clear" w:color="auto" w:fill="BFBFBF" w:themeFill="background1" w:themeFillShade="BF"/>
          </w:tcPr>
          <w:p>
            <w:pPr>
              <w:jc w:val="left"/>
              <w:rPr>
                <w:b/>
                <w:bCs/>
                <w:noProof/>
              </w:rPr>
            </w:pPr>
          </w:p>
        </w:tc>
        <w:tc>
          <w:tcPr>
            <w:tcW w:w="701" w:type="pct"/>
            <w:shd w:val="clear" w:color="auto" w:fill="BFBFBF" w:themeFill="background1" w:themeFillShade="BF"/>
          </w:tcPr>
          <w:p>
            <w:pPr>
              <w:jc w:val="left"/>
              <w:rPr>
                <w:b/>
                <w:bCs/>
                <w:noProof/>
              </w:rPr>
            </w:pPr>
          </w:p>
        </w:tc>
        <w:tc>
          <w:tcPr>
            <w:tcW w:w="550" w:type="pct"/>
            <w:shd w:val="clear" w:color="auto" w:fill="BFBFBF" w:themeFill="background1" w:themeFillShade="BF"/>
          </w:tcPr>
          <w:p>
            <w:pPr>
              <w:jc w:val="left"/>
              <w:rPr>
                <w:b/>
                <w:bCs/>
                <w:noProof/>
              </w:rPr>
            </w:pPr>
          </w:p>
        </w:tc>
        <w:tc>
          <w:tcPr>
            <w:tcW w:w="710" w:type="pct"/>
            <w:shd w:val="clear" w:color="auto" w:fill="BFBFBF" w:themeFill="background1" w:themeFillShade="BF"/>
          </w:tcPr>
          <w:p>
            <w:pPr>
              <w:jc w:val="left"/>
              <w:rPr>
                <w:b/>
                <w:bCs/>
                <w:noProof/>
              </w:rPr>
            </w:pPr>
          </w:p>
        </w:tc>
      </w:tr>
      <w:tr>
        <w:trPr>
          <w:cantSplit/>
        </w:trPr>
        <w:tc>
          <w:tcPr>
            <w:tcW w:w="839" w:type="pct"/>
          </w:tcPr>
          <w:p>
            <w:pPr>
              <w:jc w:val="left"/>
              <w:rPr>
                <w:noProof/>
              </w:rPr>
            </w:pPr>
            <w:r>
              <w:rPr>
                <w:noProof/>
              </w:rPr>
              <w:t>D.2.1</w:t>
            </w:r>
          </w:p>
          <w:p>
            <w:pPr>
              <w:jc w:val="left"/>
              <w:rPr>
                <w:i/>
                <w:noProof/>
              </w:rPr>
            </w:pPr>
          </w:p>
        </w:tc>
        <w:tc>
          <w:tcPr>
            <w:tcW w:w="999" w:type="pct"/>
          </w:tcPr>
          <w:p>
            <w:pPr>
              <w:jc w:val="left"/>
              <w:rPr>
                <w:noProof/>
              </w:rPr>
            </w:pPr>
            <w:r>
              <w:rPr>
                <w:noProof/>
              </w:rPr>
              <w:t>Annual report on the illicit tobacco trade</w:t>
            </w:r>
          </w:p>
        </w:tc>
        <w:tc>
          <w:tcPr>
            <w:tcW w:w="1201" w:type="pct"/>
          </w:tcPr>
          <w:p>
            <w:pPr>
              <w:jc w:val="left"/>
              <w:rPr>
                <w:noProof/>
              </w:rPr>
            </w:pPr>
            <w:r>
              <w:rPr>
                <w:noProof/>
              </w:rPr>
              <w:t>Provide an annual report to inform Member States' Customs authorities on gathered information on the illicit tobacco trade</w:t>
            </w:r>
          </w:p>
        </w:tc>
        <w:tc>
          <w:tcPr>
            <w:tcW w:w="701" w:type="pct"/>
          </w:tcPr>
          <w:p>
            <w:pPr>
              <w:jc w:val="left"/>
              <w:rPr>
                <w:noProof/>
              </w:rPr>
            </w:pPr>
            <w:r>
              <w:rPr>
                <w:noProof/>
              </w:rPr>
              <w:t xml:space="preserve">Report </w:t>
            </w:r>
          </w:p>
        </w:tc>
        <w:tc>
          <w:tcPr>
            <w:tcW w:w="550" w:type="pct"/>
          </w:tcPr>
          <w:p>
            <w:pPr>
              <w:jc w:val="left"/>
              <w:rPr>
                <w:noProof/>
              </w:rPr>
            </w:pPr>
            <w:r>
              <w:rPr>
                <w:noProof/>
              </w:rPr>
              <w:t>As from 2019</w:t>
            </w:r>
          </w:p>
        </w:tc>
        <w:tc>
          <w:tcPr>
            <w:tcW w:w="710" w:type="pct"/>
          </w:tcPr>
          <w:p>
            <w:pPr>
              <w:jc w:val="left"/>
              <w:rPr>
                <w:noProof/>
              </w:rPr>
            </w:pPr>
            <w:r>
              <w:rPr>
                <w:noProof/>
              </w:rPr>
              <w:t>OLAF</w:t>
            </w:r>
          </w:p>
        </w:tc>
      </w:tr>
      <w:tr>
        <w:trPr>
          <w:cantSplit/>
        </w:trPr>
        <w:tc>
          <w:tcPr>
            <w:tcW w:w="839" w:type="pct"/>
          </w:tcPr>
          <w:p>
            <w:pPr>
              <w:rPr>
                <w:noProof/>
              </w:rPr>
            </w:pPr>
            <w:r>
              <w:rPr>
                <w:noProof/>
              </w:rPr>
              <w:t>D.2.2</w:t>
            </w:r>
          </w:p>
          <w:p>
            <w:pPr>
              <w:rPr>
                <w:i/>
                <w:noProof/>
              </w:rPr>
            </w:pPr>
          </w:p>
        </w:tc>
        <w:tc>
          <w:tcPr>
            <w:tcW w:w="999" w:type="pct"/>
          </w:tcPr>
          <w:p>
            <w:pPr>
              <w:jc w:val="left"/>
              <w:rPr>
                <w:noProof/>
              </w:rPr>
            </w:pPr>
            <w:r>
              <w:rPr>
                <w:noProof/>
              </w:rPr>
              <w:t>Exchange of information with Member States on illicit tobacco trade</w:t>
            </w:r>
          </w:p>
        </w:tc>
        <w:tc>
          <w:tcPr>
            <w:tcW w:w="1201" w:type="pct"/>
          </w:tcPr>
          <w:p>
            <w:pPr>
              <w:jc w:val="left"/>
              <w:rPr>
                <w:noProof/>
              </w:rPr>
            </w:pPr>
            <w:r>
              <w:rPr>
                <w:noProof/>
              </w:rPr>
              <w:t>Exchange information with Member States' experts on trends and possible remedies in the framework of the Commission's Expert Group on Fighting the Illicit Tobacco Trade (FITT)</w:t>
            </w:r>
          </w:p>
        </w:tc>
        <w:tc>
          <w:tcPr>
            <w:tcW w:w="701" w:type="pct"/>
          </w:tcPr>
          <w:p>
            <w:pPr>
              <w:jc w:val="left"/>
              <w:rPr>
                <w:noProof/>
              </w:rPr>
            </w:pPr>
            <w:r>
              <w:rPr>
                <w:noProof/>
              </w:rPr>
              <w:t>Two annual meetings</w:t>
            </w:r>
          </w:p>
        </w:tc>
        <w:tc>
          <w:tcPr>
            <w:tcW w:w="550" w:type="pct"/>
          </w:tcPr>
          <w:p>
            <w:pPr>
              <w:jc w:val="left"/>
              <w:rPr>
                <w:noProof/>
              </w:rPr>
            </w:pPr>
            <w:r>
              <w:rPr>
                <w:noProof/>
              </w:rPr>
              <w:t>Continuous</w:t>
            </w:r>
          </w:p>
        </w:tc>
        <w:tc>
          <w:tcPr>
            <w:tcW w:w="710" w:type="pct"/>
          </w:tcPr>
          <w:p>
            <w:pPr>
              <w:jc w:val="left"/>
              <w:rPr>
                <w:noProof/>
              </w:rPr>
            </w:pPr>
            <w:r>
              <w:rPr>
                <w:noProof/>
              </w:rPr>
              <w:t>Commission</w:t>
            </w:r>
          </w:p>
          <w:p>
            <w:pPr>
              <w:jc w:val="left"/>
              <w:rPr>
                <w:noProof/>
              </w:rPr>
            </w:pPr>
            <w:r>
              <w:rPr>
                <w:noProof/>
              </w:rPr>
              <w:t>Member States</w:t>
            </w:r>
          </w:p>
        </w:tc>
      </w:tr>
      <w:tr>
        <w:trPr>
          <w:cantSplit/>
        </w:trPr>
        <w:tc>
          <w:tcPr>
            <w:tcW w:w="839" w:type="pct"/>
          </w:tcPr>
          <w:p>
            <w:pPr>
              <w:jc w:val="left"/>
              <w:rPr>
                <w:noProof/>
              </w:rPr>
            </w:pPr>
            <w:r>
              <w:rPr>
                <w:noProof/>
              </w:rPr>
              <w:t>D.2.3</w:t>
            </w:r>
          </w:p>
          <w:p>
            <w:pPr>
              <w:jc w:val="left"/>
              <w:rPr>
                <w:b/>
                <w:i/>
                <w:noProof/>
                <w:highlight w:val="darkGray"/>
              </w:rPr>
            </w:pPr>
          </w:p>
        </w:tc>
        <w:tc>
          <w:tcPr>
            <w:tcW w:w="999" w:type="pct"/>
          </w:tcPr>
          <w:p>
            <w:pPr>
              <w:jc w:val="left"/>
              <w:rPr>
                <w:noProof/>
                <w:highlight w:val="darkGray"/>
              </w:rPr>
            </w:pPr>
            <w:r>
              <w:rPr>
                <w:noProof/>
              </w:rPr>
              <w:t>Cooperation in strategic analysis</w:t>
            </w:r>
          </w:p>
        </w:tc>
        <w:tc>
          <w:tcPr>
            <w:tcW w:w="1201" w:type="pct"/>
          </w:tcPr>
          <w:p>
            <w:pPr>
              <w:jc w:val="left"/>
              <w:rPr>
                <w:noProof/>
              </w:rPr>
            </w:pPr>
            <w:r>
              <w:rPr>
                <w:noProof/>
              </w:rPr>
              <w:t>Sharing of strategic analyses between OLAF and Europol, and other relevant public entities, as appropriate</w:t>
            </w:r>
          </w:p>
        </w:tc>
        <w:tc>
          <w:tcPr>
            <w:tcW w:w="701" w:type="pct"/>
          </w:tcPr>
          <w:p>
            <w:pPr>
              <w:jc w:val="left"/>
              <w:rPr>
                <w:noProof/>
              </w:rPr>
            </w:pPr>
            <w:r>
              <w:rPr>
                <w:noProof/>
              </w:rPr>
              <w:t>Analysis shared and discussed</w:t>
            </w:r>
          </w:p>
        </w:tc>
        <w:tc>
          <w:tcPr>
            <w:tcW w:w="550" w:type="pct"/>
          </w:tcPr>
          <w:p>
            <w:pPr>
              <w:jc w:val="left"/>
              <w:rPr>
                <w:noProof/>
              </w:rPr>
            </w:pPr>
            <w:r>
              <w:rPr>
                <w:noProof/>
              </w:rPr>
              <w:t>Continuous</w:t>
            </w:r>
          </w:p>
        </w:tc>
        <w:tc>
          <w:tcPr>
            <w:tcW w:w="710" w:type="pct"/>
          </w:tcPr>
          <w:p>
            <w:pPr>
              <w:jc w:val="left"/>
              <w:rPr>
                <w:noProof/>
              </w:rPr>
            </w:pPr>
            <w:r>
              <w:rPr>
                <w:noProof/>
              </w:rPr>
              <w:t>OLAF</w:t>
            </w:r>
          </w:p>
          <w:p>
            <w:pPr>
              <w:jc w:val="left"/>
              <w:rPr>
                <w:noProof/>
              </w:rPr>
            </w:pPr>
            <w:r>
              <w:rPr>
                <w:noProof/>
              </w:rPr>
              <w:t>Europol</w:t>
            </w:r>
          </w:p>
          <w:p>
            <w:pPr>
              <w:jc w:val="left"/>
              <w:rPr>
                <w:noProof/>
              </w:rPr>
            </w:pPr>
            <w:r>
              <w:rPr>
                <w:noProof/>
              </w:rPr>
              <w:t>Other relevant public entities</w:t>
            </w:r>
          </w:p>
        </w:tc>
      </w:tr>
      <w:tr>
        <w:trPr>
          <w:cantSplit/>
        </w:trPr>
        <w:tc>
          <w:tcPr>
            <w:tcW w:w="839" w:type="pct"/>
          </w:tcPr>
          <w:p>
            <w:pPr>
              <w:rPr>
                <w:noProof/>
              </w:rPr>
            </w:pPr>
            <w:r>
              <w:rPr>
                <w:noProof/>
              </w:rPr>
              <w:t>D.2.4</w:t>
            </w:r>
          </w:p>
          <w:p>
            <w:pPr>
              <w:rPr>
                <w:i/>
                <w:noProof/>
              </w:rPr>
            </w:pPr>
          </w:p>
        </w:tc>
        <w:tc>
          <w:tcPr>
            <w:tcW w:w="999" w:type="pct"/>
          </w:tcPr>
          <w:p>
            <w:pPr>
              <w:jc w:val="left"/>
              <w:rPr>
                <w:noProof/>
              </w:rPr>
            </w:pPr>
            <w:r>
              <w:rPr>
                <w:noProof/>
              </w:rPr>
              <w:t>Stakeholder conference on the illicit tobacco trade</w:t>
            </w:r>
          </w:p>
        </w:tc>
        <w:tc>
          <w:tcPr>
            <w:tcW w:w="1201" w:type="pct"/>
          </w:tcPr>
          <w:p>
            <w:pPr>
              <w:jc w:val="left"/>
              <w:rPr>
                <w:noProof/>
              </w:rPr>
            </w:pPr>
            <w:r>
              <w:rPr>
                <w:noProof/>
              </w:rPr>
              <w:t>Organise an event with stakeholders to inform on trends in the illicit tobacco trade and to discuss public perceptions of that challenge</w:t>
            </w:r>
          </w:p>
        </w:tc>
        <w:tc>
          <w:tcPr>
            <w:tcW w:w="701" w:type="pct"/>
          </w:tcPr>
          <w:p>
            <w:pPr>
              <w:jc w:val="left"/>
              <w:rPr>
                <w:noProof/>
              </w:rPr>
            </w:pPr>
            <w:r>
              <w:rPr>
                <w:noProof/>
              </w:rPr>
              <w:t>Stakeholder conference organised</w:t>
            </w:r>
          </w:p>
        </w:tc>
        <w:tc>
          <w:tcPr>
            <w:tcW w:w="550" w:type="pct"/>
          </w:tcPr>
          <w:p>
            <w:pPr>
              <w:jc w:val="left"/>
              <w:rPr>
                <w:noProof/>
              </w:rPr>
            </w:pPr>
            <w:r>
              <w:rPr>
                <w:noProof/>
              </w:rPr>
              <w:t>2022</w:t>
            </w:r>
          </w:p>
        </w:tc>
        <w:tc>
          <w:tcPr>
            <w:tcW w:w="710" w:type="pct"/>
          </w:tcPr>
          <w:p>
            <w:pPr>
              <w:jc w:val="left"/>
              <w:rPr>
                <w:noProof/>
              </w:rPr>
            </w:pPr>
            <w:r>
              <w:rPr>
                <w:noProof/>
              </w:rPr>
              <w:t>Commission</w:t>
            </w:r>
          </w:p>
        </w:tc>
      </w:tr>
    </w:tbl>
    <w:p>
      <w:pPr>
        <w:rPr>
          <w:noProof/>
        </w:rPr>
      </w:pPr>
    </w:p>
    <w:p>
      <w:pPr>
        <w:rPr>
          <w:noProof/>
        </w:rPr>
      </w:pPr>
    </w:p>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6839" w:h="11907" w:orient="landscape"/>
      <w:pgMar w:top="1417" w:right="1134" w:bottom="1417"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0"/>
    <w:docVar w:name="LW_CORRIGENDUM" w:val="&lt;UNUSED&gt;"/>
    <w:docVar w:name="LW_COVERPAGE_EXISTS" w:val="True"/>
    <w:docVar w:name="LW_COVERPAGE_GUID" w:val="20C4B488-E6C3-4856-8414-E5F57E17F740"/>
    <w:docVar w:name="LW_COVERPAGE_TYPE" w:val="1"/>
    <w:docVar w:name="LW_CROSSREFERENCE" w:val="&lt;UNUSED&gt;"/>
    <w:docVar w:name="LW_DocType" w:val="NORMAL"/>
    <w:docVar w:name="LW_EMISSION" w:val="7.12.2018"/>
    <w:docVar w:name="LW_EMISSION_ISODATE" w:val="2018-12-07"/>
    <w:docVar w:name="LW_EMISSION_LOCATION" w:val="BRX"/>
    <w:docVar w:name="LW_EMISSION_PREFIX" w:val="Brussels, "/>
    <w:docVar w:name="LW_EMISSION_SUFFIX" w:val=" "/>
    <w:docVar w:name="LW_ID_DOCTYPE_NONLW" w:val="CP-039"/>
    <w:docVar w:name="LW_LANGUE" w:val="EN"/>
    <w:docVar w:name="LW_LEVEL_OF_SENSITIVITY" w:val="Standard treatment"/>
    <w:docVar w:name="LW_NOM.INST" w:val="EUROPEAN COMMISSION"/>
    <w:docVar w:name="LW_NOM.INST_JOINTDOC" w:val="&lt;EMPTY&gt;"/>
    <w:docVar w:name="LW_OBJETACTEPRINCIPAL.CP" w:val="2nd Action Plan to fight the illicit tobacco trade 2018-2022"/>
    <w:docVar w:name="LW_PART_NBR" w:val="1"/>
    <w:docVar w:name="LW_PART_NBR_TOTAL" w:val="1"/>
    <w:docVar w:name="LW_REF.INST.NEW" w:val="COM"/>
    <w:docVar w:name="LW_REF.INST.NEW_ADOPTED" w:val="final"/>
    <w:docVar w:name="LW_REF.INST.NEW_TEXT" w:val="(2018) 8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_x000b_"/>
    <w:docVar w:name="LW_TYPEACTEPRINCIPAL.CP" w:val="Communication from the Commission to the European Parliament, the Council and the European Economic and Social Commite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Annexetitre">
    <w:name w:val="Annexe titre"/>
    <w:basedOn w:val="Normal"/>
    <w:next w:val="Normal"/>
    <w:link w:val="AnnexetitreChar"/>
    <w:pPr>
      <w:jc w:val="center"/>
    </w:pPr>
    <w:rPr>
      <w:b/>
      <w:u w:val="single"/>
    </w:rPr>
  </w:style>
  <w:style w:type="table" w:styleId="TableGrid">
    <w:name w:val="Table Grid"/>
    <w:basedOn w:val="TableNormal"/>
    <w:uiPriority w:val="59"/>
    <w:pPr>
      <w:widowControl w:val="0"/>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paragraph" w:customStyle="1" w:styleId="Annexetitre">
    <w:name w:val="Annexe titre"/>
    <w:basedOn w:val="Normal"/>
    <w:next w:val="Normal"/>
    <w:link w:val="AnnexetitreChar"/>
    <w:pPr>
      <w:jc w:val="center"/>
    </w:pPr>
    <w:rPr>
      <w:b/>
      <w:u w:val="single"/>
    </w:rPr>
  </w:style>
  <w:style w:type="table" w:styleId="TableGrid">
    <w:name w:val="Table Grid"/>
    <w:basedOn w:val="TableNormal"/>
    <w:uiPriority w:val="59"/>
    <w:pPr>
      <w:widowControl w:val="0"/>
      <w:jc w:val="both"/>
    </w:pPr>
    <w:rPr>
      <w:rFonts w:eastAsiaTheme="minorEastAsia"/>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style>
  <w:style w:type="paragraph" w:styleId="Header">
    <w:name w:val="header"/>
    <w:basedOn w:val="Normal"/>
    <w:link w:val="HeaderChar"/>
    <w:uiPriority w:val="99"/>
    <w:unhideWhenUsed/>
    <w:pPr>
      <w:tabs>
        <w:tab w:val="center" w:pos="4513"/>
        <w:tab w:val="right" w:pos="9026"/>
      </w:tabs>
      <w:spacing w:before="0" w:after="0"/>
    </w:p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13"/>
        <w:tab w:val="right" w:pos="9026"/>
      </w:tabs>
      <w:spacing w:before="0" w:after="0"/>
    </w:p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AnnexetitreChar">
    <w:name w:val="Annexe titre Char"/>
    <w:basedOn w:val="DefaultParagraphFont"/>
    <w:link w:val="Annexetitre"/>
    <w:rPr>
      <w:rFonts w:ascii="Times New Roman" w:hAnsi="Times New Roman" w:cs="Times New Roman"/>
      <w:b/>
      <w:sz w:val="24"/>
      <w:u w:val="single"/>
    </w:rPr>
  </w:style>
  <w:style w:type="character" w:customStyle="1" w:styleId="FooterCoverPageChar">
    <w:name w:val="Footer Cover Page Char"/>
    <w:basedOn w:val="AnnexetitreChar"/>
    <w:link w:val="FooterCoverPage"/>
    <w:rPr>
      <w:rFonts w:ascii="Times New Roman" w:hAnsi="Times New Roman" w:cs="Times New Roman"/>
      <w:b w:val="0"/>
      <w:sz w:val="24"/>
      <w:u w:val="singl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AnnexetitreChar"/>
    <w:link w:val="FooterSensitivity"/>
    <w:rPr>
      <w:rFonts w:ascii="Times New Roman" w:hAnsi="Times New Roman" w:cs="Times New Roman"/>
      <w:b/>
      <w:sz w:val="32"/>
      <w:u w:val="single"/>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AnnexetitreChar"/>
    <w:link w:val="HeaderCoverPage"/>
    <w:rPr>
      <w:rFonts w:ascii="Times New Roman" w:hAnsi="Times New Roman" w:cs="Times New Roman"/>
      <w:b w:val="0"/>
      <w:sz w:val="24"/>
      <w:u w:val="singl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character" w:customStyle="1" w:styleId="HeaderSensitivityChar">
    <w:name w:val="Header Sensitivity Char"/>
    <w:basedOn w:val="AnnexetitreChar"/>
    <w:link w:val="HeaderSensitivity"/>
    <w:rPr>
      <w:rFonts w:ascii="Times New Roman" w:hAnsi="Times New Roman" w:cs="Times New Roman"/>
      <w:b/>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2030</Words>
  <Characters>12328</Characters>
  <Application>Microsoft Office Word</Application>
  <DocSecurity>0</DocSecurity>
  <Lines>948</Lines>
  <Paragraphs>435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CASTOVA Klara (OLAF-EXT)</dc:creator>
  <cp:lastModifiedBy>WES PDFC Administrator</cp:lastModifiedBy>
  <cp:revision>7</cp:revision>
  <dcterms:created xsi:type="dcterms:W3CDTF">2018-11-16T14:58:00Z</dcterms:created>
  <dcterms:modified xsi:type="dcterms:W3CDTF">2018-12-07T08:04:00Z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0</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Created using">
    <vt:lpwstr>LW 6.0.1, Build 20180503</vt:lpwstr>
  </property>
  <property fmtid="{D5CDD505-2E9C-101B-9397-08002B2CF9AE}" pid="10" name="Last edited using">
    <vt:lpwstr>LW 6.0.1, Build 20180503</vt:lpwstr>
  </property>
</Properties>
</file>