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94B484B-11F3-475F-BCF7-D816C4A69554" style="width:450.75pt;height:410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 I</w:t>
      </w:r>
    </w:p>
    <w:p>
      <w:pPr>
        <w:spacing w:before="360" w:after="0" w:line="360" w:lineRule="auto"/>
        <w:jc w:val="center"/>
        <w:rPr>
          <w:noProof/>
        </w:rPr>
      </w:pPr>
      <w:r>
        <w:rPr>
          <w:noProof/>
        </w:rPr>
        <w:t>PROJET DE</w:t>
      </w:r>
    </w:p>
    <w:p>
      <w:pPr>
        <w:spacing w:before="360" w:after="0" w:line="360" w:lineRule="auto"/>
        <w:jc w:val="center"/>
        <w:rPr>
          <w:b/>
          <w:noProof/>
        </w:rPr>
      </w:pPr>
      <w:r>
        <w:rPr>
          <w:b/>
          <w:noProof/>
        </w:rPr>
        <w:t>DÉCISION 2018/</w:t>
      </w:r>
      <w:r>
        <w:rPr>
          <w:b/>
          <w:noProof/>
        </w:rPr>
        <w:br/>
        <w:t>DU COMITÉ DE DIRECTION RÉGIONAL DE LA COMMUNAUTÉ DES TRANSPORTS</w:t>
      </w:r>
    </w:p>
    <w:p>
      <w:pPr>
        <w:spacing w:before="360" w:after="0" w:line="360" w:lineRule="auto"/>
        <w:jc w:val="center"/>
        <w:rPr>
          <w:b/>
          <w:noProof/>
          <w:szCs w:val="24"/>
        </w:rPr>
      </w:pPr>
      <w:r>
        <w:rPr>
          <w:b/>
          <w:noProof/>
        </w:rPr>
        <w:t>du ...</w:t>
      </w:r>
    </w:p>
    <w:p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relative à l’adoption du budget de la Communauté des transports pour l’année 2019</w:t>
      </w:r>
    </w:p>
    <w:p>
      <w:pPr>
        <w:spacing w:before="360" w:after="360" w:line="360" w:lineRule="auto"/>
        <w:jc w:val="center"/>
        <w:rPr>
          <w:b/>
          <w:noProof/>
          <w:szCs w:val="24"/>
        </w:rPr>
      </w:pPr>
    </w:p>
    <w:p>
      <w:pPr>
        <w:keepNext/>
        <w:spacing w:before="600" w:line="360" w:lineRule="auto"/>
        <w:jc w:val="left"/>
        <w:rPr>
          <w:noProof/>
        </w:rPr>
      </w:pPr>
      <w:r>
        <w:rPr>
          <w:noProof/>
        </w:rPr>
        <w:t>LE COMITÉ DE DIRECTION RÉGIONAL DE LA COMMUNAUTÉ DES TRANSPORTS,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vu le traité instituant la Communauté des transports, et notamment son article 24, paragraphe 1, et ses articles 30 et 35,</w:t>
      </w:r>
    </w:p>
    <w:p>
      <w:pPr>
        <w:keepNext/>
        <w:spacing w:line="360" w:lineRule="auto"/>
        <w:jc w:val="left"/>
        <w:rPr>
          <w:noProof/>
        </w:rPr>
      </w:pPr>
      <w:r>
        <w:rPr>
          <w:noProof/>
        </w:rPr>
        <w:t>DÉCIDE: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Article premier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Le budget de la Communauté des transports pour l’année 2019, joint à la présente décision, est adopté.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Article 2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La Commission européenne est chargée de mettre en œuvre le budget et d’engager les travaux du secrétariat permanent de la Communauté des transports conformément à l’article 3.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Article 3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L'article 2 s'applique à partir du xx décembre 2018. Il cesse de s’appliquer le jour qui précède celui où la nomination du directeur du secrétariat permanent prend effet.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Fait à ..., le ... 2018</w:t>
      </w:r>
    </w:p>
    <w:p>
      <w:pPr>
        <w:keepNext/>
        <w:tabs>
          <w:tab w:val="left" w:pos="5669"/>
        </w:tabs>
        <w:spacing w:before="720" w:after="0" w:line="360" w:lineRule="auto"/>
        <w:jc w:val="left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Par le comité de direction régional</w:t>
      </w:r>
    </w:p>
    <w:p>
      <w:pPr>
        <w:tabs>
          <w:tab w:val="left" w:pos="5669"/>
        </w:tabs>
        <w:spacing w:before="0" w:after="0" w:line="360" w:lineRule="auto"/>
        <w:jc w:val="left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Le président</w:t>
      </w:r>
    </w:p>
    <w:p>
      <w:pPr>
        <w:spacing w:line="360" w:lineRule="auto"/>
        <w:jc w:val="left"/>
        <w:rPr>
          <w:b/>
          <w:noProof/>
        </w:rPr>
        <w:sectPr>
          <w:footerReference w:type="default" r:id="rId16"/>
          <w:footerReference w:type="first" r:id="rId17"/>
          <w:footnotePr>
            <w:numRestart w:val="eachPage"/>
          </w:footnotePr>
          <w:endnotePr>
            <w:numRestart w:val="eachSect"/>
          </w:endnotePr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>
      <w:pPr>
        <w:spacing w:before="0" w:after="200" w:line="276" w:lineRule="auto"/>
        <w:rPr>
          <w:rFonts w:asciiTheme="minorHAnsi" w:hAnsiTheme="minorHAnsi" w:cstheme="minorBidi"/>
          <w:noProof/>
          <w:szCs w:val="24"/>
          <w:u w:val="single"/>
        </w:rPr>
      </w:pPr>
      <w:r>
        <w:rPr>
          <w:b/>
          <w:noProof/>
        </w:rPr>
        <w:t>APPENDICE: Budget de la Communauté des transports pour l’année 2019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8897"/>
        <w:gridCol w:w="4819"/>
      </w:tblGrid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Ligne budgétaire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Montant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Rémunérations des fonctionnaires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750 000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Contribution au régime d’assurance maladie et de pension des fonctionnaires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200 000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Frais de fonctionnement du secrétariat (y compris frais fixes/de déplacements/d’organisation de réunions)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330 000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Matériel informatique de bureau et mobilier (frais non couverts par l’accord de siège)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Frais de recrutement (publication et remboursement des frais supportés par les candidats)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100 000</w:t>
            </w:r>
          </w:p>
        </w:tc>
      </w:tr>
      <w:tr>
        <w:tc>
          <w:tcPr>
            <w:tcW w:w="8897" w:type="dxa"/>
            <w:shd w:val="clear" w:color="auto" w:fill="BFBFBF" w:themeFill="background1" w:themeFillShade="BF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Total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1 480 000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Réserve (environ: 10 %)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150 000</w:t>
            </w:r>
          </w:p>
        </w:tc>
      </w:tr>
      <w:tr>
        <w:tc>
          <w:tcPr>
            <w:tcW w:w="8897" w:type="dxa"/>
            <w:shd w:val="clear" w:color="auto" w:fill="BFBFBF" w:themeFill="background1" w:themeFillShade="BF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Total général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1 630 000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 xml:space="preserve">Dont: </w:t>
            </w:r>
            <w:r>
              <w:rPr>
                <w:b/>
                <w:noProof/>
              </w:rPr>
              <w:t xml:space="preserve"> Contribution UE</w:t>
            </w:r>
            <w:r>
              <w:rPr>
                <w:noProof/>
              </w:rPr>
              <w:t xml:space="preserve"> (</w:t>
            </w:r>
            <w:r>
              <w:rPr>
                <w:i/>
                <w:noProof/>
              </w:rPr>
              <w:t>80 %</w:t>
            </w:r>
            <w:r>
              <w:rPr>
                <w:noProof/>
              </w:rPr>
              <w:t>)*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1 304 000</w:t>
            </w:r>
          </w:p>
        </w:tc>
      </w:tr>
      <w:tr>
        <w:trPr>
          <w:trHeight w:val="273"/>
        </w:trP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Contribution au titre du WB6</w:t>
            </w:r>
            <w:r>
              <w:rPr>
                <w:noProof/>
              </w:rPr>
              <w:t xml:space="preserve"> (processus Balkans occidentaux 6) (</w:t>
            </w:r>
            <w:r>
              <w:rPr>
                <w:i/>
                <w:noProof/>
              </w:rPr>
              <w:t>20 %</w:t>
            </w:r>
            <w:r>
              <w:rPr>
                <w:noProof/>
              </w:rPr>
              <w:t>:</w:t>
            </w:r>
            <w:r>
              <w:rPr>
                <w:i/>
                <w:noProof/>
              </w:rPr>
              <w:t xml:space="preserve"> l’annexe V du TCT donne la répartition par pays).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326 000</w:t>
            </w:r>
          </w:p>
        </w:tc>
      </w:tr>
    </w:tbl>
    <w:p>
      <w:pPr>
        <w:spacing w:before="0" w:after="200" w:line="276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* Le montant de la contribution de l’Union européenne est sans préjudice de l’adoption du budget de l’UE pour 2019.</w:t>
      </w:r>
    </w:p>
    <w:p>
      <w:pPr>
        <w:rPr>
          <w:noProof/>
        </w:rPr>
        <w:sectPr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>
      <w:pPr>
        <w:rPr>
          <w:rFonts w:asciiTheme="minorHAnsi" w:hAnsiTheme="minorHAnsi" w:cstheme="minorBidi"/>
          <w:noProof/>
          <w:sz w:val="22"/>
        </w:rPr>
      </w:pPr>
    </w:p>
    <w:sectPr>
      <w:headerReference w:type="default" r:id="rId22"/>
      <w:footerReference w:type="default" r:id="rId23"/>
      <w:headerReference w:type="first" r:id="rId24"/>
      <w:footerReference w:type="first" r:id="rId25"/>
      <w:footnotePr>
        <w:numRestart w:val="eachPage"/>
      </w:footnotePr>
      <w:endnotePr>
        <w:numRestart w:val="eachSect"/>
      </w:endnotePr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60F8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6299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EAEE3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465D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8CE0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BCB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242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61CAB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3 10:58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394B484B-11F3-475F-BCF7-D816C4A69554"/>
    <w:docVar w:name="LW_COVERPAGE_TYPE" w:val="1"/>
    <w:docVar w:name="LW_CROSSREFERENCE" w:val="&lt;UNUSED&gt;"/>
    <w:docVar w:name="LW_DocType" w:val="ANNEX"/>
    <w:docVar w:name="LW_EMISSION" w:val="3.12.2018"/>
    <w:docVar w:name="LW_EMISSION_ISODATE" w:val="2018-12-0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\u8217?Union européenne, _x000b_au sein du comité de direction régional de la Communauté des transports _x000b_en ce qui concerne certaines questions budgétaires et de personnel en lien avec la mise en \u339?uvre du traité instituant la Communauté des transports"/>
    <w:docVar w:name="LW_OBJETACTEPRINCIPAL.CP" w:val="relative à la position à prendre, au nom de l\u8217?Union européenne, _x000b_au sein du comité de direction régional de la Communauté des transports _x000b_en ce qui concerne certaines questions budgétaires et de personnel en lien avec la mise en \u339?uvre du traité instituant la Communauté des transports"/>
    <w:docVar w:name="LW_PART_NBR" w:val="1"/>
    <w:docVar w:name="LW_PART_NBR_TOTAL" w:val="1"/>
    <w:docVar w:name="LW_REF.INST.NEW" w:val="COM"/>
    <w:docVar w:name="LW_REF.INST.NEW_ADOPTED" w:val="final"/>
    <w:docVar w:name="LW_REF.INST.NEW_TEXT" w:val="(2018) 7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EEFE-8D1A-4B18-88DB-20F32E3A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296</Words>
  <Characters>1548</Characters>
  <Application>Microsoft Office Word</Application>
  <DocSecurity>0</DocSecurity>
  <Lines>55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BECUE Estelle (MOVE)</dc:creator>
  <cp:lastModifiedBy>DIGIT/C6</cp:lastModifiedBy>
  <cp:revision>8</cp:revision>
  <cp:lastPrinted>2018-10-22T12:06:00Z</cp:lastPrinted>
  <dcterms:created xsi:type="dcterms:W3CDTF">2018-12-11T14:15:00Z</dcterms:created>
  <dcterms:modified xsi:type="dcterms:W3CDTF">2018-12-13T09:58:00Z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