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6E8B6876-C96D-4889-8238-5E5D40F542BE" style="width:450.75pt;height:420.7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rFonts w:eastAsia="Arial Unicode MS"/>
          <w:noProof/>
        </w:rPr>
      </w:pPr>
      <w:r>
        <w:t>1.</w:t>
      </w:r>
      <w:r>
        <w:tab/>
      </w:r>
      <w:r>
        <w:rPr>
          <w:noProof/>
        </w:rPr>
        <w:t>Предмет на предложението</w:t>
      </w:r>
    </w:p>
    <w:p>
      <w:pPr>
        <w:rPr>
          <w:rFonts w:eastAsia="Arial Unicode MS"/>
          <w:noProof/>
        </w:rPr>
      </w:pPr>
      <w:r>
        <w:rPr>
          <w:noProof/>
        </w:rPr>
        <w:t xml:space="preserve">Настоящото предложение се отнася до решение за установяване на позицията, която трябва да се заеме от името на Съюза в рамките на Работната група по лозаро-винарските продукти във връзка с предвиденото приемане на решение относно формулярите, които трябва да бъдат използвани като сертификати за вноса в Европейския съюз на лозаро-винарски продукти с произход от Япония, и относно условията за прилагане на самостоятелно сертифициране. </w:t>
      </w:r>
      <w:r>
        <w:rPr>
          <w:noProof/>
          <w:shd w:val="clear" w:color="auto" w:fill="FFFFFF" w:themeFill="background1"/>
        </w:rPr>
        <w:t xml:space="preserve">Целта на предложението е да се гарантира, че работната група може да приеме посоченото по-горе решение </w:t>
      </w:r>
      <w:r>
        <w:rPr>
          <w:noProof/>
        </w:rPr>
        <w:t>към датата на влизане в сила на Споразумението за икономическо партньорство между Европейския съюз и Япония (1 февруари 2019 г.).</w:t>
      </w:r>
    </w:p>
    <w:p>
      <w:pPr>
        <w:pStyle w:val="ManualHeading1"/>
        <w:rPr>
          <w:noProof/>
        </w:rPr>
      </w:pPr>
      <w:r>
        <w:t>2.</w:t>
      </w:r>
      <w:r>
        <w:tab/>
      </w:r>
      <w:r>
        <w:rPr>
          <w:noProof/>
        </w:rPr>
        <w:t>Контекст на предложението</w:t>
      </w:r>
    </w:p>
    <w:p>
      <w:pPr>
        <w:pStyle w:val="ManualHeading2"/>
        <w:rPr>
          <w:noProof/>
        </w:rPr>
      </w:pPr>
      <w:r>
        <w:t>2.1.</w:t>
      </w:r>
      <w:r>
        <w:tab/>
      </w:r>
      <w:r>
        <w:rPr>
          <w:noProof/>
        </w:rPr>
        <w:t>Споразумение за икономическо партньорство</w:t>
      </w:r>
    </w:p>
    <w:p>
      <w:pPr>
        <w:rPr>
          <w:rFonts w:eastAsia="Arial Unicode MS"/>
          <w:noProof/>
        </w:rPr>
      </w:pPr>
      <w:r>
        <w:rPr>
          <w:noProof/>
        </w:rPr>
        <w:t>Споразумението за икономическо партньорство между Европейския съюз и Япония (наричано по-нататък „споразумението“) има за цел да либерализира и улесни търговията и инвестициите, както и да насърчи по-близките икономически отношения между страните. Споразумението влиза в сила на [датата на влизане в сила].</w:t>
      </w:r>
    </w:p>
    <w:p>
      <w:pPr>
        <w:pStyle w:val="ManualHeading2"/>
        <w:rPr>
          <w:noProof/>
        </w:rPr>
      </w:pPr>
      <w:r>
        <w:t>2.2.</w:t>
      </w:r>
      <w:r>
        <w:tab/>
      </w:r>
      <w:r>
        <w:rPr>
          <w:noProof/>
        </w:rPr>
        <w:t xml:space="preserve">Работна група по лозаро-винарските продукти </w:t>
      </w:r>
    </w:p>
    <w:p>
      <w:pPr>
        <w:rPr>
          <w:rFonts w:eastAsia="Arial Unicode MS"/>
          <w:noProof/>
        </w:rPr>
      </w:pPr>
      <w:r>
        <w:rPr>
          <w:noProof/>
        </w:rPr>
        <w:t xml:space="preserve">По силата на член 22.4 от споразумението се създава Работна група по лозаро-винарските продукти. Тя отговаря за ефективното прилагане и изпълнение на раздел В и приложение 2-Д. </w:t>
      </w:r>
    </w:p>
    <w:p>
      <w:pPr>
        <w:pStyle w:val="ManualHeading2"/>
        <w:rPr>
          <w:noProof/>
        </w:rPr>
      </w:pPr>
      <w:r>
        <w:t>2.3.</w:t>
      </w:r>
      <w:r>
        <w:tab/>
      </w:r>
      <w:r>
        <w:rPr>
          <w:noProof/>
        </w:rPr>
        <w:t>Предвиден акт на Работната група по лозаро-винарските продукти</w:t>
      </w:r>
    </w:p>
    <w:p>
      <w:pPr>
        <w:rPr>
          <w:rFonts w:eastAsia="Arial Unicode MS"/>
          <w:noProof/>
        </w:rPr>
      </w:pPr>
      <w:r>
        <w:rPr>
          <w:noProof/>
        </w:rPr>
        <w:t>Съгласно член 2.35, параграф 3 от споразумението Работната група по лозаро-винарските продукти провежда първото си заседание в деня на влизане в сила на това споразумение. На [датата на влизане в сила], по време на първото си заседание, работната група следва да приеме решение (наричано по-нататък „предвиденият акт“) относно формулярите, които трябва да бъдат използвани като сертификати за вноса в Европейския съюз на лозаро-винарски продукти с произход от Япония, и относно условията за прилагане на самостоятелно сертифициране.</w:t>
      </w:r>
    </w:p>
    <w:p>
      <w:pPr>
        <w:rPr>
          <w:rFonts w:eastAsia="Arial Unicode MS"/>
          <w:noProof/>
        </w:rPr>
      </w:pPr>
      <w:r>
        <w:rPr>
          <w:noProof/>
        </w:rPr>
        <w:t>Целта на предвидения акт е ефективното прилагане на раздел В и приложение 2-Д към споразумението, и по-специално на член 2.28, параграф 1 от споразумението.</w:t>
      </w:r>
    </w:p>
    <w:p>
      <w:pPr>
        <w:pStyle w:val="ManualHeading1"/>
        <w:rPr>
          <w:rFonts w:eastAsia="Arial Unicode MS"/>
          <w:noProof/>
        </w:rPr>
      </w:pPr>
      <w:r>
        <w:t>3.</w:t>
      </w:r>
      <w:r>
        <w:tab/>
      </w:r>
      <w:r>
        <w:rPr>
          <w:noProof/>
        </w:rPr>
        <w:t>Позиция, която трябва да се заеме от името на Съюза</w:t>
      </w:r>
    </w:p>
    <w:p>
      <w:pPr>
        <w:rPr>
          <w:noProof/>
        </w:rPr>
      </w:pPr>
      <w:r>
        <w:rPr>
          <w:noProof/>
        </w:rPr>
        <w:t xml:space="preserve">Споразумението за икономическо партньорство между Европейския съюз и Япония, което е предмет на отправеното от Комисията предложение за решение на Съвета COM(2018) 192 final, съдържа всеобхватен раздел относно взаимното улесняване на износа на вино (т. нар. „пакет за лозаро-винарските продукти“). По-специално той включва пълното премахване на митата върху европейските вина (в това число пенливите), изнасяни за Япония, при влизането в сила на споразумението, закрилата на около 130 наименования на лозаро-винарски географски означения на ЕС в Япония, одобрението на някои енологични практики, включително приоритетни добавки за употреба във виното, и приемането на опростено сертифициране на японските вина, внасяни в ЕС по решение на Работната група по лозаро-винарските продукти. </w:t>
      </w:r>
    </w:p>
    <w:p>
      <w:pPr>
        <w:rPr>
          <w:noProof/>
        </w:rPr>
      </w:pPr>
      <w:r>
        <w:rPr>
          <w:noProof/>
        </w:rPr>
        <w:lastRenderedPageBreak/>
        <w:t xml:space="preserve">Приложеният предвиден акт на работната група дава възможност за изпълнение на този всеобхватен раздел, като определя формулярите, които трябва да бъдат използвани като сертификати за вноса в ЕС на лозаро-винарски продукти с произход от Япония, и условията за прилагане на самостоятелно сертифициране. </w:t>
      </w:r>
    </w:p>
    <w:p>
      <w:pPr>
        <w:rPr>
          <w:noProof/>
        </w:rPr>
      </w:pPr>
      <w:r>
        <w:rPr>
          <w:noProof/>
        </w:rPr>
        <w:t xml:space="preserve">Формулярите и условията относно самостоятелното сертифициране са в съответствие с политиките на Европейския съюз за улесняване на търговията и сътрудничество в областта на предотвратяването на измамите с трети държави, които са сключили споразумения със Съюза. </w:t>
      </w:r>
    </w:p>
    <w:p>
      <w:pPr>
        <w:rPr>
          <w:noProof/>
        </w:rPr>
      </w:pPr>
      <w:r>
        <w:rPr>
          <w:noProof/>
        </w:rPr>
        <w:t>Поради това тяхното приемане следва да бъде подкрепено.</w:t>
      </w:r>
    </w:p>
    <w:p>
      <w:pPr>
        <w:pStyle w:val="ManualHeading1"/>
        <w:rPr>
          <w:noProof/>
        </w:rPr>
      </w:pPr>
      <w:r>
        <w:t>4.</w:t>
      </w:r>
      <w:r>
        <w:tab/>
      </w:r>
      <w:r>
        <w:rPr>
          <w:noProof/>
        </w:rPr>
        <w:t>Правно основание</w:t>
      </w:r>
    </w:p>
    <w:p>
      <w:pPr>
        <w:pStyle w:val="ManualHeading2"/>
        <w:rPr>
          <w:noProof/>
        </w:rPr>
      </w:pPr>
      <w:r>
        <w:t>4.1.</w:t>
      </w:r>
      <w:r>
        <w:tab/>
      </w:r>
      <w:r>
        <w:rPr>
          <w:noProof/>
        </w:rPr>
        <w:t>Процесуалноправно основание</w:t>
      </w:r>
    </w:p>
    <w:p>
      <w:pPr>
        <w:pStyle w:val="ManualHeading3"/>
        <w:rPr>
          <w:noProof/>
        </w:rPr>
      </w:pPr>
      <w:r>
        <w:t>4.1.1.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В член 218, параграф 9 от Договора за функционирането на Европейския съюз (ДФЕС) се предвижда приемането на решения за установяване на „позициите, които трябва да се заемат от името на Съюза в рамките на орган, създаден със споразумение, когато този орган има за задача да приема актове с правно действие, с изключение на актовете за допълнение или изменение на институционалната рамка на споразумението“.</w:t>
      </w:r>
    </w:p>
    <w:p>
      <w:pPr>
        <w:rPr>
          <w:noProof/>
        </w:rPr>
      </w:pPr>
      <w:r>
        <w:rPr>
          <w:noProof/>
        </w:rPr>
        <w:t>Понятието „актове с правно действие“ включва актове с правно действие по силата на нормите на международното право, които уреждат съответния орган. То включва и инструменти, които нямат обвързващ характер съгласно международното право, но са „годни да окажат съществено въздействие върху съдържанието на приеманата от законодателя на Съюза нормативна уредба“</w:t>
      </w:r>
      <w:r>
        <w:rPr>
          <w:rStyle w:val="FootnoteReference"/>
          <w:noProof/>
        </w:rPr>
        <w:footnoteReference w:id="1"/>
      </w:r>
      <w:r>
        <w:rPr>
          <w:noProof/>
        </w:rPr>
        <w:t>.</w:t>
      </w:r>
    </w:p>
    <w:p>
      <w:pPr>
        <w:pStyle w:val="ManualHeading3"/>
        <w:rPr>
          <w:noProof/>
        </w:rPr>
      </w:pPr>
      <w:r>
        <w:t>4.1.2.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noProof/>
        </w:rPr>
      </w:pPr>
      <w:r>
        <w:rPr>
          <w:noProof/>
        </w:rPr>
        <w:t>Работната група по лозаро-винарските продукти е орган, създаден със споразумението.</w:t>
      </w:r>
    </w:p>
    <w:p>
      <w:pPr>
        <w:rPr>
          <w:noProof/>
        </w:rPr>
      </w:pPr>
      <w:r>
        <w:rPr>
          <w:noProof/>
        </w:rPr>
        <w:t xml:space="preserve">Актът, който Работната група по лозаро-винарските продукти има за задача да приеме, представлява акт с правно действие. Предвиденият акт ще бъде обвързващ съгласно международното право в съответствие с член 1.3 от споразумението. </w:t>
      </w:r>
    </w:p>
    <w:p>
      <w:pPr>
        <w:rPr>
          <w:noProof/>
        </w:rPr>
      </w:pPr>
      <w:r>
        <w:rPr>
          <w:noProof/>
        </w:rPr>
        <w:t>Предвиденият акт не допълва, нито изменя институционалната рамка на споразумението.</w:t>
      </w:r>
    </w:p>
    <w:p>
      <w:pPr>
        <w:rPr>
          <w:noProof/>
        </w:rPr>
      </w:pPr>
      <w:r>
        <w:rPr>
          <w:noProof/>
        </w:rPr>
        <w:t>Поради това процесуалноправното основание за предложеното решение е член 218, параграф 9 от ДФЕС.</w:t>
      </w:r>
    </w:p>
    <w:p>
      <w:pPr>
        <w:pStyle w:val="ManualHeading2"/>
        <w:rPr>
          <w:noProof/>
        </w:rPr>
      </w:pPr>
      <w:r>
        <w:t>4.2.</w:t>
      </w:r>
      <w:r>
        <w:tab/>
      </w:r>
      <w:r>
        <w:rPr>
          <w:noProof/>
        </w:rPr>
        <w:t>Материалноправно основание</w:t>
      </w:r>
    </w:p>
    <w:p>
      <w:pPr>
        <w:pStyle w:val="ManualHeading3"/>
        <w:rPr>
          <w:noProof/>
        </w:rPr>
      </w:pPr>
      <w:r>
        <w:t>4.2.1.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Материалноправното основание за дадено решение съгласно член 218, параграф 9 от ДФЕС зависи преди всичко от целта и съдържанието на предвидения акт, във връзка с който се заема позиция от името на Съюза. Ако предвиденият акт преследва две цели или се състои от две части и ако едната от целите или частите може да се определи като основна, докато другата е само акцесорна, решението съгласно член 218, параграф 9 от ДФЕС трябва да се основава на едно-единствено материалноправно основание, а именно на изискваното от основната или преобладаващата цел или част.</w:t>
      </w:r>
    </w:p>
    <w:p>
      <w:pPr>
        <w:pStyle w:val="ManualHeading3"/>
        <w:rPr>
          <w:noProof/>
        </w:rPr>
      </w:pPr>
      <w:r>
        <w:lastRenderedPageBreak/>
        <w:t>4.2.2.</w:t>
      </w:r>
      <w:r>
        <w:tab/>
      </w:r>
      <w:r>
        <w:rPr>
          <w:noProof/>
        </w:rPr>
        <w:t>Приложение в конкретния случай</w:t>
      </w:r>
    </w:p>
    <w:p>
      <w:r>
        <w:rPr>
          <w:noProof/>
        </w:rPr>
        <w:t>Основната цел и съдържание на предвидения акт са свързани с либерализирането и улесняването на търговията с лозаро-винарски продукти.</w:t>
      </w:r>
    </w:p>
    <w:p>
      <w:pPr>
        <w:rPr>
          <w:noProof/>
        </w:rPr>
      </w:pPr>
      <w:r>
        <w:rPr>
          <w:noProof/>
        </w:rPr>
        <w:t>Поради това материалноправното основание за предложеното решение е член 207 от ДФЕС.</w:t>
      </w:r>
    </w:p>
    <w:p>
      <w:pPr>
        <w:pStyle w:val="ManualHeading2"/>
        <w:rPr>
          <w:noProof/>
        </w:rPr>
      </w:pPr>
      <w:r>
        <w:t>4.3.</w:t>
      </w:r>
      <w:r>
        <w:tab/>
      </w:r>
      <w:r>
        <w:rPr>
          <w:noProof/>
        </w:rPr>
        <w:t>Заключение</w:t>
      </w:r>
    </w:p>
    <w:p>
      <w:pPr>
        <w:rPr>
          <w:noProof/>
        </w:rPr>
      </w:pPr>
      <w:r>
        <w:rPr>
          <w:noProof/>
        </w:rPr>
        <w:t>Правното основание за предложеното решение следва да бъде член 207 от ДФЕС във връзка с член 218, параграф 9 от ДФЕС.</w:t>
      </w:r>
    </w:p>
    <w:p>
      <w:pPr>
        <w:pStyle w:val="ManualHeading1"/>
        <w:rPr>
          <w:noProof/>
        </w:rPr>
      </w:pPr>
      <w:r>
        <w:t>5.</w:t>
      </w:r>
      <w:r>
        <w:tab/>
      </w:r>
      <w:r>
        <w:rPr>
          <w:noProof/>
        </w:rPr>
        <w:t>Публикуване на предвидения акт</w:t>
      </w:r>
    </w:p>
    <w:p>
      <w:pPr>
        <w:rPr>
          <w:noProof/>
        </w:rPr>
      </w:pPr>
      <w:r>
        <w:rPr>
          <w:noProof/>
        </w:rPr>
        <w:t xml:space="preserve">Целесъобразно е след приемането на предвидения акт от Работната група по лозаро-винарските продукти той да бъде публикуван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, тъй като изискванията, определени в него, следва да бъдат изпълнявани от митническите органи и вносителите в ЕС.</w:t>
      </w: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2018/0425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позицията, която трябва да се заеме от името на Европейския съюз в рамките на Работната група по лозаро-винарските продукти, създадена със Споразумението за икономическо партньорство между Европейския съюз и Япония, по отношение на формулярите, които трябва да бъдат използвани като сертификати за вноса в Европейския съюз на лозаро-винарски продукти с произход от Япония, и на условията за прилагане на самостоятелно сертифициране</w:t>
      </w:r>
    </w:p>
    <w:p>
      <w:pPr>
        <w:pStyle w:val="Institutionquiagit"/>
        <w:rPr>
          <w:b/>
          <w:noProof/>
        </w:rPr>
      </w:pPr>
      <w:r>
        <w:rPr>
          <w:b/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207 във връзка с член 218, параграф 9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Споразумението за икономическо партньорство между Европейския съюз и Япония (наричано по-нататък „споразумението“) беше сключено от Съюза с Решение [...] на Съвета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. То следва да влезе в сила на [1 февруари 2019 г.]. 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Съгласно член 2.28, параграф 2</w:t>
      </w:r>
      <w:r>
        <w:t xml:space="preserve"> </w:t>
      </w:r>
      <w:r>
        <w:rPr>
          <w:noProof/>
        </w:rPr>
        <w:t>от споразумението Работната група по лозаро-винарските продукти приема с решение условията за прилагането на параграф 1 от посочения член, определящ серифицирането на вноса и продажбата в Съюза на лозаро-винарски продукти с произход от Япония, и по-специално формулярите, които трябва да бъдат използвани, както и информацията, която трябва да бъде посочена в сертификата.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 xml:space="preserve"> В член 2.35, параграф 2, буква а) от споразумението се предвижда, че една от функциите на Работната група по лозаро-винарските продукти е приемането на условията относно самостоятелното сертифициране.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Съгласно член 2.35, параграф 3 от споразумението Работната група по лозаро-винарските продукти провежда първото си заседание в деня на влизане в сила на това споразумение.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 xml:space="preserve">По време на първото си заседание на [1 февруари 2019 г./датата на влизане в сила на споразумението] Работната група по лозаро-винарските продукти следва да приеме решение относно формулярите, които трябва да бъдат използвани като сертификати за вноса в Европейския съюз на лозаро-винарски продукти с произход от Япония, и относно условията относно самостоятелното сертифициране, така че да се благоприятства ефективното прилагане на споразумението и, съответно — да се улесни вносът на лозаро-винарски продукти с произход от Япония. Предвидените формуляри и условия относно самостоятелното сертифициране са в съответствие с политиките на Европейския </w:t>
      </w:r>
      <w:r>
        <w:rPr>
          <w:noProof/>
        </w:rPr>
        <w:lastRenderedPageBreak/>
        <w:t>съюз за улесняване на търговията и сътрудничество в областта на предотвратяването на измамите с трети държави, които са сключили споразумения със Съюза.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Целесъобразно е да се установи позицията, която трябва да се заеме от името на Съюза в Работната група по лозаро-винарските продукти, тъй като решението, прието от тази работна група, ще бъде обвързващо за Съюза,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</w:p>
    <w:p>
      <w:pPr>
        <w:jc w:val="left"/>
        <w:rPr>
          <w:noProof/>
        </w:rPr>
      </w:pPr>
      <w:r>
        <w:rPr>
          <w:noProof/>
        </w:rPr>
        <w:t>Позицията, която трябва да се заеме от името на Съюза на първото заседание на Работната група по лозаро-винарските продукти, се основава на проекта на решение на тази работната група, приложен към настоящето решение.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 xml:space="preserve"> </w:t>
      </w:r>
    </w:p>
    <w:p>
      <w:pPr>
        <w:rPr>
          <w:noProof/>
        </w:rPr>
      </w:pPr>
      <w:r>
        <w:rPr>
          <w:noProof/>
        </w:rPr>
        <w:t xml:space="preserve">След като бъде прието, решението на Работната група по лозаро-винарските продукти се публикува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 xml:space="preserve">. 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rPr>
          <w:noProof/>
        </w:rPr>
      </w:pPr>
      <w:r>
        <w:rPr>
          <w:noProof/>
        </w:rPr>
        <w:t xml:space="preserve">Адресат на настоящото решение е Комисията. </w:t>
      </w:r>
    </w:p>
    <w:p>
      <w:pPr>
        <w:rPr>
          <w:noProof/>
        </w:rPr>
      </w:pP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footnotePr>
        <w:numRestart w:val="eachSect"/>
      </w:footnote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 xml:space="preserve">Решение на Съда от 7 октомври 2014 г., Германия/Съвет, C-399/12, ECLI:EU:C:2014:2258, т. 61—64. 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ОВ L […], […] г., стр. […].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C6E759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BE80A6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FF4493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2F8089A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4069C4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29DE89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838437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95C3C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12-12 09:56:31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4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6E8B6876-C96D-4889-8238-5E5D40F542BE"/>
    <w:docVar w:name="LW_COVERPAGE_TYPE" w:val="1"/>
    <w:docVar w:name="LW_CROSSREFERENCE" w:val="&lt;UNUSED&gt;"/>
    <w:docVar w:name="LW_DocType" w:val="COM"/>
    <w:docVar w:name="LW_EMISSION" w:val="14.12.2018"/>
    <w:docVar w:name="LW_EMISSION_ISODATE" w:val="2018-12-14"/>
    <w:docVar w:name="LW_EMISSION_LOCATION" w:val="BRX"/>
    <w:docVar w:name="LW_EMISSION_PREFIX" w:val="Брюксел, "/>
    <w:docVar w:name="LW_EMISSION_SUFFIX" w:val=" \u1075?."/>
    <w:docVar w:name="LW_ID_DOCMODEL" w:val="SJ-043"/>
    <w:docVar w:name="LW_ID_DOCSIGNATURE" w:val="SJ-019"/>
    <w:docVar w:name="LW_ID_DOCSTRUCTURE" w:val="COM/PL/ORG"/>
    <w:docVar w:name="LW_ID_DOCTYPE" w:val="SJ-043"/>
    <w:docVar w:name="LW_ID_EXP.MOTIFS.NEW" w:val="EM_PL2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425"/>
    <w:docVar w:name="LW_REF.II.NEW.CP_YEAR" w:val="2018"/>
    <w:docVar w:name="LW_REF.INST.NEW" w:val="COM"/>
    <w:docVar w:name="LW_REF.INST.NEW_ADOPTED" w:val="final"/>
    <w:docVar w:name="LW_REF.INST.NEW_TEXT" w:val="(2018) 83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6?\u1072?\u1073?\u1086?\u1090?\u1085?\u1072?\u1090?\u1072? \u1075?\u1088?\u1091?\u1087?\u1072? \u1087?\u1086? \u1083?\u1086?\u1079?\u1072?\u1088?\u1086?-\u1074?\u1080?\u1085?\u1072?\u1088?\u1089?\u1082?\u1080?\u1090?\u1077? \u1087?\u1088?\u1086?\u1076?\u1091?\u1082?\u1090?\u1080?, \u1089?\u1098?\u1079?\u1076?\u1072?\u1076?\u1077?\u1085?\u1072? \u1089?\u1098?\u1089? \u1057?\u1087?\u1086?\u1088?\u1072?\u1079?\u1091?\u1084?\u1077?\u1085?\u1080?\u1077?\u1090?\u1086? \u1079?\u1072? \u1080?\u1082?\u1086?\u1085?\u1086?\u1084?\u1080?\u1095?\u1077?\u1089?\u1082?\u1086? \u1087?\u1072?\u1088?\u1090?\u1085?\u1100?\u1086?\u1088?\u1089?\u1090?\u1074?\u1086? \u1084?\u1077?\u1078?\u1076?\u1091? \u1045?\u1074?\u1088?\u1086?\u1087?\u1077?\u1081?\u1089?\u1082?\u1080?\u1103? \u1089?\u1098?\u1102?\u1079? \u1080? \u1071?\u1087?\u1086?\u1085?\u1080?\u1103?, \u1087?\u1086? \u1086?\u1090?\u1085?\u1086?\u1096?\u1077?\u1085?\u1080?\u1077? \u1085?\u1072? \u1092?\u1086?\u1088?\u1084?\u1091?\u1083?\u1103?\u1088?\u1080?\u1090?\u1077?, \u1082?\u1086?\u1080?\u1090?\u1086? \u1090?\u1088?\u1103?\u1073?\u1074?\u1072? \u1076?\u1072? \u1073?\u1098?\u1076?\u1072?\u1090? \u1080?\u1079?\u1087?\u1086?\u1083?\u1079?\u1074?\u1072?\u1085?\u1080? \u1082?\u1072?\u1090?\u1086? \u1089?\u1077?\u1088?\u1090?\u1080?\u1092?\u1080?\u1082?\u1072?\u1090?\u1080? \u1079?\u1072? \u1074?\u1085?\u1086?\u1089?\u1072? \u1074? \u1045?\u1074?\u1088?\u1086?\u1087?\u1077?\u1081?\u1089?\u1082?\u1080?\u1103? \u1089?\u1098?\u1102?\u1079? \u1085?\u1072? \u1083?\u1086?\u1079?\u1072?\u1088?\u1086?-\u1074?\u1080?\u1085?\u1072?\u1088?\u1089?\u1082?\u1080? \u1087?\u1088?\u1086?\u1076?\u1091?\u1082?\u1090?\u1080? \u1089? \u1087?\u1088?\u1086?\u1080?\u1079?\u1093?\u1086?\u1076? \u1086?\u1090? \u1071?\u1087?\u1086?\u1085?\u1080?\u1103?, \u1080? \u1085?\u1072? \u1091?\u1089?\u1083?\u1086?\u1074?\u1080?\u1103?\u1090?\u1072? \u1079?\u1072? \u1087?\u1088?\u1080?\u1083?\u1072?\u1075?\u1072?\u1085?\u1077? \u1085?\u1072? \u1089?\u1072?\u1084?\u1086?\u1089?\u1090?\u1086?\u1103?\u1090?\u1077?\u1083?\u1085?\u1086? \u1089?\u1077?\u1088?\u1090?\u1080?\u1092?\u1080?\u1094?\u1080?\u1088?\u1072?\u1085?\u1077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Foru">
    <w:name w:val="Foru"/>
    <w:basedOn w:val="Considrant"/>
    <w:pPr>
      <w:numPr>
        <w:numId w:val="0"/>
      </w:numPr>
      <w:ind w:left="709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Foru">
    <w:name w:val="Foru"/>
    <w:basedOn w:val="Considrant"/>
    <w:pPr>
      <w:numPr>
        <w:numId w:val="0"/>
      </w:numPr>
      <w:ind w:left="709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C7C1A74-A3C3-4616-8E6E-C4FB03DF5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6</Pages>
  <Words>1370</Words>
  <Characters>8138</Characters>
  <Application>Microsoft Office Word</Application>
  <DocSecurity>0</DocSecurity>
  <Lines>159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WES PDFC Administrator</cp:lastModifiedBy>
  <cp:revision>18</cp:revision>
  <cp:lastPrinted>2018-11-22T15:34:00Z</cp:lastPrinted>
  <dcterms:created xsi:type="dcterms:W3CDTF">2018-12-10T10:52:00Z</dcterms:created>
  <dcterms:modified xsi:type="dcterms:W3CDTF">2018-12-12T08:56:00Z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6.0.100.0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SJ-043</vt:lpwstr>
  </property>
  <property fmtid="{D5CDD505-2E9C-101B-9397-08002B2CF9AE}" pid="10" name="DQCStatus">
    <vt:lpwstr>Green (DQC version 03)</vt:lpwstr>
  </property>
</Properties>
</file>