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6198590-2F6E-4CE6-97E3-BA91C5996E82" style="width:450.75pt;height:438.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ANNEXE </w:t>
      </w:r>
    </w:p>
    <w:p>
      <w:pPr>
        <w:rPr>
          <w:noProof/>
        </w:rPr>
      </w:pPr>
    </w:p>
    <w:p>
      <w:pPr>
        <w:pStyle w:val="Typedudocument"/>
        <w:rPr>
          <w:noProof/>
        </w:rPr>
      </w:pPr>
      <w:r>
        <w:rPr>
          <w:noProof/>
        </w:rPr>
        <w:t>DÉCISION N° 1 DU GROUPE DE TRAVAIL UE-JAPON SUR LES VINS</w:t>
      </w:r>
    </w:p>
    <w:p>
      <w:pPr>
        <w:pStyle w:val="Typedudocument"/>
        <w:rPr>
          <w:noProof/>
        </w:rPr>
      </w:pPr>
      <w:r>
        <w:rPr>
          <w:noProof/>
        </w:rPr>
        <w:t>du ...</w:t>
      </w:r>
    </w:p>
    <w:p>
      <w:pPr>
        <w:pStyle w:val="Titreobjet"/>
        <w:rPr>
          <w:noProof/>
        </w:rPr>
      </w:pPr>
      <w:r>
        <w:rPr>
          <w:noProof/>
        </w:rPr>
        <w:t>relative à l’adoption des formulaires à utiliser comme certificats pour l’importation dans l’Union européenne de produits vitivinicoles originaires du Japon et des modalités de l’autocertification</w:t>
      </w:r>
    </w:p>
    <w:p>
      <w:pPr>
        <w:pStyle w:val="Institutionquiagit"/>
        <w:rPr>
          <w:noProof/>
        </w:rPr>
      </w:pPr>
      <w:r>
        <w:rPr>
          <w:noProof/>
        </w:rPr>
        <w:t>LE GROUPE DE TRAVAIL SUR LES VINS,</w:t>
      </w:r>
    </w:p>
    <w:p>
      <w:pPr>
        <w:rPr>
          <w:noProof/>
        </w:rPr>
      </w:pPr>
      <w:r>
        <w:rPr>
          <w:noProof/>
        </w:rPr>
        <w:t>vu l’accord de partenariat économique entre l’Union européenne et le Japon (ci-après, «l’accord»), et notamment ses articles 2.28 et 2.35,</w:t>
      </w:r>
    </w:p>
    <w:p>
      <w:pPr>
        <w:rPr>
          <w:noProof/>
        </w:rPr>
      </w:pPr>
      <w:r>
        <w:rPr>
          <w:noProof/>
        </w:rPr>
        <w:t>considérant ce qui suit:</w:t>
      </w:r>
    </w:p>
    <w:p>
      <w:pPr>
        <w:pStyle w:val="Considrant"/>
        <w:numPr>
          <w:ilvl w:val="0"/>
          <w:numId w:val="1"/>
        </w:numPr>
        <w:rPr>
          <w:noProof/>
        </w:rPr>
      </w:pPr>
      <w:r>
        <w:rPr>
          <w:noProof/>
        </w:rPr>
        <w:t>L’accord de partenariat économique entre l’Union européenne et le Japon(ci-après, «l’accord») entre en vigueur le [1</w:t>
      </w:r>
      <w:r>
        <w:rPr>
          <w:noProof/>
          <w:vertAlign w:val="superscript"/>
        </w:rPr>
        <w:t>er</w:t>
      </w:r>
      <w:r>
        <w:rPr>
          <w:noProof/>
        </w:rPr>
        <w:t xml:space="preserve"> février 2019].</w:t>
      </w:r>
    </w:p>
    <w:p>
      <w:pPr>
        <w:pStyle w:val="Considrant"/>
        <w:numPr>
          <w:ilvl w:val="0"/>
          <w:numId w:val="1"/>
        </w:numPr>
        <w:rPr>
          <w:noProof/>
        </w:rPr>
      </w:pPr>
      <w:r>
        <w:rPr>
          <w:noProof/>
        </w:rPr>
        <w:t>L’article 22.4 de l’accord institue un groupe de travail sur les vins, qui est chargé, notamment, de la mise en œuvre et du fonctionnement effectifs de la section C et de l'annexe 2-E de l’accord.</w:t>
      </w:r>
    </w:p>
    <w:p>
      <w:pPr>
        <w:pStyle w:val="Considrant"/>
        <w:rPr>
          <w:noProof/>
        </w:rPr>
      </w:pPr>
      <w:r>
        <w:rPr>
          <w:noProof/>
        </w:rPr>
        <w:t>Conformément à l’article 2.28 de l’accord, un certificat authentifié conformément aux dispositions législatives et réglementaires du Japon, y compris une autocertification établie par un producteur agréé par l'autorité compétente japonaise, est une preuve suffisante du respect des exigences applicables à l'importation et à la vente dans l'Union européenne de produits vitivinicoles originaires du Japon.</w:t>
      </w:r>
    </w:p>
    <w:p>
      <w:pPr>
        <w:pStyle w:val="Considrant"/>
        <w:rPr>
          <w:noProof/>
        </w:rPr>
      </w:pPr>
      <w:r>
        <w:rPr>
          <w:noProof/>
        </w:rPr>
        <w:t>En vertu de l’article 2.28, paragraphe 2, point a), de l’accord, les formulaires à utiliser les informations à faire figurer sur le certificat sont adoptés par décision du groupe de travail sur les vins institué en vertu de l’article 22.4 de l'accord.</w:t>
      </w:r>
    </w:p>
    <w:p>
      <w:pPr>
        <w:pStyle w:val="Considrant"/>
        <w:rPr>
          <w:noProof/>
        </w:rPr>
      </w:pPr>
      <w:r>
        <w:rPr>
          <w:noProof/>
        </w:rPr>
        <w:t>En vertu de l’article 2.35, paragraphe 2, point a), de l’accord, le groupe de travail sur les vins adopte les modalités de l'autocertification,</w:t>
      </w:r>
    </w:p>
    <w:p>
      <w:pPr>
        <w:pStyle w:val="Formuledadoption"/>
        <w:rPr>
          <w:noProof/>
        </w:rPr>
      </w:pPr>
      <w:r>
        <w:rPr>
          <w:noProof/>
        </w:rPr>
        <w:t>DÉCIDE:</w:t>
      </w:r>
    </w:p>
    <w:p>
      <w:pPr>
        <w:pStyle w:val="Titrearticle"/>
        <w:rPr>
          <w:noProof/>
        </w:rPr>
      </w:pPr>
      <w:r>
        <w:rPr>
          <w:noProof/>
        </w:rPr>
        <w:t>Article premier</w:t>
      </w:r>
    </w:p>
    <w:p>
      <w:pPr>
        <w:pStyle w:val="NumPar1"/>
        <w:numPr>
          <w:ilvl w:val="0"/>
          <w:numId w:val="10"/>
        </w:numPr>
        <w:rPr>
          <w:noProof/>
        </w:rPr>
      </w:pPr>
      <w:r>
        <w:rPr>
          <w:noProof/>
        </w:rPr>
        <w:t>Le formulaire à utiliser pour les certificats authentifié conformément aux dispositions législatives et réglementaires du Japon figure à l’annexe I de la présente décision.</w:t>
      </w:r>
    </w:p>
    <w:p>
      <w:pPr>
        <w:pStyle w:val="NumPar1"/>
        <w:numPr>
          <w:ilvl w:val="0"/>
          <w:numId w:val="10"/>
        </w:numPr>
        <w:rPr>
          <w:noProof/>
        </w:rPr>
      </w:pPr>
      <w:r>
        <w:rPr>
          <w:noProof/>
        </w:rPr>
        <w:t>Le formulaire à utiliser pour les autocertifications établies par les producteurs agréés par l'autorité compétente japonaise figure à l’annexe II de la présente décision.</w:t>
      </w:r>
    </w:p>
    <w:p>
      <w:pPr>
        <w:pStyle w:val="NumPar1"/>
        <w:rPr>
          <w:noProof/>
        </w:rPr>
      </w:pPr>
      <w:r>
        <w:rPr>
          <w:noProof/>
        </w:rPr>
        <w:t>Les modalités de l’autocertification par les producteurs agréés par l'autorité compétente japonaise figurent à l’annexe III de la présente décision.</w:t>
      </w:r>
    </w:p>
    <w:p>
      <w:pPr>
        <w:pStyle w:val="Titrearticle"/>
        <w:rPr>
          <w:noProof/>
        </w:rPr>
      </w:pPr>
      <w:r>
        <w:rPr>
          <w:noProof/>
        </w:rPr>
        <w:lastRenderedPageBreak/>
        <w:t>Article 2</w:t>
      </w:r>
    </w:p>
    <w:p>
      <w:pPr>
        <w:rPr>
          <w:noProof/>
        </w:rPr>
      </w:pPr>
      <w:r>
        <w:rPr>
          <w:noProof/>
        </w:rPr>
        <w:t>La présente décision entre en vigueur [le 1</w:t>
      </w:r>
      <w:r>
        <w:rPr>
          <w:noProof/>
          <w:vertAlign w:val="superscript"/>
        </w:rPr>
        <w:t>er</w:t>
      </w:r>
      <w:r>
        <w:rPr>
          <w:noProof/>
        </w:rPr>
        <w:t xml:space="preserve"> février 2019/à la date d’entrée en vigueur de l’accord].</w:t>
      </w:r>
    </w:p>
    <w:p>
      <w:pPr>
        <w:pStyle w:val="Institutionquisigne"/>
        <w:rPr>
          <w:noProof/>
        </w:rPr>
      </w:pPr>
      <w:r>
        <w:rPr>
          <w:noProof/>
        </w:rPr>
        <w:tab/>
        <w:t>Par le groupe de travail sur les vins</w:t>
      </w:r>
    </w:p>
    <w:p>
      <w:pPr>
        <w:pStyle w:val="Personnequisigne"/>
        <w:rPr>
          <w:noProof/>
        </w:rPr>
      </w:pPr>
      <w:r>
        <w:rPr>
          <w:noProof/>
        </w:rPr>
        <w:tab/>
        <w:t>[…]</w:t>
      </w:r>
    </w:p>
    <w:p>
      <w:pPr>
        <w:pStyle w:val="Institutionquisigne"/>
        <w:rPr>
          <w:noProof/>
        </w:rPr>
        <w:sectPr>
          <w:footerReference w:type="default" r:id="rId16"/>
          <w:footerReference w:type="first" r:id="rId17"/>
          <w:pgSz w:w="11907" w:h="16839"/>
          <w:pgMar w:top="1134" w:right="1417" w:bottom="1134" w:left="1417" w:header="709" w:footer="709" w:gutter="0"/>
          <w:cols w:space="720"/>
          <w:docGrid w:linePitch="360"/>
        </w:sectPr>
      </w:pPr>
    </w:p>
    <w:p>
      <w:pPr>
        <w:jc w:val="center"/>
        <w:rPr>
          <w:rFonts w:eastAsia="Times New Roman"/>
          <w:noProof/>
          <w:szCs w:val="24"/>
          <w:u w:val="single"/>
        </w:rPr>
      </w:pPr>
      <w:r>
        <w:rPr>
          <w:noProof/>
          <w:u w:val="single"/>
        </w:rPr>
        <w:lastRenderedPageBreak/>
        <w:t>ANNEXE I</w:t>
      </w:r>
    </w:p>
    <w:p>
      <w:pPr>
        <w:jc w:val="center"/>
        <w:rPr>
          <w:rFonts w:eastAsia="MS Mincho"/>
          <w:b/>
          <w:bCs/>
          <w:noProof/>
        </w:rPr>
      </w:pPr>
      <w:r>
        <w:rPr>
          <w:b/>
          <w:noProof/>
        </w:rPr>
        <w:t>MODÈLE DE CERTIFICAT DÉLIVRÉ PAR LE NATIONAL RESEARCH INSTITUTE FOR BREWING (NRIB) POUR LES IMPORTATIONS DANS L’UE DE PRODUITS VITIVINICOLES ORIGINAIRES DU JAPON</w:t>
      </w:r>
      <w:r>
        <w:rPr>
          <w:rStyle w:val="FootnoteReference"/>
          <w:noProof/>
        </w:rPr>
        <w:footnoteReference w:id="1"/>
      </w:r>
      <w:r>
        <w:rPr>
          <w:b/>
          <w:noProof/>
        </w:rPr>
        <w:t xml:space="preserve"> </w:t>
      </w:r>
    </w:p>
    <w:p>
      <w:pPr>
        <w:jc w:val="center"/>
        <w:rPr>
          <w:rFonts w:eastAsia="MS Mincho"/>
          <w:bCs/>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rPr>
                <w:rFonts w:eastAsia="MS Mincho"/>
                <w:noProof/>
              </w:rPr>
            </w:pPr>
            <w:r>
              <w:rPr>
                <w:noProof/>
              </w:rPr>
              <w:t>1. Exportateur (nom et adresse complets)</w:t>
            </w:r>
          </w:p>
          <w:p>
            <w:pPr>
              <w:spacing w:after="0"/>
              <w:rPr>
                <w:rFonts w:eastAsia="MS Mincho"/>
                <w:noProof/>
              </w:rPr>
            </w:pPr>
          </w:p>
        </w:tc>
        <w:tc>
          <w:tcPr>
            <w:tcW w:w="4644" w:type="dxa"/>
            <w:shd w:val="clear" w:color="auto" w:fill="auto"/>
          </w:tcPr>
          <w:p>
            <w:pPr>
              <w:spacing w:after="0"/>
              <w:rPr>
                <w:rFonts w:eastAsia="MS Mincho"/>
                <w:noProof/>
              </w:rPr>
            </w:pPr>
            <w:r>
              <w:rPr>
                <w:noProof/>
              </w:rPr>
              <w:t xml:space="preserve">Pays tiers émetteur:  </w:t>
            </w:r>
            <w:r>
              <w:rPr>
                <w:b/>
                <w:noProof/>
              </w:rPr>
              <w:t>JAPON</w:t>
            </w:r>
            <w:r>
              <w:rPr>
                <w:noProof/>
              </w:rPr>
              <w:t xml:space="preserve"> </w:t>
            </w:r>
          </w:p>
          <w:p>
            <w:pPr>
              <w:spacing w:after="0"/>
              <w:rPr>
                <w:rFonts w:eastAsia="MS Mincho"/>
                <w:noProof/>
              </w:rPr>
            </w:pPr>
          </w:p>
          <w:p>
            <w:pPr>
              <w:spacing w:after="0"/>
              <w:jc w:val="left"/>
              <w:rPr>
                <w:rFonts w:eastAsia="MS Mincho"/>
                <w:noProof/>
              </w:rPr>
            </w:pPr>
            <w:r>
              <w:rPr>
                <w:noProof/>
              </w:rPr>
              <w:t>VI 1 simplifié - Numéro d’ordre</w:t>
            </w:r>
            <w:r>
              <w:rPr>
                <w:rStyle w:val="FootnoteReference"/>
                <w:noProof/>
              </w:rPr>
              <w:footnoteReference w:id="2"/>
            </w:r>
            <w:r>
              <w:rPr>
                <w:noProof/>
              </w:rPr>
              <w:t xml:space="preserve">: </w:t>
            </w:r>
          </w:p>
          <w:p>
            <w:pPr>
              <w:spacing w:after="0"/>
              <w:jc w:val="left"/>
              <w:rPr>
                <w:rFonts w:eastAsia="MS Mincho"/>
                <w:noProof/>
              </w:rPr>
            </w:pPr>
          </w:p>
          <w:p>
            <w:pPr>
              <w:spacing w:after="0"/>
              <w:jc w:val="center"/>
              <w:rPr>
                <w:rFonts w:eastAsia="MS Mincho"/>
                <w:b/>
                <w:noProof/>
              </w:rPr>
            </w:pPr>
            <w:r>
              <w:rPr>
                <w:b/>
                <w:noProof/>
              </w:rPr>
              <w:t>DOCUMENT À UTILISER POUR L'IMPORTATION DE VIN, DE JUS DE RAISINS OU DE MOÛT DE RAISINS DANS L'UNION EUROPÉENNE</w:t>
            </w:r>
          </w:p>
        </w:tc>
      </w:tr>
      <w:tr>
        <w:tc>
          <w:tcPr>
            <w:tcW w:w="4644" w:type="dxa"/>
            <w:shd w:val="clear" w:color="auto" w:fill="auto"/>
          </w:tcPr>
          <w:p>
            <w:pPr>
              <w:spacing w:after="0"/>
              <w:rPr>
                <w:rFonts w:eastAsia="MS Mincho"/>
                <w:noProof/>
              </w:rPr>
            </w:pPr>
            <w:r>
              <w:rPr>
                <w:noProof/>
              </w:rPr>
              <w:t>2. Destinataire (nom et adresse)</w:t>
            </w:r>
          </w:p>
          <w:p>
            <w:pPr>
              <w:spacing w:after="0"/>
              <w:rPr>
                <w:rFonts w:eastAsia="MS Mincho"/>
                <w:noProof/>
              </w:rPr>
            </w:pPr>
          </w:p>
        </w:tc>
        <w:tc>
          <w:tcPr>
            <w:tcW w:w="4644" w:type="dxa"/>
            <w:shd w:val="clear" w:color="auto" w:fill="auto"/>
          </w:tcPr>
          <w:p>
            <w:pPr>
              <w:spacing w:after="0"/>
              <w:rPr>
                <w:rFonts w:eastAsia="MS Mincho"/>
                <w:noProof/>
              </w:rPr>
            </w:pPr>
            <w:r>
              <w:rPr>
                <w:noProof/>
              </w:rPr>
              <w:t>3. Cachet des douanes (réservé aux services de l'UE)</w:t>
            </w:r>
          </w:p>
          <w:p>
            <w:pPr>
              <w:spacing w:after="0"/>
              <w:rPr>
                <w:rFonts w:eastAsia="MS Mincho"/>
                <w:noProof/>
              </w:rPr>
            </w:pPr>
          </w:p>
          <w:p>
            <w:pPr>
              <w:spacing w:after="0"/>
              <w:rPr>
                <w:rFonts w:eastAsia="MS Mincho"/>
                <w:noProof/>
              </w:rPr>
            </w:pPr>
          </w:p>
          <w:p>
            <w:pPr>
              <w:spacing w:after="0"/>
              <w:rPr>
                <w:rFonts w:eastAsia="MS Mincho"/>
                <w:noProof/>
              </w:rPr>
            </w:pPr>
          </w:p>
        </w:tc>
      </w:tr>
      <w:tr>
        <w:tc>
          <w:tcPr>
            <w:tcW w:w="4644" w:type="dxa"/>
            <w:shd w:val="clear" w:color="auto" w:fill="auto"/>
          </w:tcPr>
          <w:p>
            <w:pPr>
              <w:spacing w:after="0"/>
              <w:rPr>
                <w:rFonts w:eastAsia="MS Mincho"/>
                <w:noProof/>
              </w:rPr>
            </w:pPr>
            <w:r>
              <w:rPr>
                <w:noProof/>
              </w:rPr>
              <w:t>4. Moyens et modalités de transport</w:t>
            </w:r>
            <w:r>
              <w:rPr>
                <w:rStyle w:val="FootnoteReference"/>
                <w:noProof/>
              </w:rPr>
              <w:footnoteReference w:id="3"/>
            </w: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noProof/>
              </w:rPr>
              <w:t>5. Lieu de déchargement (si différent de 2)</w:t>
            </w:r>
          </w:p>
          <w:p>
            <w:pPr>
              <w:spacing w:after="0"/>
              <w:rPr>
                <w:rFonts w:eastAsia="MS Mincho"/>
                <w:noProof/>
              </w:rPr>
            </w:pPr>
          </w:p>
        </w:tc>
      </w:tr>
      <w:tr>
        <w:tc>
          <w:tcPr>
            <w:tcW w:w="4644" w:type="dxa"/>
            <w:vMerge w:val="restart"/>
            <w:shd w:val="clear" w:color="auto" w:fill="auto"/>
          </w:tcPr>
          <w:p>
            <w:pPr>
              <w:spacing w:after="0"/>
              <w:rPr>
                <w:rFonts w:eastAsia="MS Mincho"/>
                <w:noProof/>
              </w:rPr>
            </w:pPr>
            <w:r>
              <w:rPr>
                <w:noProof/>
              </w:rPr>
              <w:t>6. Désignation du produit importé</w:t>
            </w:r>
            <w:r>
              <w:rPr>
                <w:rStyle w:val="FootnoteReference"/>
                <w:noProof/>
              </w:rPr>
              <w:footnoteReference w:id="4"/>
            </w:r>
          </w:p>
          <w:p>
            <w:pPr>
              <w:spacing w:after="0"/>
              <w:rPr>
                <w:rFonts w:eastAsia="MS Mincho"/>
                <w:noProof/>
              </w:rPr>
            </w:pPr>
          </w:p>
          <w:p>
            <w:pPr>
              <w:spacing w:after="0"/>
              <w:rPr>
                <w:rFonts w:eastAsia="MS Mincho"/>
                <w:noProof/>
              </w:rPr>
            </w:pPr>
          </w:p>
          <w:p>
            <w:pPr>
              <w:spacing w:after="0"/>
              <w:rPr>
                <w:rFonts w:eastAsia="MS Mincho"/>
                <w:noProof/>
              </w:rPr>
            </w:pP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noProof/>
              </w:rPr>
              <w:lastRenderedPageBreak/>
              <w:t xml:space="preserve">7. Quantité en l/hl/kg  </w:t>
            </w:r>
          </w:p>
          <w:p>
            <w:pPr>
              <w:spacing w:after="0"/>
              <w:rPr>
                <w:rFonts w:eastAsia="MS Mincho"/>
                <w:noProof/>
              </w:rPr>
            </w:pPr>
          </w:p>
          <w:p>
            <w:pPr>
              <w:spacing w:after="0"/>
              <w:rPr>
                <w:rFonts w:eastAsia="MS Mincho"/>
                <w:noProof/>
              </w:rPr>
            </w:pPr>
          </w:p>
        </w:tc>
      </w:tr>
      <w:tr>
        <w:tc>
          <w:tcPr>
            <w:tcW w:w="4644" w:type="dxa"/>
            <w:vMerge/>
            <w:shd w:val="clear" w:color="auto" w:fill="auto"/>
          </w:tcPr>
          <w:p>
            <w:pPr>
              <w:spacing w:after="0"/>
              <w:rPr>
                <w:rFonts w:eastAsia="MS Mincho"/>
                <w:noProof/>
              </w:rPr>
            </w:pPr>
          </w:p>
        </w:tc>
        <w:tc>
          <w:tcPr>
            <w:tcW w:w="4644" w:type="dxa"/>
            <w:shd w:val="clear" w:color="auto" w:fill="auto"/>
          </w:tcPr>
          <w:p>
            <w:pPr>
              <w:spacing w:after="0"/>
              <w:rPr>
                <w:rFonts w:eastAsia="MS Mincho"/>
                <w:noProof/>
              </w:rPr>
            </w:pPr>
            <w:r>
              <w:rPr>
                <w:noProof/>
              </w:rPr>
              <w:t>8. Nombre de récipients</w:t>
            </w:r>
            <w:r>
              <w:rPr>
                <w:rStyle w:val="FootnoteReference"/>
                <w:noProof/>
              </w:rPr>
              <w:footnoteReference w:id="5"/>
            </w:r>
            <w:r>
              <w:rPr>
                <w:noProof/>
              </w:rPr>
              <w:t xml:space="preserve"> </w:t>
            </w:r>
          </w:p>
          <w:p>
            <w:pPr>
              <w:spacing w:after="0"/>
              <w:rPr>
                <w:rFonts w:eastAsia="MS Mincho"/>
                <w:i/>
                <w:noProof/>
              </w:rPr>
            </w:pPr>
          </w:p>
          <w:p>
            <w:pPr>
              <w:spacing w:after="0"/>
              <w:rPr>
                <w:rFonts w:eastAsia="MS Mincho"/>
                <w:noProof/>
              </w:rPr>
            </w:pPr>
          </w:p>
          <w:p>
            <w:pPr>
              <w:spacing w:after="0"/>
              <w:rPr>
                <w:rFonts w:eastAsia="MS Mincho"/>
                <w:noProof/>
              </w:rPr>
            </w:pPr>
          </w:p>
        </w:tc>
      </w:tr>
      <w:tr>
        <w:tc>
          <w:tcPr>
            <w:tcW w:w="9288" w:type="dxa"/>
            <w:gridSpan w:val="2"/>
            <w:shd w:val="clear" w:color="auto" w:fill="auto"/>
          </w:tcPr>
          <w:p>
            <w:pPr>
              <w:spacing w:after="0"/>
              <w:rPr>
                <w:rFonts w:eastAsia="MS Mincho"/>
                <w:noProof/>
              </w:rPr>
            </w:pPr>
            <w:r>
              <w:rPr>
                <w:noProof/>
              </w:rPr>
              <w:lastRenderedPageBreak/>
              <w:t>9. Certificat</w:t>
            </w:r>
          </w:p>
          <w:p>
            <w:pPr>
              <w:spacing w:after="0"/>
              <w:rPr>
                <w:rFonts w:eastAsia="MS Mincho"/>
                <w:noProof/>
              </w:rPr>
            </w:pPr>
          </w:p>
          <w:p>
            <w:pPr>
              <w:spacing w:after="0"/>
              <w:rPr>
                <w:rFonts w:eastAsia="MS Mincho"/>
                <w:i/>
                <w:noProof/>
              </w:rPr>
            </w:pPr>
            <w:r>
              <w:rPr>
                <w:noProof/>
              </w:rPr>
              <w:t>«</w:t>
            </w:r>
            <w:r>
              <w:rPr>
                <w:i/>
                <w:noProof/>
              </w:rPr>
              <w:t>Le produit décrit ci-dessus est destiné à la consommation humaine directe; il répond aux définitions et aux pratiques œnologiques autorisées visées à la section C du chapitre 2 de l’accord de partenariat économique entre l’Union européenne et le Japon.»</w:t>
            </w:r>
            <w:r>
              <w:rPr>
                <w:noProof/>
              </w:rPr>
              <w:t> </w:t>
            </w:r>
          </w:p>
          <w:p>
            <w:pPr>
              <w:spacing w:after="0"/>
              <w:rPr>
                <w:rFonts w:eastAsia="MS Mincho"/>
                <w:i/>
                <w:noProof/>
              </w:rPr>
            </w:pPr>
          </w:p>
          <w:p>
            <w:pPr>
              <w:spacing w:after="0"/>
              <w:rPr>
                <w:rFonts w:eastAsia="MS Mincho"/>
                <w:noProof/>
              </w:rPr>
            </w:pPr>
            <w:r>
              <w:rPr>
                <w:noProof/>
              </w:rPr>
              <w:t>Nom et adresse du producteur:</w:t>
            </w:r>
          </w:p>
          <w:p>
            <w:pPr>
              <w:spacing w:after="0"/>
              <w:rPr>
                <w:rFonts w:eastAsia="MS Mincho"/>
                <w:noProof/>
              </w:rPr>
            </w:pPr>
          </w:p>
          <w:p>
            <w:pPr>
              <w:spacing w:after="0"/>
              <w:rPr>
                <w:rFonts w:eastAsia="MS Mincho"/>
                <w:noProof/>
              </w:rPr>
            </w:pPr>
          </w:p>
          <w:p>
            <w:pPr>
              <w:spacing w:after="0"/>
              <w:rPr>
                <w:rFonts w:eastAsia="MS Mincho"/>
                <w:noProof/>
              </w:rPr>
            </w:pPr>
            <w:r>
              <w:rPr>
                <w:noProof/>
              </w:rPr>
              <w:t xml:space="preserve">Nom et adresse complets de l'organisme compétent:                               Lieu et date: </w:t>
            </w:r>
          </w:p>
          <w:p>
            <w:pPr>
              <w:spacing w:after="0"/>
              <w:rPr>
                <w:rFonts w:eastAsia="MS Mincho"/>
                <w:b/>
                <w:noProof/>
                <w:sz w:val="21"/>
              </w:rPr>
            </w:pPr>
            <w:r>
              <w:rPr>
                <w:b/>
                <w:noProof/>
                <w:sz w:val="21"/>
              </w:rPr>
              <w:t xml:space="preserve">National Research Institute of Brewing </w:t>
            </w:r>
          </w:p>
          <w:p>
            <w:pPr>
              <w:spacing w:after="0"/>
              <w:rPr>
                <w:rFonts w:eastAsia="MS Mincho"/>
                <w:b/>
                <w:noProof/>
                <w:sz w:val="21"/>
              </w:rPr>
            </w:pPr>
            <w:r>
              <w:rPr>
                <w:b/>
                <w:noProof/>
                <w:sz w:val="21"/>
              </w:rPr>
              <w:t>sous la tutelle du ministère des finances du Japon</w:t>
            </w:r>
          </w:p>
          <w:p>
            <w:pPr>
              <w:spacing w:after="0"/>
              <w:rPr>
                <w:rFonts w:eastAsia="MS Mincho"/>
                <w:b/>
                <w:noProof/>
              </w:rPr>
            </w:pPr>
            <w:r>
              <w:rPr>
                <w:b/>
                <w:noProof/>
              </w:rPr>
              <w:t>3-7-1, Kagamiyama, Higashihiroshima, Hiroshima, Japon</w:t>
            </w:r>
          </w:p>
          <w:p>
            <w:pPr>
              <w:spacing w:after="0"/>
              <w:rPr>
                <w:rFonts w:eastAsia="MS Mincho"/>
                <w:noProof/>
              </w:rPr>
            </w:pPr>
          </w:p>
          <w:p>
            <w:pPr>
              <w:spacing w:after="0"/>
              <w:rPr>
                <w:rFonts w:eastAsia="MS Mincho"/>
                <w:noProof/>
              </w:rPr>
            </w:pPr>
            <w:r>
              <w:rPr>
                <w:noProof/>
              </w:rPr>
              <w:t xml:space="preserve">Cachet de l'autorité compétente:                                        </w:t>
            </w:r>
          </w:p>
          <w:p>
            <w:pPr>
              <w:spacing w:after="0"/>
              <w:rPr>
                <w:rFonts w:eastAsia="MS Mincho"/>
                <w:noProof/>
              </w:rPr>
            </w:pPr>
          </w:p>
          <w:p>
            <w:pPr>
              <w:spacing w:after="0"/>
              <w:rPr>
                <w:rFonts w:eastAsia="MS Mincho"/>
                <w:noProof/>
              </w:rPr>
            </w:pPr>
          </w:p>
          <w:p>
            <w:pPr>
              <w:spacing w:after="0"/>
              <w:rPr>
                <w:rFonts w:eastAsia="MS Mincho"/>
                <w:noProof/>
              </w:rPr>
            </w:pPr>
            <w:r>
              <w:rPr>
                <w:noProof/>
              </w:rPr>
              <w:t xml:space="preserve">Signature, nom et qualité de l’agent de l’organisme compétent: </w:t>
            </w:r>
          </w:p>
          <w:p>
            <w:pPr>
              <w:spacing w:after="0"/>
              <w:rPr>
                <w:rFonts w:eastAsia="MS Mincho"/>
                <w:noProof/>
              </w:rPr>
            </w:pPr>
          </w:p>
          <w:p>
            <w:pPr>
              <w:spacing w:after="0"/>
              <w:rPr>
                <w:rFonts w:eastAsia="MS Mincho"/>
                <w:noProof/>
              </w:rPr>
            </w:pPr>
          </w:p>
        </w:tc>
      </w:tr>
    </w:tbl>
    <w:p>
      <w:pPr>
        <w:spacing w:before="0" w:after="0" w:line="259" w:lineRule="auto"/>
        <w:ind w:right="1952"/>
        <w:jc w:val="right"/>
        <w:rPr>
          <w:rFonts w:eastAsia="Calibri"/>
          <w:b/>
          <w:noProof/>
          <w:color w:val="000000"/>
          <w:sz w:val="22"/>
        </w:rPr>
      </w:pPr>
    </w:p>
    <w:p>
      <w:pPr>
        <w:spacing w:before="0" w:after="0" w:line="259" w:lineRule="auto"/>
        <w:ind w:right="1952"/>
        <w:jc w:val="right"/>
        <w:rPr>
          <w:rFonts w:eastAsia="Calibri"/>
          <w:noProof/>
          <w:color w:val="000000"/>
          <w:sz w:val="22"/>
        </w:rPr>
      </w:pPr>
      <w:r>
        <w:rPr>
          <w:b/>
          <w:noProof/>
          <w:color w:val="000000"/>
          <w:sz w:val="22"/>
        </w:rPr>
        <w:t>Imputation</w:t>
      </w:r>
      <w:r>
        <w:rPr>
          <w:noProof/>
          <w:color w:val="000000"/>
          <w:sz w:val="22"/>
        </w:rPr>
        <w:t xml:space="preserve"> (mise en libre pratique et délivrance des extraits)</w:t>
      </w:r>
    </w:p>
    <w:p>
      <w:pPr>
        <w:spacing w:before="0" w:after="0" w:line="259" w:lineRule="auto"/>
        <w:ind w:right="1952"/>
        <w:jc w:val="right"/>
        <w:rPr>
          <w:rFonts w:eastAsia="Calibri"/>
          <w:noProof/>
          <w:color w:val="000000"/>
          <w:sz w:val="22"/>
        </w:rPr>
      </w:pPr>
    </w:p>
    <w:tbl>
      <w:tblPr>
        <w:tblStyle w:val="TableGrid"/>
        <w:tblW w:w="9498" w:type="dxa"/>
        <w:tblInd w:w="-137" w:type="dxa"/>
        <w:tblCellMar>
          <w:top w:w="153" w:type="dxa"/>
          <w:right w:w="73" w:type="dxa"/>
        </w:tblCellMar>
        <w:tblLook w:val="04A0" w:firstRow="1" w:lastRow="0" w:firstColumn="1" w:lastColumn="0" w:noHBand="0" w:noVBand="1"/>
      </w:tblPr>
      <w:tblGrid>
        <w:gridCol w:w="2231"/>
        <w:gridCol w:w="2208"/>
        <w:gridCol w:w="2243"/>
        <w:gridCol w:w="976"/>
        <w:gridCol w:w="298"/>
        <w:gridCol w:w="675"/>
        <w:gridCol w:w="867"/>
      </w:tblGrid>
      <w:tr>
        <w:trPr>
          <w:trHeight w:val="1004"/>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Quantité:</w:t>
            </w:r>
            <w:r>
              <w:rPr>
                <w:rFonts w:ascii="Calibri" w:hAnsi="Calibri"/>
                <w:noProof/>
                <w:color w:val="000000"/>
                <w:sz w:val="22"/>
              </w:rPr>
              <w:t xml:space="preserve"> </w:t>
            </w:r>
          </w:p>
        </w:tc>
        <w:tc>
          <w:tcPr>
            <w:tcW w:w="2319" w:type="dxa"/>
            <w:tcBorders>
              <w:top w:val="single" w:sz="4" w:space="0" w:color="000000"/>
              <w:left w:val="single" w:sz="4" w:space="0" w:color="000000"/>
              <w:bottom w:val="single" w:sz="4" w:space="0" w:color="000000"/>
              <w:right w:val="single" w:sz="4" w:space="0" w:color="000000"/>
            </w:tcBorders>
            <w:vAlign w:val="center"/>
          </w:tcPr>
          <w:p>
            <w:pPr>
              <w:spacing w:before="0" w:after="0"/>
              <w:ind w:left="180" w:right="36"/>
              <w:rPr>
                <w:rFonts w:ascii="Calibri" w:eastAsia="Calibri" w:hAnsi="Calibri" w:cs="Calibri"/>
                <w:noProof/>
                <w:color w:val="000000"/>
                <w:sz w:val="22"/>
              </w:rPr>
            </w:pPr>
            <w:r>
              <w:rPr>
                <w:rFonts w:ascii="Calibri" w:hAnsi="Calibri"/>
                <w:noProof/>
                <w:color w:val="000000"/>
                <w:sz w:val="16"/>
              </w:rPr>
              <w:t>10. Numéro et date du document douanier de mise en libre pratique ainsi que de l’extrait</w:t>
            </w:r>
          </w:p>
          <w:p>
            <w:pPr>
              <w:spacing w:before="0" w:after="0"/>
              <w:ind w:left="180" w:right="36"/>
              <w:rPr>
                <w:rFonts w:ascii="Calibri" w:eastAsia="Calibri" w:hAnsi="Calibri" w:cs="Calibri"/>
                <w:noProof/>
                <w:color w:val="000000"/>
                <w:sz w:val="22"/>
              </w:rPr>
            </w:pPr>
          </w:p>
          <w:p>
            <w:pPr>
              <w:spacing w:before="0" w:after="0"/>
              <w:ind w:left="180" w:right="36"/>
              <w:rPr>
                <w:rFonts w:ascii="Calibri" w:eastAsia="Calibri" w:hAnsi="Calibri" w:cs="Calibri"/>
                <w:noProof/>
                <w:color w:val="000000"/>
                <w:sz w:val="22"/>
              </w:rPr>
            </w:pPr>
          </w:p>
        </w:tc>
        <w:tc>
          <w:tcPr>
            <w:tcW w:w="2319" w:type="dxa"/>
            <w:tcBorders>
              <w:top w:val="single" w:sz="4" w:space="0" w:color="000000"/>
              <w:left w:val="single" w:sz="4" w:space="0" w:color="000000"/>
              <w:bottom w:val="single" w:sz="4" w:space="0" w:color="000000"/>
              <w:right w:val="single" w:sz="4" w:space="0" w:color="000000"/>
            </w:tcBorders>
          </w:tcPr>
          <w:p>
            <w:pPr>
              <w:spacing w:before="0" w:after="0"/>
              <w:ind w:left="180"/>
              <w:rPr>
                <w:rFonts w:ascii="Calibri" w:eastAsia="Calibri" w:hAnsi="Calibri" w:cs="Calibri"/>
                <w:noProof/>
                <w:color w:val="000000"/>
                <w:sz w:val="22"/>
              </w:rPr>
            </w:pPr>
            <w:r>
              <w:rPr>
                <w:rFonts w:ascii="Calibri" w:hAnsi="Calibri"/>
                <w:noProof/>
                <w:color w:val="000000"/>
                <w:sz w:val="16"/>
              </w:rPr>
              <w:t>11. Nom et adresse complets du destinataire (extrait)</w:t>
            </w:r>
          </w:p>
        </w:tc>
        <w:tc>
          <w:tcPr>
            <w:tcW w:w="1001" w:type="dxa"/>
            <w:tcBorders>
              <w:top w:val="single" w:sz="4" w:space="0" w:color="000000"/>
              <w:left w:val="single" w:sz="4" w:space="0" w:color="000000"/>
              <w:bottom w:val="single" w:sz="4" w:space="0" w:color="000000"/>
              <w:right w:val="nil"/>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12. Cachet</w:t>
            </w:r>
          </w:p>
        </w:tc>
        <w:tc>
          <w:tcPr>
            <w:tcW w:w="303"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hAnsi="Calibri"/>
                <w:noProof/>
                <w:color w:val="000000"/>
                <w:sz w:val="16"/>
              </w:rPr>
              <w:t xml:space="preserve">de </w:t>
            </w:r>
          </w:p>
        </w:tc>
        <w:tc>
          <w:tcPr>
            <w:tcW w:w="387"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hAnsi="Calibri"/>
                <w:noProof/>
                <w:color w:val="000000"/>
                <w:sz w:val="16"/>
              </w:rPr>
              <w:t xml:space="preserve">l’autorité </w:t>
            </w:r>
          </w:p>
        </w:tc>
        <w:tc>
          <w:tcPr>
            <w:tcW w:w="823" w:type="dxa"/>
            <w:tcBorders>
              <w:top w:val="single" w:sz="4" w:space="0" w:color="000000"/>
              <w:left w:val="nil"/>
              <w:bottom w:val="single" w:sz="4" w:space="0" w:color="000000"/>
              <w:right w:val="single" w:sz="4" w:space="0" w:color="000000"/>
            </w:tcBorders>
          </w:tcPr>
          <w:p>
            <w:pPr>
              <w:spacing w:before="0" w:after="0"/>
              <w:rPr>
                <w:rFonts w:ascii="Calibri" w:eastAsia="Calibri" w:hAnsi="Calibri" w:cs="Calibri"/>
                <w:noProof/>
                <w:color w:val="000000"/>
                <w:sz w:val="22"/>
              </w:rPr>
            </w:pPr>
            <w:r>
              <w:rPr>
                <w:rFonts w:ascii="Calibri" w:hAnsi="Calibri"/>
                <w:noProof/>
                <w:color w:val="000000"/>
                <w:sz w:val="16"/>
              </w:rPr>
              <w:t xml:space="preserve">compétente </w:t>
            </w:r>
          </w:p>
        </w:tc>
      </w:tr>
      <w:tr>
        <w:trPr>
          <w:trHeight w:val="693"/>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hAnsi="Calibri"/>
                <w:noProof/>
                <w:color w:val="000000"/>
                <w:sz w:val="16"/>
              </w:rPr>
              <w:t xml:space="preserve">Disponible </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hAnsi="Calibri"/>
                <w:noProof/>
                <w:color w:val="000000"/>
                <w:sz w:val="16"/>
              </w:rPr>
              <w:t xml:space="preserve">Imputée </w:t>
            </w: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hAnsi="Calibri"/>
                <w:noProof/>
                <w:color w:val="000000"/>
                <w:sz w:val="16"/>
              </w:rPr>
              <w:t xml:space="preserve">Disponible </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16"/>
              </w:rPr>
            </w:pPr>
            <w:r>
              <w:rPr>
                <w:rFonts w:ascii="Calibri" w:hAnsi="Calibri"/>
                <w:noProof/>
                <w:color w:val="000000"/>
                <w:sz w:val="16"/>
              </w:rPr>
              <w:lastRenderedPageBreak/>
              <w:t xml:space="preserve">Imputée </w:t>
            </w: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bl>
    <w:p>
      <w:pPr>
        <w:rPr>
          <w:rFonts w:eastAsia="MS Mincho"/>
          <w:noProof/>
        </w:rPr>
      </w:pPr>
    </w:p>
    <w:tbl>
      <w:tblPr>
        <w:tblStyle w:val="TableGrid"/>
        <w:tblW w:w="9498" w:type="dxa"/>
        <w:tblInd w:w="-137" w:type="dxa"/>
        <w:tblCellMar>
          <w:top w:w="153" w:type="dxa"/>
          <w:right w:w="73" w:type="dxa"/>
        </w:tblCellMar>
        <w:tblLook w:val="04A0" w:firstRow="1" w:lastRow="0" w:firstColumn="1" w:lastColumn="0" w:noHBand="0" w:noVBand="1"/>
      </w:tblPr>
      <w:tblGrid>
        <w:gridCol w:w="2791"/>
        <w:gridCol w:w="2758"/>
        <w:gridCol w:w="2758"/>
        <w:gridCol w:w="1191"/>
      </w:tblGrid>
      <w:tr>
        <w:trPr>
          <w:trHeight w:val="694"/>
        </w:trPr>
        <w:tc>
          <w:tcPr>
            <w:tcW w:w="2791" w:type="dxa"/>
            <w:tcBorders>
              <w:top w:val="single" w:sz="4" w:space="0" w:color="auto"/>
              <w:left w:val="single" w:sz="4" w:space="0" w:color="auto"/>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Disponible</w:t>
            </w:r>
          </w:p>
        </w:tc>
        <w:tc>
          <w:tcPr>
            <w:tcW w:w="2758" w:type="dxa"/>
            <w:vMerge w:val="restart"/>
            <w:tcBorders>
              <w:top w:val="single" w:sz="4" w:space="0" w:color="auto"/>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2758" w:type="dxa"/>
            <w:vMerge w:val="restart"/>
            <w:tcBorders>
              <w:top w:val="single" w:sz="4" w:space="0" w:color="auto"/>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1191" w:type="dxa"/>
            <w:vMerge w:val="restart"/>
            <w:tcBorders>
              <w:top w:val="single" w:sz="4" w:space="0" w:color="auto"/>
              <w:left w:val="single" w:sz="4" w:space="0" w:color="000000"/>
              <w:bottom w:val="single" w:sz="4" w:space="0" w:color="000000"/>
              <w:right w:val="single" w:sz="4" w:space="0" w:color="auto"/>
            </w:tcBorders>
          </w:tcPr>
          <w:p>
            <w:pPr>
              <w:spacing w:before="0" w:after="0"/>
              <w:ind w:left="180"/>
              <w:jc w:val="left"/>
              <w:rPr>
                <w:rFonts w:ascii="Calibri" w:eastAsia="Calibri" w:hAnsi="Calibri" w:cs="Calibri"/>
                <w:noProof/>
                <w:color w:val="000000"/>
                <w:sz w:val="22"/>
              </w:rPr>
            </w:pPr>
          </w:p>
        </w:tc>
      </w:tr>
      <w:tr>
        <w:trPr>
          <w:trHeight w:val="691"/>
        </w:trPr>
        <w:tc>
          <w:tcPr>
            <w:tcW w:w="2791" w:type="dxa"/>
            <w:tcBorders>
              <w:top w:val="single" w:sz="4" w:space="0" w:color="000000"/>
              <w:left w:val="single" w:sz="4" w:space="0" w:color="auto"/>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Imputée</w:t>
            </w:r>
          </w:p>
        </w:tc>
        <w:tc>
          <w:tcPr>
            <w:tcW w:w="0" w:type="auto"/>
            <w:vMerge/>
            <w:tcBorders>
              <w:top w:val="single" w:sz="4" w:space="0" w:color="000000"/>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single" w:sz="4" w:space="0" w:color="000000"/>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single" w:sz="4" w:space="0" w:color="000000"/>
              <w:left w:val="single" w:sz="4" w:space="0" w:color="000000"/>
              <w:bottom w:val="single" w:sz="4" w:space="0" w:color="000000"/>
              <w:right w:val="single" w:sz="4" w:space="0" w:color="auto"/>
            </w:tcBorders>
          </w:tcPr>
          <w:p>
            <w:pPr>
              <w:spacing w:before="0" w:after="0"/>
              <w:jc w:val="left"/>
              <w:rPr>
                <w:rFonts w:ascii="Calibri" w:eastAsia="Calibri" w:hAnsi="Calibri" w:cs="Calibri"/>
                <w:noProof/>
                <w:color w:val="000000"/>
                <w:sz w:val="22"/>
              </w:rPr>
            </w:pPr>
          </w:p>
        </w:tc>
      </w:tr>
      <w:tr>
        <w:trPr>
          <w:trHeight w:val="3952"/>
        </w:trPr>
        <w:tc>
          <w:tcPr>
            <w:tcW w:w="2791" w:type="dxa"/>
            <w:tcBorders>
              <w:top w:val="single" w:sz="4" w:space="0" w:color="000000"/>
              <w:left w:val="single" w:sz="4" w:space="0" w:color="auto"/>
              <w:bottom w:val="single" w:sz="4" w:space="0" w:color="auto"/>
              <w:right w:val="nil"/>
            </w:tcBorders>
            <w:vAlign w:val="center"/>
          </w:tcPr>
          <w:p>
            <w:pPr>
              <w:spacing w:before="0" w:after="214"/>
              <w:ind w:left="180"/>
              <w:jc w:val="left"/>
              <w:rPr>
                <w:rFonts w:ascii="Calibri" w:eastAsia="Calibri" w:hAnsi="Calibri" w:cs="Calibri"/>
                <w:noProof/>
                <w:color w:val="000000"/>
                <w:sz w:val="22"/>
              </w:rPr>
            </w:pPr>
            <w:r>
              <w:rPr>
                <w:rFonts w:ascii="Calibri" w:hAnsi="Calibri"/>
                <w:noProof/>
                <w:color w:val="000000"/>
                <w:sz w:val="16"/>
              </w:rPr>
              <w:t>13. Observations complémentaires</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3"/>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0"/>
              <w:ind w:left="180"/>
              <w:jc w:val="left"/>
              <w:rPr>
                <w:rFonts w:ascii="Calibri" w:eastAsia="Calibri" w:hAnsi="Calibri" w:cs="Calibri"/>
                <w:noProof/>
                <w:color w:val="000000"/>
                <w:sz w:val="22"/>
              </w:rPr>
            </w:pPr>
            <w:r>
              <w:rPr>
                <w:rFonts w:ascii="Calibri" w:hAnsi="Calibri"/>
                <w:noProof/>
                <w:color w:val="000000"/>
                <w:sz w:val="16"/>
              </w:rPr>
              <w:t xml:space="preserve"> </w:t>
            </w:r>
          </w:p>
        </w:tc>
        <w:tc>
          <w:tcPr>
            <w:tcW w:w="2758" w:type="dxa"/>
            <w:tcBorders>
              <w:top w:val="single" w:sz="4" w:space="0" w:color="000000"/>
              <w:left w:val="nil"/>
              <w:bottom w:val="single" w:sz="4" w:space="0" w:color="auto"/>
              <w:right w:val="nil"/>
            </w:tcBorders>
          </w:tcPr>
          <w:p>
            <w:pPr>
              <w:spacing w:before="0" w:after="0"/>
              <w:jc w:val="left"/>
              <w:rPr>
                <w:rFonts w:ascii="Calibri" w:eastAsia="Calibri" w:hAnsi="Calibri" w:cs="Calibri"/>
                <w:noProof/>
                <w:color w:val="000000"/>
                <w:sz w:val="22"/>
              </w:rPr>
            </w:pPr>
          </w:p>
        </w:tc>
        <w:tc>
          <w:tcPr>
            <w:tcW w:w="2758" w:type="dxa"/>
            <w:tcBorders>
              <w:top w:val="single" w:sz="4" w:space="0" w:color="000000"/>
              <w:left w:val="nil"/>
              <w:bottom w:val="single" w:sz="4" w:space="0" w:color="auto"/>
              <w:right w:val="nil"/>
            </w:tcBorders>
          </w:tcPr>
          <w:p>
            <w:pPr>
              <w:spacing w:before="0" w:after="0"/>
              <w:jc w:val="left"/>
              <w:rPr>
                <w:rFonts w:ascii="Calibri" w:eastAsia="Calibri" w:hAnsi="Calibri" w:cs="Calibri"/>
                <w:noProof/>
                <w:color w:val="000000"/>
                <w:sz w:val="22"/>
              </w:rPr>
            </w:pPr>
          </w:p>
        </w:tc>
        <w:tc>
          <w:tcPr>
            <w:tcW w:w="1191" w:type="dxa"/>
            <w:tcBorders>
              <w:top w:val="single" w:sz="4" w:space="0" w:color="000000"/>
              <w:left w:val="nil"/>
              <w:bottom w:val="single" w:sz="4" w:space="0" w:color="auto"/>
              <w:right w:val="single" w:sz="4" w:space="0" w:color="auto"/>
            </w:tcBorders>
          </w:tcPr>
          <w:p>
            <w:pPr>
              <w:spacing w:before="0" w:after="0"/>
              <w:jc w:val="left"/>
              <w:rPr>
                <w:rFonts w:ascii="Calibri" w:eastAsia="Calibri" w:hAnsi="Calibri" w:cs="Calibri"/>
                <w:noProof/>
                <w:color w:val="000000"/>
                <w:sz w:val="22"/>
              </w:rPr>
            </w:pPr>
          </w:p>
        </w:tc>
      </w:tr>
    </w:tbl>
    <w:p>
      <w:pPr>
        <w:rPr>
          <w:noProof/>
        </w:rPr>
        <w:sectPr>
          <w:pgSz w:w="11907" w:h="16839"/>
          <w:pgMar w:top="1134" w:right="1417" w:bottom="1134" w:left="1417" w:header="709" w:footer="709" w:gutter="0"/>
          <w:cols w:space="720"/>
          <w:docGrid w:linePitch="360"/>
        </w:sectPr>
      </w:pPr>
    </w:p>
    <w:p>
      <w:pPr>
        <w:spacing w:before="360"/>
        <w:jc w:val="center"/>
        <w:rPr>
          <w:rFonts w:eastAsia="Times New Roman"/>
          <w:noProof/>
          <w:szCs w:val="24"/>
          <w:u w:val="single"/>
        </w:rPr>
      </w:pPr>
      <w:r>
        <w:rPr>
          <w:noProof/>
          <w:u w:val="single"/>
        </w:rPr>
        <w:lastRenderedPageBreak/>
        <w:t>ANNEXE II</w:t>
      </w:r>
    </w:p>
    <w:p>
      <w:pPr>
        <w:jc w:val="center"/>
        <w:rPr>
          <w:rFonts w:eastAsia="MS Mincho"/>
          <w:b/>
          <w:bCs/>
          <w:noProof/>
        </w:rPr>
      </w:pPr>
      <w:r>
        <w:rPr>
          <w:b/>
          <w:noProof/>
        </w:rPr>
        <w:t>MODÈLE D’AUTOCERTIFICATION POUR LES IMPORTATIONS DANS L’UNION EUROPÉENNE DE PRODUITS VITIVINICOLES ORIGINAIRES DU JAPON</w:t>
      </w:r>
      <w:r>
        <w:rPr>
          <w:rStyle w:val="FootnoteReference"/>
          <w:noProof/>
        </w:rPr>
        <w:footnoteReference w:id="6"/>
      </w:r>
      <w:r>
        <w:rPr>
          <w:b/>
          <w:noProof/>
        </w:rPr>
        <w:t xml:space="preserve"> </w:t>
      </w:r>
    </w:p>
    <w:p>
      <w:pPr>
        <w:rPr>
          <w:rFonts w:eastAsia="MS Mincho"/>
          <w:bCs/>
          <w: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spacing w:after="0"/>
              <w:rPr>
                <w:rFonts w:eastAsia="MS Mincho"/>
                <w:noProof/>
              </w:rPr>
            </w:pPr>
            <w:r>
              <w:rPr>
                <w:noProof/>
              </w:rPr>
              <w:t>1. Exportateur (nom et adresse complets)</w:t>
            </w:r>
          </w:p>
          <w:p>
            <w:pPr>
              <w:spacing w:after="0"/>
              <w:rPr>
                <w:rFonts w:eastAsia="MS Mincho"/>
                <w:noProof/>
              </w:rPr>
            </w:pPr>
          </w:p>
        </w:tc>
        <w:tc>
          <w:tcPr>
            <w:tcW w:w="4644" w:type="dxa"/>
            <w:shd w:val="clear" w:color="auto" w:fill="auto"/>
          </w:tcPr>
          <w:p>
            <w:pPr>
              <w:spacing w:after="0"/>
              <w:rPr>
                <w:rFonts w:eastAsia="MS Mincho"/>
                <w:noProof/>
              </w:rPr>
            </w:pPr>
            <w:r>
              <w:rPr>
                <w:noProof/>
              </w:rPr>
              <w:t xml:space="preserve">Pays tiers émetteur:  </w:t>
            </w:r>
            <w:r>
              <w:rPr>
                <w:b/>
                <w:noProof/>
              </w:rPr>
              <w:t>JAPON</w:t>
            </w:r>
            <w:r>
              <w:rPr>
                <w:noProof/>
              </w:rPr>
              <w:t xml:space="preserve"> </w:t>
            </w:r>
          </w:p>
          <w:p>
            <w:pPr>
              <w:spacing w:after="0"/>
              <w:rPr>
                <w:rFonts w:eastAsia="MS Mincho"/>
                <w:noProof/>
              </w:rPr>
            </w:pPr>
          </w:p>
          <w:p>
            <w:pPr>
              <w:spacing w:after="0"/>
              <w:rPr>
                <w:rFonts w:eastAsia="MS Mincho"/>
                <w:noProof/>
              </w:rPr>
            </w:pPr>
            <w:r>
              <w:rPr>
                <w:noProof/>
              </w:rPr>
              <w:t>VI 1 simplifié - Numéro d’ordre</w:t>
            </w:r>
            <w:r>
              <w:rPr>
                <w:rStyle w:val="FootnoteReference"/>
                <w:noProof/>
              </w:rPr>
              <w:footnoteReference w:id="7"/>
            </w:r>
            <w:r>
              <w:rPr>
                <w:noProof/>
              </w:rPr>
              <w:t xml:space="preserve">: </w:t>
            </w:r>
          </w:p>
          <w:p>
            <w:pPr>
              <w:spacing w:after="0"/>
              <w:rPr>
                <w:rFonts w:eastAsia="MS Mincho"/>
                <w:noProof/>
              </w:rPr>
            </w:pPr>
          </w:p>
          <w:p>
            <w:pPr>
              <w:spacing w:after="0"/>
              <w:jc w:val="center"/>
              <w:rPr>
                <w:rFonts w:eastAsia="MS Mincho"/>
                <w:b/>
                <w:noProof/>
              </w:rPr>
            </w:pPr>
            <w:r>
              <w:rPr>
                <w:b/>
                <w:noProof/>
              </w:rPr>
              <w:t>DOCUMENT À UTILISER POUR L'IMPORTATION DE VIN, DE JUS DE RAISINS OU DE MOÛT DE RAISINS DANS L'UNION EUROPÉENNE</w:t>
            </w:r>
          </w:p>
        </w:tc>
      </w:tr>
      <w:tr>
        <w:tc>
          <w:tcPr>
            <w:tcW w:w="4644" w:type="dxa"/>
            <w:shd w:val="clear" w:color="auto" w:fill="auto"/>
          </w:tcPr>
          <w:p>
            <w:pPr>
              <w:spacing w:after="0"/>
              <w:rPr>
                <w:rFonts w:eastAsia="MS Mincho"/>
                <w:noProof/>
              </w:rPr>
            </w:pPr>
            <w:r>
              <w:rPr>
                <w:noProof/>
              </w:rPr>
              <w:t>2. Destinataire (nom et adresse)</w:t>
            </w:r>
          </w:p>
          <w:p>
            <w:pPr>
              <w:spacing w:after="0"/>
              <w:rPr>
                <w:rFonts w:eastAsia="MS Mincho"/>
                <w:noProof/>
              </w:rPr>
            </w:pPr>
          </w:p>
        </w:tc>
        <w:tc>
          <w:tcPr>
            <w:tcW w:w="4644" w:type="dxa"/>
            <w:shd w:val="clear" w:color="auto" w:fill="auto"/>
          </w:tcPr>
          <w:p>
            <w:pPr>
              <w:spacing w:after="0"/>
              <w:rPr>
                <w:rFonts w:eastAsia="MS Mincho"/>
                <w:noProof/>
              </w:rPr>
            </w:pPr>
            <w:r>
              <w:rPr>
                <w:noProof/>
              </w:rPr>
              <w:t>3. Cachet des douanes (réservé aux services de l'UE)</w:t>
            </w:r>
          </w:p>
          <w:p>
            <w:pPr>
              <w:spacing w:after="0"/>
              <w:rPr>
                <w:rFonts w:eastAsia="MS Mincho"/>
                <w:noProof/>
              </w:rPr>
            </w:pPr>
          </w:p>
          <w:p>
            <w:pPr>
              <w:spacing w:after="0"/>
              <w:rPr>
                <w:rFonts w:eastAsia="MS Mincho"/>
                <w:noProof/>
              </w:rPr>
            </w:pPr>
          </w:p>
          <w:p>
            <w:pPr>
              <w:spacing w:after="0"/>
              <w:rPr>
                <w:rFonts w:eastAsia="MS Mincho"/>
                <w:noProof/>
              </w:rPr>
            </w:pPr>
          </w:p>
        </w:tc>
      </w:tr>
      <w:tr>
        <w:tc>
          <w:tcPr>
            <w:tcW w:w="4644" w:type="dxa"/>
            <w:shd w:val="clear" w:color="auto" w:fill="auto"/>
          </w:tcPr>
          <w:p>
            <w:pPr>
              <w:spacing w:after="0"/>
              <w:rPr>
                <w:rFonts w:eastAsia="MS Mincho"/>
                <w:noProof/>
              </w:rPr>
            </w:pPr>
            <w:r>
              <w:rPr>
                <w:noProof/>
              </w:rPr>
              <w:t>4. Moyens et modalités de transport</w:t>
            </w:r>
            <w:r>
              <w:rPr>
                <w:rStyle w:val="FootnoteReference"/>
                <w:noProof/>
              </w:rPr>
              <w:footnoteReference w:id="8"/>
            </w:r>
          </w:p>
          <w:p>
            <w:pPr>
              <w:spacing w:after="0"/>
              <w:rPr>
                <w:rFonts w:eastAsia="MS Mincho"/>
                <w:noProof/>
              </w:rPr>
            </w:pP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noProof/>
              </w:rPr>
              <w:t>5. Lieu de déchargement (si différent de 2)</w:t>
            </w:r>
          </w:p>
          <w:p>
            <w:pPr>
              <w:spacing w:after="0"/>
              <w:rPr>
                <w:rFonts w:eastAsia="MS Mincho"/>
                <w:noProof/>
              </w:rPr>
            </w:pPr>
          </w:p>
          <w:p>
            <w:pPr>
              <w:tabs>
                <w:tab w:val="left" w:pos="2825"/>
              </w:tabs>
              <w:rPr>
                <w:rFonts w:eastAsia="MS Mincho"/>
                <w:noProof/>
              </w:rPr>
            </w:pPr>
            <w:r>
              <w:rPr>
                <w:noProof/>
              </w:rPr>
              <w:tab/>
            </w:r>
          </w:p>
        </w:tc>
      </w:tr>
      <w:tr>
        <w:tc>
          <w:tcPr>
            <w:tcW w:w="4644" w:type="dxa"/>
            <w:vMerge w:val="restart"/>
            <w:shd w:val="clear" w:color="auto" w:fill="auto"/>
          </w:tcPr>
          <w:p>
            <w:pPr>
              <w:spacing w:after="0"/>
              <w:rPr>
                <w:rFonts w:eastAsia="MS Mincho"/>
                <w:noProof/>
              </w:rPr>
            </w:pPr>
            <w:r>
              <w:rPr>
                <w:noProof/>
              </w:rPr>
              <w:t>6. Désignation du produit importé</w:t>
            </w:r>
            <w:r>
              <w:rPr>
                <w:rStyle w:val="FootnoteReference"/>
                <w:noProof/>
              </w:rPr>
              <w:footnoteReference w:id="9"/>
            </w:r>
          </w:p>
          <w:p>
            <w:pPr>
              <w:spacing w:after="0"/>
              <w:rPr>
                <w:rFonts w:eastAsia="MS Mincho"/>
                <w:noProof/>
              </w:rPr>
            </w:pPr>
          </w:p>
          <w:p>
            <w:pPr>
              <w:spacing w:after="0"/>
              <w:rPr>
                <w:rFonts w:eastAsia="MS Mincho"/>
                <w:noProof/>
              </w:rPr>
            </w:pPr>
          </w:p>
          <w:p>
            <w:pPr>
              <w:spacing w:after="0"/>
              <w:rPr>
                <w:rFonts w:eastAsia="MS Mincho"/>
                <w:noProof/>
              </w:rPr>
            </w:pPr>
          </w:p>
          <w:p>
            <w:pPr>
              <w:spacing w:after="0"/>
              <w:rPr>
                <w:rFonts w:eastAsia="MS Mincho"/>
                <w:noProof/>
              </w:rPr>
            </w:pPr>
          </w:p>
        </w:tc>
        <w:tc>
          <w:tcPr>
            <w:tcW w:w="4644" w:type="dxa"/>
            <w:shd w:val="clear" w:color="auto" w:fill="auto"/>
          </w:tcPr>
          <w:p>
            <w:pPr>
              <w:spacing w:after="0"/>
              <w:rPr>
                <w:rFonts w:eastAsia="MS Mincho"/>
                <w:noProof/>
              </w:rPr>
            </w:pPr>
            <w:r>
              <w:rPr>
                <w:noProof/>
              </w:rPr>
              <w:lastRenderedPageBreak/>
              <w:t xml:space="preserve">7. Quantité en l/hl/kg  </w:t>
            </w:r>
          </w:p>
          <w:p>
            <w:pPr>
              <w:spacing w:after="0"/>
              <w:rPr>
                <w:rFonts w:eastAsia="MS Mincho"/>
                <w:noProof/>
              </w:rPr>
            </w:pPr>
          </w:p>
          <w:p>
            <w:pPr>
              <w:spacing w:after="0"/>
              <w:rPr>
                <w:rFonts w:eastAsia="MS Mincho"/>
                <w:noProof/>
              </w:rPr>
            </w:pPr>
          </w:p>
        </w:tc>
      </w:tr>
      <w:tr>
        <w:tc>
          <w:tcPr>
            <w:tcW w:w="4644" w:type="dxa"/>
            <w:vMerge/>
            <w:shd w:val="clear" w:color="auto" w:fill="auto"/>
          </w:tcPr>
          <w:p>
            <w:pPr>
              <w:spacing w:after="0"/>
              <w:rPr>
                <w:rFonts w:eastAsia="MS Mincho"/>
                <w:noProof/>
              </w:rPr>
            </w:pPr>
          </w:p>
        </w:tc>
        <w:tc>
          <w:tcPr>
            <w:tcW w:w="4644" w:type="dxa"/>
            <w:shd w:val="clear" w:color="auto" w:fill="auto"/>
          </w:tcPr>
          <w:p>
            <w:pPr>
              <w:spacing w:after="0"/>
              <w:rPr>
                <w:rFonts w:eastAsia="MS Mincho"/>
                <w:noProof/>
              </w:rPr>
            </w:pPr>
            <w:r>
              <w:rPr>
                <w:noProof/>
              </w:rPr>
              <w:t>8. Nombre de récipients</w:t>
            </w:r>
            <w:r>
              <w:rPr>
                <w:rStyle w:val="FootnoteReference"/>
                <w:noProof/>
              </w:rPr>
              <w:footnoteReference w:id="10"/>
            </w:r>
            <w:r>
              <w:rPr>
                <w:noProof/>
              </w:rPr>
              <w:t xml:space="preserve"> </w:t>
            </w:r>
          </w:p>
          <w:p>
            <w:pPr>
              <w:spacing w:after="0"/>
              <w:rPr>
                <w:rFonts w:eastAsia="MS Mincho"/>
                <w:noProof/>
              </w:rPr>
            </w:pPr>
          </w:p>
        </w:tc>
      </w:tr>
      <w:tr>
        <w:tc>
          <w:tcPr>
            <w:tcW w:w="9288" w:type="dxa"/>
            <w:gridSpan w:val="2"/>
            <w:shd w:val="clear" w:color="auto" w:fill="auto"/>
          </w:tcPr>
          <w:p>
            <w:pPr>
              <w:spacing w:after="0"/>
              <w:rPr>
                <w:rFonts w:eastAsia="MS Mincho"/>
                <w:noProof/>
              </w:rPr>
            </w:pPr>
            <w:r>
              <w:rPr>
                <w:noProof/>
              </w:rPr>
              <w:lastRenderedPageBreak/>
              <w:t>9. Certificat</w:t>
            </w:r>
          </w:p>
          <w:p>
            <w:pPr>
              <w:spacing w:after="0"/>
              <w:rPr>
                <w:rFonts w:eastAsia="MS Mincho"/>
                <w:noProof/>
              </w:rPr>
            </w:pPr>
          </w:p>
          <w:p>
            <w:pPr>
              <w:rPr>
                <w:i/>
                <w:iCs/>
                <w:noProof/>
              </w:rPr>
            </w:pPr>
            <w:r>
              <w:rPr>
                <w:noProof/>
              </w:rPr>
              <w:t>«</w:t>
            </w:r>
            <w:r>
              <w:rPr>
                <w:i/>
                <w:noProof/>
              </w:rPr>
              <w:t>Le produit décrit ci-dessus est destiné à la consommation humaine directe; il répond aux définitions et aux pratiques œnologiques autorisées visées à la section C du chapitre 2 de l’accord de partenariat économique entre l’Union européenne et le Japon. Il a été produit par un producteur qui a été agréé individuellement par l’Agence fiscale nationale du Japon pour la production de vins et par le National Research Institute of Brewing (NRIB) pour l’autocertification. Le producteur est soumis à l’inspection et à la surveillance du NRIB.»</w:t>
            </w:r>
          </w:p>
          <w:p>
            <w:pPr>
              <w:spacing w:after="0"/>
              <w:rPr>
                <w:rFonts w:eastAsia="MS Mincho"/>
                <w:noProof/>
              </w:rPr>
            </w:pPr>
            <w:r>
              <w:rPr>
                <w:noProof/>
              </w:rPr>
              <w:t>Nom, adresse et numéro d’enregistrement/d’autorisation du producteur agréé:</w:t>
            </w:r>
          </w:p>
          <w:p>
            <w:pPr>
              <w:spacing w:after="0"/>
              <w:rPr>
                <w:rFonts w:eastAsia="MS Mincho"/>
                <w:noProof/>
              </w:rPr>
            </w:pPr>
          </w:p>
          <w:p>
            <w:pPr>
              <w:spacing w:after="0"/>
              <w:rPr>
                <w:rFonts w:eastAsia="MS Mincho"/>
                <w:noProof/>
              </w:rPr>
            </w:pPr>
          </w:p>
          <w:p>
            <w:pPr>
              <w:spacing w:after="0"/>
              <w:rPr>
                <w:rFonts w:eastAsia="MS Mincho"/>
                <w:noProof/>
              </w:rPr>
            </w:pPr>
            <w:r>
              <w:rPr>
                <w:noProof/>
              </w:rPr>
              <w:t xml:space="preserve">Nom et adresse complets de l'organisme compétent:                   Lieu et date: </w:t>
            </w:r>
          </w:p>
          <w:p>
            <w:pPr>
              <w:spacing w:after="0"/>
              <w:rPr>
                <w:rFonts w:eastAsia="MS Mincho"/>
                <w:b/>
                <w:noProof/>
                <w:sz w:val="21"/>
              </w:rPr>
            </w:pPr>
            <w:r>
              <w:rPr>
                <w:b/>
                <w:noProof/>
                <w:sz w:val="21"/>
              </w:rPr>
              <w:t xml:space="preserve">National Research Institute of Brewing </w:t>
            </w:r>
          </w:p>
          <w:p>
            <w:pPr>
              <w:spacing w:after="0"/>
              <w:rPr>
                <w:rFonts w:eastAsia="MS Mincho"/>
                <w:b/>
                <w:noProof/>
                <w:sz w:val="21"/>
              </w:rPr>
            </w:pPr>
            <w:r>
              <w:rPr>
                <w:b/>
                <w:noProof/>
                <w:sz w:val="21"/>
              </w:rPr>
              <w:t>sous la tutelle du ministère des finances du Japon</w:t>
            </w:r>
          </w:p>
          <w:p>
            <w:pPr>
              <w:spacing w:after="0"/>
              <w:rPr>
                <w:rFonts w:eastAsia="MS Mincho"/>
                <w:b/>
                <w:noProof/>
              </w:rPr>
            </w:pPr>
            <w:r>
              <w:rPr>
                <w:b/>
                <w:noProof/>
              </w:rPr>
              <w:t>3-7-1, Kagamiyama, Higashihiroshima, Hiroshima, Japon</w:t>
            </w:r>
          </w:p>
          <w:p>
            <w:pPr>
              <w:spacing w:after="0"/>
              <w:rPr>
                <w:rFonts w:eastAsia="MS Mincho"/>
                <w:noProof/>
              </w:rPr>
            </w:pPr>
          </w:p>
          <w:p>
            <w:pPr>
              <w:spacing w:after="0"/>
              <w:rPr>
                <w:rFonts w:eastAsia="MS Mincho"/>
                <w:noProof/>
              </w:rPr>
            </w:pPr>
            <w:r>
              <w:rPr>
                <w:noProof/>
              </w:rPr>
              <w:t xml:space="preserve">Cachet du producteur agréé:                                     Signature du producteur agréé: </w:t>
            </w:r>
          </w:p>
          <w:p>
            <w:pPr>
              <w:spacing w:after="0"/>
              <w:rPr>
                <w:rFonts w:eastAsia="MS Mincho"/>
                <w:noProof/>
              </w:rPr>
            </w:pPr>
          </w:p>
          <w:p>
            <w:pPr>
              <w:spacing w:after="0"/>
              <w:rPr>
                <w:rFonts w:eastAsia="MS Mincho"/>
                <w:noProof/>
              </w:rPr>
            </w:pPr>
          </w:p>
        </w:tc>
      </w:tr>
    </w:tbl>
    <w:p>
      <w:pPr>
        <w:rPr>
          <w:rFonts w:eastAsia="MS Mincho"/>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tcBorders>
              <w:bottom w:val="single" w:sz="4" w:space="0" w:color="auto"/>
            </w:tcBorders>
            <w:shd w:val="clear" w:color="auto" w:fill="auto"/>
          </w:tcPr>
          <w:p>
            <w:pPr>
              <w:spacing w:after="0"/>
              <w:rPr>
                <w:rFonts w:eastAsia="MS Mincho"/>
                <w:noProof/>
              </w:rPr>
            </w:pPr>
            <w:r>
              <w:rPr>
                <w:noProof/>
              </w:rPr>
              <w:t>10. RAPPORT D'ANALYSE (décrivant les caractéristiques analytiques du produit désigné ci-dessus)</w:t>
            </w:r>
          </w:p>
          <w:p>
            <w:pPr>
              <w:spacing w:after="0"/>
              <w:rPr>
                <w:rFonts w:eastAsia="MS Mincho"/>
                <w:noProof/>
              </w:rPr>
            </w:pPr>
          </w:p>
          <w:p>
            <w:pPr>
              <w:spacing w:after="0"/>
              <w:rPr>
                <w:rFonts w:eastAsia="MS Mincho"/>
                <w:noProof/>
              </w:rPr>
            </w:pPr>
            <w:r>
              <w:rPr>
                <w:noProof/>
              </w:rPr>
              <w:t>POUR LES MOÛTS ET LES JUS DE RAISINS:</w:t>
            </w:r>
          </w:p>
          <w:p>
            <w:pPr>
              <w:spacing w:after="0"/>
              <w:rPr>
                <w:rFonts w:eastAsia="MS Mincho"/>
                <w:noProof/>
              </w:rPr>
            </w:pPr>
          </w:p>
          <w:p>
            <w:pPr>
              <w:spacing w:after="0"/>
              <w:rPr>
                <w:rFonts w:eastAsia="MS Mincho"/>
                <w:noProof/>
              </w:rPr>
            </w:pPr>
            <w:r>
              <w:rPr>
                <w:noProof/>
              </w:rPr>
              <w:t xml:space="preserve"> Aucun renseignement requis</w:t>
            </w:r>
          </w:p>
          <w:p>
            <w:pPr>
              <w:spacing w:after="0"/>
              <w:rPr>
                <w:rFonts w:eastAsia="MS Mincho"/>
                <w:noProof/>
              </w:rPr>
            </w:pPr>
          </w:p>
          <w:p>
            <w:pPr>
              <w:spacing w:after="0"/>
              <w:rPr>
                <w:rFonts w:eastAsia="MS Mincho"/>
                <w:noProof/>
              </w:rPr>
            </w:pPr>
          </w:p>
          <w:p>
            <w:pPr>
              <w:spacing w:after="0"/>
              <w:rPr>
                <w:rFonts w:eastAsia="MS Mincho"/>
                <w:noProof/>
              </w:rPr>
            </w:pPr>
            <w:r>
              <w:rPr>
                <w:noProof/>
              </w:rPr>
              <w:t>POUR LES VINS ET LES MOÛTS DE RAISINS PARTIELLEMENT FERMENTÉS:</w:t>
            </w:r>
          </w:p>
          <w:p>
            <w:pPr>
              <w:spacing w:after="0"/>
              <w:rPr>
                <w:rFonts w:eastAsia="MS Mincho"/>
                <w:noProof/>
              </w:rPr>
            </w:pPr>
          </w:p>
          <w:p>
            <w:pPr>
              <w:spacing w:after="0"/>
              <w:rPr>
                <w:rFonts w:eastAsia="MS Mincho"/>
                <w:b/>
                <w:noProof/>
              </w:rPr>
            </w:pPr>
            <w:r>
              <w:rPr>
                <w:noProof/>
              </w:rPr>
              <w:t xml:space="preserve">- </w:t>
            </w:r>
            <w:r>
              <w:rPr>
                <w:b/>
                <w:noProof/>
              </w:rPr>
              <w:t>Titre alcoométrique acquis:</w:t>
            </w:r>
          </w:p>
          <w:p>
            <w:pPr>
              <w:spacing w:after="0"/>
              <w:rPr>
                <w:rFonts w:eastAsia="MS Mincho"/>
                <w:noProof/>
              </w:rPr>
            </w:pPr>
          </w:p>
          <w:p>
            <w:pPr>
              <w:spacing w:after="0"/>
              <w:rPr>
                <w:rFonts w:eastAsia="MS Mincho"/>
                <w:noProof/>
              </w:rPr>
            </w:pPr>
          </w:p>
          <w:p>
            <w:pPr>
              <w:spacing w:after="0"/>
              <w:rPr>
                <w:rFonts w:eastAsia="MS Mincho"/>
                <w:noProof/>
              </w:rPr>
            </w:pPr>
            <w:r>
              <w:rPr>
                <w:noProof/>
              </w:rPr>
              <w:t>POUR TOUS LES PRODUITS:</w:t>
            </w:r>
          </w:p>
          <w:p>
            <w:pPr>
              <w:spacing w:after="0"/>
              <w:rPr>
                <w:rFonts w:eastAsia="MS Mincho"/>
                <w:noProof/>
              </w:rPr>
            </w:pPr>
          </w:p>
          <w:p>
            <w:pPr>
              <w:spacing w:after="0"/>
              <w:rPr>
                <w:rFonts w:eastAsia="MS Mincho"/>
                <w:noProof/>
              </w:rPr>
            </w:pPr>
            <w:r>
              <w:rPr>
                <w:b/>
                <w:noProof/>
              </w:rPr>
              <w:t>- Anhydride sulfureux total:</w:t>
            </w:r>
          </w:p>
          <w:p>
            <w:pPr>
              <w:spacing w:after="0"/>
              <w:rPr>
                <w:rFonts w:eastAsia="MS Mincho"/>
                <w:noProof/>
              </w:rPr>
            </w:pPr>
          </w:p>
          <w:p>
            <w:pPr>
              <w:spacing w:after="0"/>
              <w:rPr>
                <w:rFonts w:eastAsia="MS Mincho"/>
                <w:noProof/>
              </w:rPr>
            </w:pPr>
            <w:r>
              <w:rPr>
                <w:noProof/>
              </w:rPr>
              <w:t xml:space="preserve">- </w:t>
            </w:r>
            <w:r>
              <w:rPr>
                <w:b/>
                <w:noProof/>
              </w:rPr>
              <w:t>Acidité totale:</w:t>
            </w:r>
            <w:r>
              <w:rPr>
                <w:noProof/>
              </w:rPr>
              <w:t xml:space="preserve">                               </w:t>
            </w:r>
          </w:p>
          <w:p>
            <w:pPr>
              <w:spacing w:after="0"/>
              <w:rPr>
                <w:rFonts w:eastAsia="MS Mincho"/>
                <w:noProof/>
              </w:rPr>
            </w:pPr>
          </w:p>
          <w:p>
            <w:pPr>
              <w:spacing w:after="0"/>
              <w:rPr>
                <w:rFonts w:eastAsia="MS Mincho"/>
                <w:noProof/>
              </w:rPr>
            </w:pPr>
          </w:p>
          <w:p>
            <w:pPr>
              <w:spacing w:after="0"/>
              <w:rPr>
                <w:rFonts w:eastAsia="MS Mincho"/>
                <w:noProof/>
              </w:rPr>
            </w:pPr>
            <w:r>
              <w:rPr>
                <w:noProof/>
              </w:rPr>
              <w:t>Cachet du producteur agréé:                                    Lieu et date:</w:t>
            </w:r>
          </w:p>
          <w:p>
            <w:pPr>
              <w:spacing w:after="0"/>
              <w:rPr>
                <w:rFonts w:eastAsia="MS Mincho"/>
                <w:noProof/>
              </w:rPr>
            </w:pPr>
          </w:p>
          <w:p>
            <w:pPr>
              <w:spacing w:after="0"/>
              <w:rPr>
                <w:rFonts w:eastAsia="MS Mincho"/>
                <w:noProof/>
              </w:rPr>
            </w:pPr>
          </w:p>
          <w:p>
            <w:pPr>
              <w:spacing w:after="0"/>
              <w:rPr>
                <w:rFonts w:eastAsia="MS Mincho"/>
                <w:noProof/>
              </w:rPr>
            </w:pPr>
            <w:r>
              <w:rPr>
                <w:noProof/>
              </w:rPr>
              <w:t>Signature, nom et qualité du producteur agréé:</w:t>
            </w:r>
          </w:p>
          <w:p>
            <w:pPr>
              <w:spacing w:after="0"/>
              <w:rPr>
                <w:rFonts w:eastAsia="MS Mincho"/>
                <w:noProof/>
              </w:rPr>
            </w:pPr>
          </w:p>
          <w:p>
            <w:pPr>
              <w:spacing w:after="0"/>
              <w:rPr>
                <w:rFonts w:eastAsia="MS Mincho"/>
                <w:noProof/>
              </w:rPr>
            </w:pPr>
          </w:p>
          <w:p>
            <w:pPr>
              <w:spacing w:after="0"/>
              <w:rPr>
                <w:rFonts w:eastAsia="MS Mincho"/>
                <w:noProof/>
              </w:rPr>
            </w:pPr>
          </w:p>
        </w:tc>
      </w:tr>
      <w:tr>
        <w:tc>
          <w:tcPr>
            <w:tcW w:w="9288" w:type="dxa"/>
            <w:tcBorders>
              <w:top w:val="single" w:sz="4" w:space="0" w:color="auto"/>
              <w:left w:val="nil"/>
              <w:bottom w:val="nil"/>
              <w:right w:val="nil"/>
            </w:tcBorders>
            <w:shd w:val="clear" w:color="auto" w:fill="auto"/>
          </w:tcPr>
          <w:p>
            <w:pPr>
              <w:spacing w:after="0"/>
              <w:rPr>
                <w:rFonts w:eastAsia="MS Mincho"/>
                <w:noProof/>
              </w:rPr>
            </w:pPr>
          </w:p>
          <w:p>
            <w:pPr>
              <w:spacing w:after="0"/>
              <w:jc w:val="center"/>
              <w:rPr>
                <w:rFonts w:eastAsia="MS Mincho"/>
                <w:noProof/>
              </w:rPr>
            </w:pPr>
            <w:r>
              <w:rPr>
                <w:rFonts w:ascii="Calibri" w:hAnsi="Calibri"/>
                <w:b/>
                <w:noProof/>
                <w:color w:val="000000"/>
                <w:sz w:val="22"/>
              </w:rPr>
              <w:t>Imputation</w:t>
            </w:r>
            <w:r>
              <w:rPr>
                <w:rFonts w:ascii="Calibri" w:hAnsi="Calibri"/>
                <w:noProof/>
                <w:color w:val="000000"/>
                <w:sz w:val="22"/>
              </w:rPr>
              <w:t xml:space="preserve"> (mise en libre pratique et délivrance des extraits)</w:t>
            </w:r>
          </w:p>
          <w:p>
            <w:pPr>
              <w:spacing w:after="0"/>
              <w:rPr>
                <w:rFonts w:eastAsia="MS Mincho"/>
                <w:noProof/>
              </w:rPr>
            </w:pPr>
          </w:p>
        </w:tc>
      </w:tr>
    </w:tbl>
    <w:tbl>
      <w:tblPr>
        <w:tblStyle w:val="TableGrid"/>
        <w:tblW w:w="9498" w:type="dxa"/>
        <w:tblInd w:w="-137" w:type="dxa"/>
        <w:tblCellMar>
          <w:top w:w="153" w:type="dxa"/>
          <w:right w:w="73" w:type="dxa"/>
        </w:tblCellMar>
        <w:tblLook w:val="04A0" w:firstRow="1" w:lastRow="0" w:firstColumn="1" w:lastColumn="0" w:noHBand="0" w:noVBand="1"/>
      </w:tblPr>
      <w:tblGrid>
        <w:gridCol w:w="2257"/>
        <w:gridCol w:w="2193"/>
        <w:gridCol w:w="2236"/>
        <w:gridCol w:w="973"/>
        <w:gridCol w:w="297"/>
        <w:gridCol w:w="675"/>
        <w:gridCol w:w="867"/>
      </w:tblGrid>
      <w:tr>
        <w:trPr>
          <w:trHeight w:val="1004"/>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Quantité:</w:t>
            </w:r>
          </w:p>
        </w:tc>
        <w:tc>
          <w:tcPr>
            <w:tcW w:w="2319" w:type="dxa"/>
            <w:tcBorders>
              <w:top w:val="single" w:sz="4" w:space="0" w:color="000000"/>
              <w:left w:val="single" w:sz="4" w:space="0" w:color="000000"/>
              <w:bottom w:val="single" w:sz="4" w:space="0" w:color="000000"/>
              <w:right w:val="single" w:sz="4" w:space="0" w:color="000000"/>
            </w:tcBorders>
          </w:tcPr>
          <w:p>
            <w:pPr>
              <w:spacing w:before="0" w:after="0"/>
              <w:ind w:left="181" w:right="34"/>
              <w:jc w:val="left"/>
              <w:rPr>
                <w:rFonts w:ascii="Calibri" w:eastAsia="Calibri" w:hAnsi="Calibri" w:cs="Calibri"/>
                <w:noProof/>
                <w:color w:val="000000"/>
                <w:sz w:val="22"/>
              </w:rPr>
            </w:pPr>
            <w:r>
              <w:rPr>
                <w:rFonts w:ascii="Calibri" w:hAnsi="Calibri"/>
                <w:noProof/>
                <w:color w:val="000000"/>
                <w:sz w:val="16"/>
              </w:rPr>
              <w:t>11. Numéro et date du document douanier de mise en libre pratique ainsi que de l’extrait</w:t>
            </w:r>
          </w:p>
        </w:tc>
        <w:tc>
          <w:tcPr>
            <w:tcW w:w="2319" w:type="dxa"/>
            <w:tcBorders>
              <w:top w:val="single" w:sz="4" w:space="0" w:color="000000"/>
              <w:left w:val="single" w:sz="4" w:space="0" w:color="000000"/>
              <w:bottom w:val="single" w:sz="4" w:space="0" w:color="000000"/>
              <w:right w:val="single" w:sz="4" w:space="0" w:color="000000"/>
            </w:tcBorders>
          </w:tcPr>
          <w:p>
            <w:pPr>
              <w:spacing w:before="0" w:after="0"/>
              <w:ind w:left="181" w:right="34"/>
              <w:rPr>
                <w:rFonts w:ascii="Calibri" w:eastAsia="Calibri" w:hAnsi="Calibri" w:cs="Calibri"/>
                <w:noProof/>
                <w:color w:val="000000"/>
                <w:sz w:val="22"/>
              </w:rPr>
            </w:pPr>
            <w:r>
              <w:rPr>
                <w:rFonts w:ascii="Calibri" w:hAnsi="Calibri"/>
                <w:noProof/>
                <w:color w:val="000000"/>
                <w:sz w:val="16"/>
              </w:rPr>
              <w:t>12. Nom et adresse complets du destinataire (extrait)</w:t>
            </w:r>
          </w:p>
        </w:tc>
        <w:tc>
          <w:tcPr>
            <w:tcW w:w="1001" w:type="dxa"/>
            <w:tcBorders>
              <w:top w:val="single" w:sz="4" w:space="0" w:color="000000"/>
              <w:left w:val="single" w:sz="4" w:space="0" w:color="000000"/>
              <w:bottom w:val="single" w:sz="4" w:space="0" w:color="000000"/>
              <w:right w:val="nil"/>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13. Cachet</w:t>
            </w:r>
          </w:p>
        </w:tc>
        <w:tc>
          <w:tcPr>
            <w:tcW w:w="303"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hAnsi="Calibri"/>
                <w:noProof/>
                <w:color w:val="000000"/>
                <w:sz w:val="16"/>
              </w:rPr>
              <w:t xml:space="preserve">de </w:t>
            </w:r>
          </w:p>
        </w:tc>
        <w:tc>
          <w:tcPr>
            <w:tcW w:w="387"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r>
              <w:rPr>
                <w:rFonts w:ascii="Calibri" w:hAnsi="Calibri"/>
                <w:noProof/>
                <w:color w:val="000000"/>
                <w:sz w:val="16"/>
              </w:rPr>
              <w:t xml:space="preserve">l’autorité </w:t>
            </w:r>
          </w:p>
        </w:tc>
        <w:tc>
          <w:tcPr>
            <w:tcW w:w="823" w:type="dxa"/>
            <w:tcBorders>
              <w:top w:val="single" w:sz="4" w:space="0" w:color="000000"/>
              <w:left w:val="nil"/>
              <w:bottom w:val="single" w:sz="4" w:space="0" w:color="000000"/>
              <w:right w:val="single" w:sz="4" w:space="0" w:color="000000"/>
            </w:tcBorders>
          </w:tcPr>
          <w:p>
            <w:pPr>
              <w:spacing w:before="0" w:after="0"/>
              <w:rPr>
                <w:rFonts w:ascii="Calibri" w:eastAsia="Calibri" w:hAnsi="Calibri" w:cs="Calibri"/>
                <w:noProof/>
                <w:color w:val="000000"/>
                <w:sz w:val="22"/>
              </w:rPr>
            </w:pPr>
            <w:r>
              <w:rPr>
                <w:rFonts w:ascii="Calibri" w:hAnsi="Calibri"/>
                <w:noProof/>
                <w:color w:val="000000"/>
                <w:sz w:val="16"/>
              </w:rPr>
              <w:t xml:space="preserve">compétente </w:t>
            </w:r>
          </w:p>
        </w:tc>
      </w:tr>
      <w:tr>
        <w:trPr>
          <w:trHeight w:val="693"/>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hAnsi="Calibri"/>
                <w:noProof/>
                <w:color w:val="000000"/>
                <w:sz w:val="16"/>
              </w:rPr>
              <w:t>Disponible</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hAnsi="Calibri"/>
                <w:noProof/>
                <w:color w:val="000000"/>
                <w:sz w:val="16"/>
              </w:rPr>
              <w:t>Imputée</w:t>
            </w: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r>
              <w:rPr>
                <w:rFonts w:ascii="Calibri" w:hAnsi="Calibri"/>
                <w:noProof/>
                <w:color w:val="000000"/>
                <w:sz w:val="16"/>
              </w:rPr>
              <w:t>Disponible</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3"/>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2"/>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2"/>
              <w:jc w:val="left"/>
              <w:rPr>
                <w:rFonts w:ascii="Calibri" w:eastAsia="Calibri" w:hAnsi="Calibri" w:cs="Calibri"/>
                <w:noProof/>
                <w:color w:val="000000"/>
                <w:sz w:val="16"/>
              </w:rPr>
            </w:pPr>
            <w:r>
              <w:rPr>
                <w:rFonts w:ascii="Calibri" w:hAnsi="Calibri"/>
                <w:noProof/>
                <w:color w:val="000000"/>
                <w:sz w:val="16"/>
              </w:rPr>
              <w:t>Imputée</w:t>
            </w: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16"/>
              </w:rPr>
            </w:pPr>
          </w:p>
          <w:p>
            <w:pPr>
              <w:spacing w:before="0" w:after="0"/>
              <w:ind w:left="182"/>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4"/>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Disponible</w:t>
            </w: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2319" w:type="dxa"/>
            <w:vMerge w:val="restart"/>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p>
        </w:tc>
        <w:tc>
          <w:tcPr>
            <w:tcW w:w="1001" w:type="dxa"/>
            <w:vMerge w:val="restart"/>
            <w:tcBorders>
              <w:top w:val="single" w:sz="4" w:space="0" w:color="000000"/>
              <w:left w:val="single" w:sz="4" w:space="0" w:color="000000"/>
              <w:bottom w:val="single" w:sz="4" w:space="0" w:color="000000"/>
              <w:right w:val="nil"/>
            </w:tcBorders>
          </w:tcPr>
          <w:p>
            <w:pPr>
              <w:spacing w:before="0" w:after="0"/>
              <w:ind w:left="180"/>
              <w:jc w:val="left"/>
              <w:rPr>
                <w:rFonts w:ascii="Calibri" w:eastAsia="Calibri" w:hAnsi="Calibri" w:cs="Calibri"/>
                <w:noProof/>
                <w:color w:val="000000"/>
                <w:sz w:val="22"/>
              </w:rPr>
            </w:pPr>
          </w:p>
        </w:tc>
        <w:tc>
          <w:tcPr>
            <w:tcW w:w="303" w:type="dxa"/>
            <w:vMerge w:val="restart"/>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vMerge w:val="restart"/>
            <w:tcBorders>
              <w:top w:val="single" w:sz="4" w:space="0" w:color="000000"/>
              <w:left w:val="nil"/>
              <w:bottom w:val="single" w:sz="4" w:space="0" w:color="000000"/>
              <w:right w:val="nil"/>
            </w:tcBorders>
            <w:vAlign w:val="center"/>
          </w:tcPr>
          <w:p>
            <w:pPr>
              <w:spacing w:before="0" w:after="0"/>
              <w:jc w:val="left"/>
              <w:rPr>
                <w:rFonts w:ascii="Calibri" w:eastAsia="Calibri" w:hAnsi="Calibri" w:cs="Calibri"/>
                <w:noProof/>
                <w:color w:val="000000"/>
                <w:sz w:val="22"/>
              </w:rPr>
            </w:pPr>
          </w:p>
        </w:tc>
        <w:tc>
          <w:tcPr>
            <w:tcW w:w="823" w:type="dxa"/>
            <w:vMerge w:val="restart"/>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691"/>
        </w:trPr>
        <w:tc>
          <w:tcPr>
            <w:tcW w:w="2346" w:type="dxa"/>
            <w:tcBorders>
              <w:top w:val="single" w:sz="4" w:space="0" w:color="000000"/>
              <w:left w:val="single" w:sz="4" w:space="0" w:color="000000"/>
              <w:bottom w:val="single" w:sz="4" w:space="0" w:color="000000"/>
              <w:right w:val="single" w:sz="4" w:space="0" w:color="000000"/>
            </w:tcBorders>
          </w:tcPr>
          <w:p>
            <w:pPr>
              <w:spacing w:before="0" w:after="0"/>
              <w:ind w:left="180"/>
              <w:jc w:val="left"/>
              <w:rPr>
                <w:rFonts w:ascii="Calibri" w:eastAsia="Calibri" w:hAnsi="Calibri" w:cs="Calibri"/>
                <w:noProof/>
                <w:color w:val="000000"/>
                <w:sz w:val="22"/>
              </w:rPr>
            </w:pPr>
            <w:r>
              <w:rPr>
                <w:rFonts w:ascii="Calibri" w:hAnsi="Calibri"/>
                <w:noProof/>
                <w:color w:val="000000"/>
                <w:sz w:val="16"/>
              </w:rPr>
              <w:t>Imputée</w:t>
            </w: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c>
          <w:tcPr>
            <w:tcW w:w="0" w:type="auto"/>
            <w:vMerge/>
            <w:tcBorders>
              <w:top w:val="nil"/>
              <w:left w:val="single" w:sz="4" w:space="0" w:color="000000"/>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0" w:type="auto"/>
            <w:vMerge/>
            <w:tcBorders>
              <w:top w:val="nil"/>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r>
        <w:trPr>
          <w:trHeight w:val="3952"/>
        </w:trPr>
        <w:tc>
          <w:tcPr>
            <w:tcW w:w="2346" w:type="dxa"/>
            <w:tcBorders>
              <w:top w:val="single" w:sz="4" w:space="0" w:color="000000"/>
              <w:left w:val="single" w:sz="4" w:space="0" w:color="000000"/>
              <w:bottom w:val="single" w:sz="4" w:space="0" w:color="000000"/>
              <w:right w:val="nil"/>
            </w:tcBorders>
            <w:vAlign w:val="center"/>
          </w:tcPr>
          <w:p>
            <w:pPr>
              <w:spacing w:before="0" w:after="214"/>
              <w:ind w:left="180"/>
              <w:jc w:val="left"/>
              <w:rPr>
                <w:rFonts w:ascii="Calibri" w:eastAsia="Calibri" w:hAnsi="Calibri" w:cs="Calibri"/>
                <w:noProof/>
                <w:color w:val="000000"/>
                <w:sz w:val="22"/>
              </w:rPr>
            </w:pPr>
            <w:r>
              <w:rPr>
                <w:rFonts w:ascii="Calibri" w:hAnsi="Calibri"/>
                <w:noProof/>
                <w:color w:val="000000"/>
                <w:sz w:val="16"/>
              </w:rPr>
              <w:lastRenderedPageBreak/>
              <w:t>14. Observations complémentaires</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3"/>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214"/>
              <w:ind w:left="180"/>
              <w:jc w:val="left"/>
              <w:rPr>
                <w:rFonts w:ascii="Calibri" w:eastAsia="Calibri" w:hAnsi="Calibri" w:cs="Calibri"/>
                <w:noProof/>
                <w:color w:val="000000"/>
                <w:sz w:val="22"/>
              </w:rPr>
            </w:pPr>
            <w:r>
              <w:rPr>
                <w:rFonts w:ascii="Calibri" w:hAnsi="Calibri"/>
                <w:noProof/>
                <w:color w:val="000000"/>
                <w:sz w:val="16"/>
              </w:rPr>
              <w:t xml:space="preserve"> </w:t>
            </w:r>
          </w:p>
          <w:p>
            <w:pPr>
              <w:spacing w:before="0" w:after="0"/>
              <w:ind w:left="180"/>
              <w:jc w:val="left"/>
              <w:rPr>
                <w:rFonts w:ascii="Calibri" w:eastAsia="Calibri" w:hAnsi="Calibri" w:cs="Calibri"/>
                <w:noProof/>
                <w:color w:val="000000"/>
                <w:sz w:val="22"/>
              </w:rPr>
            </w:pPr>
            <w:r>
              <w:rPr>
                <w:rFonts w:ascii="Calibri" w:hAnsi="Calibri"/>
                <w:noProof/>
                <w:color w:val="000000"/>
                <w:sz w:val="16"/>
              </w:rPr>
              <w:t xml:space="preserve"> </w:t>
            </w:r>
          </w:p>
        </w:tc>
        <w:tc>
          <w:tcPr>
            <w:tcW w:w="2319"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2319"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1001"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03"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387" w:type="dxa"/>
            <w:tcBorders>
              <w:top w:val="single" w:sz="4" w:space="0" w:color="000000"/>
              <w:left w:val="nil"/>
              <w:bottom w:val="single" w:sz="4" w:space="0" w:color="000000"/>
              <w:right w:val="nil"/>
            </w:tcBorders>
          </w:tcPr>
          <w:p>
            <w:pPr>
              <w:spacing w:before="0" w:after="0"/>
              <w:jc w:val="left"/>
              <w:rPr>
                <w:rFonts w:ascii="Calibri" w:eastAsia="Calibri" w:hAnsi="Calibri" w:cs="Calibri"/>
                <w:noProof/>
                <w:color w:val="000000"/>
                <w:sz w:val="22"/>
              </w:rPr>
            </w:pPr>
          </w:p>
        </w:tc>
        <w:tc>
          <w:tcPr>
            <w:tcW w:w="823" w:type="dxa"/>
            <w:tcBorders>
              <w:top w:val="single" w:sz="4" w:space="0" w:color="000000"/>
              <w:left w:val="nil"/>
              <w:bottom w:val="single" w:sz="4" w:space="0" w:color="000000"/>
              <w:right w:val="single" w:sz="4" w:space="0" w:color="000000"/>
            </w:tcBorders>
          </w:tcPr>
          <w:p>
            <w:pPr>
              <w:spacing w:before="0" w:after="0"/>
              <w:jc w:val="left"/>
              <w:rPr>
                <w:rFonts w:ascii="Calibri" w:eastAsia="Calibri" w:hAnsi="Calibri" w:cs="Calibri"/>
                <w:noProof/>
                <w:color w:val="000000"/>
                <w:sz w:val="22"/>
              </w:rPr>
            </w:pPr>
          </w:p>
        </w:tc>
      </w:tr>
    </w:tbl>
    <w:p>
      <w:pPr>
        <w:jc w:val="center"/>
        <w:rPr>
          <w:rFonts w:eastAsia="Times New Roman"/>
          <w:b/>
          <w:noProof/>
          <w:szCs w:val="24"/>
          <w:u w:val="single"/>
        </w:rPr>
        <w:sectPr>
          <w:pgSz w:w="11907" w:h="16839"/>
          <w:pgMar w:top="1134" w:right="1417" w:bottom="1134" w:left="1417" w:header="709" w:footer="709" w:gutter="0"/>
          <w:cols w:space="720"/>
          <w:docGrid w:linePitch="360"/>
        </w:sectPr>
      </w:pPr>
    </w:p>
    <w:p>
      <w:pPr>
        <w:jc w:val="center"/>
        <w:rPr>
          <w:noProof/>
          <w:szCs w:val="24"/>
          <w:u w:val="single"/>
        </w:rPr>
      </w:pPr>
    </w:p>
    <w:p>
      <w:pPr>
        <w:jc w:val="center"/>
        <w:rPr>
          <w:noProof/>
          <w:szCs w:val="24"/>
        </w:rPr>
      </w:pPr>
      <w:r>
        <w:rPr>
          <w:noProof/>
          <w:u w:val="single"/>
        </w:rPr>
        <w:t>Annexe III</w:t>
      </w:r>
    </w:p>
    <w:p>
      <w:pPr>
        <w:jc w:val="center"/>
        <w:rPr>
          <w:b/>
          <w:noProof/>
          <w:szCs w:val="24"/>
        </w:rPr>
      </w:pPr>
      <w:r>
        <w:rPr>
          <w:rFonts w:hint="eastAsia"/>
          <w:b/>
          <w:noProof/>
        </w:rPr>
        <w:t>M</w:t>
      </w:r>
      <w:r>
        <w:rPr>
          <w:b/>
          <w:noProof/>
        </w:rPr>
        <w:t xml:space="preserve">odalités de l’autocertification </w:t>
      </w:r>
    </w:p>
    <w:p>
      <w:pPr>
        <w:rPr>
          <w:noProof/>
          <w:highlight w:val="green"/>
        </w:rPr>
      </w:pPr>
    </w:p>
    <w:p>
      <w:pPr>
        <w:pStyle w:val="Point0"/>
        <w:rPr>
          <w:noProof/>
        </w:rPr>
      </w:pPr>
      <w:r>
        <w:rPr>
          <w:noProof/>
        </w:rPr>
        <w:t>1.</w:t>
      </w:r>
      <w:r>
        <w:rPr>
          <w:noProof/>
        </w:rPr>
        <w:tab/>
        <w:t>Le National Research Institute of Brewing, sous la tutelle du ministère des finances du Japon:</w:t>
      </w:r>
    </w:p>
    <w:p>
      <w:pPr>
        <w:rPr>
          <w:noProof/>
          <w:szCs w:val="24"/>
        </w:rPr>
      </w:pPr>
    </w:p>
    <w:p>
      <w:pPr>
        <w:pStyle w:val="Point1"/>
        <w:rPr>
          <w:noProof/>
        </w:rPr>
      </w:pPr>
      <w:r>
        <w:rPr>
          <w:noProof/>
        </w:rPr>
        <w:t>i)</w:t>
      </w:r>
      <w:r>
        <w:rPr>
          <w:noProof/>
        </w:rPr>
        <w:tab/>
        <w:t>désigne individuellement les producteurs agréés au Japon pour l’établissement des autocertifications visées à l’article 2.28 de l’accord de partenariat économique entre l’Union européenne et le Japon;</w:t>
      </w:r>
    </w:p>
    <w:p>
      <w:pPr>
        <w:pStyle w:val="Point1"/>
        <w:rPr>
          <w:noProof/>
        </w:rPr>
      </w:pPr>
    </w:p>
    <w:p>
      <w:pPr>
        <w:pStyle w:val="Point1"/>
        <w:rPr>
          <w:noProof/>
        </w:rPr>
      </w:pPr>
      <w:r>
        <w:rPr>
          <w:noProof/>
        </w:rPr>
        <w:t>ii)</w:t>
      </w:r>
      <w:r>
        <w:rPr>
          <w:noProof/>
        </w:rPr>
        <w:tab/>
        <w:t xml:space="preserve">surveille et contrôle les producteurs agréés; et </w:t>
      </w:r>
    </w:p>
    <w:p>
      <w:pPr>
        <w:ind w:left="426"/>
        <w:rPr>
          <w:noProof/>
          <w:szCs w:val="24"/>
        </w:rPr>
      </w:pPr>
    </w:p>
    <w:p>
      <w:pPr>
        <w:pStyle w:val="Point1"/>
        <w:rPr>
          <w:noProof/>
        </w:rPr>
      </w:pPr>
      <w:r>
        <w:rPr>
          <w:noProof/>
        </w:rPr>
        <w:t>iii)</w:t>
      </w:r>
      <w:r>
        <w:rPr>
          <w:noProof/>
        </w:rPr>
        <w:tab/>
        <w:t>informe l’Union européenne:</w:t>
      </w:r>
    </w:p>
    <w:p>
      <w:pPr>
        <w:rPr>
          <w:noProof/>
          <w:szCs w:val="24"/>
        </w:rPr>
      </w:pPr>
    </w:p>
    <w:p>
      <w:pPr>
        <w:pStyle w:val="Bullet2"/>
        <w:numPr>
          <w:ilvl w:val="0"/>
          <w:numId w:val="12"/>
        </w:numPr>
        <w:rPr>
          <w:noProof/>
        </w:rPr>
      </w:pPr>
      <w:r>
        <w:rPr>
          <w:noProof/>
        </w:rPr>
        <w:t xml:space="preserve">deux fois par an, en janvier et en juillet, des noms et adresses des producteurs agréés, accompagnés de leurs numéros d’enregistrement officiels, et </w:t>
      </w:r>
    </w:p>
    <w:p>
      <w:pPr>
        <w:rPr>
          <w:noProof/>
          <w:szCs w:val="24"/>
        </w:rPr>
      </w:pPr>
    </w:p>
    <w:p>
      <w:pPr>
        <w:pStyle w:val="Bullet2"/>
        <w:rPr>
          <w:noProof/>
        </w:rPr>
      </w:pPr>
      <w:r>
        <w:rPr>
          <w:noProof/>
        </w:rPr>
        <w:t>sans délai, de tout changement dans les noms et adresses ou du retrait de tout producteur agréé.</w:t>
      </w:r>
    </w:p>
    <w:p>
      <w:pPr>
        <w:jc w:val="left"/>
        <w:rPr>
          <w:noProof/>
          <w:szCs w:val="24"/>
        </w:rPr>
      </w:pPr>
    </w:p>
    <w:p>
      <w:pPr>
        <w:pStyle w:val="Point0"/>
        <w:spacing w:after="0"/>
        <w:ind w:left="851" w:hanging="851"/>
        <w:rPr>
          <w:noProof/>
        </w:rPr>
      </w:pPr>
      <w:r>
        <w:rPr>
          <w:noProof/>
        </w:rPr>
        <w:t>2.</w:t>
      </w:r>
      <w:r>
        <w:rPr>
          <w:noProof/>
        </w:rPr>
        <w:tab/>
        <w:t xml:space="preserve">L’Union européenne publie et met à jour sans délai les noms et adresses des producteurs agréés sur la liste des organismes et des laboratoires désignés par les pays non membres de l’UE et des producteurs de vin et des transformateurs agréés aux fins de l’établissement des documents VI-1 pour les importations de produits vitivinicoles dans l’UE, disponible sur le site internet officiel de la Commission européenne: </w:t>
      </w:r>
    </w:p>
    <w:p>
      <w:pPr>
        <w:pStyle w:val="Point0"/>
        <w:spacing w:before="0"/>
        <w:ind w:left="851" w:hanging="851"/>
        <w:rPr>
          <w:noProof/>
        </w:rPr>
      </w:pPr>
      <w:r>
        <w:rPr>
          <w:noProof/>
        </w:rPr>
        <w:tab/>
        <w:t>ec.europa.eu/agriculture/sites/agriculture/files/wine/lists/06.</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Conformément à l’article 2.28 de l’accord de partenariat économique entre l’Union européenne et le Japon</w:t>
      </w:r>
    </w:p>
  </w:footnote>
  <w:footnote w:id="2">
    <w:p>
      <w:pPr>
        <w:spacing w:after="0"/>
        <w:rPr>
          <w:i/>
          <w:sz w:val="20"/>
          <w:szCs w:val="20"/>
        </w:rPr>
      </w:pPr>
      <w:r>
        <w:rPr>
          <w:rStyle w:val="FootnoteReference"/>
        </w:rPr>
        <w:footnoteRef/>
      </w:r>
      <w:r>
        <w:tab/>
      </w:r>
      <w:r>
        <w:rPr>
          <w:sz w:val="20"/>
        </w:rPr>
        <w:t xml:space="preserve">Il s’agit du numéro de traçabilité du lot attribué par le NRIB </w:t>
      </w:r>
    </w:p>
  </w:footnote>
  <w:footnote w:id="3">
    <w:p>
      <w:pPr>
        <w:pStyle w:val="FootnoteText"/>
      </w:pPr>
      <w:r>
        <w:rPr>
          <w:rStyle w:val="FootnoteReference"/>
        </w:rPr>
        <w:footnoteRef/>
      </w:r>
      <w:r>
        <w:tab/>
        <w:t>Indiquer: le moyen de transport utilisé jusqu'au point d'entrée dans l'Union européenne; préciser le mode de transport (maritime, aérien, etc.), indiquer le nom du navire, etc.</w:t>
      </w:r>
    </w:p>
  </w:footnote>
  <w:footnote w:id="4">
    <w:p>
      <w:pPr>
        <w:spacing w:after="0"/>
        <w:rPr>
          <w:sz w:val="20"/>
          <w:szCs w:val="20"/>
        </w:rPr>
      </w:pPr>
      <w:r>
        <w:rPr>
          <w:rStyle w:val="FootnoteReference"/>
        </w:rPr>
        <w:footnoteRef/>
      </w:r>
      <w:r>
        <w:tab/>
      </w:r>
      <w:r>
        <w:rPr>
          <w:sz w:val="20"/>
        </w:rPr>
        <w:t>Indiquer les informations suivantes:</w:t>
      </w:r>
    </w:p>
    <w:p>
      <w:pPr>
        <w:spacing w:after="0"/>
        <w:ind w:firstLine="142"/>
        <w:rPr>
          <w:sz w:val="20"/>
          <w:szCs w:val="20"/>
        </w:rPr>
      </w:pPr>
      <w:r>
        <w:rPr>
          <w:sz w:val="20"/>
        </w:rPr>
        <w:t>- la dénomination commerciale telle qu’elle figure sur l'étiquette (nom du producteur, région viticole, marque, etc.),</w:t>
      </w:r>
    </w:p>
    <w:p>
      <w:pPr>
        <w:spacing w:after="0"/>
        <w:ind w:firstLine="142"/>
        <w:rPr>
          <w:sz w:val="20"/>
          <w:szCs w:val="20"/>
        </w:rPr>
      </w:pPr>
      <w:r>
        <w:rPr>
          <w:sz w:val="20"/>
        </w:rPr>
        <w:t>- la mention du pays d'origine, [indiquer «Japon»];</w:t>
      </w:r>
    </w:p>
    <w:p>
      <w:pPr>
        <w:pStyle w:val="FootnoteText"/>
        <w:ind w:firstLine="142"/>
      </w:pPr>
      <w:r>
        <w:t>- le nom de l’IG, s’il y a lieu;</w:t>
      </w:r>
    </w:p>
    <w:p>
      <w:pPr>
        <w:pStyle w:val="FootnoteText"/>
        <w:ind w:firstLine="142"/>
      </w:pPr>
      <w:r>
        <w:t>- le titre alcoométrique volumique acquis,</w:t>
      </w:r>
    </w:p>
    <w:p>
      <w:pPr>
        <w:pStyle w:val="FootnoteText"/>
        <w:ind w:firstLine="142"/>
      </w:pPr>
      <w:r>
        <w:t>- la couleur du produit (indiquer «rouge», «rosé» ou «blanc», à l'exclusion de toute autre mention),</w:t>
      </w:r>
    </w:p>
    <w:p>
      <w:pPr>
        <w:pStyle w:val="FootnoteText"/>
        <w:ind w:firstLine="142"/>
        <w:rPr>
          <w:sz w:val="22"/>
          <w:szCs w:val="22"/>
          <w:lang w:val="fr-BE"/>
        </w:rPr>
      </w:pPr>
      <w:r>
        <w:t>- le code de la nomenclature combinée (code NC).</w:t>
      </w:r>
    </w:p>
  </w:footnote>
  <w:footnote w:id="5">
    <w:p>
      <w:pPr>
        <w:pStyle w:val="FootnoteText"/>
        <w:rPr>
          <w:i/>
        </w:rPr>
      </w:pPr>
      <w:r>
        <w:rPr>
          <w:rStyle w:val="FootnoteReference"/>
        </w:rPr>
        <w:footnoteRef/>
      </w:r>
      <w:r>
        <w:tab/>
        <w:t>Par récipient, on entend</w:t>
      </w:r>
      <w:r>
        <w:rPr>
          <w:i/>
        </w:rPr>
        <w:t xml:space="preserve"> un récipient contenant moins de 60 litres de vin. </w:t>
      </w:r>
      <w:r>
        <w:t xml:space="preserve">Le nombre de récipients peut désigner le nombre de bouteilles. </w:t>
      </w:r>
    </w:p>
    <w:p>
      <w:pPr>
        <w:pStyle w:val="FootnoteText"/>
      </w:pPr>
    </w:p>
  </w:footnote>
  <w:footnote w:id="6">
    <w:p>
      <w:pPr>
        <w:pStyle w:val="FootnoteText"/>
        <w:rPr>
          <w:lang w:eastAsia="ja-JP"/>
        </w:rPr>
      </w:pPr>
      <w:r>
        <w:rPr>
          <w:rStyle w:val="FootnoteReference"/>
        </w:rPr>
        <w:footnoteRef/>
      </w:r>
      <w:r>
        <w:tab/>
        <w:t>Conformément à l’article 2.28 de l’accord de partenariat économique entre l’Union européenne et le Japon</w:t>
      </w:r>
    </w:p>
  </w:footnote>
  <w:footnote w:id="7">
    <w:p>
      <w:pPr>
        <w:spacing w:after="0"/>
        <w:rPr>
          <w:i/>
          <w:sz w:val="20"/>
          <w:szCs w:val="20"/>
        </w:rPr>
      </w:pPr>
      <w:r>
        <w:rPr>
          <w:rStyle w:val="FootnoteReference"/>
        </w:rPr>
        <w:footnoteRef/>
      </w:r>
      <w:r>
        <w:tab/>
      </w:r>
      <w:r>
        <w:rPr>
          <w:sz w:val="20"/>
        </w:rPr>
        <w:t>Il s’agit du numéro de traçabilité du lot attribué par le National Research Institute of Brewing (NRIB)</w:t>
      </w:r>
    </w:p>
  </w:footnote>
  <w:footnote w:id="8">
    <w:p>
      <w:pPr>
        <w:pStyle w:val="FootnoteText"/>
      </w:pPr>
      <w:r>
        <w:rPr>
          <w:rStyle w:val="FootnoteReference"/>
        </w:rPr>
        <w:footnoteRef/>
      </w:r>
      <w:r>
        <w:tab/>
        <w:t>Indiquer: le moyen de transport utilisé jusqu'au point d'entrée dans l'Union européenne; préciser le mode de transport (maritime, aérien, etc.), indiquer le nom du navire, etc.</w:t>
      </w:r>
    </w:p>
  </w:footnote>
  <w:footnote w:id="9">
    <w:p>
      <w:pPr>
        <w:spacing w:after="0"/>
        <w:rPr>
          <w:sz w:val="20"/>
          <w:szCs w:val="20"/>
        </w:rPr>
      </w:pPr>
      <w:r>
        <w:rPr>
          <w:rStyle w:val="FootnoteReference"/>
        </w:rPr>
        <w:footnoteRef/>
      </w:r>
      <w:r>
        <w:tab/>
      </w:r>
      <w:r>
        <w:rPr>
          <w:sz w:val="20"/>
        </w:rPr>
        <w:t>Indiquer les informations suivantes:</w:t>
      </w:r>
    </w:p>
    <w:p>
      <w:pPr>
        <w:spacing w:after="0"/>
        <w:ind w:firstLine="142"/>
        <w:rPr>
          <w:sz w:val="20"/>
          <w:szCs w:val="20"/>
        </w:rPr>
      </w:pPr>
      <w:r>
        <w:rPr>
          <w:sz w:val="20"/>
        </w:rPr>
        <w:t>- la dénomination commerciale telle qu’elle figure sur l'étiquette (nom du producteur, région viticole, marque, etc.),</w:t>
      </w:r>
    </w:p>
    <w:p>
      <w:pPr>
        <w:spacing w:after="0"/>
        <w:ind w:firstLine="142"/>
        <w:rPr>
          <w:sz w:val="20"/>
          <w:szCs w:val="20"/>
        </w:rPr>
      </w:pPr>
      <w:r>
        <w:rPr>
          <w:sz w:val="20"/>
        </w:rPr>
        <w:t>- la mention du pays d'origine, [indiquer «Japon»];</w:t>
      </w:r>
    </w:p>
    <w:p>
      <w:pPr>
        <w:pStyle w:val="FootnoteText"/>
        <w:ind w:firstLine="142"/>
      </w:pPr>
      <w:r>
        <w:t>- le nom de l’IG, s’il y a lieu;</w:t>
      </w:r>
    </w:p>
    <w:p>
      <w:pPr>
        <w:pStyle w:val="FootnoteText"/>
        <w:ind w:firstLine="142"/>
      </w:pPr>
      <w:r>
        <w:t>- le titre alcoométrique volumique acquis,</w:t>
      </w:r>
    </w:p>
    <w:p>
      <w:pPr>
        <w:pStyle w:val="FootnoteText"/>
        <w:ind w:firstLine="142"/>
      </w:pPr>
      <w:r>
        <w:t>- la couleur du produit (indiquer «rouge», «rosé» ou «blanc», à l'exclusion de toute autre mention),</w:t>
      </w:r>
    </w:p>
    <w:p>
      <w:pPr>
        <w:pStyle w:val="FootnoteText"/>
        <w:ind w:firstLine="142"/>
        <w:rPr>
          <w:sz w:val="22"/>
          <w:szCs w:val="22"/>
          <w:lang w:val="fr-BE"/>
        </w:rPr>
      </w:pPr>
      <w:r>
        <w:t>- le code de la nomenclature combinée (code NC).</w:t>
      </w:r>
    </w:p>
  </w:footnote>
  <w:footnote w:id="10">
    <w:p>
      <w:pPr>
        <w:pStyle w:val="FootnoteText"/>
        <w:rPr>
          <w:i/>
        </w:rPr>
      </w:pPr>
      <w:r>
        <w:rPr>
          <w:rStyle w:val="FootnoteReference"/>
        </w:rPr>
        <w:footnoteRef/>
      </w:r>
      <w:r>
        <w:tab/>
        <w:t>Par récipient, on entend</w:t>
      </w:r>
      <w:r>
        <w:rPr>
          <w:i/>
        </w:rPr>
        <w:t xml:space="preserve"> un récipient contenant moins de 60 litres de vin. </w:t>
      </w:r>
      <w:r>
        <w:t xml:space="preserve">Le nombre de récipients peut désigner le nombre de bouteilles.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CAB1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3C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45252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10FD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4865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6E5A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5E02E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E45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B3F67"/>
    <w:multiLevelType w:val="hybridMultilevel"/>
    <w:tmpl w:val="5BFAFF58"/>
    <w:lvl w:ilvl="0" w:tplc="60089146">
      <w:start w:val="3"/>
      <w:numFmt w:val="bullet"/>
      <w:pStyle w:val="Dash"/>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lvlOverride w:ilvl="0">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2 09:55: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9"/>
    <w:docVar w:name="DQCStatus" w:val="Green"/>
    <w:docVar w:name="DQCVersion" w:val="3"/>
    <w:docVar w:name="DQCWithWarnings" w:val="0"/>
    <w:docVar w:name="LW_ACCOMPAGNANT" w:val="de la proposition de"/>
    <w:docVar w:name="LW_ACCOMPAGNANT.CP" w:val="de la proposition de"/>
    <w:docVar w:name="LW_ANNEX_NBR_FIRST" w:val="1"/>
    <w:docVar w:name="LW_ANNEX_NBR_LAST" w:val="1"/>
    <w:docVar w:name="LW_ANNEX_UNIQUE" w:val="0"/>
    <w:docVar w:name="LW_CORRIGENDUM" w:val="&lt;UNUSED&gt;"/>
    <w:docVar w:name="LW_COVERPAGE_EXISTS" w:val="True"/>
    <w:docVar w:name="LW_COVERPAGE_GUID" w:val="96198590-2F6E-4CE6-97E3-BA91C5996E82"/>
    <w:docVar w:name="LW_COVERPAGE_TYPE" w:val="1"/>
    <w:docVar w:name="LW_CROSSREFERENCE" w:val="&lt;UNUSED&gt;"/>
    <w:docVar w:name="LW_DocType" w:val="ANNEX"/>
    <w:docVar w:name="LW_EMISSION" w:val="14.12.2018"/>
    <w:docVar w:name="LW_EMISSION_ISODATE" w:val="2018-12-1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groupe de travail sur les vins institué par l\u8217?accord de partenariat économique entre l\u8217?Union européenne et le Japon en ce qui concerne les formulaires à utiliser comme certificats pour l\u8217?importation dans l\u8217?Union européenne de produits vitivinicoles originaires du Japon ainsi que les modalités de l\u8217?autocertification"/>
    <w:docVar w:name="LW_OBJETACTEPRINCIPAL.CP" w:val="relative à la position à prendre, au nom de l\u8217?Union européenne, au sein du groupe de travail sur les vins institué par l\u8217?accord de partenariat économique entre l\u8217?Union européenne et le Japon en ce qui concerne les formulaires à utiliser comme certificats pour l\u8217?importation dans l\u8217?Union européenne de produits vitivinicoles originaires du Japon ainsi que les modalités de l\u8217?autocertification"/>
    <w:docVar w:name="LW_PART_NBR" w:val="1"/>
    <w:docVar w:name="LW_PART_NBR_TOTAL" w:val="1"/>
    <w:docVar w:name="LW_REF.INST.NEW" w:val="COM"/>
    <w:docVar w:name="LW_REF.INST.NEW_ADOPTED" w:val="final"/>
    <w:docVar w:name="LW_REF.INST.NEW_TEXT" w:val="(2018) 8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_x000b_"/>
    <w:docVar w:name="LW_TYPEACTEPRINCIPAL.CP" w:val="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
    <w:name w:val="Dash"/>
    <w:basedOn w:val="ListParagraph"/>
    <w:pPr>
      <w:numPr>
        <w:numId w:val="11"/>
      </w:numPr>
    </w:pPr>
    <w:rPr>
      <w:szCs w:val="24"/>
    </w:rPr>
  </w:style>
  <w:style w:type="table" w:customStyle="1" w:styleId="TableGrid">
    <w:name w:val="TableGrid"/>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
    <w:name w:val="Dash"/>
    <w:basedOn w:val="ListParagraph"/>
    <w:pPr>
      <w:numPr>
        <w:numId w:val="11"/>
      </w:numPr>
    </w:pPr>
    <w:rPr>
      <w:szCs w:val="24"/>
    </w:rPr>
  </w:style>
  <w:style w:type="table" w:customStyle="1" w:styleId="TableGrid">
    <w:name w:val="TableGrid"/>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4AB70A-83A5-4B47-9D9F-DD83A22F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1156</Words>
  <Characters>6579</Characters>
  <Application>Microsoft Office Word</Application>
  <DocSecurity>0</DocSecurity>
  <Lines>387</Lines>
  <Paragraphs>140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DECLEYRE Martine (AGRI)</dc:creator>
  <cp:lastModifiedBy>DIGIT/C6</cp:lastModifiedBy>
  <cp:revision>8</cp:revision>
  <cp:lastPrinted>2018-11-22T15:33:00Z</cp:lastPrinted>
  <dcterms:created xsi:type="dcterms:W3CDTF">2018-12-03T15:21:00Z</dcterms:created>
  <dcterms:modified xsi:type="dcterms:W3CDTF">2018-12-12T08:55:00Z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