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9FC8537-359D-4803-9F5F-C3A4AD574F44"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autoSpaceDE w:val="0"/>
        <w:autoSpaceDN w:val="0"/>
        <w:adjustRightInd w:val="0"/>
        <w:spacing w:before="0" w:after="27"/>
        <w:rPr>
          <w:noProof/>
          <w:color w:val="000000"/>
          <w:szCs w:val="24"/>
        </w:rPr>
      </w:pPr>
    </w:p>
    <w:p>
      <w:pPr>
        <w:autoSpaceDE w:val="0"/>
        <w:autoSpaceDN w:val="0"/>
        <w:adjustRightInd w:val="0"/>
        <w:spacing w:before="0" w:after="27"/>
        <w:rPr>
          <w:noProof/>
          <w:color w:val="000000"/>
          <w:szCs w:val="24"/>
        </w:rPr>
      </w:pPr>
      <w:r>
        <w:rPr>
          <w:noProof/>
          <w:color w:val="000000"/>
          <w:szCs w:val="24"/>
        </w:rPr>
        <w:t>Position to be taken by the Member States which are members of the Commission on Narcotic Drugs, acting jointly, in the interest of the Union during the sixty-second session of the Commission on Narcotic Drugs of 18 to 22 March 2018 regarding changes in the scope of control of substances:</w:t>
      </w:r>
    </w:p>
    <w:p>
      <w:pPr>
        <w:autoSpaceDE w:val="0"/>
        <w:autoSpaceDN w:val="0"/>
        <w:adjustRightInd w:val="0"/>
        <w:spacing w:before="0" w:after="27"/>
        <w:rPr>
          <w:noProof/>
          <w:color w:val="000000"/>
          <w:szCs w:val="24"/>
        </w:rPr>
      </w:pPr>
    </w:p>
    <w:p>
      <w:pPr>
        <w:pStyle w:val="Point0number"/>
        <w:numPr>
          <w:ilvl w:val="0"/>
          <w:numId w:val="15"/>
        </w:numPr>
        <w:rPr>
          <w:noProof/>
        </w:rPr>
      </w:pPr>
      <w:r>
        <w:rPr>
          <w:noProof/>
        </w:rPr>
        <w:t xml:space="preserve">ADB‐FUBINACA is to be included in Schedule </w:t>
      </w:r>
      <w:r>
        <w:rPr>
          <w:noProof/>
          <w:szCs w:val="24"/>
        </w:rPr>
        <w:t>II of the Convention on Psychotropic Substances.</w:t>
      </w:r>
    </w:p>
    <w:p>
      <w:pPr>
        <w:pStyle w:val="Point0number"/>
        <w:numPr>
          <w:ilvl w:val="0"/>
          <w:numId w:val="15"/>
        </w:numPr>
        <w:rPr>
          <w:noProof/>
        </w:rPr>
      </w:pPr>
      <w:r>
        <w:rPr>
          <w:noProof/>
        </w:rPr>
        <w:t xml:space="preserve">FUB‐AMB is to be included in Schedule </w:t>
      </w:r>
      <w:r>
        <w:rPr>
          <w:noProof/>
          <w:szCs w:val="24"/>
        </w:rPr>
        <w:t>II of the Convention on Psychotropic Substances.</w:t>
      </w:r>
    </w:p>
    <w:p>
      <w:pPr>
        <w:pStyle w:val="Point0number"/>
        <w:numPr>
          <w:ilvl w:val="0"/>
          <w:numId w:val="15"/>
        </w:numPr>
        <w:rPr>
          <w:noProof/>
        </w:rPr>
      </w:pPr>
      <w:r>
        <w:rPr>
          <w:noProof/>
        </w:rPr>
        <w:t xml:space="preserve">ADB‐CHMINACA is to be included in Schedule </w:t>
      </w:r>
      <w:r>
        <w:rPr>
          <w:noProof/>
          <w:szCs w:val="24"/>
        </w:rPr>
        <w:t>II of the Convention on Psychotropic Substances.</w:t>
      </w:r>
    </w:p>
    <w:p>
      <w:pPr>
        <w:pStyle w:val="Point0number"/>
        <w:numPr>
          <w:ilvl w:val="0"/>
          <w:numId w:val="15"/>
        </w:numPr>
        <w:rPr>
          <w:noProof/>
        </w:rPr>
      </w:pPr>
      <w:r>
        <w:rPr>
          <w:noProof/>
        </w:rPr>
        <w:t xml:space="preserve">CUMYL‐4CN‐BINACA is to be included in Schedule </w:t>
      </w:r>
      <w:r>
        <w:rPr>
          <w:noProof/>
          <w:szCs w:val="24"/>
        </w:rPr>
        <w:t>II of the Convention on Psychotropic Substances.</w:t>
      </w:r>
    </w:p>
    <w:p>
      <w:pPr>
        <w:pStyle w:val="Point0number"/>
        <w:numPr>
          <w:ilvl w:val="0"/>
          <w:numId w:val="15"/>
        </w:numPr>
        <w:rPr>
          <w:noProof/>
        </w:rPr>
      </w:pPr>
      <w:r>
        <w:rPr>
          <w:noProof/>
        </w:rPr>
        <w:t xml:space="preserve">Cyclopropylfentanyl is to be included in Schedule I of the Convention on Narcotic Drugs. </w:t>
      </w:r>
    </w:p>
    <w:p>
      <w:pPr>
        <w:pStyle w:val="Point0number"/>
        <w:numPr>
          <w:ilvl w:val="0"/>
          <w:numId w:val="15"/>
        </w:numPr>
        <w:rPr>
          <w:noProof/>
        </w:rPr>
      </w:pPr>
      <w:r>
        <w:rPr>
          <w:noProof/>
        </w:rPr>
        <w:t>Methoxyacetylfentanyl is to be included in Schedule I of the Convention on Narcotic Drugs.</w:t>
      </w:r>
    </w:p>
    <w:p>
      <w:pPr>
        <w:pStyle w:val="Point0number"/>
        <w:numPr>
          <w:ilvl w:val="0"/>
          <w:numId w:val="15"/>
        </w:numPr>
        <w:rPr>
          <w:noProof/>
        </w:rPr>
      </w:pPr>
      <w:r>
        <w:rPr>
          <w:i/>
          <w:noProof/>
        </w:rPr>
        <w:t>Ortho</w:t>
      </w:r>
      <w:r>
        <w:rPr>
          <w:noProof/>
        </w:rPr>
        <w:t>‐fluorofentanyl is to be included in Schedule I of the Convention on Narcotic Drugs.</w:t>
      </w:r>
    </w:p>
    <w:p>
      <w:pPr>
        <w:pStyle w:val="Point0number"/>
        <w:numPr>
          <w:ilvl w:val="0"/>
          <w:numId w:val="15"/>
        </w:numPr>
        <w:rPr>
          <w:noProof/>
        </w:rPr>
      </w:pPr>
      <w:r>
        <w:rPr>
          <w:i/>
          <w:noProof/>
        </w:rPr>
        <w:t>p</w:t>
      </w:r>
      <w:r>
        <w:rPr>
          <w:noProof/>
        </w:rPr>
        <w:t>-Fluoro-butyrylfentanyl is to be included in Schedule I of the Convention on Narcotic Drugs.</w:t>
      </w:r>
    </w:p>
    <w:p>
      <w:pPr>
        <w:pStyle w:val="Point0number"/>
        <w:numPr>
          <w:ilvl w:val="0"/>
          <w:numId w:val="15"/>
        </w:numPr>
        <w:rPr>
          <w:noProof/>
        </w:rPr>
      </w:pPr>
      <w:r>
        <w:rPr>
          <w:i/>
          <w:noProof/>
        </w:rPr>
        <w:t>p</w:t>
      </w:r>
      <w:r>
        <w:rPr>
          <w:noProof/>
        </w:rPr>
        <w:t>-Methoxy-butyrfentanyl is to be included in Schedule I of the Convention on Narcotic Drugs.</w:t>
      </w:r>
    </w:p>
    <w:p>
      <w:pPr>
        <w:pStyle w:val="Point0number"/>
        <w:numPr>
          <w:ilvl w:val="0"/>
          <w:numId w:val="15"/>
        </w:numPr>
        <w:rPr>
          <w:noProof/>
        </w:rPr>
      </w:pPr>
      <w:r>
        <w:rPr>
          <w:i/>
          <w:noProof/>
        </w:rPr>
        <w:t>N</w:t>
      </w:r>
      <w:r>
        <w:rPr>
          <w:noProof/>
        </w:rPr>
        <w:t xml:space="preserve">‐ethylnorpentylone is to be included in Schedule </w:t>
      </w:r>
      <w:r>
        <w:rPr>
          <w:noProof/>
          <w:szCs w:val="24"/>
        </w:rPr>
        <w:t>II of the Convention on Psychotropic Substances.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026C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FABD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5603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18FF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FA09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FADC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A63ECC"/>
    <w:lvl w:ilvl="0">
      <w:start w:val="1"/>
      <w:numFmt w:val="decimal"/>
      <w:pStyle w:val="ListNumber"/>
      <w:lvlText w:val="%1."/>
      <w:lvlJc w:val="left"/>
      <w:pPr>
        <w:tabs>
          <w:tab w:val="num" w:pos="360"/>
        </w:tabs>
        <w:ind w:left="360" w:hanging="360"/>
      </w:pPr>
    </w:lvl>
  </w:abstractNum>
  <w:abstractNum w:abstractNumId="7">
    <w:nsid w:val="FFFFFF89"/>
    <w:multiLevelType w:val="singleLevel"/>
    <w:tmpl w:val="475037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1"/>
  </w:num>
  <w:num w:numId="4">
    <w:abstractNumId w:val="11"/>
  </w:num>
  <w:num w:numId="5">
    <w:abstractNumId w:val="13"/>
  </w:num>
  <w:num w:numId="6">
    <w:abstractNumId w:val="9"/>
  </w:num>
  <w:num w:numId="7">
    <w:abstractNumId w:val="20"/>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21 09:14: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9FC8537-359D-4803-9F5F-C3A4AD574F44"/>
    <w:docVar w:name="LW_COVERPAGE_TYPE" w:val="1"/>
    <w:docVar w:name="LW_CROSSREFERENCE" w:val="&lt;UNUSED&gt;"/>
    <w:docVar w:name="LW_DocType" w:val="ANNEX"/>
    <w:docVar w:name="LW_EMISSION" w:val="7.1.2019"/>
    <w:docVar w:name="LW_EMISSION_ISODATE" w:val="2019-01-0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sixty-second session of the Commission on Narcotic Drugs on the scheduling of substances under the Single Convention on Narcotic Drugs of 1961, as amended by the 1972 Protocol, and the Convention on Psychotropic Substances of 1971"/>
    <w:docVar w:name="LW_OBJETACTEPRINCIPAL.CP" w:val="on the position to be taken, on behalf of the European Union, in the sixty-second session of the Commission on Narcotic Drugs on the scheduling of substances under the Single Convention on Narcotic Drugs of 1961, as amended by the 1972 Protocol, and the Convention on Psychotropic Substances of 1971"/>
    <w:docVar w:name="LW_PART_NBR" w:val="1"/>
    <w:docVar w:name="LW_PART_NBR_TOTAL" w:val="1"/>
    <w:docVar w:name="LW_REF.INST.NEW" w:val="COM"/>
    <w:docVar w:name="LW_REF.INST.NEW_ADOPTED" w:val="final"/>
    <w:docVar w:name="LW_REF.INST.NEW_TEXT" w:val="(2018) 8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2</Pages>
  <Words>195</Words>
  <Characters>1031</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HOFER Edith (SG)</dc:creator>
  <cp:lastModifiedBy>WES PDFC Administrator</cp:lastModifiedBy>
  <cp:revision>12</cp:revision>
  <cp:lastPrinted>2018-12-11T17:10:00Z</cp:lastPrinted>
  <dcterms:created xsi:type="dcterms:W3CDTF">2018-12-11T17:10:00Z</dcterms:created>
  <dcterms:modified xsi:type="dcterms:W3CDTF">2018-12-21T08:14:00Z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