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rFonts w:eastAsia="Times New Roman"/>
          <w:noProof/>
        </w:rPr>
      </w:pPr>
      <w:bookmarkStart w:id="0" w:name="LW_BM_COVERPAGE"/>
      <w:r>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94394398-35D0-4258-AC61-87E45CB09201" style="width:450.6pt;height:393.15pt">
            <v:imagedata r:id="rId11" o:title=""/>
          </v:shape>
        </w:pict>
      </w:r>
    </w:p>
    <w:bookmarkEnd w:id="0"/>
    <w:p>
      <w:pPr>
        <w:rPr>
          <w:noProof/>
        </w:rPr>
        <w:sectPr>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6" w:h="16838"/>
          <w:pgMar w:top="1134" w:right="1417" w:bottom="1134" w:left="1417" w:header="709" w:footer="709" w:gutter="0"/>
          <w:pgNumType w:start="210"/>
          <w:cols w:space="720"/>
          <w:docGrid w:linePitch="360"/>
        </w:sectPr>
      </w:pPr>
    </w:p>
    <w:p>
      <w:pPr>
        <w:pBdr>
          <w:bottom w:val="single" w:sz="4" w:space="2" w:color="auto"/>
        </w:pBdr>
        <w:rPr>
          <w:rStyle w:val="Heading1Char"/>
          <w:noProof/>
        </w:rPr>
      </w:pPr>
      <w:bookmarkStart w:id="1" w:name="_Toc527544623"/>
      <w:bookmarkStart w:id="2" w:name="_GoBack"/>
      <w:bookmarkEnd w:id="2"/>
      <w:r>
        <w:rPr>
          <w:rStyle w:val="Heading1Char"/>
          <w:noProof/>
        </w:rPr>
        <w:lastRenderedPageBreak/>
        <w:br w:type="page"/>
      </w:r>
    </w:p>
    <w:p>
      <w:pPr>
        <w:pBdr>
          <w:bottom w:val="single" w:sz="4" w:space="2" w:color="auto"/>
        </w:pBdr>
        <w:rPr>
          <w:b/>
          <w:noProof/>
          <w:sz w:val="72"/>
          <w:szCs w:val="72"/>
        </w:rPr>
      </w:pPr>
      <w:r>
        <w:rPr>
          <w:rStyle w:val="Heading1Char"/>
          <w:noProof/>
        </w:rPr>
        <w:lastRenderedPageBreak/>
        <w:t>Sweden</w:t>
      </w:r>
      <w:bookmarkEnd w:id="1"/>
      <w:r>
        <w:rPr>
          <w:rStyle w:val="TitleChar"/>
          <w:noProof/>
        </w:rPr>
        <w:t xml:space="preserve"> </w:t>
      </w:r>
      <w:r>
        <w:rPr>
          <w:b/>
          <w:noProof/>
          <w:sz w:val="72"/>
          <w:szCs w:val="72"/>
        </w:rPr>
        <w:t xml:space="preserve">                            </w:t>
      </w:r>
      <w:r>
        <w:rPr>
          <w:noProof/>
        </w:rPr>
        <w:drawing>
          <wp:inline distT="0" distB="0" distL="0" distR="0">
            <wp:extent cx="1046480" cy="654077"/>
            <wp:effectExtent l="0" t="0" r="127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61464" cy="663442"/>
                    </a:xfrm>
                    <a:prstGeom prst="rect">
                      <a:avLst/>
                    </a:prstGeom>
                  </pic:spPr>
                </pic:pic>
              </a:graphicData>
            </a:graphic>
          </wp:inline>
        </w:drawing>
      </w:r>
    </w:p>
    <w:p>
      <w:pPr>
        <w:pStyle w:val="Heading2"/>
        <w:rPr>
          <w:noProof/>
          <w:color w:val="FFFFFF" w:themeColor="background1"/>
        </w:rPr>
      </w:pPr>
      <w:bookmarkStart w:id="3" w:name="_Toc527544624"/>
      <w:r>
        <w:rPr>
          <w:noProof/>
          <w:color w:val="FFFFFF" w:themeColor="background1"/>
        </w:rPr>
        <w:t>Prices</w:t>
      </w:r>
      <w:bookmarkEnd w:id="3"/>
    </w:p>
    <w:p>
      <w:pPr>
        <w:tabs>
          <w:tab w:val="left" w:pos="1410"/>
        </w:tabs>
        <w:rPr>
          <w:noProof/>
        </w:rPr>
      </w:pPr>
    </w:p>
    <w:p>
      <w:pPr>
        <w:tabs>
          <w:tab w:val="left" w:pos="1410"/>
        </w:tabs>
        <w:jc w:val="center"/>
        <w:rPr>
          <w:noProof/>
        </w:rPr>
      </w:pPr>
      <w:r>
        <w:rPr>
          <w:noProof/>
        </w:rPr>
        <mc:AlternateContent>
          <mc:Choice Requires="wps">
            <w:drawing>
              <wp:anchor distT="0" distB="0" distL="114300" distR="114300" simplePos="0" relativeHeight="251694592" behindDoc="0" locked="0" layoutInCell="1" allowOverlap="1">
                <wp:simplePos x="0" y="0"/>
                <wp:positionH relativeFrom="column">
                  <wp:posOffset>4353636</wp:posOffset>
                </wp:positionH>
                <wp:positionV relativeFrom="paragraph">
                  <wp:posOffset>989463</wp:posOffset>
                </wp:positionV>
                <wp:extent cx="752475" cy="2476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52475"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6"/>
                                <w:lang w:val="it-IT"/>
                              </w:rPr>
                            </w:pPr>
                            <w:r>
                              <w:rPr>
                                <w:sz w:val="16"/>
                                <w:lang w:val="it-IT"/>
                              </w:rPr>
                              <w:t>See footnote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342.8pt;margin-top:77.9pt;width:59.25pt;height:1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" filled="f" stroked="f">
                <v:textbox>
                  <w:txbxContent>
                    <w:p>
                      <w:pPr>
                        <w:rPr>
                          <w:sz w:val="16"/>
                          <w:lang w:val="it-IT"/>
                        </w:rPr>
                      </w:pPr>
                      <w:r>
                        <w:rPr>
                          <w:sz w:val="16"/>
                          <w:lang w:val="it-IT"/>
                        </w:rPr>
                        <w:t>See footnote</w:t>
                      </w:r>
                    </w:p>
                  </w:txbxContent>
                </v:textbox>
              </v:shape>
            </w:pict>
          </mc:Fallback>
        </mc:AlternateContent>
      </w:r>
      <w:r>
        <w:rPr>
          <w:noProof/>
        </w:rPr>
        <w:drawing>
          <wp:inline distT="0" distB="0" distL="0" distR="0">
            <wp:extent cx="4359275" cy="1166884"/>
            <wp:effectExtent l="0" t="0" r="317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AA.JPG"/>
                    <pic:cNvPicPr/>
                  </pic:nvPicPr>
                  <pic:blipFill>
                    <a:blip r:embed="rId19">
                      <a:extLst>
                        <a:ext uri="{28A0092B-C50C-407E-A947-70E740481C1C}">
                          <a14:useLocalDpi xmlns:a14="http://schemas.microsoft.com/office/drawing/2010/main" val="0"/>
                        </a:ext>
                      </a:extLst>
                    </a:blip>
                    <a:stretch>
                      <a:fillRect/>
                    </a:stretch>
                  </pic:blipFill>
                  <pic:spPr>
                    <a:xfrm>
                      <a:off x="0" y="0"/>
                      <a:ext cx="4369574" cy="1169641"/>
                    </a:xfrm>
                    <a:prstGeom prst="rect">
                      <a:avLst/>
                    </a:prstGeom>
                  </pic:spPr>
                </pic:pic>
              </a:graphicData>
            </a:graphic>
          </wp:inline>
        </w:drawing>
      </w:r>
      <w:r>
        <w:rPr>
          <w:rStyle w:val="FootnoteReference"/>
          <w:noProof/>
        </w:rPr>
        <w:footnoteReference w:id="1"/>
      </w:r>
      <w:r>
        <w:rPr>
          <w:noProof/>
        </w:rPr>
        <w:drawing>
          <wp:inline distT="0" distB="0" distL="0" distR="0">
            <wp:extent cx="4255180" cy="9525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BB.JPG"/>
                    <pic:cNvPicPr/>
                  </pic:nvPicPr>
                  <pic:blipFill>
                    <a:blip r:embed="rId20">
                      <a:extLst>
                        <a:ext uri="{28A0092B-C50C-407E-A947-70E740481C1C}">
                          <a14:useLocalDpi xmlns:a14="http://schemas.microsoft.com/office/drawing/2010/main" val="0"/>
                        </a:ext>
                      </a:extLst>
                    </a:blip>
                    <a:stretch>
                      <a:fillRect/>
                    </a:stretch>
                  </pic:blipFill>
                  <pic:spPr>
                    <a:xfrm>
                      <a:off x="0" y="0"/>
                      <a:ext cx="4275868" cy="957131"/>
                    </a:xfrm>
                    <a:prstGeom prst="rect">
                      <a:avLst/>
                    </a:prstGeom>
                  </pic:spPr>
                </pic:pic>
              </a:graphicData>
            </a:graphic>
          </wp:inline>
        </w:drawing>
      </w:r>
      <w:r>
        <w:rPr>
          <w:noProof/>
        </w:rPr>
        <w:drawing>
          <wp:inline distT="0" distB="0" distL="0" distR="0">
            <wp:extent cx="4529986" cy="904875"/>
            <wp:effectExtent l="0" t="0" r="444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ELEC INDU PRICES O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8897" cy="908653"/>
                    </a:xfrm>
                    <a:prstGeom prst="rect">
                      <a:avLst/>
                    </a:prstGeom>
                  </pic:spPr>
                </pic:pic>
              </a:graphicData>
            </a:graphic>
          </wp:inline>
        </w:drawing>
      </w:r>
    </w:p>
    <w:p>
      <w:pPr>
        <w:tabs>
          <w:tab w:val="left" w:pos="1410"/>
        </w:tabs>
        <w:jc w:val="center"/>
        <w:rPr>
          <w:noProof/>
        </w:rPr>
      </w:pPr>
      <w:r>
        <w:rPr>
          <w:b/>
          <w:noProof/>
        </w:rPr>
        <mc:AlternateContent>
          <mc:Choice Requires="wps">
            <w:drawing>
              <wp:anchor distT="0" distB="0" distL="114300" distR="114300" simplePos="0" relativeHeight="251714048" behindDoc="0" locked="0" layoutInCell="1" allowOverlap="1">
                <wp:simplePos x="0" y="0"/>
                <wp:positionH relativeFrom="column">
                  <wp:posOffset>2112439</wp:posOffset>
                </wp:positionH>
                <wp:positionV relativeFrom="paragraph">
                  <wp:posOffset>93011</wp:posOffset>
                </wp:positionV>
                <wp:extent cx="2140648" cy="221993"/>
                <wp:effectExtent l="0" t="0" r="0" b="6985"/>
                <wp:wrapNone/>
                <wp:docPr id="111" name="Text Box 111"/>
                <wp:cNvGraphicFramePr/>
                <a:graphic xmlns:a="http://schemas.openxmlformats.org/drawingml/2006/main">
                  <a:graphicData uri="http://schemas.microsoft.com/office/word/2010/wordprocessingShape">
                    <wps:wsp>
                      <wps:cNvSpPr txBox="1"/>
                      <wps:spPr>
                        <a:xfrm>
                          <a:off x="0" y="0"/>
                          <a:ext cx="2140648" cy="221993"/>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SI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27" type="#_x0000_t202" style="position:absolute;left:0;text-align:left;margin-left:166.35pt;margin-top:7.3pt;width:168.55pt;height:1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" fillcolor="window" stroked="f" strokeweight="2pt">
                <v:textbox>
                  <w:txbxContent>
                    <w:p>
                      <w:pPr>
                        <w:rPr>
                          <w:b/>
                          <w:color w:val="000000" w:themeColor="text1"/>
                          <w:sz w:val="16"/>
                        </w:rPr>
                      </w:pPr>
                      <w:r>
                        <w:rPr>
                          <w:b/>
                          <w:color w:val="000000" w:themeColor="text1"/>
                          <w:sz w:val="16"/>
                        </w:rPr>
                        <w:t>Gas prices for Industry (I3) – SI vs EU</w:t>
                      </w:r>
                    </w:p>
                  </w:txbxContent>
                </v:textbox>
              </v:shape>
            </w:pict>
          </mc:Fallback>
        </mc:AlternateContent>
      </w:r>
    </w:p>
    <w:p>
      <w:pPr>
        <w:tabs>
          <w:tab w:val="left" w:pos="1410"/>
        </w:tabs>
        <w:jc w:val="center"/>
        <w:rPr>
          <w:noProof/>
        </w:rPr>
      </w:pPr>
      <w:r>
        <w:rPr>
          <w:noProof/>
        </w:rPr>
        <w:drawing>
          <wp:inline distT="0" distB="0" distL="0" distR="0">
            <wp:extent cx="4389120" cy="949325"/>
            <wp:effectExtent l="0" t="0" r="0" b="317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GAS INDU O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1270" cy="951953"/>
                    </a:xfrm>
                    <a:prstGeom prst="rect">
                      <a:avLst/>
                    </a:prstGeom>
                  </pic:spPr>
                </pic:pic>
              </a:graphicData>
            </a:graphic>
          </wp:inline>
        </w:drawing>
      </w:r>
    </w:p>
    <w:p>
      <w:pPr>
        <w:tabs>
          <w:tab w:val="left" w:pos="1410"/>
        </w:tabs>
        <w:rPr>
          <w:b/>
          <w:noProof/>
        </w:rPr>
      </w:pPr>
    </w:p>
    <w:p>
      <w:pPr>
        <w:ind w:left="1440"/>
        <w:jc w:val="right"/>
        <w:rPr>
          <w:noProof/>
        </w:rPr>
      </w:pPr>
      <w:r>
        <w:rPr>
          <w:noProof/>
          <w:sz w:val="16"/>
        </w:rPr>
        <w:t xml:space="preserve">See footnote </w:t>
      </w:r>
      <w:r>
        <w:rPr>
          <w:noProof/>
        </w:rPr>
        <w:drawing>
          <wp:anchor distT="0" distB="0" distL="114300" distR="114300" simplePos="0" relativeHeight="251757056" behindDoc="0" locked="0" layoutInCell="1" allowOverlap="1">
            <wp:simplePos x="0" y="0"/>
            <wp:positionH relativeFrom="column">
              <wp:posOffset>3296285</wp:posOffset>
            </wp:positionH>
            <wp:positionV relativeFrom="page">
              <wp:posOffset>6550660</wp:posOffset>
            </wp:positionV>
            <wp:extent cx="1429385" cy="231140"/>
            <wp:effectExtent l="0" t="0" r="0" b="0"/>
            <wp:wrapSquare wrapText="bothSides"/>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756032" behindDoc="0" locked="0" layoutInCell="1" allowOverlap="1">
            <wp:simplePos x="0" y="0"/>
            <wp:positionH relativeFrom="column">
              <wp:posOffset>1167765</wp:posOffset>
            </wp:positionH>
            <wp:positionV relativeFrom="page">
              <wp:posOffset>6550025</wp:posOffset>
            </wp:positionV>
            <wp:extent cx="1847850" cy="231775"/>
            <wp:effectExtent l="0" t="0" r="0" b="0"/>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rStyle w:val="FootnoteReference"/>
          <w:noProof/>
        </w:rPr>
        <w:footnoteReference w:id="2"/>
      </w:r>
    </w:p>
    <w:p>
      <w:pPr>
        <w:tabs>
          <w:tab w:val="left" w:pos="1410"/>
        </w:tabs>
        <w:rPr>
          <w:noProof/>
        </w:rPr>
      </w:pPr>
    </w:p>
    <w:p>
      <w:pPr>
        <w:tabs>
          <w:tab w:val="left" w:pos="1410"/>
        </w:tabs>
        <w:rPr>
          <w:noProof/>
        </w:rPr>
      </w:pPr>
    </w:p>
    <w:p>
      <w:pPr>
        <w:tabs>
          <w:tab w:val="left" w:pos="1410"/>
        </w:tabs>
        <w:rPr>
          <w:noProof/>
        </w:rPr>
      </w:pPr>
      <w:r>
        <w:rPr>
          <w:noProof/>
        </w:rPr>
        <w:drawing>
          <wp:anchor distT="0" distB="0" distL="114300" distR="114300" simplePos="0" relativeHeight="251549184" behindDoc="0" locked="0" layoutInCell="1" allowOverlap="1">
            <wp:simplePos x="0" y="0"/>
            <wp:positionH relativeFrom="column">
              <wp:posOffset>2909570</wp:posOffset>
            </wp:positionH>
            <wp:positionV relativeFrom="paragraph">
              <wp:posOffset>12700</wp:posOffset>
            </wp:positionV>
            <wp:extent cx="2359660" cy="1781175"/>
            <wp:effectExtent l="0" t="0" r="2540" b="9525"/>
            <wp:wrapSquare wrapText="bothSides"/>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9660" cy="17811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6112" behindDoc="0" locked="0" layoutInCell="1" allowOverlap="1">
            <wp:simplePos x="0" y="0"/>
            <wp:positionH relativeFrom="column">
              <wp:posOffset>594995</wp:posOffset>
            </wp:positionH>
            <wp:positionV relativeFrom="paragraph">
              <wp:posOffset>31750</wp:posOffset>
            </wp:positionV>
            <wp:extent cx="2250861" cy="1758485"/>
            <wp:effectExtent l="0" t="0" r="0" b="0"/>
            <wp:wrapSquare wrapText="bothSides"/>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0861" cy="1758485"/>
                    </a:xfrm>
                    <a:prstGeom prst="rect">
                      <a:avLst/>
                    </a:prstGeom>
                    <a:noFill/>
                  </pic:spPr>
                </pic:pic>
              </a:graphicData>
            </a:graphic>
            <wp14:sizeRelH relativeFrom="margin">
              <wp14:pctWidth>0</wp14:pctWidth>
            </wp14:sizeRelH>
            <wp14:sizeRelV relativeFrom="margin">
              <wp14:pctHeight>0</wp14:pctHeight>
            </wp14:sizeRelV>
          </wp:anchor>
        </w:drawing>
      </w: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rPr>
          <w:noProof/>
        </w:rPr>
      </w:pPr>
    </w:p>
    <w:p>
      <w:pPr>
        <w:jc w:val="center"/>
        <w:rPr>
          <w:b/>
          <w:noProof/>
          <w:color w:val="FFFFFF" w:themeColor="background1"/>
        </w:rPr>
      </w:pPr>
    </w:p>
    <w:p>
      <w:pPr>
        <w:rPr>
          <w:b/>
          <w:noProof/>
          <w:color w:val="FFFFFF" w:themeColor="background1"/>
        </w:rPr>
      </w:pPr>
      <w:r>
        <w:rPr>
          <w:noProof/>
        </w:rPr>
        <mc:AlternateContent>
          <mc:Choice Requires="wps">
            <w:drawing>
              <wp:anchor distT="0" distB="0" distL="114300" distR="114300" simplePos="0" relativeHeight="251761152" behindDoc="0" locked="0" layoutInCell="1" allowOverlap="1">
                <wp:simplePos x="0" y="0"/>
                <wp:positionH relativeFrom="column">
                  <wp:posOffset>2581275</wp:posOffset>
                </wp:positionH>
                <wp:positionV relativeFrom="paragraph">
                  <wp:posOffset>55245</wp:posOffset>
                </wp:positionV>
                <wp:extent cx="349857" cy="198782"/>
                <wp:effectExtent l="0" t="0" r="0" b="0"/>
                <wp:wrapNone/>
                <wp:docPr id="2081" name="Text Box 2081"/>
                <wp:cNvGraphicFramePr/>
                <a:graphic xmlns:a="http://schemas.openxmlformats.org/drawingml/2006/main">
                  <a:graphicData uri="http://schemas.microsoft.com/office/word/2010/wordprocessingShape">
                    <wps:wsp>
                      <wps:cNvSpPr txBox="1"/>
                      <wps:spPr>
                        <a:xfrm>
                          <a:off x="0" y="0"/>
                          <a:ext cx="349857" cy="1987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1" o:spid="_x0000_s1028" type="#_x0000_t202" style="position:absolute;margin-left:203.25pt;margin-top:4.35pt;width:27.55pt;height:15.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" filled="f" stroked="f">
                <v:textbox>
                  <w:txbxContent>
                    <w:p>
                      <w:pPr>
                        <w:rPr>
                          <w:sz w:val="12"/>
                        </w:rPr>
                      </w:pPr>
                      <w:r>
                        <w:rPr>
                          <w:sz w:val="12"/>
                        </w:rPr>
                        <w:t>(DC)</w:t>
                      </w:r>
                    </w:p>
                  </w:txbxContent>
                </v:textbox>
              </v:shape>
            </w:pict>
          </mc:Fallback>
        </mc:AlternateContent>
      </w:r>
    </w:p>
    <w:p>
      <w:pPr>
        <w:rPr>
          <w:b/>
          <w:noProof/>
          <w:color w:val="FFFFFF" w:themeColor="background1"/>
        </w:rPr>
      </w:pPr>
    </w:p>
    <w:p>
      <w:pPr>
        <w:jc w:val="center"/>
        <w:rPr>
          <w:b/>
          <w:noProof/>
          <w:color w:val="FFFFFF" w:themeColor="background1"/>
        </w:rPr>
      </w:pPr>
      <w:r>
        <w:rPr>
          <w:noProof/>
        </w:rPr>
        <w:lastRenderedPageBreak/>
        <w:drawing>
          <wp:inline distT="0" distB="0" distL="0" distR="0">
            <wp:extent cx="4162782" cy="1781175"/>
            <wp:effectExtent l="0" t="0" r="952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71662" cy="1784974"/>
                    </a:xfrm>
                    <a:prstGeom prst="rect">
                      <a:avLst/>
                    </a:prstGeom>
                    <a:noFill/>
                  </pic:spPr>
                </pic:pic>
              </a:graphicData>
            </a:graphic>
          </wp:inline>
        </w:drawing>
      </w:r>
      <w:r>
        <w:rPr>
          <w:b/>
          <w:noProof/>
          <w:color w:val="FFFFFF" w:themeColor="background1"/>
        </w:rPr>
        <w:t xml:space="preserve"> Prices</w:t>
      </w:r>
    </w:p>
    <w:p>
      <w:pPr>
        <w:jc w:val="center"/>
        <w:rPr>
          <w:noProof/>
        </w:rPr>
      </w:pPr>
    </w:p>
    <w:p>
      <w:pPr>
        <w:jc w:val="center"/>
        <w:rPr>
          <w:noProof/>
        </w:rPr>
      </w:pPr>
    </w:p>
    <w:p>
      <w:pPr>
        <w:jc w:val="center"/>
        <w:rPr>
          <w:b/>
          <w:noProof/>
        </w:rPr>
      </w:pPr>
      <w:r>
        <w:rPr>
          <w:b/>
          <w:noProof/>
        </w:rPr>
        <w:drawing>
          <wp:inline distT="0" distB="0" distL="0" distR="0">
            <wp:extent cx="3476625" cy="209851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0742" cy="2113067"/>
                    </a:xfrm>
                    <a:prstGeom prst="rect">
                      <a:avLst/>
                    </a:prstGeom>
                    <a:noFill/>
                  </pic:spPr>
                </pic:pic>
              </a:graphicData>
            </a:graphic>
          </wp:inline>
        </w:drawing>
      </w:r>
    </w:p>
    <w:p>
      <w:pPr>
        <w:jc w:val="center"/>
        <w:rPr>
          <w:b/>
          <w:noProof/>
        </w:rPr>
      </w:pPr>
    </w:p>
    <w:p>
      <w:pPr>
        <w:jc w:val="center"/>
        <w:rPr>
          <w:b/>
          <w:noProof/>
          <w:sz w:val="32"/>
        </w:rPr>
      </w:pPr>
    </w:p>
    <w:p>
      <w:pPr>
        <w:jc w:val="center"/>
        <w:rPr>
          <w:b/>
          <w:noProof/>
          <w:sz w:val="32"/>
        </w:rPr>
      </w:pPr>
      <w:r>
        <w:rPr>
          <w:b/>
          <w:noProof/>
        </w:rPr>
        <mc:AlternateContent>
          <mc:Choice Requires="wps">
            <w:drawing>
              <wp:anchor distT="91440" distB="91440" distL="114300" distR="114300" simplePos="0" relativeHeight="251615744" behindDoc="0" locked="0" layoutInCell="1" allowOverlap="1">
                <wp:simplePos x="0" y="0"/>
                <wp:positionH relativeFrom="page">
                  <wp:posOffset>2118995</wp:posOffset>
                </wp:positionH>
                <wp:positionV relativeFrom="paragraph">
                  <wp:posOffset>657860</wp:posOffset>
                </wp:positionV>
                <wp:extent cx="3474720" cy="1403985"/>
                <wp:effectExtent l="0" t="0" r="0" b="0"/>
                <wp:wrapTopAndBottom/>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pPr>
                              <w:pBdr>
                                <w:top w:val="single" w:sz="24" w:space="8" w:color="4F81BD" w:themeColor="accent1"/>
                                <w:bottom w:val="single" w:sz="24" w:space="8" w:color="4F81BD" w:themeColor="accent1"/>
                              </w:pBdr>
                              <w:spacing w:line="276" w:lineRule="auto"/>
                              <w:jc w:val="center"/>
                              <w:rPr>
                                <w:iCs/>
                                <w:sz w:val="28"/>
                              </w:rPr>
                            </w:pPr>
                            <w:r>
                              <w:rPr>
                                <w:iCs/>
                                <w:sz w:val="28"/>
                              </w:rPr>
                              <w:t>This country liberalised prices before 2008.</w:t>
                            </w:r>
                          </w:p>
                          <w:p>
                            <w:pPr>
                              <w:pBdr>
                                <w:top w:val="single" w:sz="24" w:space="8" w:color="4F81BD" w:themeColor="accent1"/>
                                <w:bottom w:val="single" w:sz="24" w:space="8" w:color="4F81BD" w:themeColor="accent1"/>
                              </w:pBdr>
                              <w:spacing w:line="276" w:lineRule="auto"/>
                              <w:jc w:val="center"/>
                              <w:rPr>
                                <w:iCs/>
                                <w:sz w:val="28"/>
                              </w:rPr>
                            </w:pPr>
                            <w:r>
                              <w:rPr>
                                <w:iCs/>
                                <w:sz w:val="28"/>
                              </w:rPr>
                              <w:t>No social tariffs identified.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Text Box 2" o:spid="_x0000_s1029" type="#_x0000_t202" style="position:absolute;left:0;text-align:left;margin-left:166.85pt;margin-top:51.8pt;width:273.6pt;height:110.55pt;z-index:25161574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" filled="f" stroked="f">
                <v:textbox style="mso-fit-shape-to-text:t">
                  <w:txbxContent>
                    <w:p>
                      <w:pPr>
                        <w:pBdr>
                          <w:top w:val="single" w:sz="24" w:space="8" w:color="4F81BD" w:themeColor="accent1"/>
                          <w:bottom w:val="single" w:sz="24" w:space="8" w:color="4F81BD" w:themeColor="accent1"/>
                        </w:pBdr>
                        <w:spacing w:line="276" w:lineRule="auto"/>
                        <w:jc w:val="center"/>
                        <w:rPr>
                          <w:iCs/>
                          <w:sz w:val="28"/>
                        </w:rPr>
                      </w:pPr>
                      <w:r>
                        <w:rPr>
                          <w:iCs/>
                          <w:sz w:val="28"/>
                        </w:rPr>
                        <w:t>This country liberalised prices before 2008.</w:t>
                      </w:r>
                    </w:p>
                    <w:p>
                      <w:pPr>
                        <w:pBdr>
                          <w:top w:val="single" w:sz="24" w:space="8" w:color="4F81BD" w:themeColor="accent1"/>
                          <w:bottom w:val="single" w:sz="24" w:space="8" w:color="4F81BD" w:themeColor="accent1"/>
                        </w:pBdr>
                        <w:spacing w:line="276" w:lineRule="auto"/>
                        <w:jc w:val="center"/>
                        <w:rPr>
                          <w:iCs/>
                          <w:sz w:val="28"/>
                        </w:rPr>
                      </w:pPr>
                      <w:r>
                        <w:rPr>
                          <w:iCs/>
                          <w:sz w:val="28"/>
                        </w:rPr>
                        <w:t>No social tariffs identified.</w:t>
                      </w:r>
                    </w:p>
                  </w:txbxContent>
                </v:textbox>
                <w10:wrap type="topAndBottom" anchorx="page"/>
              </v:shape>
            </w:pict>
          </mc:Fallback>
        </mc:AlternateContent>
      </w:r>
      <w:r>
        <w:rPr>
          <w:b/>
          <w:noProof/>
          <w:sz w:val="32"/>
        </w:rPr>
        <w:t>Price regulation</w:t>
      </w:r>
    </w:p>
    <w:p>
      <w:pPr>
        <w:jc w:val="center"/>
        <w:rPr>
          <w:b/>
          <w:noProof/>
          <w:sz w:val="32"/>
        </w:rPr>
      </w:pPr>
    </w:p>
    <w:p>
      <w:pPr>
        <w:rPr>
          <w:b/>
          <w:noProof/>
        </w:rPr>
      </w:pPr>
    </w:p>
    <w:p>
      <w:pPr>
        <w:rPr>
          <w:b/>
          <w:noProof/>
        </w:rPr>
      </w:pPr>
    </w:p>
    <w:p>
      <w:pPr>
        <w:rPr>
          <w:b/>
          <w:noProof/>
        </w:rPr>
      </w:pPr>
    </w:p>
    <w:p>
      <w:pPr>
        <w:rPr>
          <w:b/>
          <w:noProof/>
        </w:rPr>
      </w:pPr>
    </w:p>
    <w:p>
      <w:pPr>
        <w:rPr>
          <w:b/>
          <w:noProof/>
        </w:rPr>
      </w:pPr>
      <w:r>
        <w:rPr>
          <w:b/>
          <w:noProof/>
        </w:rPr>
        <w:br w:type="page"/>
      </w:r>
    </w:p>
    <w:p>
      <w:pPr>
        <w:rPr>
          <w:b/>
          <w:noProof/>
        </w:rPr>
      </w:pPr>
    </w:p>
    <w:p>
      <w:pPr>
        <w:rPr>
          <w:b/>
          <w:noProof/>
        </w:rPr>
      </w:pPr>
    </w:p>
    <w:p>
      <w:pPr>
        <w:rPr>
          <w:b/>
          <w:noProof/>
        </w:rPr>
      </w:pPr>
    </w:p>
    <w:p>
      <w:pPr>
        <w:jc w:val="center"/>
        <w:rPr>
          <w:b/>
          <w:noProof/>
          <w:sz w:val="32"/>
        </w:rPr>
      </w:pPr>
      <w:r>
        <w:rPr>
          <w:b/>
          <w:noProof/>
          <w:sz w:val="32"/>
        </w:rPr>
        <w:t>Oil products prices</w:t>
      </w:r>
    </w:p>
    <w:p>
      <w:pPr>
        <w:jc w:val="center"/>
        <w:rPr>
          <w:b/>
          <w:noProof/>
          <w:sz w:val="32"/>
        </w:rPr>
      </w:pPr>
    </w:p>
    <w:p>
      <w:pPr>
        <w:jc w:val="center"/>
        <w:rPr>
          <w:b/>
          <w:noProof/>
          <w:sz w:val="32"/>
        </w:rPr>
      </w:pPr>
      <w:r>
        <w:rPr>
          <w:noProof/>
        </w:rPr>
        <w:drawing>
          <wp:inline distT="0" distB="0" distL="0" distR="0">
            <wp:extent cx="4301104" cy="3362325"/>
            <wp:effectExtent l="0" t="0" r="444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05959" cy="3366121"/>
                    </a:xfrm>
                    <a:prstGeom prst="rect">
                      <a:avLst/>
                    </a:prstGeom>
                  </pic:spPr>
                </pic:pic>
              </a:graphicData>
            </a:graphic>
          </wp:inline>
        </w:drawing>
      </w:r>
    </w:p>
    <w:p>
      <w:pPr>
        <w:jc w:val="center"/>
        <w:rPr>
          <w:b/>
          <w:noProof/>
          <w:sz w:val="32"/>
        </w:rPr>
      </w:pPr>
    </w:p>
    <w:p>
      <w:pPr>
        <w:jc w:val="center"/>
        <w:rPr>
          <w:b/>
          <w:noProof/>
          <w:sz w:val="32"/>
        </w:rPr>
      </w:pPr>
      <w:r>
        <w:rPr>
          <w:b/>
          <w:noProof/>
          <w:sz w:val="32"/>
        </w:rPr>
        <w:t>Energy costs shares in total production costs</w:t>
      </w:r>
    </w:p>
    <w:p>
      <w:pPr>
        <w:jc w:val="center"/>
        <w:rPr>
          <w:b/>
          <w:noProof/>
        </w:rPr>
      </w:pPr>
    </w:p>
    <w:p>
      <w:pPr>
        <w:jc w:val="center"/>
        <w:rPr>
          <w:noProof/>
        </w:rPr>
      </w:pPr>
      <w:r>
        <w:rPr>
          <w:noProof/>
        </w:rPr>
        <w:drawing>
          <wp:inline distT="0" distB="0" distL="0" distR="0">
            <wp:extent cx="5082540" cy="2721684"/>
            <wp:effectExtent l="0" t="0" r="381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hare.JPG"/>
                    <pic:cNvPicPr/>
                  </pic:nvPicPr>
                  <pic:blipFill>
                    <a:blip r:embed="rId30">
                      <a:extLst>
                        <a:ext uri="{28A0092B-C50C-407E-A947-70E740481C1C}">
                          <a14:useLocalDpi xmlns:a14="http://schemas.microsoft.com/office/drawing/2010/main" val="0"/>
                        </a:ext>
                      </a:extLst>
                    </a:blip>
                    <a:stretch>
                      <a:fillRect/>
                    </a:stretch>
                  </pic:blipFill>
                  <pic:spPr>
                    <a:xfrm>
                      <a:off x="0" y="0"/>
                      <a:ext cx="5086708" cy="2723916"/>
                    </a:xfrm>
                    <a:prstGeom prst="rect">
                      <a:avLst/>
                    </a:prstGeom>
                  </pic:spPr>
                </pic:pic>
              </a:graphicData>
            </a:graphic>
          </wp:inline>
        </w:drawing>
      </w: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noProof/>
        </w:rPr>
      </w:pPr>
      <w:r>
        <w:rPr>
          <w:noProof/>
        </w:rPr>
        <w:br w:type="page"/>
      </w:r>
    </w:p>
    <w:p>
      <w:pPr>
        <w:jc w:val="center"/>
        <w:rPr>
          <w:noProof/>
        </w:rPr>
      </w:pPr>
    </w:p>
    <w:p>
      <w:pPr>
        <w:jc w:val="center"/>
        <w:rPr>
          <w:noProof/>
        </w:rPr>
      </w:pPr>
    </w:p>
    <w:p>
      <w:pPr>
        <w:pStyle w:val="Heading2"/>
        <w:rPr>
          <w:noProof/>
        </w:rPr>
      </w:pPr>
      <w:bookmarkStart w:id="4" w:name="_Toc527544625"/>
      <w:r>
        <w:rPr>
          <w:noProof/>
        </w:rPr>
        <w:t>Financial support interventions</w:t>
      </w:r>
      <w:bookmarkEnd w:id="4"/>
    </w:p>
    <w:p>
      <w:pPr>
        <w:jc w:val="center"/>
        <w:rPr>
          <w:b/>
          <w:noProof/>
        </w:rPr>
      </w:pPr>
    </w:p>
    <w:p>
      <w:pPr>
        <w:rPr>
          <w:b/>
          <w:noProof/>
        </w:rPr>
      </w:pPr>
    </w:p>
    <w:p>
      <w:pPr>
        <w:rPr>
          <w:b/>
          <w:noProof/>
        </w:rPr>
      </w:pPr>
    </w:p>
    <w:p>
      <w:pPr>
        <w:rPr>
          <w:b/>
          <w:noProof/>
        </w:rPr>
      </w:pPr>
      <w:r>
        <w:rPr>
          <w:noProof/>
        </w:rPr>
        <w:drawing>
          <wp:inline distT="0" distB="0" distL="0" distR="0">
            <wp:extent cx="6378766" cy="2655065"/>
            <wp:effectExtent l="0" t="0" r="3175" b="0"/>
            <wp:docPr id="567" name="Chart 56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FA25CA4-2422-4E95-90B0-1857B55332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rPr>
          <w:b/>
          <w:noProof/>
        </w:rPr>
      </w:pPr>
    </w:p>
    <w:p>
      <w:pPr>
        <w:rPr>
          <w:b/>
          <w:noProof/>
        </w:rPr>
      </w:pPr>
      <w:r>
        <w:rPr>
          <w:noProof/>
        </w:rPr>
        <w:drawing>
          <wp:inline distT="0" distB="0" distL="0" distR="0">
            <wp:extent cx="6356733" cy="2963538"/>
            <wp:effectExtent l="0" t="0" r="6350" b="8890"/>
            <wp:docPr id="569" name="Chart 5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0CFD883-D2A2-492A-9929-0067EBC0F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rPr>
          <w:noProof/>
        </w:rPr>
      </w:pPr>
    </w:p>
    <w:p>
      <w:pPr>
        <w:rPr>
          <w:noProof/>
        </w:rPr>
      </w:pPr>
      <w:r>
        <w:rPr>
          <w:noProof/>
        </w:rPr>
        <w:br w:type="page"/>
      </w:r>
    </w:p>
    <w:p>
      <w:pPr>
        <w:pBdr>
          <w:bottom w:val="single" w:sz="4" w:space="2" w:color="auto"/>
        </w:pBdr>
        <w:rPr>
          <w:b/>
          <w:noProof/>
          <w:sz w:val="72"/>
          <w:szCs w:val="72"/>
        </w:rPr>
      </w:pPr>
      <w:bookmarkStart w:id="5" w:name="_Toc527544626"/>
      <w:r>
        <w:rPr>
          <w:rStyle w:val="Heading1Char"/>
          <w:noProof/>
        </w:rPr>
        <w:t>United Kingdom</w:t>
      </w:r>
      <w:bookmarkEnd w:id="5"/>
      <w:r>
        <w:rPr>
          <w:rStyle w:val="TitleChar"/>
          <w:noProof/>
        </w:rPr>
        <w:t xml:space="preserve">                  </w:t>
      </w:r>
      <w:r>
        <w:rPr>
          <w:noProof/>
        </w:rPr>
        <w:drawing>
          <wp:inline distT="0" distB="0" distL="0" distR="0">
            <wp:extent cx="933449" cy="466725"/>
            <wp:effectExtent l="19050" t="19050" r="1968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33449" cy="466725"/>
                    </a:xfrm>
                    <a:prstGeom prst="rect">
                      <a:avLst/>
                    </a:prstGeom>
                    <a:ln>
                      <a:solidFill>
                        <a:schemeClr val="tx1"/>
                      </a:solidFill>
                    </a:ln>
                  </pic:spPr>
                </pic:pic>
              </a:graphicData>
            </a:graphic>
          </wp:inline>
        </w:drawing>
      </w:r>
    </w:p>
    <w:p>
      <w:pPr>
        <w:tabs>
          <w:tab w:val="left" w:pos="1410"/>
        </w:tabs>
        <w:rPr>
          <w:b/>
          <w:noProof/>
        </w:rPr>
      </w:pPr>
    </w:p>
    <w:p>
      <w:pPr>
        <w:pStyle w:val="Heading2"/>
        <w:rPr>
          <w:noProof/>
          <w:color w:val="FFFFFF" w:themeColor="background1"/>
        </w:rPr>
      </w:pPr>
      <w:bookmarkStart w:id="6" w:name="_Toc527544627"/>
      <w:r>
        <w:rPr>
          <w:noProof/>
          <w:color w:val="FFFFFF" w:themeColor="background1"/>
        </w:rPr>
        <w:t>Prices</w:t>
      </w:r>
      <w:bookmarkEnd w:id="6"/>
    </w:p>
    <w:p>
      <w:pPr>
        <w:tabs>
          <w:tab w:val="left" w:pos="1410"/>
        </w:tabs>
        <w:rPr>
          <w:b/>
          <w:noProof/>
        </w:rPr>
      </w:pPr>
    </w:p>
    <w:p>
      <w:pPr>
        <w:tabs>
          <w:tab w:val="left" w:pos="1410"/>
        </w:tabs>
        <w:jc w:val="right"/>
        <w:rPr>
          <w:noProof/>
        </w:rPr>
      </w:pPr>
      <w:r>
        <w:rPr>
          <w:noProof/>
        </w:rPr>
        <w:drawing>
          <wp:inline distT="0" distB="0" distL="0" distR="0">
            <wp:extent cx="6029325" cy="15525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AAA.JPG"/>
                    <pic:cNvPicPr/>
                  </pic:nvPicPr>
                  <pic:blipFill>
                    <a:blip r:embed="rId34">
                      <a:extLst>
                        <a:ext uri="{28A0092B-C50C-407E-A947-70E740481C1C}">
                          <a14:useLocalDpi xmlns:a14="http://schemas.microsoft.com/office/drawing/2010/main" val="0"/>
                        </a:ext>
                      </a:extLst>
                    </a:blip>
                    <a:stretch>
                      <a:fillRect/>
                    </a:stretch>
                  </pic:blipFill>
                  <pic:spPr>
                    <a:xfrm>
                      <a:off x="0" y="0"/>
                      <a:ext cx="6029574" cy="1552639"/>
                    </a:xfrm>
                    <a:prstGeom prst="rect">
                      <a:avLst/>
                    </a:prstGeom>
                  </pic:spPr>
                </pic:pic>
              </a:graphicData>
            </a:graphic>
          </wp:inline>
        </w:drawing>
      </w:r>
      <w:r>
        <w:rPr>
          <w:noProof/>
          <w:sz w:val="16"/>
        </w:rPr>
        <w:t>see footnote</w:t>
      </w:r>
      <w:r>
        <w:rPr>
          <w:rStyle w:val="FootnoteReference"/>
          <w:noProof/>
        </w:rPr>
        <w:footnoteReference w:id="3"/>
      </w:r>
    </w:p>
    <w:p>
      <w:pPr>
        <w:tabs>
          <w:tab w:val="left" w:pos="1410"/>
        </w:tabs>
        <w:rPr>
          <w:b/>
          <w:noProof/>
        </w:rPr>
      </w:pPr>
    </w:p>
    <w:p>
      <w:pPr>
        <w:tabs>
          <w:tab w:val="left" w:pos="1410"/>
        </w:tabs>
        <w:rPr>
          <w:b/>
          <w:noProof/>
        </w:rPr>
      </w:pPr>
      <w:r>
        <w:rPr>
          <w:b/>
          <w:noProof/>
        </w:rPr>
        <w:drawing>
          <wp:inline distT="0" distB="0" distL="0" distR="0">
            <wp:extent cx="6012815" cy="1177036"/>
            <wp:effectExtent l="0" t="0" r="6985" b="444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ELEC INDU PRICES OK.JPG"/>
                    <pic:cNvPicPr/>
                  </pic:nvPicPr>
                  <pic:blipFill>
                    <a:blip r:embed="rId35">
                      <a:extLst>
                        <a:ext uri="{28A0092B-C50C-407E-A947-70E740481C1C}">
                          <a14:useLocalDpi xmlns:a14="http://schemas.microsoft.com/office/drawing/2010/main" val="0"/>
                        </a:ext>
                      </a:extLst>
                    </a:blip>
                    <a:stretch>
                      <a:fillRect/>
                    </a:stretch>
                  </pic:blipFill>
                  <pic:spPr>
                    <a:xfrm>
                      <a:off x="0" y="0"/>
                      <a:ext cx="6044748" cy="1183287"/>
                    </a:xfrm>
                    <a:prstGeom prst="rect">
                      <a:avLst/>
                    </a:prstGeom>
                  </pic:spPr>
                </pic:pic>
              </a:graphicData>
            </a:graphic>
          </wp:inline>
        </w:drawing>
      </w:r>
    </w:p>
    <w:p>
      <w:pPr>
        <w:tabs>
          <w:tab w:val="left" w:pos="1410"/>
        </w:tabs>
        <w:rPr>
          <w:b/>
          <w:noProof/>
        </w:rPr>
      </w:pPr>
    </w:p>
    <w:p>
      <w:pPr>
        <w:tabs>
          <w:tab w:val="left" w:pos="1410"/>
        </w:tabs>
        <w:rPr>
          <w:b/>
          <w:noProof/>
        </w:rPr>
      </w:pPr>
    </w:p>
    <w:p>
      <w:pPr>
        <w:tabs>
          <w:tab w:val="left" w:pos="1410"/>
        </w:tabs>
        <w:rPr>
          <w:b/>
          <w:noProof/>
        </w:rPr>
      </w:pPr>
      <w:r>
        <w:rPr>
          <w:noProof/>
        </w:rPr>
        <w:drawing>
          <wp:anchor distT="0" distB="0" distL="114300" distR="114300" simplePos="0" relativeHeight="251764224" behindDoc="0" locked="0" layoutInCell="1" allowOverlap="1">
            <wp:simplePos x="0" y="0"/>
            <wp:positionH relativeFrom="column">
              <wp:posOffset>3004075</wp:posOffset>
            </wp:positionH>
            <wp:positionV relativeFrom="page">
              <wp:posOffset>5859780</wp:posOffset>
            </wp:positionV>
            <wp:extent cx="1789673" cy="289401"/>
            <wp:effectExtent l="0" t="0" r="1270" b="0"/>
            <wp:wrapSquare wrapText="bothSides"/>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9673" cy="2894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200" behindDoc="0" locked="0" layoutInCell="1" allowOverlap="1">
            <wp:simplePos x="0" y="0"/>
            <wp:positionH relativeFrom="column">
              <wp:posOffset>356511</wp:posOffset>
            </wp:positionH>
            <wp:positionV relativeFrom="page">
              <wp:posOffset>5868063</wp:posOffset>
            </wp:positionV>
            <wp:extent cx="2313830" cy="289902"/>
            <wp:effectExtent l="0" t="0" r="0" b="0"/>
            <wp:wrapSquare wrapText="bothSides"/>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1048" cy="3045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t xml:space="preserve">      </w:t>
      </w:r>
    </w:p>
    <w:p>
      <w:pPr>
        <w:ind w:left="720"/>
        <w:jc w:val="center"/>
        <w:rPr>
          <w:noProof/>
        </w:rPr>
      </w:pPr>
      <w:r>
        <w:rPr>
          <w:noProof/>
          <w:sz w:val="16"/>
        </w:rPr>
        <w:t xml:space="preserve">See footnote </w:t>
      </w:r>
      <w:r>
        <w:rPr>
          <w:rStyle w:val="FootnoteReference"/>
          <w:noProof/>
        </w:rPr>
        <w:footnoteReference w:id="4"/>
      </w: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r>
        <w:rPr>
          <w:b/>
          <w:noProof/>
        </w:rPr>
        <mc:AlternateContent>
          <mc:Choice Requires="wps">
            <w:drawing>
              <wp:anchor distT="45720" distB="45720" distL="114300" distR="114300" simplePos="0" relativeHeight="251637248" behindDoc="0" locked="0" layoutInCell="1" allowOverlap="1">
                <wp:simplePos x="0" y="0"/>
                <wp:positionH relativeFrom="column">
                  <wp:posOffset>1728470</wp:posOffset>
                </wp:positionH>
                <wp:positionV relativeFrom="paragraph">
                  <wp:posOffset>152400</wp:posOffset>
                </wp:positionV>
                <wp:extent cx="2360930" cy="1404620"/>
                <wp:effectExtent l="0" t="0" r="22860" b="1143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pPr>
                              <w:jc w:val="center"/>
                            </w:pPr>
                            <w:r>
                              <w:t>No data available for electricity and natural gas prices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36.1pt;margin-top:12pt;width:185.9pt;height:110.6pt;z-index:251637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">
                <v:textbox style="mso-fit-shape-to-text:t">
                  <w:txbxContent>
                    <w:p>
                      <w:pPr>
                        <w:jc w:val="center"/>
                      </w:pPr>
                      <w:r>
                        <w:t>No data available for electricity and natural gas prices</w:t>
                      </w:r>
                    </w:p>
                  </w:txbxContent>
                </v:textbox>
                <w10:wrap type="square"/>
              </v:shape>
            </w:pict>
          </mc:Fallback>
        </mc:AlternateContent>
      </w: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p>
    <w:p>
      <w:pPr>
        <w:tabs>
          <w:tab w:val="left" w:pos="1410"/>
        </w:tabs>
        <w:rPr>
          <w:b/>
          <w:noProof/>
        </w:rPr>
      </w:pPr>
      <w:r>
        <w:rPr>
          <w:b/>
          <w:noProof/>
        </w:rPr>
        <mc:AlternateContent>
          <mc:Choice Requires="wps">
            <w:drawing>
              <wp:anchor distT="91440" distB="91440" distL="114300" distR="114300" simplePos="0" relativeHeight="251618816" behindDoc="0" locked="0" layoutInCell="1" allowOverlap="1">
                <wp:simplePos x="0" y="0"/>
                <wp:positionH relativeFrom="page">
                  <wp:posOffset>2099945</wp:posOffset>
                </wp:positionH>
                <wp:positionV relativeFrom="paragraph">
                  <wp:posOffset>-1905</wp:posOffset>
                </wp:positionV>
                <wp:extent cx="3474720" cy="1403985"/>
                <wp:effectExtent l="0" t="0" r="0" b="0"/>
                <wp:wrapTopAndBottom/>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pPr>
                              <w:pBdr>
                                <w:top w:val="single" w:sz="24" w:space="8" w:color="4F81BD" w:themeColor="accent1"/>
                                <w:bottom w:val="single" w:sz="24" w:space="8" w:color="4F81BD" w:themeColor="accent1"/>
                              </w:pBdr>
                              <w:spacing w:line="276" w:lineRule="auto"/>
                              <w:jc w:val="center"/>
                              <w:rPr>
                                <w:iCs/>
                                <w:sz w:val="28"/>
                              </w:rPr>
                            </w:pPr>
                            <w:r>
                              <w:rPr>
                                <w:iCs/>
                                <w:sz w:val="28"/>
                              </w:rPr>
                              <w:t>This country liberalised prices before 2008.</w:t>
                            </w:r>
                          </w:p>
                          <w:p>
                            <w:pPr>
                              <w:pBdr>
                                <w:top w:val="single" w:sz="24" w:space="8" w:color="4F81BD" w:themeColor="accent1"/>
                                <w:bottom w:val="single" w:sz="24" w:space="8" w:color="4F81BD" w:themeColor="accent1"/>
                              </w:pBdr>
                              <w:spacing w:line="276" w:lineRule="auto"/>
                              <w:jc w:val="center"/>
                              <w:rPr>
                                <w:iCs/>
                                <w:sz w:val="28"/>
                              </w:rPr>
                            </w:pPr>
                            <w:r>
                              <w:rPr>
                                <w:iCs/>
                                <w:sz w:val="28"/>
                              </w:rPr>
                              <w:t>No social tariffs identified.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31" type="#_x0000_t202" style="position:absolute;margin-left:165.35pt;margin-top:-.15pt;width:273.6pt;height:110.55pt;z-index:25161881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" filled="f" stroked="f">
                <v:textbox style="mso-fit-shape-to-text:t">
                  <w:txbxContent>
                    <w:p>
                      <w:pPr>
                        <w:pBdr>
                          <w:top w:val="single" w:sz="24" w:space="8" w:color="4F81BD" w:themeColor="accent1"/>
                          <w:bottom w:val="single" w:sz="24" w:space="8" w:color="4F81BD" w:themeColor="accent1"/>
                        </w:pBdr>
                        <w:spacing w:line="276" w:lineRule="auto"/>
                        <w:jc w:val="center"/>
                        <w:rPr>
                          <w:iCs/>
                          <w:sz w:val="28"/>
                        </w:rPr>
                      </w:pPr>
                      <w:r>
                        <w:rPr>
                          <w:iCs/>
                          <w:sz w:val="28"/>
                        </w:rPr>
                        <w:t>This country liberalised prices before 2008.</w:t>
                      </w:r>
                    </w:p>
                    <w:p>
                      <w:pPr>
                        <w:pBdr>
                          <w:top w:val="single" w:sz="24" w:space="8" w:color="4F81BD" w:themeColor="accent1"/>
                          <w:bottom w:val="single" w:sz="24" w:space="8" w:color="4F81BD" w:themeColor="accent1"/>
                        </w:pBdr>
                        <w:spacing w:line="276" w:lineRule="auto"/>
                        <w:jc w:val="center"/>
                        <w:rPr>
                          <w:iCs/>
                          <w:sz w:val="28"/>
                        </w:rPr>
                      </w:pPr>
                      <w:r>
                        <w:rPr>
                          <w:iCs/>
                          <w:sz w:val="28"/>
                        </w:rPr>
                        <w:t>No social tariffs identified.</w:t>
                      </w:r>
                    </w:p>
                  </w:txbxContent>
                </v:textbox>
                <w10:wrap type="topAndBottom" anchorx="page"/>
              </v:shape>
            </w:pict>
          </mc:Fallback>
        </mc:AlternateContent>
      </w:r>
    </w:p>
    <w:p>
      <w:pPr>
        <w:rPr>
          <w:b/>
          <w:noProof/>
          <w:sz w:val="32"/>
        </w:rPr>
      </w:pPr>
    </w:p>
    <w:p>
      <w:pPr>
        <w:jc w:val="center"/>
        <w:rPr>
          <w:b/>
          <w:noProof/>
          <w:sz w:val="32"/>
        </w:rPr>
      </w:pPr>
      <w:r>
        <w:rPr>
          <w:b/>
          <w:noProof/>
          <w:sz w:val="32"/>
        </w:rPr>
        <w:t xml:space="preserve">Oil products prices </w:t>
      </w:r>
      <w:r>
        <w:rPr>
          <w:b/>
          <w:noProof/>
          <w:color w:val="FFFFFF" w:themeColor="background1"/>
        </w:rPr>
        <w:t xml:space="preserve">  </w:t>
      </w:r>
    </w:p>
    <w:p>
      <w:pPr>
        <w:jc w:val="center"/>
        <w:rPr>
          <w:b/>
          <w:noProof/>
          <w:sz w:val="32"/>
        </w:rPr>
      </w:pPr>
    </w:p>
    <w:p>
      <w:pPr>
        <w:jc w:val="center"/>
        <w:rPr>
          <w:b/>
          <w:noProof/>
        </w:rPr>
      </w:pPr>
      <w:r>
        <w:rPr>
          <w:noProof/>
        </w:rPr>
        <w:drawing>
          <wp:inline distT="0" distB="0" distL="0" distR="0">
            <wp:extent cx="4628422" cy="3629025"/>
            <wp:effectExtent l="0" t="0" r="127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43408" cy="3640775"/>
                    </a:xfrm>
                    <a:prstGeom prst="rect">
                      <a:avLst/>
                    </a:prstGeom>
                  </pic:spPr>
                </pic:pic>
              </a:graphicData>
            </a:graphic>
          </wp:inline>
        </w:drawing>
      </w:r>
    </w:p>
    <w:p>
      <w:pPr>
        <w:jc w:val="center"/>
        <w:rPr>
          <w:b/>
          <w:noProof/>
        </w:rPr>
      </w:pPr>
    </w:p>
    <w:p>
      <w:pPr>
        <w:jc w:val="center"/>
        <w:rPr>
          <w:b/>
          <w:noProof/>
          <w:sz w:val="32"/>
        </w:rPr>
      </w:pPr>
      <w:r>
        <w:rPr>
          <w:b/>
          <w:noProof/>
          <w:sz w:val="32"/>
        </w:rPr>
        <w:t>Energy costs shares in total production costs</w:t>
      </w:r>
    </w:p>
    <w:p>
      <w:pPr>
        <w:jc w:val="center"/>
        <w:rPr>
          <w:noProof/>
          <w:sz w:val="32"/>
        </w:rPr>
      </w:pPr>
    </w:p>
    <w:p>
      <w:pPr>
        <w:jc w:val="center"/>
        <w:rPr>
          <w:noProof/>
        </w:rPr>
      </w:pPr>
      <w:r>
        <w:rPr>
          <w:noProof/>
        </w:rPr>
        <w:drawing>
          <wp:inline distT="0" distB="0" distL="0" distR="0">
            <wp:extent cx="5760720" cy="2796989"/>
            <wp:effectExtent l="0" t="0" r="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hare.JPG"/>
                    <pic:cNvPicPr/>
                  </pic:nvPicPr>
                  <pic:blipFill>
                    <a:blip r:embed="rId37">
                      <a:extLst>
                        <a:ext uri="{28A0092B-C50C-407E-A947-70E740481C1C}">
                          <a14:useLocalDpi xmlns:a14="http://schemas.microsoft.com/office/drawing/2010/main" val="0"/>
                        </a:ext>
                      </a:extLst>
                    </a:blip>
                    <a:stretch>
                      <a:fillRect/>
                    </a:stretch>
                  </pic:blipFill>
                  <pic:spPr>
                    <a:xfrm>
                      <a:off x="0" y="0"/>
                      <a:ext cx="5764714" cy="2798928"/>
                    </a:xfrm>
                    <a:prstGeom prst="rect">
                      <a:avLst/>
                    </a:prstGeom>
                  </pic:spPr>
                </pic:pic>
              </a:graphicData>
            </a:graphic>
          </wp:inline>
        </w:drawing>
      </w:r>
    </w:p>
    <w:p>
      <w:pPr>
        <w:jc w:val="both"/>
        <w:rPr>
          <w:b/>
          <w:noProof/>
        </w:rPr>
      </w:pPr>
      <w:r>
        <w:rPr>
          <w:noProof/>
          <w:sz w:val="20"/>
        </w:rPr>
        <w:t>Notes: Data for Malta (prior to 2016), Poland (prior to 2015), Slovenia (prior to 2012) and Greece (prior to 2008) is not available. Data for Denmark, Sweden and the United Kingdom for 2016 was missing by the time of extraction</w:t>
      </w:r>
    </w:p>
    <w:p>
      <w:pPr>
        <w:rPr>
          <w:b/>
          <w:noProof/>
        </w:rPr>
      </w:pPr>
    </w:p>
    <w:p>
      <w:pPr>
        <w:rPr>
          <w:noProof/>
        </w:rPr>
      </w:pPr>
    </w:p>
    <w:p>
      <w:pPr>
        <w:jc w:val="center"/>
        <w:rPr>
          <w:noProof/>
        </w:rPr>
      </w:pPr>
    </w:p>
    <w:p>
      <w:pPr>
        <w:pStyle w:val="Heading2"/>
        <w:rPr>
          <w:noProof/>
        </w:rPr>
      </w:pPr>
      <w:bookmarkStart w:id="7" w:name="_Toc527544628"/>
      <w:r>
        <w:rPr>
          <w:noProof/>
        </w:rPr>
        <w:t>Financial support interventions</w:t>
      </w:r>
      <w:bookmarkEnd w:id="7"/>
    </w:p>
    <w:p>
      <w:pPr>
        <w:jc w:val="center"/>
        <w:rPr>
          <w:b/>
          <w:noProof/>
          <w:sz w:val="32"/>
        </w:rPr>
      </w:pPr>
    </w:p>
    <w:p>
      <w:pPr>
        <w:rPr>
          <w:noProof/>
        </w:rPr>
      </w:pPr>
    </w:p>
    <w:p>
      <w:pPr>
        <w:rPr>
          <w:noProof/>
        </w:rPr>
      </w:pPr>
    </w:p>
    <w:p>
      <w:pPr>
        <w:rPr>
          <w:noProof/>
        </w:rPr>
      </w:pPr>
      <w:r>
        <w:rPr>
          <w:noProof/>
        </w:rPr>
        <w:drawing>
          <wp:inline distT="0" distB="0" distL="0" distR="0">
            <wp:extent cx="6378766" cy="2544897"/>
            <wp:effectExtent l="0" t="0" r="3175" b="8255"/>
            <wp:docPr id="570" name="Chart 5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4B39C27-9F18-4DB5-B96B-53C4E1090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rPr>
          <w:noProof/>
        </w:rPr>
      </w:pPr>
    </w:p>
    <w:p>
      <w:pPr>
        <w:rPr>
          <w:noProof/>
        </w:rPr>
      </w:pPr>
      <w:r>
        <w:rPr>
          <w:noProof/>
        </w:rPr>
        <w:drawing>
          <wp:inline distT="0" distB="0" distL="0" distR="0">
            <wp:extent cx="6279615" cy="2963538"/>
            <wp:effectExtent l="0" t="0" r="6985" b="8890"/>
            <wp:docPr id="571" name="Chart 5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7E40C6A-6A5F-40F3-B796-AE2961AB5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rPr>
          <w:noProof/>
        </w:rPr>
      </w:pPr>
    </w:p>
    <w:p>
      <w:pPr>
        <w:rPr>
          <w:noProof/>
        </w:rPr>
      </w:pPr>
    </w:p>
    <w:p>
      <w:pPr>
        <w:rPr>
          <w:noProof/>
        </w:rPr>
      </w:pPr>
    </w:p>
    <w:p>
      <w:pPr>
        <w:pStyle w:val="Title"/>
        <w:rPr>
          <w:noProof/>
        </w:rPr>
      </w:pPr>
      <w:r>
        <w:rPr>
          <w:noProof/>
        </w:rPr>
        <w:br w:type="page"/>
      </w:r>
      <w:bookmarkStart w:id="8" w:name="_Toc527544629"/>
      <w:r>
        <w:rPr>
          <w:rStyle w:val="Heading1Char"/>
          <w:b/>
          <w:noProof/>
        </w:rPr>
        <w:t>Norway</w:t>
      </w:r>
      <w:bookmarkEnd w:id="8"/>
      <w:r>
        <w:rPr>
          <w:noProof/>
        </w:rPr>
        <w:t xml:space="preserve">                                </w:t>
      </w:r>
      <w:r>
        <w:rPr>
          <w:noProof/>
        </w:rPr>
        <w:drawing>
          <wp:inline distT="0" distB="0" distL="0" distR="0">
            <wp:extent cx="1115856" cy="545562"/>
            <wp:effectExtent l="0" t="0" r="8255" b="698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Flag_of_Norway.sv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20162" cy="547667"/>
                    </a:xfrm>
                    <a:prstGeom prst="rect">
                      <a:avLst/>
                    </a:prstGeom>
                  </pic:spPr>
                </pic:pic>
              </a:graphicData>
            </a:graphic>
          </wp:inline>
        </w:drawing>
      </w:r>
    </w:p>
    <w:p>
      <w:pPr>
        <w:pStyle w:val="Heading2"/>
        <w:rPr>
          <w:noProof/>
          <w:color w:val="FFFFFF" w:themeColor="background1"/>
        </w:rPr>
      </w:pPr>
      <w:bookmarkStart w:id="9" w:name="_Toc527544630"/>
      <w:r>
        <w:rPr>
          <w:noProof/>
          <w:color w:val="FFFFFF" w:themeColor="background1"/>
        </w:rPr>
        <w:t>Prices</w:t>
      </w:r>
      <w:bookmarkEnd w:id="9"/>
    </w:p>
    <w:p>
      <w:pPr>
        <w:tabs>
          <w:tab w:val="left" w:pos="1410"/>
        </w:tabs>
        <w:rPr>
          <w:noProof/>
        </w:rPr>
      </w:pPr>
    </w:p>
    <w:p>
      <w:pPr>
        <w:tabs>
          <w:tab w:val="left" w:pos="1410"/>
        </w:tabs>
        <w:jc w:val="right"/>
        <w:rPr>
          <w:noProof/>
        </w:rPr>
      </w:pPr>
      <w:r>
        <w:rPr>
          <w:noProof/>
        </w:rPr>
        <w:drawing>
          <wp:inline distT="0" distB="0" distL="0" distR="0">
            <wp:extent cx="5760720" cy="1358265"/>
            <wp:effectExtent l="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1358265"/>
                    </a:xfrm>
                    <a:prstGeom prst="rect">
                      <a:avLst/>
                    </a:prstGeom>
                  </pic:spPr>
                </pic:pic>
              </a:graphicData>
            </a:graphic>
          </wp:inline>
        </w:drawing>
      </w:r>
      <w:r>
        <w:rPr>
          <w:noProof/>
          <w:sz w:val="16"/>
        </w:rPr>
        <w:t>see footnote</w:t>
      </w:r>
      <w:r>
        <w:rPr>
          <w:rStyle w:val="FootnoteReference"/>
          <w:noProof/>
        </w:rPr>
        <w:footnoteReference w:id="5"/>
      </w:r>
    </w:p>
    <w:p>
      <w:pPr>
        <w:tabs>
          <w:tab w:val="left" w:pos="1410"/>
        </w:tabs>
        <w:rPr>
          <w:noProof/>
        </w:rPr>
      </w:pPr>
    </w:p>
    <w:p>
      <w:pPr>
        <w:tabs>
          <w:tab w:val="left" w:pos="1410"/>
        </w:tabs>
        <w:rPr>
          <w:noProof/>
        </w:rPr>
      </w:pPr>
    </w:p>
    <w:p>
      <w:pPr>
        <w:tabs>
          <w:tab w:val="left" w:pos="1410"/>
        </w:tabs>
        <w:rPr>
          <w:noProof/>
        </w:rPr>
      </w:pPr>
      <w:r>
        <w:rPr>
          <w:noProof/>
        </w:rPr>
        <w:drawing>
          <wp:inline distT="0" distB="0" distL="0" distR="0">
            <wp:extent cx="5760720" cy="1026687"/>
            <wp:effectExtent l="0" t="0" r="0" b="254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LEC INDU PRICES OK.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1026687"/>
                    </a:xfrm>
                    <a:prstGeom prst="rect">
                      <a:avLst/>
                    </a:prstGeom>
                  </pic:spPr>
                </pic:pic>
              </a:graphicData>
            </a:graphic>
          </wp:inline>
        </w:drawing>
      </w:r>
    </w:p>
    <w:p>
      <w:pPr>
        <w:tabs>
          <w:tab w:val="left" w:pos="1410"/>
        </w:tabs>
        <w:rPr>
          <w:noProof/>
        </w:rPr>
      </w:pPr>
    </w:p>
    <w:p>
      <w:pPr>
        <w:tabs>
          <w:tab w:val="left" w:pos="1410"/>
        </w:tabs>
        <w:rPr>
          <w:noProof/>
        </w:rPr>
      </w:pPr>
    </w:p>
    <w:p>
      <w:pPr>
        <w:tabs>
          <w:tab w:val="left" w:pos="1410"/>
        </w:tabs>
        <w:ind w:left="2160"/>
        <w:rPr>
          <w:noProof/>
        </w:rPr>
      </w:pPr>
      <w:r>
        <w:rPr>
          <w:noProof/>
          <w:sz w:val="16"/>
        </w:rPr>
        <w:t xml:space="preserve">See footnote </w:t>
      </w:r>
      <w:r>
        <w:rPr>
          <w:noProof/>
        </w:rPr>
        <w:drawing>
          <wp:anchor distT="0" distB="0" distL="114300" distR="114300" simplePos="0" relativeHeight="251767296" behindDoc="0" locked="0" layoutInCell="1" allowOverlap="1">
            <wp:simplePos x="0" y="0"/>
            <wp:positionH relativeFrom="column">
              <wp:posOffset>3487420</wp:posOffset>
            </wp:positionH>
            <wp:positionV relativeFrom="page">
              <wp:posOffset>5326380</wp:posOffset>
            </wp:positionV>
            <wp:extent cx="1429385" cy="231140"/>
            <wp:effectExtent l="0" t="0" r="0" b="0"/>
            <wp:wrapSquare wrapText="bothSides"/>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766272" behindDoc="0" locked="0" layoutInCell="1" allowOverlap="1">
            <wp:simplePos x="0" y="0"/>
            <wp:positionH relativeFrom="column">
              <wp:posOffset>1359358</wp:posOffset>
            </wp:positionH>
            <wp:positionV relativeFrom="page">
              <wp:posOffset>5325863</wp:posOffset>
            </wp:positionV>
            <wp:extent cx="1847850" cy="231775"/>
            <wp:effectExtent l="0" t="0" r="0"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rStyle w:val="FootnoteReference"/>
          <w:noProof/>
        </w:rPr>
        <w:footnoteReference w:id="6"/>
      </w: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r>
        <w:rPr>
          <w:noProof/>
        </w:rPr>
        <w:drawing>
          <wp:anchor distT="0" distB="0" distL="114300" distR="114300" simplePos="0" relativeHeight="251591168" behindDoc="0" locked="0" layoutInCell="1" allowOverlap="1">
            <wp:simplePos x="0" y="0"/>
            <wp:positionH relativeFrom="column">
              <wp:posOffset>1576705</wp:posOffset>
            </wp:positionH>
            <wp:positionV relativeFrom="paragraph">
              <wp:posOffset>10795</wp:posOffset>
            </wp:positionV>
            <wp:extent cx="2851150" cy="2228850"/>
            <wp:effectExtent l="0" t="0" r="635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1150" cy="2228850"/>
                    </a:xfrm>
                    <a:prstGeom prst="rect">
                      <a:avLst/>
                    </a:prstGeom>
                    <a:noFill/>
                  </pic:spPr>
                </pic:pic>
              </a:graphicData>
            </a:graphic>
            <wp14:sizeRelH relativeFrom="margin">
              <wp14:pctWidth>0</wp14:pctWidth>
            </wp14:sizeRelH>
            <wp14:sizeRelV relativeFrom="margin">
              <wp14:pctHeight>0</wp14:pctHeight>
            </wp14:sizeRelV>
          </wp:anchor>
        </w:drawing>
      </w: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rPr>
          <w:noProof/>
        </w:rPr>
      </w:pPr>
      <w:r>
        <w:rPr>
          <w:noProof/>
        </w:rPr>
        <mc:AlternateContent>
          <mc:Choice Requires="wps">
            <w:drawing>
              <wp:anchor distT="0" distB="0" distL="114300" distR="114300" simplePos="0" relativeHeight="251768320" behindDoc="0" locked="0" layoutInCell="1" allowOverlap="1">
                <wp:simplePos x="0" y="0"/>
                <wp:positionH relativeFrom="column">
                  <wp:posOffset>4091940</wp:posOffset>
                </wp:positionH>
                <wp:positionV relativeFrom="paragraph">
                  <wp:posOffset>983615</wp:posOffset>
                </wp:positionV>
                <wp:extent cx="340415" cy="207286"/>
                <wp:effectExtent l="0" t="0" r="0" b="2540"/>
                <wp:wrapNone/>
                <wp:docPr id="2082" name="Text Box 2082"/>
                <wp:cNvGraphicFramePr/>
                <a:graphic xmlns:a="http://schemas.openxmlformats.org/drawingml/2006/main">
                  <a:graphicData uri="http://schemas.microsoft.com/office/word/2010/wordprocessingShape">
                    <wps:wsp>
                      <wps:cNvSpPr txBox="1"/>
                      <wps:spPr>
                        <a:xfrm>
                          <a:off x="0" y="0"/>
                          <a:ext cx="340415" cy="20728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2" o:spid="_x0000_s1032" type="#_x0000_t202" style="position:absolute;margin-left:322.2pt;margin-top:77.45pt;width:26.8pt;height:16.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" filled="f" stroked="f">
                <v:textbox>
                  <w:txbxContent>
                    <w:p>
                      <w:pPr>
                        <w:rPr>
                          <w:sz w:val="12"/>
                        </w:rPr>
                      </w:pPr>
                      <w:r>
                        <w:rPr>
                          <w:sz w:val="12"/>
                        </w:rPr>
                        <w:t>(DE)</w:t>
                      </w:r>
                    </w:p>
                  </w:txbxContent>
                </v:textbox>
              </v:shape>
            </w:pict>
          </mc:Fallback>
        </mc:AlternateContent>
      </w:r>
      <w:r>
        <w:rPr>
          <w:noProof/>
        </w:rPr>
        <w:br w:type="page"/>
      </w: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r>
        <w:rPr>
          <w:noProof/>
        </w:rPr>
        <w:drawing>
          <wp:inline distT="0" distB="0" distL="0" distR="0">
            <wp:extent cx="6051585" cy="2587083"/>
            <wp:effectExtent l="0" t="0" r="635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8625" cy="2590092"/>
                    </a:xfrm>
                    <a:prstGeom prst="rect">
                      <a:avLst/>
                    </a:prstGeom>
                    <a:noFill/>
                  </pic:spPr>
                </pic:pic>
              </a:graphicData>
            </a:graphic>
          </wp:inline>
        </w:drawing>
      </w: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r>
        <w:rPr>
          <w:b/>
          <w:noProof/>
        </w:rPr>
        <mc:AlternateContent>
          <mc:Choice Requires="wps">
            <w:drawing>
              <wp:anchor distT="0" distB="0" distL="114300" distR="114300" simplePos="0" relativeHeight="251595264" behindDoc="1" locked="0" layoutInCell="1" allowOverlap="1">
                <wp:simplePos x="0" y="0"/>
                <wp:positionH relativeFrom="column">
                  <wp:posOffset>1011555</wp:posOffset>
                </wp:positionH>
                <wp:positionV relativeFrom="paragraph">
                  <wp:posOffset>11430</wp:posOffset>
                </wp:positionV>
                <wp:extent cx="3716655" cy="1567180"/>
                <wp:effectExtent l="0" t="0" r="0" b="0"/>
                <wp:wrapSquare wrapText="bothSides"/>
                <wp:docPr id="1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1567180"/>
                        </a:xfrm>
                        <a:prstGeom prst="rect">
                          <a:avLst/>
                        </a:prstGeom>
                        <a:noFill/>
                        <a:ln w="9525">
                          <a:noFill/>
                          <a:miter lim="800000"/>
                          <a:headEnd/>
                          <a:tailEnd/>
                        </a:ln>
                      </wps:spPr>
                      <wps:txbx>
                        <w:txbxContent>
                          <w:p>
                            <w:pPr>
                              <w:jc w:val="center"/>
                              <w:rPr>
                                <w:iCs/>
                                <w:sz w:val="28"/>
                              </w:rPr>
                            </w:pPr>
                            <w:r>
                              <w:rPr>
                                <w:iCs/>
                                <w:sz w:val="28"/>
                              </w:rPr>
                              <w:t xml:space="preserve">                                                                                   </w:t>
                            </w:r>
                          </w:p>
                          <w:p>
                            <w:pPr>
                              <w:pBdr>
                                <w:top w:val="single" w:sz="24" w:space="30" w:color="4F81BD" w:themeColor="accent1"/>
                                <w:bottom w:val="single" w:sz="24" w:space="8" w:color="4F81BD" w:themeColor="accent1"/>
                              </w:pBdr>
                              <w:spacing w:line="276" w:lineRule="auto"/>
                              <w:jc w:val="center"/>
                              <w:rPr>
                                <w:iCs/>
                                <w:sz w:val="28"/>
                              </w:rPr>
                            </w:pPr>
                            <w:r>
                              <w:rPr>
                                <w:sz w:val="32"/>
                              </w:rPr>
                              <w:t>Oil product prices and Energy costs shares are not available for this country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3" type="#_x0000_t202" style="position:absolute;margin-left:79.65pt;margin-top:.9pt;width:292.65pt;height:123.4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" filled="f" stroked="f">
                <v:textbox>
                  <w:txbxContent>
                    <w:p>
                      <w:pPr>
                        <w:jc w:val="center"/>
                        <w:rPr>
                          <w:iCs/>
                          <w:sz w:val="28"/>
                        </w:rPr>
                      </w:pPr>
                      <w:r>
                        <w:rPr>
                          <w:iCs/>
                          <w:sz w:val="28"/>
                        </w:rPr>
                        <w:t xml:space="preserve">                                                                                   </w:t>
                      </w:r>
                    </w:p>
                    <w:p>
                      <w:pPr>
                        <w:pBdr>
                          <w:top w:val="single" w:sz="24" w:space="30" w:color="4F81BD" w:themeColor="accent1"/>
                          <w:bottom w:val="single" w:sz="24" w:space="8" w:color="4F81BD" w:themeColor="accent1"/>
                        </w:pBdr>
                        <w:spacing w:line="276" w:lineRule="auto"/>
                        <w:jc w:val="center"/>
                        <w:rPr>
                          <w:iCs/>
                          <w:sz w:val="28"/>
                        </w:rPr>
                      </w:pPr>
                      <w:r>
                        <w:rPr>
                          <w:sz w:val="32"/>
                        </w:rPr>
                        <w:t>Oil product prices and Energy costs shares are not available for this country</w:t>
                      </w:r>
                    </w:p>
                  </w:txbxContent>
                </v:textbox>
                <w10:wrap type="square"/>
              </v:shape>
            </w:pict>
          </mc:Fallback>
        </mc:AlternateContent>
      </w:r>
    </w:p>
    <w:p>
      <w:pPr>
        <w:tabs>
          <w:tab w:val="left" w:pos="1410"/>
        </w:tabs>
        <w:rPr>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r>
        <w:rPr>
          <w:b/>
          <w:noProof/>
        </w:rPr>
        <w:br w:type="page"/>
      </w:r>
    </w:p>
    <w:p>
      <w:pPr>
        <w:rPr>
          <w:b/>
          <w:noProof/>
        </w:rPr>
      </w:pPr>
    </w:p>
    <w:p>
      <w:pPr>
        <w:pStyle w:val="Heading2"/>
        <w:rPr>
          <w:noProof/>
        </w:rPr>
      </w:pPr>
      <w:bookmarkStart w:id="10" w:name="_Toc527544631"/>
      <w:r>
        <w:rPr>
          <w:noProof/>
        </w:rPr>
        <w:t>Financial support interventions</w:t>
      </w:r>
      <w:bookmarkEnd w:id="10"/>
    </w:p>
    <w:p>
      <w:pPr>
        <w:jc w:val="center"/>
        <w:rPr>
          <w:b/>
          <w:noProof/>
          <w:sz w:val="32"/>
        </w:rPr>
      </w:pPr>
    </w:p>
    <w:p>
      <w:pPr>
        <w:tabs>
          <w:tab w:val="left" w:pos="1410"/>
        </w:tabs>
        <w:jc w:val="right"/>
        <w:rPr>
          <w:noProof/>
        </w:rPr>
      </w:pPr>
      <w:r>
        <w:rPr>
          <w:noProof/>
        </w:rPr>
        <w:drawing>
          <wp:inline distT="0" distB="0" distL="0" distR="0">
            <wp:extent cx="6067425" cy="2819400"/>
            <wp:effectExtent l="0" t="0" r="0" b="0"/>
            <wp:docPr id="174" name="Chart 1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A9AE325-A1C8-4DF7-A72A-FD5F62DB8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Style w:val="FootnoteReference"/>
          <w:noProof/>
        </w:rPr>
        <w:footnoteReference w:id="7"/>
      </w:r>
    </w:p>
    <w:p>
      <w:pPr>
        <w:tabs>
          <w:tab w:val="left" w:pos="1410"/>
        </w:tabs>
        <w:rPr>
          <w:noProof/>
        </w:rPr>
      </w:pPr>
    </w:p>
    <w:p>
      <w:pPr>
        <w:tabs>
          <w:tab w:val="left" w:pos="1410"/>
        </w:tabs>
        <w:rPr>
          <w:b/>
          <w:noProof/>
        </w:rPr>
      </w:pPr>
      <w:r>
        <w:rPr>
          <w:noProof/>
        </w:rPr>
        <w:drawing>
          <wp:inline distT="0" distB="0" distL="0" distR="0">
            <wp:extent cx="6334699" cy="2985571"/>
            <wp:effectExtent l="0" t="0" r="0" b="5715"/>
            <wp:docPr id="572" name="Chart 5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8EDE7ED-5431-4996-B4E9-B784DE575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rPr>
          <w:noProof/>
        </w:rPr>
      </w:pPr>
    </w:p>
    <w:p>
      <w:pPr>
        <w:rPr>
          <w:noProof/>
        </w:rPr>
      </w:pPr>
      <w:r>
        <w:rPr>
          <w:noProof/>
        </w:rPr>
        <w:br w:type="page"/>
      </w:r>
    </w:p>
    <w:p>
      <w:pPr>
        <w:rPr>
          <w:noProof/>
        </w:rPr>
      </w:pPr>
    </w:p>
    <w:p>
      <w:pPr>
        <w:rPr>
          <w:noProof/>
        </w:rPr>
      </w:pPr>
    </w:p>
    <w:p>
      <w:pPr>
        <w:pBdr>
          <w:bottom w:val="single" w:sz="4" w:space="2" w:color="auto"/>
        </w:pBdr>
        <w:rPr>
          <w:b/>
          <w:noProof/>
          <w:sz w:val="72"/>
          <w:szCs w:val="72"/>
          <w:lang w:eastAsia="en-US"/>
        </w:rPr>
      </w:pPr>
      <w:bookmarkStart w:id="11" w:name="_Toc527544632"/>
      <w:r>
        <w:rPr>
          <w:rStyle w:val="Heading1Char"/>
          <w:noProof/>
        </w:rPr>
        <w:t>Montenegro</w:t>
      </w:r>
      <w:bookmarkEnd w:id="11"/>
      <w:r>
        <w:rPr>
          <w:rStyle w:val="TitleChar"/>
          <w:noProof/>
        </w:rPr>
        <w:t xml:space="preserve"> </w:t>
      </w:r>
      <w:r>
        <w:rPr>
          <w:b/>
          <w:noProof/>
          <w:sz w:val="72"/>
          <w:szCs w:val="72"/>
        </w:rPr>
        <w:t xml:space="preserve">                     </w:t>
      </w:r>
      <w:r>
        <w:rPr>
          <w:b/>
          <w:noProof/>
          <w:sz w:val="72"/>
          <w:szCs w:val="72"/>
        </w:rPr>
        <w:drawing>
          <wp:inline distT="0" distB="0" distL="0" distR="0">
            <wp:extent cx="1102847" cy="607695"/>
            <wp:effectExtent l="0" t="0" r="254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Flag_of_Montenegro.svg.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14946" cy="614362"/>
                    </a:xfrm>
                    <a:prstGeom prst="rect">
                      <a:avLst/>
                    </a:prstGeom>
                  </pic:spPr>
                </pic:pic>
              </a:graphicData>
            </a:graphic>
          </wp:inline>
        </w:drawing>
      </w:r>
    </w:p>
    <w:p>
      <w:pPr>
        <w:pStyle w:val="Heading2"/>
        <w:rPr>
          <w:noProof/>
          <w:color w:val="FFFFFF" w:themeColor="background1"/>
        </w:rPr>
      </w:pPr>
      <w:bookmarkStart w:id="12" w:name="_Toc527544633"/>
      <w:r>
        <w:rPr>
          <w:noProof/>
          <w:color w:val="FFFFFF" w:themeColor="background1"/>
        </w:rPr>
        <w:t>Prices</w:t>
      </w:r>
      <w:bookmarkEnd w:id="12"/>
    </w:p>
    <w:p>
      <w:pPr>
        <w:tabs>
          <w:tab w:val="left" w:pos="1410"/>
        </w:tabs>
        <w:jc w:val="center"/>
        <w:rPr>
          <w:b/>
          <w:noProof/>
        </w:rPr>
      </w:pPr>
    </w:p>
    <w:p>
      <w:pPr>
        <w:tabs>
          <w:tab w:val="left" w:pos="1410"/>
        </w:tabs>
        <w:jc w:val="right"/>
        <w:rPr>
          <w:b/>
          <w:noProof/>
        </w:rPr>
      </w:pPr>
      <w:r>
        <w:rPr>
          <w:b/>
          <w:noProof/>
        </w:rPr>
        <w:drawing>
          <wp:inline distT="0" distB="0" distL="0" distR="0">
            <wp:extent cx="5808536" cy="1438275"/>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c prices for households.JPG"/>
                    <pic:cNvPicPr/>
                  </pic:nvPicPr>
                  <pic:blipFill>
                    <a:blip r:embed="rId48">
                      <a:extLst>
                        <a:ext uri="{28A0092B-C50C-407E-A947-70E740481C1C}">
                          <a14:useLocalDpi xmlns:a14="http://schemas.microsoft.com/office/drawing/2010/main" val="0"/>
                        </a:ext>
                      </a:extLst>
                    </a:blip>
                    <a:stretch>
                      <a:fillRect/>
                    </a:stretch>
                  </pic:blipFill>
                  <pic:spPr>
                    <a:xfrm>
                      <a:off x="0" y="0"/>
                      <a:ext cx="5823635" cy="1442014"/>
                    </a:xfrm>
                    <a:prstGeom prst="rect">
                      <a:avLst/>
                    </a:prstGeom>
                  </pic:spPr>
                </pic:pic>
              </a:graphicData>
            </a:graphic>
          </wp:inline>
        </w:drawing>
      </w:r>
      <w:r>
        <w:rPr>
          <w:noProof/>
          <w:sz w:val="16"/>
        </w:rPr>
        <w:t>see footnote</w:t>
      </w:r>
      <w:r>
        <w:rPr>
          <w:rStyle w:val="FootnoteReference"/>
          <w:noProof/>
        </w:rPr>
        <w:footnoteReference w:id="8"/>
      </w:r>
    </w:p>
    <w:p>
      <w:pPr>
        <w:tabs>
          <w:tab w:val="left" w:pos="1410"/>
        </w:tabs>
        <w:jc w:val="center"/>
        <w:rPr>
          <w:b/>
          <w:noProof/>
        </w:rPr>
      </w:pPr>
      <w:r>
        <w:rPr>
          <w:b/>
          <w:noProof/>
        </w:rPr>
        <w:drawing>
          <wp:inline distT="0" distB="0" distL="0" distR="0">
            <wp:extent cx="5760720" cy="103632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elec prices for industry OK.JPG"/>
                    <pic:cNvPicPr/>
                  </pic:nvPicPr>
                  <pic:blipFill>
                    <a:blip r:embed="rId49">
                      <a:extLst>
                        <a:ext uri="{28A0092B-C50C-407E-A947-70E740481C1C}">
                          <a14:useLocalDpi xmlns:a14="http://schemas.microsoft.com/office/drawing/2010/main" val="0"/>
                        </a:ext>
                      </a:extLst>
                    </a:blip>
                    <a:stretch>
                      <a:fillRect/>
                    </a:stretch>
                  </pic:blipFill>
                  <pic:spPr>
                    <a:xfrm>
                      <a:off x="0" y="0"/>
                      <a:ext cx="5760720" cy="1036320"/>
                    </a:xfrm>
                    <a:prstGeom prst="rect">
                      <a:avLst/>
                    </a:prstGeom>
                  </pic:spPr>
                </pic:pic>
              </a:graphicData>
            </a:graphic>
          </wp:inline>
        </w:drawing>
      </w:r>
    </w:p>
    <w:p>
      <w:pPr>
        <w:tabs>
          <w:tab w:val="left" w:pos="1410"/>
        </w:tabs>
        <w:jc w:val="center"/>
        <w:rPr>
          <w:b/>
          <w:noProof/>
        </w:rPr>
      </w:pPr>
    </w:p>
    <w:p>
      <w:pPr>
        <w:tabs>
          <w:tab w:val="left" w:pos="1410"/>
        </w:tabs>
        <w:jc w:val="both"/>
        <w:rPr>
          <w:b/>
          <w:noProof/>
        </w:rPr>
      </w:pPr>
    </w:p>
    <w:p>
      <w:pPr>
        <w:tabs>
          <w:tab w:val="left" w:pos="1410"/>
        </w:tabs>
        <w:jc w:val="both"/>
        <w:rPr>
          <w:b/>
          <w:noProof/>
        </w:rPr>
      </w:pPr>
    </w:p>
    <w:p>
      <w:pPr>
        <w:tabs>
          <w:tab w:val="left" w:pos="1410"/>
        </w:tabs>
        <w:ind w:left="2160"/>
        <w:jc w:val="right"/>
        <w:rPr>
          <w:b/>
          <w:noProof/>
        </w:rPr>
      </w:pPr>
      <w:r>
        <w:rPr>
          <w:noProof/>
          <w:sz w:val="16"/>
        </w:rPr>
        <w:t xml:space="preserve">See footnote </w:t>
      </w:r>
      <w:r>
        <w:rPr>
          <w:noProof/>
        </w:rPr>
        <w:drawing>
          <wp:anchor distT="0" distB="0" distL="114300" distR="114300" simplePos="0" relativeHeight="251770368" behindDoc="0" locked="0" layoutInCell="1" allowOverlap="1">
            <wp:simplePos x="0" y="0"/>
            <wp:positionH relativeFrom="column">
              <wp:posOffset>3460115</wp:posOffset>
            </wp:positionH>
            <wp:positionV relativeFrom="page">
              <wp:posOffset>5692775</wp:posOffset>
            </wp:positionV>
            <wp:extent cx="1429385" cy="231140"/>
            <wp:effectExtent l="0" t="0" r="0" b="0"/>
            <wp:wrapSquare wrapText="bothSides"/>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769344" behindDoc="0" locked="0" layoutInCell="1" allowOverlap="1">
            <wp:simplePos x="0" y="0"/>
            <wp:positionH relativeFrom="column">
              <wp:posOffset>1374775</wp:posOffset>
            </wp:positionH>
            <wp:positionV relativeFrom="page">
              <wp:posOffset>5692140</wp:posOffset>
            </wp:positionV>
            <wp:extent cx="1847850" cy="231775"/>
            <wp:effectExtent l="0" t="0" r="0" b="0"/>
            <wp:wrapSquare wrapText="bothSides"/>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rStyle w:val="FootnoteReference"/>
          <w:noProof/>
        </w:rPr>
        <w:footnoteReference w:id="9"/>
      </w:r>
    </w:p>
    <w:p>
      <w:pPr>
        <w:rPr>
          <w:b/>
          <w:noProof/>
        </w:rPr>
      </w:pPr>
      <w:r>
        <w:rPr>
          <w:b/>
          <w:noProof/>
        </w:rPr>
        <mc:AlternateContent>
          <mc:Choice Requires="wps">
            <w:drawing>
              <wp:anchor distT="0" distB="0" distL="114300" distR="114300" simplePos="0" relativeHeight="251750912" behindDoc="0" locked="0" layoutInCell="1" allowOverlap="1">
                <wp:simplePos x="0" y="0"/>
                <wp:positionH relativeFrom="column">
                  <wp:posOffset>4130675</wp:posOffset>
                </wp:positionH>
                <wp:positionV relativeFrom="paragraph">
                  <wp:posOffset>2563495</wp:posOffset>
                </wp:positionV>
                <wp:extent cx="365760" cy="192626"/>
                <wp:effectExtent l="0" t="0" r="0" b="0"/>
                <wp:wrapNone/>
                <wp:docPr id="2083" name="Text Box 2083"/>
                <wp:cNvGraphicFramePr/>
                <a:graphic xmlns:a="http://schemas.openxmlformats.org/drawingml/2006/main">
                  <a:graphicData uri="http://schemas.microsoft.com/office/word/2010/wordprocessingShape">
                    <wps:wsp>
                      <wps:cNvSpPr txBox="1"/>
                      <wps:spPr>
                        <a:xfrm>
                          <a:off x="0" y="0"/>
                          <a:ext cx="365760" cy="1926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3" o:spid="_x0000_s1034" type="#_x0000_t202" style="position:absolute;margin-left:325.25pt;margin-top:201.85pt;width:28.8pt;height:15.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" filled="f" stroked="f">
                <v:textbox>
                  <w:txbxContent>
                    <w:p>
                      <w:pPr>
                        <w:rPr>
                          <w:sz w:val="12"/>
                        </w:rPr>
                      </w:pPr>
                      <w:r>
                        <w:rPr>
                          <w:sz w:val="12"/>
                        </w:rPr>
                        <w:t>(DD)</w:t>
                      </w:r>
                    </w:p>
                  </w:txbxContent>
                </v:textbox>
              </v:shape>
            </w:pict>
          </mc:Fallback>
        </mc:AlternateContent>
      </w:r>
      <w:r>
        <w:rPr>
          <w:b/>
          <w:noProof/>
        </w:rPr>
        <w:drawing>
          <wp:anchor distT="0" distB="0" distL="114300" distR="114300" simplePos="0" relativeHeight="251551232" behindDoc="0" locked="0" layoutInCell="1" allowOverlap="1">
            <wp:simplePos x="0" y="0"/>
            <wp:positionH relativeFrom="column">
              <wp:posOffset>1738630</wp:posOffset>
            </wp:positionH>
            <wp:positionV relativeFrom="paragraph">
              <wp:posOffset>610870</wp:posOffset>
            </wp:positionV>
            <wp:extent cx="2753360" cy="2152650"/>
            <wp:effectExtent l="0" t="0" r="889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3360" cy="215265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br w:type="page"/>
      </w:r>
    </w:p>
    <w:p>
      <w:pPr>
        <w:tabs>
          <w:tab w:val="left" w:pos="1410"/>
        </w:tabs>
        <w:ind w:left="720"/>
        <w:rPr>
          <w:rFonts w:ascii="Calibri" w:hAnsi="Calibri" w:cs="Calibri"/>
          <w:b/>
          <w:noProof/>
          <w:sz w:val="32"/>
        </w:rPr>
      </w:pPr>
    </w:p>
    <w:p>
      <w:pPr>
        <w:tabs>
          <w:tab w:val="left" w:pos="1410"/>
        </w:tabs>
        <w:ind w:left="720"/>
        <w:rPr>
          <w:rFonts w:ascii="Calibri" w:hAnsi="Calibri" w:cs="Calibri"/>
          <w:b/>
          <w:noProof/>
          <w:sz w:val="32"/>
        </w:rPr>
      </w:pPr>
    </w:p>
    <w:p>
      <w:pPr>
        <w:tabs>
          <w:tab w:val="left" w:pos="1410"/>
        </w:tabs>
        <w:ind w:left="720"/>
        <w:rPr>
          <w:rFonts w:ascii="Calibri" w:hAnsi="Calibri" w:cs="Calibri"/>
          <w:b/>
          <w:noProof/>
          <w:sz w:val="32"/>
        </w:rPr>
      </w:pPr>
    </w:p>
    <w:p>
      <w:pPr>
        <w:tabs>
          <w:tab w:val="left" w:pos="1410"/>
        </w:tabs>
        <w:ind w:left="720"/>
        <w:rPr>
          <w:rFonts w:ascii="Calibri" w:hAnsi="Calibri" w:cs="Calibri"/>
          <w:b/>
          <w:noProof/>
          <w:sz w:val="32"/>
        </w:rPr>
      </w:pPr>
      <w:r>
        <w:rPr>
          <w:rFonts w:ascii="Calibri" w:hAnsi="Calibri" w:cs="Calibri"/>
          <w:b/>
          <w:noProof/>
          <w:sz w:val="32"/>
        </w:rPr>
        <w:t>2017 electricity prices in      Montenegro</w:t>
      </w:r>
    </w:p>
    <w:p>
      <w:pPr>
        <w:tabs>
          <w:tab w:val="left" w:pos="1410"/>
        </w:tabs>
        <w:jc w:val="center"/>
        <w:rPr>
          <w:b/>
          <w:noProof/>
        </w:rPr>
      </w:pPr>
      <w:r>
        <w:rPr>
          <w:b/>
          <w:noProof/>
        </w:rPr>
        <w:drawing>
          <wp:inline distT="0" distB="0" distL="0" distR="0">
            <wp:extent cx="6234603" cy="2945080"/>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0390" cy="2952537"/>
                    </a:xfrm>
                    <a:prstGeom prst="rect">
                      <a:avLst/>
                    </a:prstGeom>
                    <a:noFill/>
                  </pic:spPr>
                </pic:pic>
              </a:graphicData>
            </a:graphic>
          </wp:inline>
        </w:drawing>
      </w:r>
    </w:p>
    <w:p>
      <w:pPr>
        <w:tabs>
          <w:tab w:val="left" w:pos="1410"/>
        </w:tabs>
        <w:jc w:val="both"/>
        <w:rPr>
          <w:b/>
          <w:noProof/>
        </w:rPr>
      </w:pPr>
    </w:p>
    <w:p>
      <w:pPr>
        <w:rPr>
          <w:noProof/>
        </w:rPr>
      </w:pPr>
      <w:r>
        <w:rPr>
          <w:b/>
          <w:noProof/>
        </w:rPr>
        <mc:AlternateContent>
          <mc:Choice Requires="wps">
            <w:drawing>
              <wp:anchor distT="0" distB="0" distL="114300" distR="114300" simplePos="0" relativeHeight="251603456" behindDoc="1" locked="0" layoutInCell="1" allowOverlap="1">
                <wp:simplePos x="0" y="0"/>
                <wp:positionH relativeFrom="column">
                  <wp:posOffset>1261127</wp:posOffset>
                </wp:positionH>
                <wp:positionV relativeFrom="paragraph">
                  <wp:posOffset>653440</wp:posOffset>
                </wp:positionV>
                <wp:extent cx="3716655" cy="163830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1638300"/>
                        </a:xfrm>
                        <a:prstGeom prst="rect">
                          <a:avLst/>
                        </a:prstGeom>
                        <a:noFill/>
                        <a:ln w="9525">
                          <a:noFill/>
                          <a:miter lim="800000"/>
                          <a:headEnd/>
                          <a:tailEnd/>
                        </a:ln>
                      </wps:spPr>
                      <wps:txbx>
                        <w:txbxContent>
                          <w:p>
                            <w:pPr>
                              <w:jc w:val="center"/>
                              <w:rPr>
                                <w:iCs/>
                                <w:sz w:val="28"/>
                              </w:rPr>
                            </w:pPr>
                            <w:r>
                              <w:rPr>
                                <w:iCs/>
                                <w:sz w:val="28"/>
                              </w:rPr>
                              <w:t xml:space="preserve">                                                                                   </w:t>
                            </w:r>
                          </w:p>
                          <w:p>
                            <w:pPr>
                              <w:pBdr>
                                <w:top w:val="single" w:sz="24" w:space="30" w:color="4F81BD" w:themeColor="accent1"/>
                                <w:bottom w:val="single" w:sz="24" w:space="8" w:color="4F81BD" w:themeColor="accent1"/>
                              </w:pBdr>
                              <w:spacing w:line="276" w:lineRule="auto"/>
                              <w:jc w:val="center"/>
                              <w:rPr>
                                <w:iCs/>
                                <w:sz w:val="28"/>
                              </w:rPr>
                            </w:pPr>
                            <w:r>
                              <w:rPr>
                                <w:sz w:val="32"/>
                              </w:rPr>
                              <w:t>Oil product prices and Energy costs shares are not available for this country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5" type="#_x0000_t202" style="position:absolute;margin-left:99.3pt;margin-top:51.45pt;width:292.65pt;height:129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" filled="f" stroked="f">
                <v:textbox>
                  <w:txbxContent>
                    <w:p>
                      <w:pPr>
                        <w:jc w:val="center"/>
                        <w:rPr>
                          <w:iCs/>
                          <w:sz w:val="28"/>
                        </w:rPr>
                      </w:pPr>
                      <w:r>
                        <w:rPr>
                          <w:iCs/>
                          <w:sz w:val="28"/>
                        </w:rPr>
                        <w:t xml:space="preserve">                                                                                   </w:t>
                      </w:r>
                    </w:p>
                    <w:p>
                      <w:pPr>
                        <w:pBdr>
                          <w:top w:val="single" w:sz="24" w:space="30" w:color="4F81BD" w:themeColor="accent1"/>
                          <w:bottom w:val="single" w:sz="24" w:space="8" w:color="4F81BD" w:themeColor="accent1"/>
                        </w:pBdr>
                        <w:spacing w:line="276" w:lineRule="auto"/>
                        <w:jc w:val="center"/>
                        <w:rPr>
                          <w:iCs/>
                          <w:sz w:val="28"/>
                        </w:rPr>
                      </w:pPr>
                      <w:r>
                        <w:rPr>
                          <w:sz w:val="32"/>
                        </w:rPr>
                        <w:t>Oil product prices and Energy costs shares are not available for this country</w:t>
                      </w:r>
                    </w:p>
                  </w:txbxContent>
                </v:textbox>
                <w10:wrap type="square"/>
              </v:shape>
            </w:pict>
          </mc:Fallback>
        </mc:AlternateContent>
      </w:r>
      <w:r>
        <w:rPr>
          <w:noProof/>
        </w:rPr>
        <w:br w:type="page"/>
      </w:r>
    </w:p>
    <w:p>
      <w:pPr>
        <w:pBdr>
          <w:bottom w:val="single" w:sz="4" w:space="2" w:color="auto"/>
        </w:pBdr>
        <w:rPr>
          <w:b/>
          <w:noProof/>
          <w:sz w:val="72"/>
          <w:szCs w:val="72"/>
        </w:rPr>
      </w:pPr>
      <w:bookmarkStart w:id="13" w:name="_Toc527544634"/>
      <w:r>
        <w:rPr>
          <w:rStyle w:val="Heading1Char"/>
          <w:noProof/>
        </w:rPr>
        <w:t>Turkey</w:t>
      </w:r>
      <w:bookmarkEnd w:id="13"/>
      <w:r>
        <w:rPr>
          <w:rStyle w:val="TitleChar"/>
          <w:noProof/>
        </w:rPr>
        <w:t xml:space="preserve">   </w:t>
      </w:r>
      <w:r>
        <w:rPr>
          <w:b/>
          <w:noProof/>
          <w:sz w:val="72"/>
          <w:szCs w:val="72"/>
        </w:rPr>
        <w:t xml:space="preserve">                           </w:t>
      </w:r>
      <w:r>
        <w:rPr>
          <w:b/>
          <w:noProof/>
          <w:sz w:val="72"/>
          <w:szCs w:val="72"/>
        </w:rPr>
        <w:drawing>
          <wp:inline distT="0" distB="0" distL="0" distR="0">
            <wp:extent cx="1033976" cy="689317"/>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turkey-flag.g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36686" cy="691124"/>
                    </a:xfrm>
                    <a:prstGeom prst="rect">
                      <a:avLst/>
                    </a:prstGeom>
                  </pic:spPr>
                </pic:pic>
              </a:graphicData>
            </a:graphic>
          </wp:inline>
        </w:drawing>
      </w:r>
    </w:p>
    <w:p>
      <w:pPr>
        <w:pStyle w:val="Heading2"/>
        <w:rPr>
          <w:noProof/>
          <w:color w:val="FFFFFF" w:themeColor="background1"/>
        </w:rPr>
      </w:pPr>
      <w:bookmarkStart w:id="14" w:name="_Toc527544635"/>
      <w:r>
        <w:rPr>
          <w:noProof/>
          <w:color w:val="FFFFFF" w:themeColor="background1"/>
        </w:rPr>
        <w:t>Prices</w:t>
      </w:r>
      <w:bookmarkEnd w:id="14"/>
    </w:p>
    <w:p>
      <w:pPr>
        <w:rPr>
          <w:noProof/>
        </w:rPr>
      </w:pPr>
    </w:p>
    <w:p>
      <w:pPr>
        <w:jc w:val="center"/>
        <w:rPr>
          <w:noProof/>
        </w:rPr>
      </w:pPr>
      <w:r>
        <w:rPr>
          <w:noProof/>
        </w:rPr>
        <mc:AlternateContent>
          <mc:Choice Requires="wps">
            <w:drawing>
              <wp:anchor distT="0" distB="0" distL="114300" distR="114300" simplePos="0" relativeHeight="251717120" behindDoc="0" locked="0" layoutInCell="1" allowOverlap="1">
                <wp:simplePos x="0" y="0"/>
                <wp:positionH relativeFrom="column">
                  <wp:posOffset>4360460</wp:posOffset>
                </wp:positionH>
                <wp:positionV relativeFrom="paragraph">
                  <wp:posOffset>907576</wp:posOffset>
                </wp:positionV>
                <wp:extent cx="752475" cy="247650"/>
                <wp:effectExtent l="0" t="0" r="0" b="0"/>
                <wp:wrapNone/>
                <wp:docPr id="1441" name="Text Box 1441"/>
                <wp:cNvGraphicFramePr/>
                <a:graphic xmlns:a="http://schemas.openxmlformats.org/drawingml/2006/main">
                  <a:graphicData uri="http://schemas.microsoft.com/office/word/2010/wordprocessingShape">
                    <wps:wsp>
                      <wps:cNvSpPr txBox="1"/>
                      <wps:spPr>
                        <a:xfrm>
                          <a:off x="0" y="0"/>
                          <a:ext cx="752475"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6"/>
                                <w:lang w:val="it-IT"/>
                              </w:rPr>
                            </w:pPr>
                            <w:r>
                              <w:rPr>
                                <w:sz w:val="16"/>
                                <w:lang w:val="it-IT"/>
                              </w:rPr>
                              <w:t>See footnote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1" o:spid="_x0000_s1036" type="#_x0000_t202" style="position:absolute;left:0;text-align:left;margin-left:343.35pt;margin-top:71.45pt;width:59.25pt;height:1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" filled="f" stroked="f">
                <v:textbox>
                  <w:txbxContent>
                    <w:p>
                      <w:pPr>
                        <w:rPr>
                          <w:sz w:val="16"/>
                          <w:lang w:val="it-IT"/>
                        </w:rPr>
                      </w:pPr>
                      <w:r>
                        <w:rPr>
                          <w:sz w:val="16"/>
                          <w:lang w:val="it-IT"/>
                        </w:rPr>
                        <w:t>See footnote</w:t>
                      </w:r>
                    </w:p>
                  </w:txbxContent>
                </v:textbox>
              </v:shape>
            </w:pict>
          </mc:Fallback>
        </mc:AlternateContent>
      </w:r>
      <w:r>
        <w:rPr>
          <w:noProof/>
        </w:rPr>
        <w:drawing>
          <wp:inline distT="0" distB="0" distL="0" distR="0">
            <wp:extent cx="4386580" cy="1096645"/>
            <wp:effectExtent l="0" t="0" r="0" b="825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ELEC HOUSEHOLDS.JPG"/>
                    <pic:cNvPicPr/>
                  </pic:nvPicPr>
                  <pic:blipFill>
                    <a:blip r:embed="rId53">
                      <a:extLst>
                        <a:ext uri="{28A0092B-C50C-407E-A947-70E740481C1C}">
                          <a14:useLocalDpi xmlns:a14="http://schemas.microsoft.com/office/drawing/2010/main" val="0"/>
                        </a:ext>
                      </a:extLst>
                    </a:blip>
                    <a:stretch>
                      <a:fillRect/>
                    </a:stretch>
                  </pic:blipFill>
                  <pic:spPr>
                    <a:xfrm>
                      <a:off x="0" y="0"/>
                      <a:ext cx="4423144" cy="1105786"/>
                    </a:xfrm>
                    <a:prstGeom prst="rect">
                      <a:avLst/>
                    </a:prstGeom>
                  </pic:spPr>
                </pic:pic>
              </a:graphicData>
            </a:graphic>
          </wp:inline>
        </w:drawing>
      </w:r>
      <w:r>
        <w:rPr>
          <w:rStyle w:val="FootnoteReference"/>
          <w:noProof/>
        </w:rPr>
        <w:footnoteReference w:id="10"/>
      </w:r>
      <w:r>
        <w:rPr>
          <w:noProof/>
        </w:rPr>
        <w:drawing>
          <wp:inline distT="0" distB="0" distL="0" distR="0">
            <wp:extent cx="4309608" cy="110875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AS HOUSEHOLDS.JPG"/>
                    <pic:cNvPicPr/>
                  </pic:nvPicPr>
                  <pic:blipFill>
                    <a:blip r:embed="rId54">
                      <a:extLst>
                        <a:ext uri="{28A0092B-C50C-407E-A947-70E740481C1C}">
                          <a14:useLocalDpi xmlns:a14="http://schemas.microsoft.com/office/drawing/2010/main" val="0"/>
                        </a:ext>
                      </a:extLst>
                    </a:blip>
                    <a:stretch>
                      <a:fillRect/>
                    </a:stretch>
                  </pic:blipFill>
                  <pic:spPr>
                    <a:xfrm>
                      <a:off x="0" y="0"/>
                      <a:ext cx="4343050" cy="1117360"/>
                    </a:xfrm>
                    <a:prstGeom prst="rect">
                      <a:avLst/>
                    </a:prstGeom>
                  </pic:spPr>
                </pic:pic>
              </a:graphicData>
            </a:graphic>
          </wp:inline>
        </w:drawing>
      </w:r>
      <w:r>
        <w:rPr>
          <w:noProof/>
        </w:rPr>
        <w:drawing>
          <wp:inline distT="0" distB="0" distL="0" distR="0">
            <wp:extent cx="4505325" cy="876284"/>
            <wp:effectExtent l="0" t="0" r="0"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ELEC PRICES INDUSTR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22086" cy="898994"/>
                    </a:xfrm>
                    <a:prstGeom prst="rect">
                      <a:avLst/>
                    </a:prstGeom>
                  </pic:spPr>
                </pic:pic>
              </a:graphicData>
            </a:graphic>
          </wp:inline>
        </w:drawing>
      </w:r>
    </w:p>
    <w:p>
      <w:pPr>
        <w:rPr>
          <w:noProof/>
        </w:rPr>
      </w:pPr>
      <w:r>
        <w:rPr>
          <w:b/>
          <w:noProof/>
        </w:rPr>
        <mc:AlternateContent>
          <mc:Choice Requires="wps">
            <w:drawing>
              <wp:anchor distT="0" distB="0" distL="114300" distR="114300" simplePos="0" relativeHeight="251715072" behindDoc="0" locked="0" layoutInCell="1" allowOverlap="1">
                <wp:simplePos x="0" y="0"/>
                <wp:positionH relativeFrom="column">
                  <wp:posOffset>1953359</wp:posOffset>
                </wp:positionH>
                <wp:positionV relativeFrom="paragraph">
                  <wp:posOffset>101020</wp:posOffset>
                </wp:positionV>
                <wp:extent cx="2140585" cy="221615"/>
                <wp:effectExtent l="0" t="0" r="0" b="6985"/>
                <wp:wrapNone/>
                <wp:docPr id="113" name="Text Box 113"/>
                <wp:cNvGraphicFramePr/>
                <a:graphic xmlns:a="http://schemas.openxmlformats.org/drawingml/2006/main">
                  <a:graphicData uri="http://schemas.microsoft.com/office/word/2010/wordprocessingShape">
                    <wps:wsp>
                      <wps:cNvSpPr txBox="1"/>
                      <wps:spPr>
                        <a:xfrm>
                          <a:off x="0" y="0"/>
                          <a:ext cx="2140585" cy="221615"/>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TR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37" type="#_x0000_t202" style="position:absolute;margin-left:153.8pt;margin-top:7.95pt;width:168.55pt;height:17.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" fillcolor="window" stroked="f" strokeweight="2pt">
                <v:textbox>
                  <w:txbxContent>
                    <w:p>
                      <w:pPr>
                        <w:rPr>
                          <w:b/>
                          <w:color w:val="000000" w:themeColor="text1"/>
                          <w:sz w:val="16"/>
                        </w:rPr>
                      </w:pPr>
                      <w:r>
                        <w:rPr>
                          <w:b/>
                          <w:color w:val="000000" w:themeColor="text1"/>
                          <w:sz w:val="16"/>
                        </w:rPr>
                        <w:t>Gas prices for Industry (I3) – TR vs EU</w:t>
                      </w:r>
                    </w:p>
                  </w:txbxContent>
                </v:textbox>
              </v:shape>
            </w:pict>
          </mc:Fallback>
        </mc:AlternateContent>
      </w:r>
    </w:p>
    <w:p>
      <w:pPr>
        <w:jc w:val="center"/>
        <w:rPr>
          <w:noProof/>
        </w:rPr>
      </w:pPr>
      <w:r>
        <w:rPr>
          <w:noProof/>
        </w:rPr>
        <w:drawing>
          <wp:inline distT="0" distB="0" distL="0" distR="0">
            <wp:extent cx="4433012" cy="972185"/>
            <wp:effectExtent l="0" t="0" r="5715"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GAS INDU OK.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45426" cy="974908"/>
                    </a:xfrm>
                    <a:prstGeom prst="rect">
                      <a:avLst/>
                    </a:prstGeom>
                  </pic:spPr>
                </pic:pic>
              </a:graphicData>
            </a:graphic>
          </wp:inline>
        </w:drawing>
      </w:r>
    </w:p>
    <w:p>
      <w:pPr>
        <w:jc w:val="center"/>
        <w:rPr>
          <w:noProof/>
        </w:rPr>
      </w:pPr>
    </w:p>
    <w:p>
      <w:pPr>
        <w:tabs>
          <w:tab w:val="left" w:pos="1410"/>
        </w:tabs>
        <w:ind w:left="2160"/>
        <w:jc w:val="right"/>
        <w:rPr>
          <w:b/>
          <w:noProof/>
        </w:rPr>
      </w:pPr>
      <w:r>
        <w:rPr>
          <w:noProof/>
          <w:sz w:val="16"/>
        </w:rPr>
        <w:t xml:space="preserve">See footnote </w:t>
      </w:r>
      <w:r>
        <w:rPr>
          <w:noProof/>
        </w:rPr>
        <w:drawing>
          <wp:anchor distT="0" distB="0" distL="114300" distR="114300" simplePos="0" relativeHeight="251773440" behindDoc="0" locked="0" layoutInCell="1" allowOverlap="1">
            <wp:simplePos x="0" y="0"/>
            <wp:positionH relativeFrom="column">
              <wp:posOffset>3308350</wp:posOffset>
            </wp:positionH>
            <wp:positionV relativeFrom="page">
              <wp:posOffset>7035800</wp:posOffset>
            </wp:positionV>
            <wp:extent cx="1429385" cy="231140"/>
            <wp:effectExtent l="0" t="0" r="0" b="0"/>
            <wp:wrapSquare wrapText="bothSides"/>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771392" behindDoc="0" locked="0" layoutInCell="1" allowOverlap="1">
            <wp:simplePos x="0" y="0"/>
            <wp:positionH relativeFrom="column">
              <wp:posOffset>1179830</wp:posOffset>
            </wp:positionH>
            <wp:positionV relativeFrom="page">
              <wp:posOffset>7035165</wp:posOffset>
            </wp:positionV>
            <wp:extent cx="1847850" cy="231775"/>
            <wp:effectExtent l="0" t="0" r="0" b="0"/>
            <wp:wrapSquare wrapText="bothSides"/>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rStyle w:val="FootnoteReference"/>
          <w:noProof/>
        </w:rPr>
        <w:footnoteReference w:id="11"/>
      </w:r>
    </w:p>
    <w:p>
      <w:pPr>
        <w:jc w:val="center"/>
        <w:rPr>
          <w:noProof/>
        </w:rPr>
      </w:pPr>
    </w:p>
    <w:p>
      <w:pPr>
        <w:rPr>
          <w:noProof/>
        </w:rPr>
      </w:pPr>
    </w:p>
    <w:p>
      <w:pPr>
        <w:rPr>
          <w:noProof/>
        </w:rPr>
      </w:pPr>
      <w:r>
        <w:rPr>
          <w:noProof/>
        </w:rPr>
        <w:drawing>
          <wp:anchor distT="0" distB="0" distL="114300" distR="114300" simplePos="0" relativeHeight="251538944" behindDoc="0" locked="0" layoutInCell="1" allowOverlap="1">
            <wp:simplePos x="0" y="0"/>
            <wp:positionH relativeFrom="column">
              <wp:posOffset>1862455</wp:posOffset>
            </wp:positionH>
            <wp:positionV relativeFrom="paragraph">
              <wp:posOffset>6350</wp:posOffset>
            </wp:positionV>
            <wp:extent cx="2095500" cy="1504315"/>
            <wp:effectExtent l="0" t="0" r="0" b="635"/>
            <wp:wrapSquare wrapText="bothSides"/>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Captur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95500" cy="1504315"/>
                    </a:xfrm>
                    <a:prstGeom prst="rect">
                      <a:avLst/>
                    </a:prstGeom>
                  </pic:spPr>
                </pic:pic>
              </a:graphicData>
            </a:graphic>
            <wp14:sizeRelH relativeFrom="margin">
              <wp14:pctWidth>0</wp14:pctWidth>
            </wp14:sizeRelH>
            <wp14:sizeRelV relativeFrom="margin">
              <wp14:pctHeight>0</wp14:pctHeight>
            </wp14:sizeRelV>
          </wp:anchor>
        </w:drawing>
      </w:r>
    </w:p>
    <w:p>
      <w:pPr>
        <w:rPr>
          <w:noProof/>
        </w:rPr>
      </w:pPr>
    </w:p>
    <w:p>
      <w:pPr>
        <w:rPr>
          <w:noProof/>
        </w:rPr>
      </w:pPr>
    </w:p>
    <w:p>
      <w:pPr>
        <w:rPr>
          <w:noProof/>
        </w:rPr>
      </w:pPr>
    </w:p>
    <w:p>
      <w:pPr>
        <w:rPr>
          <w:noProof/>
        </w:rPr>
      </w:pPr>
    </w:p>
    <w:p>
      <w:pPr>
        <w:rPr>
          <w:noProof/>
        </w:rPr>
      </w:pPr>
    </w:p>
    <w:p>
      <w:pPr>
        <w:jc w:val="center"/>
        <w:rPr>
          <w:noProof/>
        </w:rPr>
      </w:pPr>
    </w:p>
    <w:p>
      <w:pPr>
        <w:jc w:val="center"/>
        <w:rPr>
          <w:noProof/>
        </w:rPr>
      </w:pPr>
      <w:r>
        <w:rPr>
          <w:noProof/>
        </w:rPr>
        <mc:AlternateContent>
          <mc:Choice Requires="wps">
            <w:drawing>
              <wp:anchor distT="0" distB="0" distL="114300" distR="114300" simplePos="0" relativeHeight="251774464" behindDoc="0" locked="0" layoutInCell="1" allowOverlap="1">
                <wp:simplePos x="0" y="0"/>
                <wp:positionH relativeFrom="column">
                  <wp:posOffset>3676650</wp:posOffset>
                </wp:positionH>
                <wp:positionV relativeFrom="paragraph">
                  <wp:posOffset>151765</wp:posOffset>
                </wp:positionV>
                <wp:extent cx="365760" cy="190831"/>
                <wp:effectExtent l="0" t="0" r="0" b="0"/>
                <wp:wrapNone/>
                <wp:docPr id="2084" name="Text Box 2084"/>
                <wp:cNvGraphicFramePr/>
                <a:graphic xmlns:a="http://schemas.openxmlformats.org/drawingml/2006/main">
                  <a:graphicData uri="http://schemas.microsoft.com/office/word/2010/wordprocessingShape">
                    <wps:wsp>
                      <wps:cNvSpPr txBox="1"/>
                      <wps:spPr>
                        <a:xfrm>
                          <a:off x="0" y="0"/>
                          <a:ext cx="365760" cy="19083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4" o:spid="_x0000_s1038" type="#_x0000_t202" style="position:absolute;left:0;text-align:left;margin-left:289.5pt;margin-top:11.95pt;width:28.8pt;height:15.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" filled="f" stroked="f">
                <v:textbox>
                  <w:txbxContent>
                    <w:p>
                      <w:pPr>
                        <w:rPr>
                          <w:sz w:val="12"/>
                        </w:rPr>
                      </w:pPr>
                      <w:r>
                        <w:rPr>
                          <w:sz w:val="12"/>
                        </w:rPr>
                        <w:t>(DC)</w:t>
                      </w:r>
                    </w:p>
                  </w:txbxContent>
                </v:textbox>
              </v:shape>
            </w:pict>
          </mc:Fallback>
        </mc:AlternateContent>
      </w:r>
    </w:p>
    <w:p>
      <w:pPr>
        <w:jc w:val="center"/>
        <w:rPr>
          <w:noProof/>
        </w:rPr>
      </w:pPr>
    </w:p>
    <w:p>
      <w:pPr>
        <w:jc w:val="center"/>
        <w:rPr>
          <w:noProof/>
        </w:rPr>
      </w:pPr>
    </w:p>
    <w:p>
      <w:pPr>
        <w:jc w:val="center"/>
        <w:rPr>
          <w:noProof/>
        </w:rPr>
      </w:pPr>
    </w:p>
    <w:p>
      <w:pPr>
        <w:jc w:val="center"/>
        <w:rPr>
          <w:noProof/>
        </w:rPr>
      </w:pPr>
    </w:p>
    <w:p>
      <w:pPr>
        <w:jc w:val="center"/>
        <w:rPr>
          <w:noProof/>
        </w:rPr>
      </w:pPr>
      <w:r>
        <w:rPr>
          <w:noProof/>
        </w:rPr>
        <w:drawing>
          <wp:inline distT="0" distB="0" distL="0" distR="0">
            <wp:extent cx="5121289" cy="2945080"/>
            <wp:effectExtent l="0" t="0" r="3175" b="825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Capture 2.JPG"/>
                    <pic:cNvPicPr/>
                  </pic:nvPicPr>
                  <pic:blipFill>
                    <a:blip r:embed="rId58">
                      <a:extLst>
                        <a:ext uri="{28A0092B-C50C-407E-A947-70E740481C1C}">
                          <a14:useLocalDpi xmlns:a14="http://schemas.microsoft.com/office/drawing/2010/main" val="0"/>
                        </a:ext>
                      </a:extLst>
                    </a:blip>
                    <a:stretch>
                      <a:fillRect/>
                    </a:stretch>
                  </pic:blipFill>
                  <pic:spPr>
                    <a:xfrm>
                      <a:off x="0" y="0"/>
                      <a:ext cx="5131697" cy="2951065"/>
                    </a:xfrm>
                    <a:prstGeom prst="rect">
                      <a:avLst/>
                    </a:prstGeom>
                  </pic:spPr>
                </pic:pic>
              </a:graphicData>
            </a:graphic>
          </wp:inline>
        </w:drawing>
      </w:r>
    </w:p>
    <w:p>
      <w:pPr>
        <w:jc w:val="center"/>
        <w:rPr>
          <w:noProof/>
        </w:rPr>
      </w:pPr>
    </w:p>
    <w:p>
      <w:pPr>
        <w:jc w:val="center"/>
        <w:rPr>
          <w:noProof/>
        </w:rPr>
      </w:pPr>
    </w:p>
    <w:p>
      <w:pPr>
        <w:jc w:val="center"/>
        <w:rPr>
          <w:noProof/>
        </w:rPr>
      </w:pPr>
    </w:p>
    <w:p>
      <w:pPr>
        <w:rPr>
          <w:noProof/>
        </w:rPr>
      </w:pPr>
      <w:r>
        <w:rPr>
          <w:b/>
          <w:noProof/>
        </w:rPr>
        <mc:AlternateContent>
          <mc:Choice Requires="wps">
            <w:drawing>
              <wp:anchor distT="0" distB="0" distL="114300" distR="114300" simplePos="0" relativeHeight="251585024" behindDoc="1" locked="0" layoutInCell="1" allowOverlap="1">
                <wp:simplePos x="0" y="0"/>
                <wp:positionH relativeFrom="column">
                  <wp:posOffset>1199383</wp:posOffset>
                </wp:positionH>
                <wp:positionV relativeFrom="paragraph">
                  <wp:posOffset>107191</wp:posOffset>
                </wp:positionV>
                <wp:extent cx="3716655" cy="1567180"/>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1567180"/>
                        </a:xfrm>
                        <a:prstGeom prst="rect">
                          <a:avLst/>
                        </a:prstGeom>
                        <a:noFill/>
                        <a:ln w="9525">
                          <a:noFill/>
                          <a:miter lim="800000"/>
                          <a:headEnd/>
                          <a:tailEnd/>
                        </a:ln>
                      </wps:spPr>
                      <wps:txbx>
                        <w:txbxContent>
                          <w:p>
                            <w:pPr>
                              <w:jc w:val="center"/>
                              <w:rPr>
                                <w:iCs/>
                                <w:sz w:val="28"/>
                              </w:rPr>
                            </w:pPr>
                            <w:r>
                              <w:rPr>
                                <w:iCs/>
                                <w:sz w:val="28"/>
                              </w:rPr>
                              <w:t xml:space="preserve">                                                                                   </w:t>
                            </w:r>
                          </w:p>
                          <w:p>
                            <w:pPr>
                              <w:pBdr>
                                <w:top w:val="single" w:sz="24" w:space="30" w:color="4F81BD" w:themeColor="accent1"/>
                                <w:bottom w:val="single" w:sz="24" w:space="8" w:color="4F81BD" w:themeColor="accent1"/>
                              </w:pBdr>
                              <w:spacing w:line="276" w:lineRule="auto"/>
                              <w:jc w:val="center"/>
                              <w:rPr>
                                <w:iCs/>
                                <w:sz w:val="28"/>
                              </w:rPr>
                            </w:pPr>
                            <w:r>
                              <w:rPr>
                                <w:sz w:val="32"/>
                              </w:rPr>
                              <w:t>Oil product prices and Energy costs shares are not available for this country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9" type="#_x0000_t202" style="position:absolute;margin-left:94.45pt;margin-top:8.45pt;width:292.65pt;height:123.4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" filled="f" stroked="f">
                <v:textbox>
                  <w:txbxContent>
                    <w:p>
                      <w:pPr>
                        <w:jc w:val="center"/>
                        <w:rPr>
                          <w:iCs/>
                          <w:sz w:val="28"/>
                        </w:rPr>
                      </w:pPr>
                      <w:r>
                        <w:rPr>
                          <w:iCs/>
                          <w:sz w:val="28"/>
                        </w:rPr>
                        <w:t xml:space="preserve">                                                                                   </w:t>
                      </w:r>
                    </w:p>
                    <w:p>
                      <w:pPr>
                        <w:pBdr>
                          <w:top w:val="single" w:sz="24" w:space="30" w:color="4F81BD" w:themeColor="accent1"/>
                          <w:bottom w:val="single" w:sz="24" w:space="8" w:color="4F81BD" w:themeColor="accent1"/>
                        </w:pBdr>
                        <w:spacing w:line="276" w:lineRule="auto"/>
                        <w:jc w:val="center"/>
                        <w:rPr>
                          <w:iCs/>
                          <w:sz w:val="28"/>
                        </w:rPr>
                      </w:pPr>
                      <w:r>
                        <w:rPr>
                          <w:sz w:val="32"/>
                        </w:rPr>
                        <w:t>Oil product prices and Energy costs shares are not available for this country</w:t>
                      </w:r>
                    </w:p>
                  </w:txbxContent>
                </v:textbox>
                <w10:wrap type="square"/>
              </v:shape>
            </w:pict>
          </mc:Fallback>
        </mc:AlternateContent>
      </w: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sectPr>
      <w:headerReference w:type="even" r:id="rId59"/>
      <w:headerReference w:type="default" r:id="rId60"/>
      <w:footerReference w:type="even" r:id="rId61"/>
      <w:footerReference w:type="default" r:id="rId62"/>
      <w:headerReference w:type="first" r:id="rId63"/>
      <w:footerReference w:type="first" r:id="rId64"/>
      <w:footnotePr>
        <w:numRestart w:val="eachPage"/>
      </w:footnotePr>
      <w:type w:val="continuous"/>
      <w:pgSz w:w="11906" w:h="16838"/>
      <w:pgMar w:top="1417" w:right="1417" w:bottom="1417" w:left="1417" w:header="708" w:footer="708" w:gutter="0"/>
      <w:pgNumType w:start="2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68323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211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2">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
    <w:p>
      <w:pPr>
        <w:pStyle w:val="FootnoteText"/>
      </w:pPr>
      <w:r>
        <w:rPr>
          <w:rStyle w:val="FootnoteReference"/>
          <w:rFonts w:asciiTheme="minorHAnsi" w:eastAsiaTheme="minorHAnsi" w:hAnsiTheme="minorHAnsi" w:cstheme="minorHAnsi"/>
          <w:color w:val="auto"/>
          <w:sz w:val="16"/>
          <w:szCs w:val="16"/>
        </w:rPr>
        <w:footnoteRef/>
      </w:r>
      <w:r>
        <w:rPr>
          <w:rStyle w:val="FootnoteReference"/>
          <w:rFonts w:asciiTheme="minorHAnsi" w:eastAsiaTheme="minorHAnsi" w:hAnsiTheme="minorHAnsi" w:cstheme="minorHAnsi"/>
          <w:color w:val="auto"/>
          <w:sz w:val="16"/>
          <w:szCs w:val="16"/>
        </w:rP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4">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5">
    <w:p>
      <w:pPr>
        <w:pStyle w:val="FootnoteText"/>
      </w:pPr>
      <w:r>
        <w:rPr>
          <w:rStyle w:val="FootnoteReference"/>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6">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7">
    <w:p>
      <w:pPr>
        <w:pStyle w:val="FootnoteText"/>
        <w:rPr>
          <w:rFonts w:asciiTheme="minorHAnsi" w:hAnsiTheme="minorHAnsi" w:cstheme="minorHAnsi"/>
          <w:sz w:val="20"/>
          <w:szCs w:val="20"/>
        </w:rPr>
      </w:pPr>
      <w:r>
        <w:rPr>
          <w:rStyle w:val="FootnoteReference"/>
        </w:rPr>
        <w:footnoteRef/>
      </w:r>
      <w:r>
        <w:t xml:space="preserve"> </w:t>
      </w:r>
      <w:r>
        <w:rPr>
          <w:rFonts w:asciiTheme="minorHAnsi" w:hAnsiTheme="minorHAnsi" w:cstheme="minorHAnsi"/>
          <w:sz w:val="20"/>
          <w:szCs w:val="20"/>
        </w:rPr>
        <w:t>Only fossil fuels data available</w:t>
      </w:r>
    </w:p>
  </w:footnote>
  <w:footnote w:id="8">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9">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0">
    <w:p>
      <w:pPr>
        <w:pStyle w:val="FootnoteText"/>
      </w:pPr>
      <w:r>
        <w:rPr>
          <w:rStyle w:val="FootnoteReference"/>
          <w:rFonts w:asciiTheme="minorHAnsi" w:eastAsiaTheme="minorHAnsi" w:hAnsiTheme="minorHAnsi" w:cstheme="minorHAnsi"/>
          <w:color w:val="auto"/>
          <w:sz w:val="16"/>
          <w:szCs w:val="16"/>
        </w:rPr>
        <w:footnoteRef/>
      </w:r>
      <w:r>
        <w:t xml:space="preserve"> </w:t>
      </w:r>
      <w:r>
        <w:rPr>
          <w:rFonts w:asciiTheme="minorHAnsi" w:eastAsiaTheme="minorHAnsi" w:hAnsiTheme="minorHAnsi" w:cstheme="minorHAnsi"/>
          <w:color w:val="auto"/>
          <w:sz w:val="16"/>
          <w:szCs w:val="16"/>
        </w:rPr>
        <w:t>Neighbour countries and EU 28. No gas household prices available for Greece for 2017.</w:t>
      </w:r>
    </w:p>
  </w:footnote>
  <w:footnote w:id="11">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revisionView w:markup="0"/>
  <w:defaultTabStop w:val="720"/>
  <w:hyphenationZone w:val="425"/>
  <w:characterSpacingControl w:val="doNotCompress"/>
  <w:hdrShapeDefaults>
    <o:shapedefaults v:ext="edit" spidmax="3686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4394398-35D0-4258-AC61-87E45CB09201"/>
    <w:docVar w:name="LW_COVERPAGE_TYPE" w:val="1"/>
    <w:docVar w:name="LW_CROSSREFERENCE" w:val="{COM(2019) 1 final}"/>
    <w:docVar w:name="LW_DocType" w:val="NORMAL"/>
    <w:docVar w:name="LW_EMISSION" w:val="9.1.2019"/>
    <w:docVar w:name="LW_EMISSION_ISODATE" w:val="2019-01-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11"/>
    <w:docVar w:name="LW_PART_NBR_TOTAL" w:val="11"/>
    <w:docVar w:name="LW_REF.INST.NEW" w:val="SWD"/>
    <w:docVar w:name="LW_REF.INST.NEW_ADOPTED" w:val="final"/>
    <w:docVar w:name="LW_REF.INST.NEW_TEXT" w:val="(2019) 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basedOn w:val="DefaultParagraphFont"/>
    <w:uiPriority w:val="99"/>
    <w:semiHidden/>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basedOn w:val="DefaultParagraphFont"/>
    <w:uiPriority w:val="99"/>
    <w:semiHidden/>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90605">
      <w:bodyDiv w:val="1"/>
      <w:marLeft w:val="0"/>
      <w:marRight w:val="0"/>
      <w:marTop w:val="0"/>
      <w:marBottom w:val="0"/>
      <w:divBdr>
        <w:top w:val="none" w:sz="0" w:space="0" w:color="auto"/>
        <w:left w:val="none" w:sz="0" w:space="0" w:color="auto"/>
        <w:bottom w:val="none" w:sz="0" w:space="0" w:color="auto"/>
        <w:right w:val="none" w:sz="0" w:space="0" w:color="auto"/>
      </w:divBdr>
      <w:divsChild>
        <w:div w:id="533691005">
          <w:marLeft w:val="0"/>
          <w:marRight w:val="0"/>
          <w:marTop w:val="0"/>
          <w:marBottom w:val="0"/>
          <w:divBdr>
            <w:top w:val="none" w:sz="0" w:space="0" w:color="auto"/>
            <w:left w:val="none" w:sz="0" w:space="0" w:color="auto"/>
            <w:bottom w:val="none" w:sz="0" w:space="0" w:color="auto"/>
            <w:right w:val="none" w:sz="0" w:space="0" w:color="auto"/>
          </w:divBdr>
          <w:divsChild>
            <w:div w:id="1894659040">
              <w:marLeft w:val="0"/>
              <w:marRight w:val="0"/>
              <w:marTop w:val="0"/>
              <w:marBottom w:val="0"/>
              <w:divBdr>
                <w:top w:val="none" w:sz="0" w:space="0" w:color="auto"/>
                <w:left w:val="none" w:sz="0" w:space="0" w:color="auto"/>
                <w:bottom w:val="none" w:sz="0" w:space="0" w:color="auto"/>
                <w:right w:val="none" w:sz="0" w:space="0" w:color="auto"/>
              </w:divBdr>
              <w:divsChild>
                <w:div w:id="1064569800">
                  <w:marLeft w:val="0"/>
                  <w:marRight w:val="0"/>
                  <w:marTop w:val="0"/>
                  <w:marBottom w:val="0"/>
                  <w:divBdr>
                    <w:top w:val="none" w:sz="0" w:space="0" w:color="auto"/>
                    <w:left w:val="none" w:sz="0" w:space="0" w:color="auto"/>
                    <w:bottom w:val="none" w:sz="0" w:space="0" w:color="auto"/>
                    <w:right w:val="none" w:sz="0" w:space="0" w:color="auto"/>
                  </w:divBdr>
                  <w:divsChild>
                    <w:div w:id="788208236">
                      <w:marLeft w:val="225"/>
                      <w:marRight w:val="225"/>
                      <w:marTop w:val="0"/>
                      <w:marBottom w:val="0"/>
                      <w:divBdr>
                        <w:top w:val="none" w:sz="0" w:space="0" w:color="auto"/>
                        <w:left w:val="none" w:sz="0" w:space="0" w:color="auto"/>
                        <w:bottom w:val="none" w:sz="0" w:space="0" w:color="auto"/>
                        <w:right w:val="none" w:sz="0" w:space="0" w:color="auto"/>
                      </w:divBdr>
                      <w:divsChild>
                        <w:div w:id="988360829">
                          <w:marLeft w:val="0"/>
                          <w:marRight w:val="0"/>
                          <w:marTop w:val="0"/>
                          <w:marBottom w:val="0"/>
                          <w:divBdr>
                            <w:top w:val="none" w:sz="0" w:space="0" w:color="auto"/>
                            <w:left w:val="none" w:sz="0" w:space="0" w:color="auto"/>
                            <w:bottom w:val="none" w:sz="0" w:space="0" w:color="auto"/>
                            <w:right w:val="none" w:sz="0" w:space="0" w:color="auto"/>
                          </w:divBdr>
                          <w:divsChild>
                            <w:div w:id="712461582">
                              <w:marLeft w:val="0"/>
                              <w:marRight w:val="0"/>
                              <w:marTop w:val="0"/>
                              <w:marBottom w:val="0"/>
                              <w:divBdr>
                                <w:top w:val="none" w:sz="0" w:space="0" w:color="auto"/>
                                <w:left w:val="none" w:sz="0" w:space="0" w:color="auto"/>
                                <w:bottom w:val="none" w:sz="0" w:space="0" w:color="auto"/>
                                <w:right w:val="none" w:sz="0" w:space="0" w:color="auto"/>
                              </w:divBdr>
                              <w:divsChild>
                                <w:div w:id="2052415746">
                                  <w:marLeft w:val="0"/>
                                  <w:marRight w:val="0"/>
                                  <w:marTop w:val="0"/>
                                  <w:marBottom w:val="0"/>
                                  <w:divBdr>
                                    <w:top w:val="none" w:sz="0" w:space="0" w:color="auto"/>
                                    <w:left w:val="none" w:sz="0" w:space="0" w:color="auto"/>
                                    <w:bottom w:val="none" w:sz="0" w:space="0" w:color="auto"/>
                                    <w:right w:val="none" w:sz="0" w:space="0" w:color="auto"/>
                                  </w:divBdr>
                                  <w:divsChild>
                                    <w:div w:id="1260866261">
                                      <w:marLeft w:val="0"/>
                                      <w:marRight w:val="0"/>
                                      <w:marTop w:val="0"/>
                                      <w:marBottom w:val="0"/>
                                      <w:divBdr>
                                        <w:top w:val="none" w:sz="0" w:space="0" w:color="auto"/>
                                        <w:left w:val="none" w:sz="0" w:space="0" w:color="auto"/>
                                        <w:bottom w:val="none" w:sz="0" w:space="0" w:color="auto"/>
                                        <w:right w:val="none" w:sz="0" w:space="0" w:color="auto"/>
                                      </w:divBdr>
                                      <w:divsChild>
                                        <w:div w:id="542987185">
                                          <w:marLeft w:val="0"/>
                                          <w:marRight w:val="0"/>
                                          <w:marTop w:val="0"/>
                                          <w:marBottom w:val="0"/>
                                          <w:divBdr>
                                            <w:top w:val="none" w:sz="0" w:space="0" w:color="auto"/>
                                            <w:left w:val="none" w:sz="0" w:space="0" w:color="auto"/>
                                            <w:bottom w:val="none" w:sz="0" w:space="0" w:color="auto"/>
                                            <w:right w:val="none" w:sz="0" w:space="0" w:color="auto"/>
                                          </w:divBdr>
                                          <w:divsChild>
                                            <w:div w:id="888996271">
                                              <w:marLeft w:val="0"/>
                                              <w:marRight w:val="0"/>
                                              <w:marTop w:val="0"/>
                                              <w:marBottom w:val="0"/>
                                              <w:divBdr>
                                                <w:top w:val="none" w:sz="0" w:space="0" w:color="auto"/>
                                                <w:left w:val="none" w:sz="0" w:space="0" w:color="auto"/>
                                                <w:bottom w:val="none" w:sz="0" w:space="0" w:color="auto"/>
                                                <w:right w:val="none" w:sz="0" w:space="0" w:color="auto"/>
                                              </w:divBdr>
                                              <w:divsChild>
                                                <w:div w:id="157773633">
                                                  <w:marLeft w:val="0"/>
                                                  <w:marRight w:val="0"/>
                                                  <w:marTop w:val="0"/>
                                                  <w:marBottom w:val="0"/>
                                                  <w:divBdr>
                                                    <w:top w:val="none" w:sz="0" w:space="0" w:color="auto"/>
                                                    <w:left w:val="none" w:sz="0" w:space="0" w:color="auto"/>
                                                    <w:bottom w:val="none" w:sz="0" w:space="0" w:color="auto"/>
                                                    <w:right w:val="none" w:sz="0" w:space="0" w:color="auto"/>
                                                  </w:divBdr>
                                                  <w:divsChild>
                                                    <w:div w:id="1869297077">
                                                      <w:marLeft w:val="0"/>
                                                      <w:marRight w:val="0"/>
                                                      <w:marTop w:val="0"/>
                                                      <w:marBottom w:val="0"/>
                                                      <w:divBdr>
                                                        <w:top w:val="none" w:sz="0" w:space="0" w:color="auto"/>
                                                        <w:left w:val="none" w:sz="0" w:space="0" w:color="auto"/>
                                                        <w:bottom w:val="none" w:sz="0" w:space="0" w:color="auto"/>
                                                        <w:right w:val="none" w:sz="0" w:space="0" w:color="auto"/>
                                                      </w:divBdr>
                                                      <w:divsChild>
                                                        <w:div w:id="802502940">
                                                          <w:marLeft w:val="0"/>
                                                          <w:marRight w:val="0"/>
                                                          <w:marTop w:val="0"/>
                                                          <w:marBottom w:val="0"/>
                                                          <w:divBdr>
                                                            <w:top w:val="none" w:sz="0" w:space="0" w:color="auto"/>
                                                            <w:left w:val="none" w:sz="0" w:space="0" w:color="auto"/>
                                                            <w:bottom w:val="none" w:sz="0" w:space="0" w:color="auto"/>
                                                            <w:right w:val="none" w:sz="0" w:space="0" w:color="auto"/>
                                                          </w:divBdr>
                                                          <w:divsChild>
                                                            <w:div w:id="491408474">
                                                              <w:marLeft w:val="0"/>
                                                              <w:marRight w:val="0"/>
                                                              <w:marTop w:val="0"/>
                                                              <w:marBottom w:val="0"/>
                                                              <w:divBdr>
                                                                <w:top w:val="none" w:sz="0" w:space="0" w:color="auto"/>
                                                                <w:left w:val="none" w:sz="0" w:space="0" w:color="auto"/>
                                                                <w:bottom w:val="none" w:sz="0" w:space="0" w:color="auto"/>
                                                                <w:right w:val="none" w:sz="0" w:space="0" w:color="auto"/>
                                                              </w:divBdr>
                                                              <w:divsChild>
                                                                <w:div w:id="517695579">
                                                                  <w:marLeft w:val="0"/>
                                                                  <w:marRight w:val="0"/>
                                                                  <w:marTop w:val="0"/>
                                                                  <w:marBottom w:val="0"/>
                                                                  <w:divBdr>
                                                                    <w:top w:val="none" w:sz="0" w:space="0" w:color="auto"/>
                                                                    <w:left w:val="none" w:sz="0" w:space="0" w:color="auto"/>
                                                                    <w:bottom w:val="none" w:sz="0" w:space="0" w:color="auto"/>
                                                                    <w:right w:val="none" w:sz="0" w:space="0" w:color="auto"/>
                                                                  </w:divBdr>
                                                                  <w:divsChild>
                                                                    <w:div w:id="1172454915">
                                                                      <w:marLeft w:val="0"/>
                                                                      <w:marRight w:val="0"/>
                                                                      <w:marTop w:val="0"/>
                                                                      <w:marBottom w:val="0"/>
                                                                      <w:divBdr>
                                                                        <w:top w:val="none" w:sz="0" w:space="0" w:color="auto"/>
                                                                        <w:left w:val="none" w:sz="0" w:space="0" w:color="auto"/>
                                                                        <w:bottom w:val="none" w:sz="0" w:space="0" w:color="auto"/>
                                                                        <w:right w:val="none" w:sz="0" w:space="0" w:color="auto"/>
                                                                      </w:divBdr>
                                                                      <w:divsChild>
                                                                        <w:div w:id="888421295">
                                                                          <w:marLeft w:val="0"/>
                                                                          <w:marRight w:val="0"/>
                                                                          <w:marTop w:val="0"/>
                                                                          <w:marBottom w:val="0"/>
                                                                          <w:divBdr>
                                                                            <w:top w:val="none" w:sz="0" w:space="0" w:color="auto"/>
                                                                            <w:left w:val="none" w:sz="0" w:space="0" w:color="auto"/>
                                                                            <w:bottom w:val="none" w:sz="0" w:space="0" w:color="auto"/>
                                                                            <w:right w:val="none" w:sz="0" w:space="0" w:color="auto"/>
                                                                          </w:divBdr>
                                                                          <w:divsChild>
                                                                            <w:div w:id="1634367658">
                                                                              <w:marLeft w:val="0"/>
                                                                              <w:marRight w:val="0"/>
                                                                              <w:marTop w:val="0"/>
                                                                              <w:marBottom w:val="0"/>
                                                                              <w:divBdr>
                                                                                <w:top w:val="none" w:sz="0" w:space="0" w:color="auto"/>
                                                                                <w:left w:val="none" w:sz="0" w:space="0" w:color="auto"/>
                                                                                <w:bottom w:val="none" w:sz="0" w:space="0" w:color="auto"/>
                                                                                <w:right w:val="none" w:sz="0" w:space="0" w:color="auto"/>
                                                                              </w:divBdr>
                                                                              <w:divsChild>
                                                                                <w:div w:id="159127299">
                                                                                  <w:marLeft w:val="0"/>
                                                                                  <w:marRight w:val="0"/>
                                                                                  <w:marTop w:val="0"/>
                                                                                  <w:marBottom w:val="0"/>
                                                                                  <w:divBdr>
                                                                                    <w:top w:val="none" w:sz="0" w:space="0" w:color="auto"/>
                                                                                    <w:left w:val="none" w:sz="0" w:space="0" w:color="auto"/>
                                                                                    <w:bottom w:val="none" w:sz="0" w:space="0" w:color="auto"/>
                                                                                    <w:right w:val="none" w:sz="0" w:space="0" w:color="auto"/>
                                                                                  </w:divBdr>
                                                                                  <w:divsChild>
                                                                                    <w:div w:id="1308314910">
                                                                                      <w:marLeft w:val="0"/>
                                                                                      <w:marRight w:val="0"/>
                                                                                      <w:marTop w:val="0"/>
                                                                                      <w:marBottom w:val="0"/>
                                                                                      <w:divBdr>
                                                                                        <w:top w:val="none" w:sz="0" w:space="0" w:color="auto"/>
                                                                                        <w:left w:val="none" w:sz="0" w:space="0" w:color="auto"/>
                                                                                        <w:bottom w:val="none" w:sz="0" w:space="0" w:color="auto"/>
                                                                                        <w:right w:val="none" w:sz="0" w:space="0" w:color="auto"/>
                                                                                      </w:divBdr>
                                                                                      <w:divsChild>
                                                                                        <w:div w:id="1010251632">
                                                                                          <w:marLeft w:val="0"/>
                                                                                          <w:marRight w:val="0"/>
                                                                                          <w:marTop w:val="0"/>
                                                                                          <w:marBottom w:val="0"/>
                                                                                          <w:divBdr>
                                                                                            <w:top w:val="none" w:sz="0" w:space="0" w:color="auto"/>
                                                                                            <w:left w:val="none" w:sz="0" w:space="0" w:color="auto"/>
                                                                                            <w:bottom w:val="none" w:sz="0" w:space="0" w:color="auto"/>
                                                                                            <w:right w:val="none" w:sz="0" w:space="0" w:color="auto"/>
                                                                                          </w:divBdr>
                                                                                          <w:divsChild>
                                                                                            <w:div w:id="1300649895">
                                                                                              <w:marLeft w:val="0"/>
                                                                                              <w:marRight w:val="0"/>
                                                                                              <w:marTop w:val="0"/>
                                                                                              <w:marBottom w:val="0"/>
                                                                                              <w:divBdr>
                                                                                                <w:top w:val="none" w:sz="0" w:space="0" w:color="auto"/>
                                                                                                <w:left w:val="none" w:sz="0" w:space="0" w:color="auto"/>
                                                                                                <w:bottom w:val="none" w:sz="0" w:space="0" w:color="auto"/>
                                                                                                <w:right w:val="none" w:sz="0" w:space="0" w:color="auto"/>
                                                                                              </w:divBdr>
                                                                                              <w:divsChild>
                                                                                                <w:div w:id="103112005">
                                                                                                  <w:marLeft w:val="0"/>
                                                                                                  <w:marRight w:val="0"/>
                                                                                                  <w:marTop w:val="0"/>
                                                                                                  <w:marBottom w:val="0"/>
                                                                                                  <w:divBdr>
                                                                                                    <w:top w:val="none" w:sz="0" w:space="0" w:color="auto"/>
                                                                                                    <w:left w:val="none" w:sz="0" w:space="0" w:color="auto"/>
                                                                                                    <w:bottom w:val="none" w:sz="0" w:space="0" w:color="auto"/>
                                                                                                    <w:right w:val="none" w:sz="0" w:space="0" w:color="auto"/>
                                                                                                  </w:divBdr>
                                                                                                  <w:divsChild>
                                                                                                    <w:div w:id="2013755214">
                                                                                                      <w:marLeft w:val="120"/>
                                                                                                      <w:marRight w:val="135"/>
                                                                                                      <w:marTop w:val="150"/>
                                                                                                      <w:marBottom w:val="150"/>
                                                                                                      <w:divBdr>
                                                                                                        <w:top w:val="none" w:sz="0" w:space="0" w:color="auto"/>
                                                                                                        <w:left w:val="none" w:sz="0" w:space="0" w:color="auto"/>
                                                                                                        <w:bottom w:val="none" w:sz="0" w:space="0" w:color="auto"/>
                                                                                                        <w:right w:val="none" w:sz="0" w:space="0" w:color="auto"/>
                                                                                                      </w:divBdr>
                                                                                                      <w:divsChild>
                                                                                                        <w:div w:id="1581401146">
                                                                                                          <w:marLeft w:val="0"/>
                                                                                                          <w:marRight w:val="0"/>
                                                                                                          <w:marTop w:val="0"/>
                                                                                                          <w:marBottom w:val="0"/>
                                                                                                          <w:divBdr>
                                                                                                            <w:top w:val="none" w:sz="0" w:space="0" w:color="auto"/>
                                                                                                            <w:left w:val="none" w:sz="0" w:space="0" w:color="auto"/>
                                                                                                            <w:bottom w:val="none" w:sz="0" w:space="0" w:color="auto"/>
                                                                                                            <w:right w:val="none" w:sz="0" w:space="0" w:color="auto"/>
                                                                                                          </w:divBdr>
                                                                                                          <w:divsChild>
                                                                                                            <w:div w:id="1597666975">
                                                                                                              <w:marLeft w:val="0"/>
                                                                                                              <w:marRight w:val="0"/>
                                                                                                              <w:marTop w:val="0"/>
                                                                                                              <w:marBottom w:val="0"/>
                                                                                                              <w:divBdr>
                                                                                                                <w:top w:val="none" w:sz="0" w:space="0" w:color="auto"/>
                                                                                                                <w:left w:val="none" w:sz="0" w:space="0" w:color="auto"/>
                                                                                                                <w:bottom w:val="none" w:sz="0" w:space="0" w:color="auto"/>
                                                                                                                <w:right w:val="none" w:sz="0" w:space="0" w:color="auto"/>
                                                                                                              </w:divBdr>
                                                                                                              <w:divsChild>
                                                                                                                <w:div w:id="892276850">
                                                                                                                  <w:marLeft w:val="0"/>
                                                                                                                  <w:marRight w:val="0"/>
                                                                                                                  <w:marTop w:val="0"/>
                                                                                                                  <w:marBottom w:val="0"/>
                                                                                                                  <w:divBdr>
                                                                                                                    <w:top w:val="none" w:sz="0" w:space="0" w:color="auto"/>
                                                                                                                    <w:left w:val="none" w:sz="0" w:space="0" w:color="auto"/>
                                                                                                                    <w:bottom w:val="none" w:sz="0" w:space="0" w:color="auto"/>
                                                                                                                    <w:right w:val="none" w:sz="0" w:space="0" w:color="auto"/>
                                                                                                                  </w:divBdr>
                                                                                                                  <w:divsChild>
                                                                                                                    <w:div w:id="1471900671">
                                                                                                                      <w:marLeft w:val="0"/>
                                                                                                                      <w:marRight w:val="0"/>
                                                                                                                      <w:marTop w:val="0"/>
                                                                                                                      <w:marBottom w:val="0"/>
                                                                                                                      <w:divBdr>
                                                                                                                        <w:top w:val="none" w:sz="0" w:space="0" w:color="auto"/>
                                                                                                                        <w:left w:val="none" w:sz="0" w:space="0" w:color="auto"/>
                                                                                                                        <w:bottom w:val="none" w:sz="0" w:space="0" w:color="auto"/>
                                                                                                                        <w:right w:val="none" w:sz="0" w:space="0" w:color="auto"/>
                                                                                                                      </w:divBdr>
                                                                                                                      <w:divsChild>
                                                                                                                        <w:div w:id="478428513">
                                                                                                                          <w:marLeft w:val="0"/>
                                                                                                                          <w:marRight w:val="0"/>
                                                                                                                          <w:marTop w:val="0"/>
                                                                                                                          <w:marBottom w:val="0"/>
                                                                                                                          <w:divBdr>
                                                                                                                            <w:top w:val="none" w:sz="0" w:space="0" w:color="auto"/>
                                                                                                                            <w:left w:val="none" w:sz="0" w:space="0" w:color="auto"/>
                                                                                                                            <w:bottom w:val="none" w:sz="0" w:space="0" w:color="auto"/>
                                                                                                                            <w:right w:val="none" w:sz="0" w:space="0" w:color="auto"/>
                                                                                                                          </w:divBdr>
                                                                                                                          <w:divsChild>
                                                                                                                            <w:div w:id="1845702663">
                                                                                                                              <w:marLeft w:val="0"/>
                                                                                                                              <w:marRight w:val="0"/>
                                                                                                                              <w:marTop w:val="0"/>
                                                                                                                              <w:marBottom w:val="0"/>
                                                                                                                              <w:divBdr>
                                                                                                                                <w:top w:val="none" w:sz="0" w:space="0" w:color="auto"/>
                                                                                                                                <w:left w:val="none" w:sz="0" w:space="0" w:color="auto"/>
                                                                                                                                <w:bottom w:val="none" w:sz="0" w:space="0" w:color="auto"/>
                                                                                                                                <w:right w:val="none" w:sz="0" w:space="0" w:color="auto"/>
                                                                                                                              </w:divBdr>
                                                                                                                              <w:divsChild>
                                                                                                                                <w:div w:id="290212338">
                                                                                                                                  <w:marLeft w:val="0"/>
                                                                                                                                  <w:marRight w:val="0"/>
                                                                                                                                  <w:marTop w:val="0"/>
                                                                                                                                  <w:marBottom w:val="0"/>
                                                                                                                                  <w:divBdr>
                                                                                                                                    <w:top w:val="none" w:sz="0" w:space="0" w:color="auto"/>
                                                                                                                                    <w:left w:val="none" w:sz="0" w:space="0" w:color="auto"/>
                                                                                                                                    <w:bottom w:val="none" w:sz="0" w:space="0" w:color="auto"/>
                                                                                                                                    <w:right w:val="none" w:sz="0" w:space="0" w:color="auto"/>
                                                                                                                                  </w:divBdr>
                                                                                                                                  <w:divsChild>
                                                                                                                                    <w:div w:id="2110926141">
                                                                                                                                      <w:marLeft w:val="0"/>
                                                                                                                                      <w:marRight w:val="0"/>
                                                                                                                                      <w:marTop w:val="0"/>
                                                                                                                                      <w:marBottom w:val="0"/>
                                                                                                                                      <w:divBdr>
                                                                                                                                        <w:top w:val="none" w:sz="0" w:space="0" w:color="auto"/>
                                                                                                                                        <w:left w:val="none" w:sz="0" w:space="0" w:color="auto"/>
                                                                                                                                        <w:bottom w:val="none" w:sz="0" w:space="0" w:color="auto"/>
                                                                                                                                        <w:right w:val="none" w:sz="0" w:space="0" w:color="auto"/>
                                                                                                                                      </w:divBdr>
                                                                                                                                      <w:divsChild>
                                                                                                                                        <w:div w:id="655492420">
                                                                                                                                          <w:marLeft w:val="0"/>
                                                                                                                                          <w:marRight w:val="0"/>
                                                                                                                                          <w:marTop w:val="0"/>
                                                                                                                                          <w:marBottom w:val="0"/>
                                                                                                                                          <w:divBdr>
                                                                                                                                            <w:top w:val="none" w:sz="0" w:space="0" w:color="auto"/>
                                                                                                                                            <w:left w:val="none" w:sz="0" w:space="0" w:color="auto"/>
                                                                                                                                            <w:bottom w:val="none" w:sz="0" w:space="0" w:color="auto"/>
                                                                                                                                            <w:right w:val="none" w:sz="0" w:space="0" w:color="auto"/>
                                                                                                                                          </w:divBdr>
                                                                                                                                          <w:divsChild>
                                                                                                                                            <w:div w:id="17417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846202">
      <w:bodyDiv w:val="1"/>
      <w:marLeft w:val="0"/>
      <w:marRight w:val="0"/>
      <w:marTop w:val="0"/>
      <w:marBottom w:val="0"/>
      <w:divBdr>
        <w:top w:val="none" w:sz="0" w:space="0" w:color="auto"/>
        <w:left w:val="none" w:sz="0" w:space="0" w:color="auto"/>
        <w:bottom w:val="none" w:sz="0" w:space="0" w:color="auto"/>
        <w:right w:val="none" w:sz="0" w:space="0" w:color="auto"/>
      </w:divBdr>
    </w:div>
    <w:div w:id="2044475161">
      <w:bodyDiv w:val="1"/>
      <w:marLeft w:val="0"/>
      <w:marRight w:val="0"/>
      <w:marTop w:val="0"/>
      <w:marBottom w:val="0"/>
      <w:divBdr>
        <w:top w:val="none" w:sz="0" w:space="0" w:color="auto"/>
        <w:left w:val="none" w:sz="0" w:space="0" w:color="auto"/>
        <w:bottom w:val="none" w:sz="0" w:space="0" w:color="auto"/>
        <w:right w:val="none" w:sz="0" w:space="0" w:color="auto"/>
      </w:divBdr>
    </w:div>
    <w:div w:id="210318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chart" Target="charts/chart4.xml"/><Relationship Id="rId21" Type="http://schemas.openxmlformats.org/officeDocument/2006/relationships/image" Target="media/image5.JPG"/><Relationship Id="rId34" Type="http://schemas.openxmlformats.org/officeDocument/2006/relationships/image" Target="media/image16.JPG"/><Relationship Id="rId42" Type="http://schemas.openxmlformats.org/officeDocument/2006/relationships/image" Target="media/image22.JP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JPG"/><Relationship Id="rId63"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image" Target="media/image13.png"/><Relationship Id="rId41" Type="http://schemas.openxmlformats.org/officeDocument/2006/relationships/image" Target="media/image21.JPG"/><Relationship Id="rId54" Type="http://schemas.openxmlformats.org/officeDocument/2006/relationships/image" Target="media/image32.JPG"/><Relationship Id="rId62" Type="http://schemas.openxmlformats.org/officeDocument/2006/relationships/footer" Target="footer5.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chart" Target="charts/chart2.xml"/><Relationship Id="rId37" Type="http://schemas.openxmlformats.org/officeDocument/2006/relationships/image" Target="media/image19.JPG"/><Relationship Id="rId40" Type="http://schemas.openxmlformats.org/officeDocument/2006/relationships/image" Target="media/image20.png"/><Relationship Id="rId45" Type="http://schemas.openxmlformats.org/officeDocument/2006/relationships/chart" Target="charts/chart5.xml"/><Relationship Id="rId53" Type="http://schemas.openxmlformats.org/officeDocument/2006/relationships/image" Target="media/image31.JPG"/><Relationship Id="rId58" Type="http://schemas.openxmlformats.org/officeDocument/2006/relationships/image" Target="media/image36.JPG"/><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7.JPG"/><Relationship Id="rId57" Type="http://schemas.openxmlformats.org/officeDocument/2006/relationships/image" Target="media/image35.jpeg"/><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chart" Target="charts/chart1.xml"/><Relationship Id="rId44" Type="http://schemas.openxmlformats.org/officeDocument/2006/relationships/image" Target="media/image24.png"/><Relationship Id="rId52" Type="http://schemas.openxmlformats.org/officeDocument/2006/relationships/image" Target="media/image30.gif"/><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7.JPG"/><Relationship Id="rId43" Type="http://schemas.openxmlformats.org/officeDocument/2006/relationships/image" Target="media/image23.png"/><Relationship Id="rId48" Type="http://schemas.openxmlformats.org/officeDocument/2006/relationships/image" Target="media/image26.JPG"/><Relationship Id="rId56" Type="http://schemas.openxmlformats.org/officeDocument/2006/relationships/image" Target="media/image34.jpeg"/><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chart" Target="charts/chart3.xml"/><Relationship Id="rId46" Type="http://schemas.openxmlformats.org/officeDocument/2006/relationships/chart" Target="charts/chart6.xml"/><Relationship Id="rId59"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embeddings/oleObject1.bin"/><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embeddings/oleObject2.bin"/><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embeddings/oleObject3.bin"/><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embeddings/oleObject4.bin"/><Relationship Id="rId1" Type="http://schemas.openxmlformats.org/officeDocument/2006/relationships/themeOverride" Target="../theme/themeOverride4.xml"/><Relationship Id="rId4"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ENER\A\4\Energy%20Market%20Observatory\Study%20on%20Energy%20Prices%20and%20Costs%202018%20-%20Work%20under%20contract\4.5%20Final%20report%20(1st%20corrected%20version)\Databases\Task%204%20-energy-subsidies-and-analysis-country-factsheets.xlsm"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embeddings/oleObject5.bin"/><Relationship Id="rId1" Type="http://schemas.openxmlformats.org/officeDocument/2006/relationships/themeOverride" Target="../theme/themeOverride5.xml"/><Relationship Id="rId4"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4 -energy-subsidies-and-analysis-country-factsheets.xlsm]SE'!$B$71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4 -energy-subsidies-and-analysis-country-factsheets.xlsm]SE'!$F$13:$N$13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4 -energy-subsidies-and-analysis-country-factsheets.xlsm]SE'!$F$71:$N$71</c:f>
              <c:numCache>
                <c:formatCode>0.00</c:formatCode>
                <c:ptCount val="9"/>
                <c:pt idx="0">
                  <c:v>1.8942159999999999</c:v>
                </c:pt>
                <c:pt idx="1">
                  <c:v>1.7616179999999999</c:v>
                </c:pt>
                <c:pt idx="2">
                  <c:v>1.544465</c:v>
                </c:pt>
                <c:pt idx="3">
                  <c:v>1.1773100000000001</c:v>
                </c:pt>
                <c:pt idx="4">
                  <c:v>1.1742649999999999</c:v>
                </c:pt>
                <c:pt idx="5">
                  <c:v>1.133157</c:v>
                </c:pt>
                <c:pt idx="6">
                  <c:v>1.0751090000000001</c:v>
                </c:pt>
                <c:pt idx="7">
                  <c:v>0.97011000000000003</c:v>
                </c:pt>
                <c:pt idx="8">
                  <c:v>1.020805</c:v>
                </c:pt>
              </c:numCache>
            </c:numRef>
          </c:val>
          <c:extLst xmlns:c16r2="http://schemas.microsoft.com/office/drawing/2015/06/chart">
            <c:ext xmlns:c16="http://schemas.microsoft.com/office/drawing/2014/chart" uri="{C3380CC4-5D6E-409C-BE32-E72D297353CC}">
              <c16:uniqueId val="{00000000-BFE4-4BA9-8A4F-006108C1FFC2}"/>
            </c:ext>
          </c:extLst>
        </c:ser>
        <c:ser>
          <c:idx val="2"/>
          <c:order val="1"/>
          <c:tx>
            <c:strRef>
              <c:f>'[Task 4 -energy-subsidies-and-analysis-country-factsheets.xlsm]SE'!$B$76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4 -energy-subsidies-and-analysis-country-factsheets.xlsm]SE'!$F$13:$N$13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4 -energy-subsidies-and-analysis-country-factsheets.xlsm]SE'!$F$76:$N$76</c:f>
              <c:numCache>
                <c:formatCode>0.00</c:formatCode>
                <c:ptCount val="9"/>
                <c:pt idx="0">
                  <c:v>2.379E-3</c:v>
                </c:pt>
                <c:pt idx="1">
                  <c:v>2.3310000000000002E-3</c:v>
                </c:pt>
                <c:pt idx="2">
                  <c:v>2.3080000000000002E-3</c:v>
                </c:pt>
                <c:pt idx="3">
                  <c:v>1.127E-3</c:v>
                </c:pt>
                <c:pt idx="4">
                  <c:v>1.129E-3</c:v>
                </c:pt>
                <c:pt idx="5">
                  <c:v>1.1180000000000001E-3</c:v>
                </c:pt>
                <c:pt idx="6">
                  <c:v>1.0989999999999999E-3</c:v>
                </c:pt>
                <c:pt idx="7">
                  <c:v>0</c:v>
                </c:pt>
                <c:pt idx="8">
                  <c:v>0</c:v>
                </c:pt>
              </c:numCache>
            </c:numRef>
          </c:val>
          <c:extLst xmlns:c16r2="http://schemas.microsoft.com/office/drawing/2015/06/chart">
            <c:ext xmlns:c16="http://schemas.microsoft.com/office/drawing/2014/chart" uri="{C3380CC4-5D6E-409C-BE32-E72D297353CC}">
              <c16:uniqueId val="{00000001-BFE4-4BA9-8A4F-006108C1FFC2}"/>
            </c:ext>
          </c:extLst>
        </c:ser>
        <c:ser>
          <c:idx val="3"/>
          <c:order val="2"/>
          <c:tx>
            <c:strRef>
              <c:f>'[Task 4 -energy-subsidies-and-analysis-country-factsheets.xlsm]SE'!$B$77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4 -energy-subsidies-and-analysis-country-factsheets.xlsm]SE'!$F$13:$N$13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4 -energy-subsidies-and-analysis-country-factsheets.xlsm]SE'!$F$77:$N$77</c:f>
              <c:numCache>
                <c:formatCode>0.00</c:formatCode>
                <c:ptCount val="9"/>
                <c:pt idx="0">
                  <c:v>4.3314999999999999E-2</c:v>
                </c:pt>
                <c:pt idx="1">
                  <c:v>4.1199E-2</c:v>
                </c:pt>
                <c:pt idx="2">
                  <c:v>3.7655000000000001E-2</c:v>
                </c:pt>
                <c:pt idx="3">
                  <c:v>3.1655000000000003E-2</c:v>
                </c:pt>
                <c:pt idx="4">
                  <c:v>3.2143999999999999E-2</c:v>
                </c:pt>
                <c:pt idx="5">
                  <c:v>3.0387000000000001E-2</c:v>
                </c:pt>
                <c:pt idx="6">
                  <c:v>2.8184000000000001E-2</c:v>
                </c:pt>
                <c:pt idx="7">
                  <c:v>1.635E-2</c:v>
                </c:pt>
                <c:pt idx="8">
                  <c:v>2.2891000000000002E-2</c:v>
                </c:pt>
              </c:numCache>
            </c:numRef>
          </c:val>
          <c:extLst xmlns:c16r2="http://schemas.microsoft.com/office/drawing/2015/06/chart">
            <c:ext xmlns:c16="http://schemas.microsoft.com/office/drawing/2014/chart" uri="{C3380CC4-5D6E-409C-BE32-E72D297353CC}">
              <c16:uniqueId val="{00000002-BFE4-4BA9-8A4F-006108C1FFC2}"/>
            </c:ext>
          </c:extLst>
        </c:ser>
        <c:ser>
          <c:idx val="0"/>
          <c:order val="3"/>
          <c:tx>
            <c:strRef>
              <c:f>'[Task 4 -energy-subsidies-and-analysis-country-factsheets.xlsm]SE'!$B$70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4 -energy-subsidies-and-analysis-country-factsheets.xlsm]SE'!$F$13:$N$13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4 -energy-subsidies-and-analysis-country-factsheets.xlsm]SE'!$F$70:$N$70</c:f>
              <c:numCache>
                <c:formatCode>0.00</c:formatCode>
                <c:ptCount val="9"/>
                <c:pt idx="0">
                  <c:v>0.677454</c:v>
                </c:pt>
                <c:pt idx="1">
                  <c:v>0.64244999999999997</c:v>
                </c:pt>
                <c:pt idx="2">
                  <c:v>0.50969900000000001</c:v>
                </c:pt>
                <c:pt idx="3">
                  <c:v>0.42712800000000001</c:v>
                </c:pt>
                <c:pt idx="4">
                  <c:v>0.28867999999999999</c:v>
                </c:pt>
                <c:pt idx="5">
                  <c:v>0.27542699999999998</c:v>
                </c:pt>
                <c:pt idx="6">
                  <c:v>0.29122399999999998</c:v>
                </c:pt>
                <c:pt idx="7">
                  <c:v>0.344165</c:v>
                </c:pt>
                <c:pt idx="8">
                  <c:v>0.25791900000000001</c:v>
                </c:pt>
              </c:numCache>
            </c:numRef>
          </c:val>
          <c:extLst xmlns:c16r2="http://schemas.microsoft.com/office/drawing/2015/06/chart">
            <c:ext xmlns:c16="http://schemas.microsoft.com/office/drawing/2014/chart" uri="{C3380CC4-5D6E-409C-BE32-E72D297353CC}">
              <c16:uniqueId val="{00000003-BFE4-4BA9-8A4F-006108C1FFC2}"/>
            </c:ext>
          </c:extLst>
        </c:ser>
        <c:ser>
          <c:idx val="5"/>
          <c:order val="4"/>
          <c:tx>
            <c:strRef>
              <c:f>'[Task 4 -energy-subsidies-and-analysis-country-factsheets.xlsm]SE'!$B$79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4 -energy-subsidies-and-analysis-country-factsheets.xlsm]SE'!$F$13:$N$13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4 -energy-subsidies-and-analysis-country-factsheets.xlsm]SE'!$F$79:$N$79</c:f>
              <c:numCache>
                <c:formatCode>0.00</c:formatCode>
                <c:ptCount val="9"/>
                <c:pt idx="0">
                  <c:v>0.26233400000000001</c:v>
                </c:pt>
                <c:pt idx="1">
                  <c:v>0.33350400000000002</c:v>
                </c:pt>
                <c:pt idx="2">
                  <c:v>0.36211199999999999</c:v>
                </c:pt>
                <c:pt idx="3">
                  <c:v>0.35669400000000001</c:v>
                </c:pt>
                <c:pt idx="4">
                  <c:v>0.33818700000000002</c:v>
                </c:pt>
                <c:pt idx="5">
                  <c:v>0.461866</c:v>
                </c:pt>
                <c:pt idx="6">
                  <c:v>0.51297099999999995</c:v>
                </c:pt>
                <c:pt idx="7">
                  <c:v>0.52184799999999998</c:v>
                </c:pt>
                <c:pt idx="8">
                  <c:v>0.80518699999999999</c:v>
                </c:pt>
              </c:numCache>
            </c:numRef>
          </c:val>
          <c:extLst xmlns:c16r2="http://schemas.microsoft.com/office/drawing/2015/06/chart">
            <c:ext xmlns:c16="http://schemas.microsoft.com/office/drawing/2014/chart" uri="{C3380CC4-5D6E-409C-BE32-E72D297353CC}">
              <c16:uniqueId val="{00000004-BFE4-4BA9-8A4F-006108C1FFC2}"/>
            </c:ext>
          </c:extLst>
        </c:ser>
        <c:ser>
          <c:idx val="4"/>
          <c:order val="5"/>
          <c:tx>
            <c:strRef>
              <c:f>'[Task 4 -energy-subsidies-and-analysis-country-factsheets.xlsm]SE'!$B$78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4 -energy-subsidies-and-analysis-country-factsheets.xlsm]SE'!$F$13:$N$13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4 -energy-subsidies-and-analysis-country-factsheets.xlsm]SE'!$F$78:$N$78</c:f>
              <c:numCache>
                <c:formatCode>0.00</c:formatCode>
                <c:ptCount val="9"/>
                <c:pt idx="0">
                  <c:v>1.800851</c:v>
                </c:pt>
                <c:pt idx="1">
                  <c:v>1.6785270000000001</c:v>
                </c:pt>
                <c:pt idx="2">
                  <c:v>1.727498</c:v>
                </c:pt>
                <c:pt idx="3">
                  <c:v>1.691346</c:v>
                </c:pt>
                <c:pt idx="4">
                  <c:v>1.7367490000000001</c:v>
                </c:pt>
                <c:pt idx="5">
                  <c:v>1.7053769999999999</c:v>
                </c:pt>
                <c:pt idx="6">
                  <c:v>1.5961479999999999</c:v>
                </c:pt>
                <c:pt idx="7">
                  <c:v>1.583631</c:v>
                </c:pt>
                <c:pt idx="8">
                  <c:v>1.5650010000000001</c:v>
                </c:pt>
              </c:numCache>
            </c:numRef>
          </c:val>
          <c:extLst xmlns:c16r2="http://schemas.microsoft.com/office/drawing/2015/06/chart">
            <c:ext xmlns:c16="http://schemas.microsoft.com/office/drawing/2014/chart" uri="{C3380CC4-5D6E-409C-BE32-E72D297353CC}">
              <c16:uniqueId val="{00000005-BFE4-4BA9-8A4F-006108C1FFC2}"/>
            </c:ext>
          </c:extLst>
        </c:ser>
        <c:dLbls>
          <c:showLegendKey val="0"/>
          <c:showVal val="0"/>
          <c:showCatName val="0"/>
          <c:showSerName val="0"/>
          <c:showPercent val="0"/>
          <c:showBubbleSize val="0"/>
        </c:dLbls>
        <c:gapWidth val="55"/>
        <c:overlap val="100"/>
        <c:axId val="80180352"/>
        <c:axId val="80181888"/>
      </c:barChart>
      <c:catAx>
        <c:axId val="8018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181888"/>
        <c:crosses val="autoZero"/>
        <c:auto val="1"/>
        <c:lblAlgn val="ctr"/>
        <c:lblOffset val="100"/>
        <c:noMultiLvlLbl val="0"/>
      </c:catAx>
      <c:valAx>
        <c:axId val="8018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180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4 -energy-subsidies-and-analysis-country-factsheets.xlsm]SE'!$B$125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4 -energy-subsidies-and-analysis-country-factsheets.xlsm]SE'!$F$124:$N$124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4 -energy-subsidies-and-analysis-country-factsheets.xlsm]SE'!$F$125:$N$125</c:f>
              <c:numCache>
                <c:formatCode>0.00</c:formatCode>
                <c:ptCount val="9"/>
                <c:pt idx="0">
                  <c:v>1.3088000000000001E-2</c:v>
                </c:pt>
                <c:pt idx="1">
                  <c:v>2.2142999999999999E-2</c:v>
                </c:pt>
                <c:pt idx="2">
                  <c:v>1.7308E-2</c:v>
                </c:pt>
                <c:pt idx="3">
                  <c:v>2.2539E-2</c:v>
                </c:pt>
                <c:pt idx="4">
                  <c:v>2.7099999999999999E-2</c:v>
                </c:pt>
                <c:pt idx="5">
                  <c:v>2.4604000000000001E-2</c:v>
                </c:pt>
                <c:pt idx="6">
                  <c:v>2.7463000000000001E-2</c:v>
                </c:pt>
                <c:pt idx="7">
                  <c:v>1.7155E-2</c:v>
                </c:pt>
                <c:pt idx="8">
                  <c:v>1.8849999999999999E-2</c:v>
                </c:pt>
              </c:numCache>
            </c:numRef>
          </c:val>
          <c:extLst xmlns:c16r2="http://schemas.microsoft.com/office/drawing/2015/06/chart">
            <c:ext xmlns:c16="http://schemas.microsoft.com/office/drawing/2014/chart" uri="{C3380CC4-5D6E-409C-BE32-E72D297353CC}">
              <c16:uniqueId val="{00000000-3CC0-40D5-B98B-8E386CE70071}"/>
            </c:ext>
          </c:extLst>
        </c:ser>
        <c:ser>
          <c:idx val="1"/>
          <c:order val="1"/>
          <c:tx>
            <c:strRef>
              <c:f>'[Task 4 -energy-subsidies-and-analysis-country-factsheets.xlsm]SE'!$B$126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4 -energy-subsidies-and-analysis-country-factsheets.xlsm]SE'!$F$124:$N$124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4 -energy-subsidies-and-analysis-country-factsheets.xlsm]SE'!$F$126:$N$126</c:f>
              <c:numCache>
                <c:formatCode>0.00</c:formatCode>
                <c:ptCount val="9"/>
                <c:pt idx="0">
                  <c:v>0.22130900000000001</c:v>
                </c:pt>
                <c:pt idx="1">
                  <c:v>0.22492699999999999</c:v>
                </c:pt>
                <c:pt idx="2">
                  <c:v>0.216944</c:v>
                </c:pt>
                <c:pt idx="3">
                  <c:v>0.194967</c:v>
                </c:pt>
                <c:pt idx="4">
                  <c:v>0.15357399999999999</c:v>
                </c:pt>
                <c:pt idx="5">
                  <c:v>0.18341099999999999</c:v>
                </c:pt>
                <c:pt idx="6">
                  <c:v>0.17355799999999999</c:v>
                </c:pt>
                <c:pt idx="7">
                  <c:v>0.114728</c:v>
                </c:pt>
                <c:pt idx="8">
                  <c:v>0.14766199999999999</c:v>
                </c:pt>
              </c:numCache>
            </c:numRef>
          </c:val>
          <c:extLst xmlns:c16r2="http://schemas.microsoft.com/office/drawing/2015/06/chart">
            <c:ext xmlns:c16="http://schemas.microsoft.com/office/drawing/2014/chart" uri="{C3380CC4-5D6E-409C-BE32-E72D297353CC}">
              <c16:uniqueId val="{00000001-3CC0-40D5-B98B-8E386CE70071}"/>
            </c:ext>
          </c:extLst>
        </c:ser>
        <c:ser>
          <c:idx val="2"/>
          <c:order val="2"/>
          <c:tx>
            <c:strRef>
              <c:f>'[Task 4 -energy-subsidies-and-analysis-country-factsheets.xlsm]SE'!$B$127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4 -energy-subsidies-and-analysis-country-factsheets.xlsm]SE'!$F$124:$N$124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4 -energy-subsidies-and-analysis-country-factsheets.xlsm]SE'!$F$127:$N$127</c:f>
              <c:numCache>
                <c:formatCode>0.00</c:formatCode>
                <c:ptCount val="9"/>
                <c:pt idx="0">
                  <c:v>1.621081</c:v>
                </c:pt>
                <c:pt idx="1">
                  <c:v>1.6816660000000001</c:v>
                </c:pt>
                <c:pt idx="2">
                  <c:v>1.618479</c:v>
                </c:pt>
                <c:pt idx="3">
                  <c:v>1.1835910000000001</c:v>
                </c:pt>
                <c:pt idx="4">
                  <c:v>1.1344650000000001</c:v>
                </c:pt>
                <c:pt idx="5">
                  <c:v>1.1127530000000001</c:v>
                </c:pt>
                <c:pt idx="6">
                  <c:v>1.0948040000000001</c:v>
                </c:pt>
                <c:pt idx="7">
                  <c:v>1.0663769999999999</c:v>
                </c:pt>
                <c:pt idx="8">
                  <c:v>1.044249</c:v>
                </c:pt>
              </c:numCache>
            </c:numRef>
          </c:val>
          <c:extLst xmlns:c16r2="http://schemas.microsoft.com/office/drawing/2015/06/chart">
            <c:ext xmlns:c16="http://schemas.microsoft.com/office/drawing/2014/chart" uri="{C3380CC4-5D6E-409C-BE32-E72D297353CC}">
              <c16:uniqueId val="{00000002-3CC0-40D5-B98B-8E386CE70071}"/>
            </c:ext>
          </c:extLst>
        </c:ser>
        <c:ser>
          <c:idx val="3"/>
          <c:order val="3"/>
          <c:tx>
            <c:strRef>
              <c:f>'[Task 4 -energy-subsidies-and-analysis-country-factsheets.xlsm]SE'!$B$128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4 -energy-subsidies-and-analysis-country-factsheets.xlsm]SE'!$F$124:$N$124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4 -energy-subsidies-and-analysis-country-factsheets.xlsm]SE'!$F$128:$N$128</c:f>
              <c:numCache>
                <c:formatCode>0.00</c:formatCode>
                <c:ptCount val="9"/>
                <c:pt idx="0">
                  <c:v>2.12921</c:v>
                </c:pt>
                <c:pt idx="1">
                  <c:v>1.908385</c:v>
                </c:pt>
                <c:pt idx="2">
                  <c:v>1.6391979999999999</c:v>
                </c:pt>
                <c:pt idx="3">
                  <c:v>1.585083</c:v>
                </c:pt>
                <c:pt idx="4">
                  <c:v>1.6085609999999999</c:v>
                </c:pt>
                <c:pt idx="5">
                  <c:v>1.605418</c:v>
                </c:pt>
                <c:pt idx="6">
                  <c:v>1.4816210000000001</c:v>
                </c:pt>
                <c:pt idx="7">
                  <c:v>1.44215</c:v>
                </c:pt>
                <c:pt idx="8">
                  <c:v>1.379219</c:v>
                </c:pt>
              </c:numCache>
            </c:numRef>
          </c:val>
          <c:extLst xmlns:c16r2="http://schemas.microsoft.com/office/drawing/2015/06/chart">
            <c:ext xmlns:c16="http://schemas.microsoft.com/office/drawing/2014/chart" uri="{C3380CC4-5D6E-409C-BE32-E72D297353CC}">
              <c16:uniqueId val="{00000003-3CC0-40D5-B98B-8E386CE70071}"/>
            </c:ext>
          </c:extLst>
        </c:ser>
        <c:ser>
          <c:idx val="5"/>
          <c:order val="4"/>
          <c:tx>
            <c:strRef>
              <c:f>'[Task 4 -energy-subsidies-and-analysis-country-factsheets.xlsm]SE'!$B$129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4 -energy-subsidies-and-analysis-country-factsheets.xlsm]SE'!$F$124:$N$124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4 -energy-subsidies-and-analysis-country-factsheets.xlsm]SE'!$F$129:$N$129</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4-3CC0-40D5-B98B-8E386CE70071}"/>
            </c:ext>
          </c:extLst>
        </c:ser>
        <c:ser>
          <c:idx val="6"/>
          <c:order val="5"/>
          <c:tx>
            <c:strRef>
              <c:f>'[Task 4 -energy-subsidies-and-analysis-country-factsheets.xlsm]SE'!$B$130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4 -energy-subsidies-and-analysis-country-factsheets.xlsm]SE'!$F$124:$N$124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4 -energy-subsidies-and-analysis-country-factsheets.xlsm]SE'!$F$130:$N$130</c:f>
              <c:numCache>
                <c:formatCode>0.00</c:formatCode>
                <c:ptCount val="9"/>
                <c:pt idx="0">
                  <c:v>0.59353500000000003</c:v>
                </c:pt>
                <c:pt idx="1">
                  <c:v>0.51995100000000005</c:v>
                </c:pt>
                <c:pt idx="2">
                  <c:v>0.58679800000000004</c:v>
                </c:pt>
                <c:pt idx="3">
                  <c:v>0.59652499999999997</c:v>
                </c:pt>
                <c:pt idx="4">
                  <c:v>0.54356599999999999</c:v>
                </c:pt>
                <c:pt idx="5">
                  <c:v>0.57601899999999995</c:v>
                </c:pt>
                <c:pt idx="6">
                  <c:v>0.62622900000000004</c:v>
                </c:pt>
                <c:pt idx="7">
                  <c:v>0.708843</c:v>
                </c:pt>
                <c:pt idx="8">
                  <c:v>0.99804400000000004</c:v>
                </c:pt>
              </c:numCache>
            </c:numRef>
          </c:val>
          <c:extLst xmlns:c16r2="http://schemas.microsoft.com/office/drawing/2015/06/chart">
            <c:ext xmlns:c16="http://schemas.microsoft.com/office/drawing/2014/chart" uri="{C3380CC4-5D6E-409C-BE32-E72D297353CC}">
              <c16:uniqueId val="{00000005-3CC0-40D5-B98B-8E386CE70071}"/>
            </c:ext>
          </c:extLst>
        </c:ser>
        <c:ser>
          <c:idx val="7"/>
          <c:order val="6"/>
          <c:tx>
            <c:strRef>
              <c:f>'[Task 4 -energy-subsidies-and-analysis-country-factsheets.xlsm]SE'!$B$131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4 -energy-subsidies-and-analysis-country-factsheets.xlsm]SE'!$F$124:$N$124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4 -energy-subsidies-and-analysis-country-factsheets.xlsm]SE'!$F$131:$N$131</c:f>
              <c:numCache>
                <c:formatCode>0.00</c:formatCode>
                <c:ptCount val="9"/>
                <c:pt idx="0">
                  <c:v>0.102326</c:v>
                </c:pt>
                <c:pt idx="1">
                  <c:v>0.102557</c:v>
                </c:pt>
                <c:pt idx="2">
                  <c:v>0.10501000000000001</c:v>
                </c:pt>
                <c:pt idx="3">
                  <c:v>0.10255499999999999</c:v>
                </c:pt>
                <c:pt idx="4">
                  <c:v>0.10388799999999999</c:v>
                </c:pt>
                <c:pt idx="5">
                  <c:v>0.105127</c:v>
                </c:pt>
                <c:pt idx="6">
                  <c:v>0.10106</c:v>
                </c:pt>
                <c:pt idx="7">
                  <c:v>8.6850999999999998E-2</c:v>
                </c:pt>
                <c:pt idx="8">
                  <c:v>8.3779000000000006E-2</c:v>
                </c:pt>
              </c:numCache>
            </c:numRef>
          </c:val>
          <c:extLst xmlns:c16r2="http://schemas.microsoft.com/office/drawing/2015/06/chart">
            <c:ext xmlns:c16="http://schemas.microsoft.com/office/drawing/2014/chart" uri="{C3380CC4-5D6E-409C-BE32-E72D297353CC}">
              <c16:uniqueId val="{00000006-3CC0-40D5-B98B-8E386CE70071}"/>
            </c:ext>
          </c:extLst>
        </c:ser>
        <c:ser>
          <c:idx val="8"/>
          <c:order val="7"/>
          <c:tx>
            <c:strRef>
              <c:f>'[Task 4 -energy-subsidies-and-analysis-country-factsheets.xlsm]SE'!$B$132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4 -energy-subsidies-and-analysis-country-factsheets.xlsm]SE'!$F$124:$N$124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4 -energy-subsidies-and-analysis-country-factsheets.xlsm]SE'!$F$132:$N$132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3CC0-40D5-B98B-8E386CE70071}"/>
            </c:ext>
          </c:extLst>
        </c:ser>
        <c:dLbls>
          <c:showLegendKey val="0"/>
          <c:showVal val="0"/>
          <c:showCatName val="0"/>
          <c:showSerName val="0"/>
          <c:showPercent val="0"/>
          <c:showBubbleSize val="0"/>
        </c:dLbls>
        <c:gapWidth val="55"/>
        <c:overlap val="100"/>
        <c:axId val="80134144"/>
        <c:axId val="80135680"/>
      </c:barChart>
      <c:catAx>
        <c:axId val="8013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135680"/>
        <c:crosses val="autoZero"/>
        <c:auto val="1"/>
        <c:lblAlgn val="ctr"/>
        <c:lblOffset val="100"/>
        <c:noMultiLvlLbl val="0"/>
      </c:catAx>
      <c:valAx>
        <c:axId val="8013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134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'[Task 4 -energy-subsidies-and-analysis-country-factsheets.xlsm]UK'!$B$71</c:f>
              <c:strCache>
                <c:ptCount val="1"/>
                <c:pt idx="0">
                  <c:v>Fossil fuels</c:v>
                </c:pt>
              </c:strCache>
            </c:strRef>
          </c:tx>
          <c:spPr>
            <a:solidFill>
              <a:schemeClr val="bg1">
                <a:lumMod val="50000"/>
              </a:schemeClr>
            </a:solidFill>
            <a:ln w="19050">
              <a:solidFill>
                <a:schemeClr val="lt1"/>
              </a:solidFill>
            </a:ln>
            <a:effectLst/>
          </c:spPr>
          <c:invertIfNegative val="0"/>
          <c:cat>
            <c:numRef>
              <c:f>'[Task 4 -energy-subsidies-and-analysis-country-factsheets.xlsm]UK'!$F$13:$N$13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4 -energy-subsidies-and-analysis-country-factsheets.xlsm]UK'!$F$71:$N$71</c:f>
              <c:numCache>
                <c:formatCode>0.00</c:formatCode>
                <c:ptCount val="9"/>
                <c:pt idx="0">
                  <c:v>12.678978000000001</c:v>
                </c:pt>
                <c:pt idx="1">
                  <c:v>12.001526</c:v>
                </c:pt>
                <c:pt idx="2">
                  <c:v>12.961361999999999</c:v>
                </c:pt>
                <c:pt idx="3">
                  <c:v>12.548149</c:v>
                </c:pt>
                <c:pt idx="4">
                  <c:v>13.057243</c:v>
                </c:pt>
                <c:pt idx="5">
                  <c:v>12.315168</c:v>
                </c:pt>
                <c:pt idx="6">
                  <c:v>11.848469</c:v>
                </c:pt>
                <c:pt idx="7">
                  <c:v>12.135977</c:v>
                </c:pt>
                <c:pt idx="8">
                  <c:v>11.620771</c:v>
                </c:pt>
              </c:numCache>
            </c:numRef>
          </c:val>
          <c:extLst xmlns:c16r2="http://schemas.microsoft.com/office/drawing/2015/06/chart">
            <c:ext xmlns:c16="http://schemas.microsoft.com/office/drawing/2014/chart" uri="{C3380CC4-5D6E-409C-BE32-E72D297353CC}">
              <c16:uniqueId val="{00000000-2133-4513-B12C-1BC1F276E19E}"/>
            </c:ext>
          </c:extLst>
        </c:ser>
        <c:ser>
          <c:idx val="2"/>
          <c:order val="1"/>
          <c:tx>
            <c:strRef>
              <c:f>'[Task 4 -energy-subsidies-and-analysis-country-factsheets.xlsm]UK'!$B$76</c:f>
              <c:strCache>
                <c:ptCount val="1"/>
                <c:pt idx="0">
                  <c:v>Heating &amp; cooling</c:v>
                </c:pt>
              </c:strCache>
            </c:strRef>
          </c:tx>
          <c:spPr>
            <a:solidFill>
              <a:schemeClr val="accent2"/>
            </a:solidFill>
            <a:ln w="19050">
              <a:solidFill>
                <a:schemeClr val="lt1"/>
              </a:solidFill>
            </a:ln>
            <a:effectLst/>
          </c:spPr>
          <c:invertIfNegative val="0"/>
          <c:cat>
            <c:numRef>
              <c:f>'[Task 4 -energy-subsidies-and-analysis-country-factsheets.xlsm]UK'!$F$13:$N$13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4 -energy-subsidies-and-analysis-country-factsheets.xlsm]UK'!$F$76:$N$76</c:f>
              <c:numCache>
                <c:formatCode>0.00</c:formatCode>
                <c:ptCount val="9"/>
                <c:pt idx="0">
                  <c:v>6.9389999999999999E-3</c:v>
                </c:pt>
                <c:pt idx="1">
                  <c:v>6.8710000000000004E-3</c:v>
                </c:pt>
                <c:pt idx="2">
                  <c:v>5.7930000000000004E-3</c:v>
                </c:pt>
                <c:pt idx="3">
                  <c:v>5.8960000000000002E-3</c:v>
                </c:pt>
                <c:pt idx="4">
                  <c:v>7.9679999999999994E-3</c:v>
                </c:pt>
                <c:pt idx="5">
                  <c:v>6.6461000000000006E-2</c:v>
                </c:pt>
                <c:pt idx="6">
                  <c:v>0.15101600000000001</c:v>
                </c:pt>
                <c:pt idx="7">
                  <c:v>0.36551699999999998</c:v>
                </c:pt>
                <c:pt idx="8">
                  <c:v>0.51900100000000005</c:v>
                </c:pt>
              </c:numCache>
            </c:numRef>
          </c:val>
          <c:extLst xmlns:c16r2="http://schemas.microsoft.com/office/drawing/2015/06/chart">
            <c:ext xmlns:c16="http://schemas.microsoft.com/office/drawing/2014/chart" uri="{C3380CC4-5D6E-409C-BE32-E72D297353CC}">
              <c16:uniqueId val="{00000001-2133-4513-B12C-1BC1F276E19E}"/>
            </c:ext>
          </c:extLst>
        </c:ser>
        <c:ser>
          <c:idx val="3"/>
          <c:order val="2"/>
          <c:tx>
            <c:strRef>
              <c:f>'[Task 4 -energy-subsidies-and-analysis-country-factsheets.xlsm]UK'!$B$77</c:f>
              <c:strCache>
                <c:ptCount val="1"/>
                <c:pt idx="0">
                  <c:v>Nuclear</c:v>
                </c:pt>
              </c:strCache>
            </c:strRef>
          </c:tx>
          <c:spPr>
            <a:solidFill>
              <a:schemeClr val="accent3"/>
            </a:solidFill>
            <a:ln w="19050">
              <a:solidFill>
                <a:schemeClr val="lt1"/>
              </a:solidFill>
            </a:ln>
            <a:effectLst/>
          </c:spPr>
          <c:invertIfNegative val="0"/>
          <c:cat>
            <c:numRef>
              <c:f>'[Task 4 -energy-subsidies-and-analysis-country-factsheets.xlsm]UK'!$F$13:$N$13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4 -energy-subsidies-and-analysis-country-factsheets.xlsm]UK'!$F$77:$N$77</c:f>
              <c:numCache>
                <c:formatCode>0.00</c:formatCode>
                <c:ptCount val="9"/>
                <c:pt idx="0">
                  <c:v>1.2949409999999999</c:v>
                </c:pt>
                <c:pt idx="1">
                  <c:v>1.6259749999999999</c:v>
                </c:pt>
                <c:pt idx="2">
                  <c:v>1.609658</c:v>
                </c:pt>
                <c:pt idx="3">
                  <c:v>1.567598</c:v>
                </c:pt>
                <c:pt idx="4">
                  <c:v>2.0144850000000001</c:v>
                </c:pt>
                <c:pt idx="5">
                  <c:v>2.1088559999999998</c:v>
                </c:pt>
                <c:pt idx="6">
                  <c:v>2.1240899999999998</c:v>
                </c:pt>
                <c:pt idx="7">
                  <c:v>2.250426</c:v>
                </c:pt>
                <c:pt idx="8">
                  <c:v>2.2731889999999999</c:v>
                </c:pt>
              </c:numCache>
            </c:numRef>
          </c:val>
          <c:extLst xmlns:c16r2="http://schemas.microsoft.com/office/drawing/2015/06/chart">
            <c:ext xmlns:c16="http://schemas.microsoft.com/office/drawing/2014/chart" uri="{C3380CC4-5D6E-409C-BE32-E72D297353CC}">
              <c16:uniqueId val="{00000002-2133-4513-B12C-1BC1F276E19E}"/>
            </c:ext>
          </c:extLst>
        </c:ser>
        <c:ser>
          <c:idx val="0"/>
          <c:order val="3"/>
          <c:tx>
            <c:strRef>
              <c:f>'[Task 4 -energy-subsidies-and-analysis-country-factsheets.xlsm]UK'!$B$70</c:f>
              <c:strCache>
                <c:ptCount val="1"/>
                <c:pt idx="0">
                  <c:v>All energies</c:v>
                </c:pt>
              </c:strCache>
            </c:strRef>
          </c:tx>
          <c:spPr>
            <a:solidFill>
              <a:schemeClr val="accent1"/>
            </a:solidFill>
            <a:ln w="19050">
              <a:solidFill>
                <a:schemeClr val="lt1"/>
              </a:solidFill>
            </a:ln>
            <a:effectLst/>
          </c:spPr>
          <c:invertIfNegative val="0"/>
          <c:cat>
            <c:numRef>
              <c:f>'[Task 4 -energy-subsidies-and-analysis-country-factsheets.xlsm]UK'!$F$13:$N$13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4 -energy-subsidies-and-analysis-country-factsheets.xlsm]UK'!$F$70:$N$70</c:f>
              <c:numCache>
                <c:formatCode>0.00</c:formatCode>
                <c:ptCount val="9"/>
                <c:pt idx="0">
                  <c:v>5.4083240000000004</c:v>
                </c:pt>
                <c:pt idx="1">
                  <c:v>4.6101590000000003</c:v>
                </c:pt>
                <c:pt idx="2">
                  <c:v>4.579758</c:v>
                </c:pt>
                <c:pt idx="3">
                  <c:v>3.158347</c:v>
                </c:pt>
                <c:pt idx="4">
                  <c:v>2.0870289999999998</c:v>
                </c:pt>
                <c:pt idx="5">
                  <c:v>1.952159</c:v>
                </c:pt>
                <c:pt idx="6">
                  <c:v>1.9235199999999999</c:v>
                </c:pt>
                <c:pt idx="7">
                  <c:v>1.9238930000000001</c:v>
                </c:pt>
                <c:pt idx="8">
                  <c:v>0.55530400000000002</c:v>
                </c:pt>
              </c:numCache>
            </c:numRef>
          </c:val>
          <c:extLst xmlns:c16r2="http://schemas.microsoft.com/office/drawing/2015/06/chart">
            <c:ext xmlns:c16="http://schemas.microsoft.com/office/drawing/2014/chart" uri="{C3380CC4-5D6E-409C-BE32-E72D297353CC}">
              <c16:uniqueId val="{00000003-2133-4513-B12C-1BC1F276E19E}"/>
            </c:ext>
          </c:extLst>
        </c:ser>
        <c:ser>
          <c:idx val="5"/>
          <c:order val="4"/>
          <c:tx>
            <c:strRef>
              <c:f>'[Task 4 -energy-subsidies-and-analysis-country-factsheets.xlsm]UK'!$B$79</c:f>
              <c:strCache>
                <c:ptCount val="1"/>
                <c:pt idx="0">
                  <c:v>RES</c:v>
                </c:pt>
              </c:strCache>
            </c:strRef>
          </c:tx>
          <c:spPr>
            <a:solidFill>
              <a:schemeClr val="accent5"/>
            </a:solidFill>
            <a:ln w="19050">
              <a:solidFill>
                <a:schemeClr val="lt1"/>
              </a:solidFill>
            </a:ln>
            <a:effectLst/>
          </c:spPr>
          <c:invertIfNegative val="0"/>
          <c:cat>
            <c:numRef>
              <c:f>'[Task 4 -energy-subsidies-and-analysis-country-factsheets.xlsm]UK'!$F$13:$N$13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4 -energy-subsidies-and-analysis-country-factsheets.xlsm]UK'!$F$79:$N$79</c:f>
              <c:numCache>
                <c:formatCode>0.00</c:formatCode>
                <c:ptCount val="9"/>
                <c:pt idx="0">
                  <c:v>1.989946</c:v>
                </c:pt>
                <c:pt idx="1">
                  <c:v>2.3298350000000001</c:v>
                </c:pt>
                <c:pt idx="2">
                  <c:v>2.5413169999999998</c:v>
                </c:pt>
                <c:pt idx="3">
                  <c:v>2.915851</c:v>
                </c:pt>
                <c:pt idx="4">
                  <c:v>4.2640469999999997</c:v>
                </c:pt>
                <c:pt idx="5">
                  <c:v>5.7267939999999999</c:v>
                </c:pt>
                <c:pt idx="6">
                  <c:v>6.582649</c:v>
                </c:pt>
                <c:pt idx="7">
                  <c:v>8.2586680000000001</c:v>
                </c:pt>
                <c:pt idx="8">
                  <c:v>8.4348209999999995</c:v>
                </c:pt>
              </c:numCache>
            </c:numRef>
          </c:val>
          <c:extLst xmlns:c16r2="http://schemas.microsoft.com/office/drawing/2015/06/chart">
            <c:ext xmlns:c16="http://schemas.microsoft.com/office/drawing/2014/chart" uri="{C3380CC4-5D6E-409C-BE32-E72D297353CC}">
              <c16:uniqueId val="{00000004-2133-4513-B12C-1BC1F276E19E}"/>
            </c:ext>
          </c:extLst>
        </c:ser>
        <c:ser>
          <c:idx val="4"/>
          <c:order val="5"/>
          <c:tx>
            <c:strRef>
              <c:f>'[Task 4 -energy-subsidies-and-analysis-country-factsheets.xlsm]UK'!$B$78</c:f>
              <c:strCache>
                <c:ptCount val="1"/>
                <c:pt idx="0">
                  <c:v>Electricity</c:v>
                </c:pt>
              </c:strCache>
            </c:strRef>
          </c:tx>
          <c:spPr>
            <a:solidFill>
              <a:schemeClr val="accent6"/>
            </a:solidFill>
            <a:ln w="19050">
              <a:solidFill>
                <a:schemeClr val="lt1"/>
              </a:solidFill>
            </a:ln>
            <a:effectLst/>
          </c:spPr>
          <c:invertIfNegative val="0"/>
          <c:cat>
            <c:numRef>
              <c:f>'[Task 4 -energy-subsidies-and-analysis-country-factsheets.xlsm]UK'!$F$13:$N$13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4 -energy-subsidies-and-analysis-country-factsheets.xlsm]UK'!$F$78:$N$78</c:f>
              <c:numCache>
                <c:formatCode>0.00</c:formatCode>
                <c:ptCount val="9"/>
                <c:pt idx="0">
                  <c:v>3.1677119999999999</c:v>
                </c:pt>
                <c:pt idx="1">
                  <c:v>3.6566860000000001</c:v>
                </c:pt>
                <c:pt idx="2">
                  <c:v>4.0309419999999996</c:v>
                </c:pt>
                <c:pt idx="3">
                  <c:v>4.4202219999999999</c:v>
                </c:pt>
                <c:pt idx="4">
                  <c:v>4.2505509999999997</c:v>
                </c:pt>
                <c:pt idx="5">
                  <c:v>2.9883120000000001</c:v>
                </c:pt>
                <c:pt idx="6">
                  <c:v>3.140317</c:v>
                </c:pt>
                <c:pt idx="7">
                  <c:v>2.9276279999999999</c:v>
                </c:pt>
                <c:pt idx="8">
                  <c:v>2.894914</c:v>
                </c:pt>
              </c:numCache>
            </c:numRef>
          </c:val>
          <c:extLst xmlns:c16r2="http://schemas.microsoft.com/office/drawing/2015/06/chart">
            <c:ext xmlns:c16="http://schemas.microsoft.com/office/drawing/2014/chart" uri="{C3380CC4-5D6E-409C-BE32-E72D297353CC}">
              <c16:uniqueId val="{00000005-2133-4513-B12C-1BC1F276E19E}"/>
            </c:ext>
          </c:extLst>
        </c:ser>
        <c:dLbls>
          <c:showLegendKey val="0"/>
          <c:showVal val="0"/>
          <c:showCatName val="0"/>
          <c:showSerName val="0"/>
          <c:showPercent val="0"/>
          <c:showBubbleSize val="0"/>
        </c:dLbls>
        <c:gapWidth val="55"/>
        <c:overlap val="100"/>
        <c:axId val="80687488"/>
        <c:axId val="80689024"/>
      </c:barChart>
      <c:catAx>
        <c:axId val="8068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689024"/>
        <c:crosses val="autoZero"/>
        <c:auto val="1"/>
        <c:lblAlgn val="ctr"/>
        <c:lblOffset val="100"/>
        <c:noMultiLvlLbl val="0"/>
      </c:catAx>
      <c:valAx>
        <c:axId val="8068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687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4 -energy-subsidies-and-analysis-country-factsheets.xlsm]UK'!$B$125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4 -energy-subsidies-and-analysis-country-factsheets.xlsm]UK'!$F$124:$N$124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4 -energy-subsidies-and-analysis-country-factsheets.xlsm]UK'!$F$125:$N$125</c:f>
              <c:numCache>
                <c:formatCode>0.00</c:formatCode>
                <c:ptCount val="9"/>
                <c:pt idx="0">
                  <c:v>1.676396</c:v>
                </c:pt>
                <c:pt idx="1">
                  <c:v>1.4751339999999999</c:v>
                </c:pt>
                <c:pt idx="2">
                  <c:v>1.466259</c:v>
                </c:pt>
                <c:pt idx="3">
                  <c:v>1.692523</c:v>
                </c:pt>
                <c:pt idx="4">
                  <c:v>1.802297</c:v>
                </c:pt>
                <c:pt idx="5">
                  <c:v>1.7462519999999999</c:v>
                </c:pt>
                <c:pt idx="6">
                  <c:v>1.859224</c:v>
                </c:pt>
                <c:pt idx="7">
                  <c:v>1.7630729999999999</c:v>
                </c:pt>
                <c:pt idx="8">
                  <c:v>1.5617780000000001</c:v>
                </c:pt>
              </c:numCache>
            </c:numRef>
          </c:val>
          <c:extLst xmlns:c16r2="http://schemas.microsoft.com/office/drawing/2015/06/chart">
            <c:ext xmlns:c16="http://schemas.microsoft.com/office/drawing/2014/chart" uri="{C3380CC4-5D6E-409C-BE32-E72D297353CC}">
              <c16:uniqueId val="{00000000-B1F6-4959-B76E-8C0EBBAA43A3}"/>
            </c:ext>
          </c:extLst>
        </c:ser>
        <c:ser>
          <c:idx val="1"/>
          <c:order val="1"/>
          <c:tx>
            <c:strRef>
              <c:f>'[Task 4 -energy-subsidies-and-analysis-country-factsheets.xlsm]UK'!$B$126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4 -energy-subsidies-and-analysis-country-factsheets.xlsm]UK'!$F$124:$N$124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4 -energy-subsidies-and-analysis-country-factsheets.xlsm]UK'!$F$126:$N$126</c:f>
              <c:numCache>
                <c:formatCode>0.00</c:formatCode>
                <c:ptCount val="9"/>
                <c:pt idx="0">
                  <c:v>1.2828820000000001</c:v>
                </c:pt>
                <c:pt idx="1">
                  <c:v>1.3351299999999999</c:v>
                </c:pt>
                <c:pt idx="2">
                  <c:v>1.303266</c:v>
                </c:pt>
                <c:pt idx="3">
                  <c:v>1.3133699999999999</c:v>
                </c:pt>
                <c:pt idx="4">
                  <c:v>1.745859</c:v>
                </c:pt>
                <c:pt idx="5">
                  <c:v>1.7106779999999999</c:v>
                </c:pt>
                <c:pt idx="6">
                  <c:v>1.591275</c:v>
                </c:pt>
                <c:pt idx="7">
                  <c:v>1.704018</c:v>
                </c:pt>
                <c:pt idx="8">
                  <c:v>1.6592979999999999</c:v>
                </c:pt>
              </c:numCache>
            </c:numRef>
          </c:val>
          <c:extLst xmlns:c16r2="http://schemas.microsoft.com/office/drawing/2015/06/chart">
            <c:ext xmlns:c16="http://schemas.microsoft.com/office/drawing/2014/chart" uri="{C3380CC4-5D6E-409C-BE32-E72D297353CC}">
              <c16:uniqueId val="{00000001-B1F6-4959-B76E-8C0EBBAA43A3}"/>
            </c:ext>
          </c:extLst>
        </c:ser>
        <c:ser>
          <c:idx val="2"/>
          <c:order val="2"/>
          <c:tx>
            <c:strRef>
              <c:f>'[Task 4 -energy-subsidies-and-analysis-country-factsheets.xlsm]UK'!$B$127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4 -energy-subsidies-and-analysis-country-factsheets.xlsm]UK'!$F$124:$N$124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4 -energy-subsidies-and-analysis-country-factsheets.xlsm]UK'!$F$127:$N$127</c:f>
              <c:numCache>
                <c:formatCode>0.00</c:formatCode>
                <c:ptCount val="9"/>
                <c:pt idx="0">
                  <c:v>9.4137950000000004</c:v>
                </c:pt>
                <c:pt idx="1">
                  <c:v>8.6797920000000008</c:v>
                </c:pt>
                <c:pt idx="2">
                  <c:v>8.9685810000000004</c:v>
                </c:pt>
                <c:pt idx="3">
                  <c:v>8.3439800000000002</c:v>
                </c:pt>
                <c:pt idx="4">
                  <c:v>9.1668160000000007</c:v>
                </c:pt>
                <c:pt idx="5">
                  <c:v>8.7285199999999996</c:v>
                </c:pt>
                <c:pt idx="6">
                  <c:v>9.6069440000000004</c:v>
                </c:pt>
                <c:pt idx="7">
                  <c:v>11.962609</c:v>
                </c:pt>
                <c:pt idx="8">
                  <c:v>11.776729</c:v>
                </c:pt>
              </c:numCache>
            </c:numRef>
          </c:val>
          <c:extLst xmlns:c16r2="http://schemas.microsoft.com/office/drawing/2015/06/chart">
            <c:ext xmlns:c16="http://schemas.microsoft.com/office/drawing/2014/chart" uri="{C3380CC4-5D6E-409C-BE32-E72D297353CC}">
              <c16:uniqueId val="{00000002-B1F6-4959-B76E-8C0EBBAA43A3}"/>
            </c:ext>
          </c:extLst>
        </c:ser>
        <c:ser>
          <c:idx val="3"/>
          <c:order val="3"/>
          <c:tx>
            <c:strRef>
              <c:f>'[Task 4 -energy-subsidies-and-analysis-country-factsheets.xlsm]UK'!$B$128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4 -energy-subsidies-and-analysis-country-factsheets.xlsm]UK'!$F$124:$N$124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4 -energy-subsidies-and-analysis-country-factsheets.xlsm]UK'!$F$128:$N$128</c:f>
              <c:numCache>
                <c:formatCode>0.00</c:formatCode>
                <c:ptCount val="9"/>
                <c:pt idx="0">
                  <c:v>1.838838</c:v>
                </c:pt>
                <c:pt idx="1">
                  <c:v>2.0444179999999998</c:v>
                </c:pt>
                <c:pt idx="2">
                  <c:v>2.2334879999999999</c:v>
                </c:pt>
                <c:pt idx="3">
                  <c:v>2.1276290000000002</c:v>
                </c:pt>
                <c:pt idx="4">
                  <c:v>1.7864409999999999</c:v>
                </c:pt>
                <c:pt idx="5">
                  <c:v>1.978502</c:v>
                </c:pt>
                <c:pt idx="6">
                  <c:v>1.831966</c:v>
                </c:pt>
                <c:pt idx="7">
                  <c:v>2.146296</c:v>
                </c:pt>
                <c:pt idx="8">
                  <c:v>2.2679589999999998</c:v>
                </c:pt>
              </c:numCache>
            </c:numRef>
          </c:val>
          <c:extLst xmlns:c16r2="http://schemas.microsoft.com/office/drawing/2015/06/chart">
            <c:ext xmlns:c16="http://schemas.microsoft.com/office/drawing/2014/chart" uri="{C3380CC4-5D6E-409C-BE32-E72D297353CC}">
              <c16:uniqueId val="{00000003-B1F6-4959-B76E-8C0EBBAA43A3}"/>
            </c:ext>
          </c:extLst>
        </c:ser>
        <c:ser>
          <c:idx val="5"/>
          <c:order val="4"/>
          <c:tx>
            <c:strRef>
              <c:f>'[Task 4 -energy-subsidies-and-analysis-country-factsheets.xlsm]UK'!$B$129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4 -energy-subsidies-and-analysis-country-factsheets.xlsm]UK'!$F$124:$N$124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4 -energy-subsidies-and-analysis-country-factsheets.xlsm]UK'!$F$129:$N$129</c:f>
              <c:numCache>
                <c:formatCode>0.00</c:formatCode>
                <c:ptCount val="9"/>
                <c:pt idx="0">
                  <c:v>8.4618179999999992</c:v>
                </c:pt>
                <c:pt idx="1">
                  <c:v>8.8832109999999993</c:v>
                </c:pt>
                <c:pt idx="2">
                  <c:v>10.204003</c:v>
                </c:pt>
                <c:pt idx="3">
                  <c:v>9.4216130000000007</c:v>
                </c:pt>
                <c:pt idx="4">
                  <c:v>9.23278</c:v>
                </c:pt>
                <c:pt idx="5">
                  <c:v>9.335127</c:v>
                </c:pt>
                <c:pt idx="6">
                  <c:v>9.2365089999999999</c:v>
                </c:pt>
                <c:pt idx="7">
                  <c:v>8.6496440000000003</c:v>
                </c:pt>
                <c:pt idx="8">
                  <c:v>7.4664659999999996</c:v>
                </c:pt>
              </c:numCache>
            </c:numRef>
          </c:val>
          <c:extLst xmlns:c16r2="http://schemas.microsoft.com/office/drawing/2015/06/chart">
            <c:ext xmlns:c16="http://schemas.microsoft.com/office/drawing/2014/chart" uri="{C3380CC4-5D6E-409C-BE32-E72D297353CC}">
              <c16:uniqueId val="{00000004-B1F6-4959-B76E-8C0EBBAA43A3}"/>
            </c:ext>
          </c:extLst>
        </c:ser>
        <c:ser>
          <c:idx val="6"/>
          <c:order val="5"/>
          <c:tx>
            <c:strRef>
              <c:f>'[Task 4 -energy-subsidies-and-analysis-country-factsheets.xlsm]UK'!$B$130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4 -energy-subsidies-and-analysis-country-factsheets.xlsm]UK'!$F$124:$N$124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4 -energy-subsidies-and-analysis-country-factsheets.xlsm]UK'!$F$130:$N$130</c:f>
              <c:numCache>
                <c:formatCode>0.00</c:formatCode>
                <c:ptCount val="9"/>
                <c:pt idx="0">
                  <c:v>1.873111</c:v>
                </c:pt>
                <c:pt idx="1">
                  <c:v>1.813367</c:v>
                </c:pt>
                <c:pt idx="2">
                  <c:v>1.5532330000000001</c:v>
                </c:pt>
                <c:pt idx="3">
                  <c:v>1.7169479999999999</c:v>
                </c:pt>
                <c:pt idx="4">
                  <c:v>1.94713</c:v>
                </c:pt>
                <c:pt idx="5">
                  <c:v>1.658671</c:v>
                </c:pt>
                <c:pt idx="6">
                  <c:v>1.6441429999999999</c:v>
                </c:pt>
                <c:pt idx="7">
                  <c:v>1.636469</c:v>
                </c:pt>
                <c:pt idx="8">
                  <c:v>1.5657700000000001</c:v>
                </c:pt>
              </c:numCache>
            </c:numRef>
          </c:val>
          <c:extLst xmlns:c16r2="http://schemas.microsoft.com/office/drawing/2015/06/chart">
            <c:ext xmlns:c16="http://schemas.microsoft.com/office/drawing/2014/chart" uri="{C3380CC4-5D6E-409C-BE32-E72D297353CC}">
              <c16:uniqueId val="{00000005-B1F6-4959-B76E-8C0EBBAA43A3}"/>
            </c:ext>
          </c:extLst>
        </c:ser>
        <c:ser>
          <c:idx val="7"/>
          <c:order val="6"/>
          <c:tx>
            <c:strRef>
              <c:f>'[Task 4 -energy-subsidies-and-analysis-country-factsheets.xlsm]UK'!$B$131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4 -energy-subsidies-and-analysis-country-factsheets.xlsm]UK'!$F$124:$N$124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4 -energy-subsidies-and-analysis-country-factsheets.xlsm]UK'!$F$131:$N$131</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6-B1F6-4959-B76E-8C0EBBAA43A3}"/>
            </c:ext>
          </c:extLst>
        </c:ser>
        <c:ser>
          <c:idx val="8"/>
          <c:order val="7"/>
          <c:tx>
            <c:strRef>
              <c:f>'[Task 4 -energy-subsidies-and-analysis-country-factsheets.xlsm]UK'!$B$132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4 -energy-subsidies-and-analysis-country-factsheets.xlsm]UK'!$F$124:$N$124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4 -energy-subsidies-and-analysis-country-factsheets.xlsm]UK'!$F$132:$N$132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B1F6-4959-B76E-8C0EBBAA43A3}"/>
            </c:ext>
          </c:extLst>
        </c:ser>
        <c:dLbls>
          <c:showLegendKey val="0"/>
          <c:showVal val="0"/>
          <c:showCatName val="0"/>
          <c:showSerName val="0"/>
          <c:showPercent val="0"/>
          <c:showBubbleSize val="0"/>
        </c:dLbls>
        <c:gapWidth val="55"/>
        <c:overlap val="100"/>
        <c:axId val="80427648"/>
        <c:axId val="80429440"/>
      </c:barChart>
      <c:catAx>
        <c:axId val="8042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429440"/>
        <c:crosses val="autoZero"/>
        <c:auto val="1"/>
        <c:lblAlgn val="ctr"/>
        <c:lblOffset val="100"/>
        <c:noMultiLvlLbl val="0"/>
      </c:catAx>
      <c:valAx>
        <c:axId val="8042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427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energy/technology</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1"/>
          <c:order val="0"/>
          <c:tx>
            <c:strRef>
              <c:f>NO!$B$71</c:f>
              <c:strCache>
                <c:ptCount val="1"/>
                <c:pt idx="0">
                  <c:v>Fossil fuels</c:v>
                </c:pt>
              </c:strCache>
            </c:strRef>
          </c:tx>
          <c:spPr>
            <a:solidFill>
              <a:schemeClr val="bg1">
                <a:lumMod val="50000"/>
              </a:schemeClr>
            </a:solidFill>
            <a:ln w="19050">
              <a:solidFill>
                <a:schemeClr val="lt1"/>
              </a:solidFill>
            </a:ln>
            <a:effectLst/>
          </c:spPr>
          <c:invertIfNegative val="0"/>
          <c:cat>
            <c:numRef>
              <c:f>NO!$F$13:$N$13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NO!$F$71:$N$71</c:f>
              <c:numCache>
                <c:formatCode>0.00</c:formatCode>
                <c:ptCount val="9"/>
                <c:pt idx="0">
                  <c:v>0.21238699999999999</c:v>
                </c:pt>
                <c:pt idx="1">
                  <c:v>0.15106900000000001</c:v>
                </c:pt>
                <c:pt idx="2">
                  <c:v>0.20391699999999999</c:v>
                </c:pt>
                <c:pt idx="3">
                  <c:v>0.18604799999999999</c:v>
                </c:pt>
                <c:pt idx="4">
                  <c:v>0.18852099999999999</c:v>
                </c:pt>
                <c:pt idx="5">
                  <c:v>0.180645</c:v>
                </c:pt>
                <c:pt idx="6">
                  <c:v>0.19833999999999999</c:v>
                </c:pt>
                <c:pt idx="7">
                  <c:v>0.22249099999999999</c:v>
                </c:pt>
                <c:pt idx="8">
                  <c:v>0.24332400000000001</c:v>
                </c:pt>
              </c:numCache>
            </c:numRef>
          </c:val>
          <c:extLst xmlns:c16r2="http://schemas.microsoft.com/office/drawing/2015/06/chart">
            <c:ext xmlns:c16="http://schemas.microsoft.com/office/drawing/2014/chart" uri="{C3380CC4-5D6E-409C-BE32-E72D297353CC}">
              <c16:uniqueId val="{00000000-D4C1-4E1A-AEAA-B68F1525AC68}"/>
            </c:ext>
          </c:extLst>
        </c:ser>
        <c:ser>
          <c:idx val="2"/>
          <c:order val="1"/>
          <c:tx>
            <c:strRef>
              <c:f>NO!$B$76</c:f>
              <c:strCache>
                <c:ptCount val="1"/>
                <c:pt idx="0">
                  <c:v>Heating &amp; cooling</c:v>
                </c:pt>
              </c:strCache>
            </c:strRef>
          </c:tx>
          <c:spPr>
            <a:solidFill>
              <a:schemeClr val="accent2"/>
            </a:solidFill>
            <a:ln w="19050">
              <a:solidFill>
                <a:schemeClr val="lt1"/>
              </a:solidFill>
            </a:ln>
            <a:effectLst/>
          </c:spPr>
          <c:invertIfNegative val="0"/>
          <c:cat>
            <c:numRef>
              <c:f>NO!$F$13:$N$13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NO!$F$76:$N$76</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D4C1-4E1A-AEAA-B68F1525AC68}"/>
            </c:ext>
          </c:extLst>
        </c:ser>
        <c:ser>
          <c:idx val="3"/>
          <c:order val="2"/>
          <c:tx>
            <c:strRef>
              <c:f>NO!$B$77</c:f>
              <c:strCache>
                <c:ptCount val="1"/>
                <c:pt idx="0">
                  <c:v>Nuclear</c:v>
                </c:pt>
              </c:strCache>
            </c:strRef>
          </c:tx>
          <c:spPr>
            <a:solidFill>
              <a:schemeClr val="accent3"/>
            </a:solidFill>
            <a:ln w="19050">
              <a:solidFill>
                <a:schemeClr val="lt1"/>
              </a:solidFill>
            </a:ln>
            <a:effectLst/>
          </c:spPr>
          <c:invertIfNegative val="0"/>
          <c:cat>
            <c:numRef>
              <c:f>NO!$F$13:$N$13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NO!$F$77:$N$77</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D4C1-4E1A-AEAA-B68F1525AC68}"/>
            </c:ext>
          </c:extLst>
        </c:ser>
        <c:ser>
          <c:idx val="0"/>
          <c:order val="3"/>
          <c:tx>
            <c:strRef>
              <c:f>NO!$B$70</c:f>
              <c:strCache>
                <c:ptCount val="1"/>
                <c:pt idx="0">
                  <c:v>All energies</c:v>
                </c:pt>
              </c:strCache>
            </c:strRef>
          </c:tx>
          <c:spPr>
            <a:solidFill>
              <a:schemeClr val="accent1"/>
            </a:solidFill>
            <a:ln w="19050">
              <a:solidFill>
                <a:schemeClr val="lt1"/>
              </a:solidFill>
            </a:ln>
            <a:effectLst/>
          </c:spPr>
          <c:invertIfNegative val="0"/>
          <c:cat>
            <c:numRef>
              <c:f>NO!$F$13:$N$13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NO!$F$70:$N$70</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D4C1-4E1A-AEAA-B68F1525AC68}"/>
            </c:ext>
          </c:extLst>
        </c:ser>
        <c:ser>
          <c:idx val="5"/>
          <c:order val="4"/>
          <c:tx>
            <c:strRef>
              <c:f>NO!$B$79</c:f>
              <c:strCache>
                <c:ptCount val="1"/>
                <c:pt idx="0">
                  <c:v>RES</c:v>
                </c:pt>
              </c:strCache>
            </c:strRef>
          </c:tx>
          <c:spPr>
            <a:solidFill>
              <a:schemeClr val="accent5"/>
            </a:solidFill>
            <a:ln w="19050">
              <a:solidFill>
                <a:schemeClr val="lt1"/>
              </a:solidFill>
            </a:ln>
            <a:effectLst/>
          </c:spPr>
          <c:invertIfNegative val="0"/>
          <c:cat>
            <c:numRef>
              <c:f>NO!$F$13:$N$13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NO!$F$79:$N$79</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4-D4C1-4E1A-AEAA-B68F1525AC68}"/>
            </c:ext>
          </c:extLst>
        </c:ser>
        <c:ser>
          <c:idx val="4"/>
          <c:order val="5"/>
          <c:tx>
            <c:strRef>
              <c:f>NO!$B$78</c:f>
              <c:strCache>
                <c:ptCount val="1"/>
                <c:pt idx="0">
                  <c:v>Electricity</c:v>
                </c:pt>
              </c:strCache>
            </c:strRef>
          </c:tx>
          <c:spPr>
            <a:solidFill>
              <a:schemeClr val="accent6"/>
            </a:solidFill>
            <a:ln w="19050">
              <a:solidFill>
                <a:schemeClr val="lt1"/>
              </a:solidFill>
            </a:ln>
            <a:effectLst/>
          </c:spPr>
          <c:invertIfNegative val="0"/>
          <c:cat>
            <c:numRef>
              <c:f>NO!$F$13:$N$13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NO!$F$78:$N$78</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5-D4C1-4E1A-AEAA-B68F1525AC68}"/>
            </c:ext>
          </c:extLst>
        </c:ser>
        <c:dLbls>
          <c:showLegendKey val="0"/>
          <c:showVal val="0"/>
          <c:showCatName val="0"/>
          <c:showSerName val="0"/>
          <c:showPercent val="0"/>
          <c:showBubbleSize val="0"/>
        </c:dLbls>
        <c:gapWidth val="55"/>
        <c:overlap val="100"/>
        <c:axId val="79262080"/>
        <c:axId val="79263616"/>
      </c:barChart>
      <c:catAx>
        <c:axId val="7926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263616"/>
        <c:crosses val="autoZero"/>
        <c:auto val="1"/>
        <c:lblAlgn val="ctr"/>
        <c:lblOffset val="100"/>
        <c:noMultiLvlLbl val="0"/>
      </c:catAx>
      <c:valAx>
        <c:axId val="7926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792620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fr-FR" sz="1680" b="1" i="0" u="none" strike="noStrike" baseline="0">
                <a:effectLst/>
              </a:rPr>
              <a:t>Financial support </a:t>
            </a:r>
            <a:r>
              <a:rPr lang="fr-FR" b="1"/>
              <a:t>by sector</a:t>
            </a:r>
            <a:r>
              <a:rPr lang="fr-FR" b="1" baseline="0"/>
              <a:t> (billion euros)</a:t>
            </a:r>
            <a:endParaRPr lang="fr-FR" b="1"/>
          </a:p>
        </c:rich>
      </c:tx>
      <c:overlay val="0"/>
      <c:spPr>
        <a:noFill/>
        <a:ln>
          <a:noFill/>
        </a:ln>
        <a:effectLst/>
      </c:spPr>
    </c:title>
    <c:autoTitleDeleted val="0"/>
    <c:plotArea>
      <c:layout/>
      <c:barChart>
        <c:barDir val="col"/>
        <c:grouping val="stacked"/>
        <c:varyColors val="0"/>
        <c:ser>
          <c:idx val="0"/>
          <c:order val="0"/>
          <c:tx>
            <c:strRef>
              <c:f>'[Task 4 -energy-subsidies-and-analysis-country-factsheets.xlsm]NO'!$B$125</c:f>
              <c:strCache>
                <c:ptCount val="1"/>
                <c:pt idx="0">
                  <c:v>Cross sector</c:v>
                </c:pt>
              </c:strCache>
            </c:strRef>
          </c:tx>
          <c:spPr>
            <a:solidFill>
              <a:schemeClr val="accent1"/>
            </a:solidFill>
            <a:ln w="19050">
              <a:solidFill>
                <a:schemeClr val="lt1"/>
              </a:solidFill>
            </a:ln>
            <a:effectLst/>
          </c:spPr>
          <c:invertIfNegative val="0"/>
          <c:cat>
            <c:numRef>
              <c:f>'[Task 4 -energy-subsidies-and-analysis-country-factsheets.xlsm]NO'!$F$124:$N$124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4 -energy-subsidies-and-analysis-country-factsheets.xlsm]NO'!$F$125:$N$125</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0-AABD-4D19-8627-B44B49F338C6}"/>
            </c:ext>
          </c:extLst>
        </c:ser>
        <c:ser>
          <c:idx val="1"/>
          <c:order val="1"/>
          <c:tx>
            <c:strRef>
              <c:f>'[Task 4 -energy-subsidies-and-analysis-country-factsheets.xlsm]NO'!$B$126</c:f>
              <c:strCache>
                <c:ptCount val="1"/>
                <c:pt idx="0">
                  <c:v>Agriculture</c:v>
                </c:pt>
              </c:strCache>
            </c:strRef>
          </c:tx>
          <c:spPr>
            <a:solidFill>
              <a:schemeClr val="accent2"/>
            </a:solidFill>
            <a:ln w="19050">
              <a:solidFill>
                <a:schemeClr val="lt1"/>
              </a:solidFill>
            </a:ln>
            <a:effectLst/>
          </c:spPr>
          <c:invertIfNegative val="0"/>
          <c:cat>
            <c:numRef>
              <c:f>'[Task 4 -energy-subsidies-and-analysis-country-factsheets.xlsm]NO'!$F$124:$N$124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4 -energy-subsidies-and-analysis-country-factsheets.xlsm]NO'!$F$126:$N$126</c:f>
              <c:numCache>
                <c:formatCode>0.00</c:formatCode>
                <c:ptCount val="9"/>
                <c:pt idx="0">
                  <c:v>1.5178000000000001E-2</c:v>
                </c:pt>
                <c:pt idx="1">
                  <c:v>1.7999000000000001E-2</c:v>
                </c:pt>
                <c:pt idx="2">
                  <c:v>1.5778E-2</c:v>
                </c:pt>
                <c:pt idx="3">
                  <c:v>1.1238E-2</c:v>
                </c:pt>
                <c:pt idx="4">
                  <c:v>1.0999999999999999E-2</c:v>
                </c:pt>
                <c:pt idx="5">
                  <c:v>9.6690000000000005E-3</c:v>
                </c:pt>
                <c:pt idx="6">
                  <c:v>1.1226999999999999E-2</c:v>
                </c:pt>
                <c:pt idx="7">
                  <c:v>1.3167E-2</c:v>
                </c:pt>
                <c:pt idx="8">
                  <c:v>1.4305999999999999E-2</c:v>
                </c:pt>
              </c:numCache>
            </c:numRef>
          </c:val>
          <c:extLst xmlns:c16r2="http://schemas.microsoft.com/office/drawing/2015/06/chart">
            <c:ext xmlns:c16="http://schemas.microsoft.com/office/drawing/2014/chart" uri="{C3380CC4-5D6E-409C-BE32-E72D297353CC}">
              <c16:uniqueId val="{00000001-AABD-4D19-8627-B44B49F338C6}"/>
            </c:ext>
          </c:extLst>
        </c:ser>
        <c:ser>
          <c:idx val="2"/>
          <c:order val="2"/>
          <c:tx>
            <c:strRef>
              <c:f>'[Task 4 -energy-subsidies-and-analysis-country-factsheets.xlsm]NO'!$B$127</c:f>
              <c:strCache>
                <c:ptCount val="1"/>
                <c:pt idx="0">
                  <c:v>Energy industry</c:v>
                </c:pt>
              </c:strCache>
            </c:strRef>
          </c:tx>
          <c:spPr>
            <a:solidFill>
              <a:schemeClr val="accent3"/>
            </a:solidFill>
            <a:ln w="19050">
              <a:solidFill>
                <a:schemeClr val="lt1"/>
              </a:solidFill>
            </a:ln>
            <a:effectLst/>
          </c:spPr>
          <c:invertIfNegative val="0"/>
          <c:cat>
            <c:numRef>
              <c:f>'[Task 4 -energy-subsidies-and-analysis-country-factsheets.xlsm]NO'!$F$124:$N$124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4 -energy-subsidies-and-analysis-country-factsheets.xlsm]NO'!$F$127:$N$127</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AABD-4D19-8627-B44B49F338C6}"/>
            </c:ext>
          </c:extLst>
        </c:ser>
        <c:ser>
          <c:idx val="3"/>
          <c:order val="3"/>
          <c:tx>
            <c:strRef>
              <c:f>'[Task 4 -energy-subsidies-and-analysis-country-factsheets.xlsm]NO'!$B$128</c:f>
              <c:strCache>
                <c:ptCount val="1"/>
                <c:pt idx="0">
                  <c:v>Manufacturing</c:v>
                </c:pt>
              </c:strCache>
            </c:strRef>
          </c:tx>
          <c:spPr>
            <a:solidFill>
              <a:schemeClr val="accent4"/>
            </a:solidFill>
            <a:ln w="19050">
              <a:solidFill>
                <a:schemeClr val="lt1"/>
              </a:solidFill>
            </a:ln>
            <a:effectLst/>
          </c:spPr>
          <c:invertIfNegative val="0"/>
          <c:cat>
            <c:numRef>
              <c:f>'[Task 4 -energy-subsidies-and-analysis-country-factsheets.xlsm]NO'!$F$124:$N$124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4 -energy-subsidies-and-analysis-country-factsheets.xlsm]NO'!$F$128:$N$128</c:f>
              <c:numCache>
                <c:formatCode>0.00</c:formatCode>
                <c:ptCount val="9"/>
                <c:pt idx="0">
                  <c:v>3.0360000000000001E-3</c:v>
                </c:pt>
                <c:pt idx="1">
                  <c:v>2.5709999999999999E-3</c:v>
                </c:pt>
                <c:pt idx="2">
                  <c:v>8.4960000000000001E-3</c:v>
                </c:pt>
                <c:pt idx="3">
                  <c:v>8.9899999999999997E-3</c:v>
                </c:pt>
                <c:pt idx="4">
                  <c:v>8.8000000000000005E-3</c:v>
                </c:pt>
                <c:pt idx="5">
                  <c:v>7.5199999999999998E-3</c:v>
                </c:pt>
                <c:pt idx="6">
                  <c:v>6.4149999999999997E-3</c:v>
                </c:pt>
                <c:pt idx="7">
                  <c:v>7.6810000000000003E-3</c:v>
                </c:pt>
                <c:pt idx="8">
                  <c:v>8.8039999999999993E-3</c:v>
                </c:pt>
              </c:numCache>
            </c:numRef>
          </c:val>
          <c:extLst xmlns:c16r2="http://schemas.microsoft.com/office/drawing/2015/06/chart">
            <c:ext xmlns:c16="http://schemas.microsoft.com/office/drawing/2014/chart" uri="{C3380CC4-5D6E-409C-BE32-E72D297353CC}">
              <c16:uniqueId val="{00000003-AABD-4D19-8627-B44B49F338C6}"/>
            </c:ext>
          </c:extLst>
        </c:ser>
        <c:ser>
          <c:idx val="5"/>
          <c:order val="4"/>
          <c:tx>
            <c:strRef>
              <c:f>'[Task 4 -energy-subsidies-and-analysis-country-factsheets.xlsm]NO'!$B$129</c:f>
              <c:strCache>
                <c:ptCount val="1"/>
                <c:pt idx="0">
                  <c:v>Households</c:v>
                </c:pt>
              </c:strCache>
            </c:strRef>
          </c:tx>
          <c:spPr>
            <a:solidFill>
              <a:schemeClr val="accent6"/>
            </a:solidFill>
            <a:ln w="19050">
              <a:solidFill>
                <a:schemeClr val="lt1"/>
              </a:solidFill>
            </a:ln>
            <a:effectLst/>
          </c:spPr>
          <c:invertIfNegative val="0"/>
          <c:cat>
            <c:numRef>
              <c:f>'[Task 4 -energy-subsidies-and-analysis-country-factsheets.xlsm]NO'!$F$124:$N$124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4 -energy-subsidies-and-analysis-country-factsheets.xlsm]NO'!$F$129:$N$129</c:f>
              <c:numCache>
                <c:formatCode>0.00</c:formatCode>
                <c:ptCount val="9"/>
                <c:pt idx="0">
                  <c:v>9.7134999999999999E-2</c:v>
                </c:pt>
                <c:pt idx="1">
                  <c:v>2.7640999999999999E-2</c:v>
                </c:pt>
                <c:pt idx="2">
                  <c:v>7.8888E-2</c:v>
                </c:pt>
                <c:pt idx="3">
                  <c:v>7.3046E-2</c:v>
                </c:pt>
                <c:pt idx="4">
                  <c:v>7.0402000000000006E-2</c:v>
                </c:pt>
                <c:pt idx="5">
                  <c:v>6.4462000000000005E-2</c:v>
                </c:pt>
                <c:pt idx="6">
                  <c:v>7.5912999999999994E-2</c:v>
                </c:pt>
                <c:pt idx="7">
                  <c:v>9.6559000000000006E-2</c:v>
                </c:pt>
                <c:pt idx="8">
                  <c:v>0.106741</c:v>
                </c:pt>
              </c:numCache>
            </c:numRef>
          </c:val>
          <c:extLst xmlns:c16r2="http://schemas.microsoft.com/office/drawing/2015/06/chart">
            <c:ext xmlns:c16="http://schemas.microsoft.com/office/drawing/2014/chart" uri="{C3380CC4-5D6E-409C-BE32-E72D297353CC}">
              <c16:uniqueId val="{00000004-AABD-4D19-8627-B44B49F338C6}"/>
            </c:ext>
          </c:extLst>
        </c:ser>
        <c:ser>
          <c:idx val="6"/>
          <c:order val="5"/>
          <c:tx>
            <c:strRef>
              <c:f>'[Task 4 -energy-subsidies-and-analysis-country-factsheets.xlsm]NO'!$B$130</c:f>
              <c:strCache>
                <c:ptCount val="1"/>
                <c:pt idx="0">
                  <c:v>Transports</c:v>
                </c:pt>
              </c:strCache>
            </c:strRef>
          </c:tx>
          <c:spPr>
            <a:solidFill>
              <a:schemeClr val="accent1">
                <a:lumMod val="60000"/>
              </a:schemeClr>
            </a:solidFill>
            <a:ln w="19050">
              <a:solidFill>
                <a:schemeClr val="lt1"/>
              </a:solidFill>
            </a:ln>
            <a:effectLst/>
          </c:spPr>
          <c:invertIfNegative val="0"/>
          <c:cat>
            <c:numRef>
              <c:f>'[Task 4 -energy-subsidies-and-analysis-country-factsheets.xlsm]NO'!$F$124:$N$124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4 -energy-subsidies-and-analysis-country-factsheets.xlsm]NO'!$F$130:$N$130</c:f>
              <c:numCache>
                <c:formatCode>0.00</c:formatCode>
                <c:ptCount val="9"/>
                <c:pt idx="0">
                  <c:v>9.7037999999999999E-2</c:v>
                </c:pt>
                <c:pt idx="1">
                  <c:v>0.102858</c:v>
                </c:pt>
                <c:pt idx="2">
                  <c:v>0.100755</c:v>
                </c:pt>
                <c:pt idx="3">
                  <c:v>9.2773999999999995E-2</c:v>
                </c:pt>
                <c:pt idx="4">
                  <c:v>9.8319000000000004E-2</c:v>
                </c:pt>
                <c:pt idx="5">
                  <c:v>9.8993999999999999E-2</c:v>
                </c:pt>
                <c:pt idx="6">
                  <c:v>0.104785</c:v>
                </c:pt>
                <c:pt idx="7">
                  <c:v>0.105084</c:v>
                </c:pt>
                <c:pt idx="8">
                  <c:v>0.113473</c:v>
                </c:pt>
              </c:numCache>
            </c:numRef>
          </c:val>
          <c:extLst xmlns:c16r2="http://schemas.microsoft.com/office/drawing/2015/06/chart">
            <c:ext xmlns:c16="http://schemas.microsoft.com/office/drawing/2014/chart" uri="{C3380CC4-5D6E-409C-BE32-E72D297353CC}">
              <c16:uniqueId val="{00000005-AABD-4D19-8627-B44B49F338C6}"/>
            </c:ext>
          </c:extLst>
        </c:ser>
        <c:ser>
          <c:idx val="7"/>
          <c:order val="6"/>
          <c:tx>
            <c:strRef>
              <c:f>'[Task 4 -energy-subsidies-and-analysis-country-factsheets.xlsm]NO'!$B$131</c:f>
              <c:strCache>
                <c:ptCount val="1"/>
                <c:pt idx="0">
                  <c:v>Public</c:v>
                </c:pt>
              </c:strCache>
            </c:strRef>
          </c:tx>
          <c:spPr>
            <a:solidFill>
              <a:schemeClr val="accent2">
                <a:lumMod val="60000"/>
              </a:schemeClr>
            </a:solidFill>
            <a:ln w="19050">
              <a:solidFill>
                <a:schemeClr val="lt1"/>
              </a:solidFill>
            </a:ln>
            <a:effectLst/>
          </c:spPr>
          <c:invertIfNegative val="0"/>
          <c:cat>
            <c:numRef>
              <c:f>'[Task 4 -energy-subsidies-and-analysis-country-factsheets.xlsm]NO'!$F$124:$N$124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4 -energy-subsidies-and-analysis-country-factsheets.xlsm]NO'!$F$131:$N$131</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6-AABD-4D19-8627-B44B49F338C6}"/>
            </c:ext>
          </c:extLst>
        </c:ser>
        <c:ser>
          <c:idx val="8"/>
          <c:order val="7"/>
          <c:tx>
            <c:strRef>
              <c:f>'[Task 4 -energy-subsidies-and-analysis-country-factsheets.xlsm]NO'!$B$132</c:f>
              <c:strCache>
                <c:ptCount val="1"/>
                <c:pt idx="0">
                  <c:v>Non-households</c:v>
                </c:pt>
              </c:strCache>
            </c:strRef>
          </c:tx>
          <c:spPr>
            <a:solidFill>
              <a:schemeClr val="accent3">
                <a:lumMod val="60000"/>
              </a:schemeClr>
            </a:solidFill>
            <a:ln w="19050">
              <a:solidFill>
                <a:schemeClr val="lt1"/>
              </a:solidFill>
            </a:ln>
            <a:effectLst/>
          </c:spPr>
          <c:invertIfNegative val="0"/>
          <c:cat>
            <c:numRef>
              <c:f>'[Task 4 -energy-subsidies-and-analysis-country-factsheets.xlsm]NO'!$F$124:$N$124</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'[Task 4 -energy-subsidies-and-analysis-country-factsheets.xlsm]NO'!$F$132:$N$132</c:f>
              <c:numCache>
                <c:formatCode>0.00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7-AABD-4D19-8627-B44B49F338C6}"/>
            </c:ext>
          </c:extLst>
        </c:ser>
        <c:dLbls>
          <c:showLegendKey val="0"/>
          <c:showVal val="0"/>
          <c:showCatName val="0"/>
          <c:showSerName val="0"/>
          <c:showPercent val="0"/>
          <c:showBubbleSize val="0"/>
        </c:dLbls>
        <c:gapWidth val="55"/>
        <c:overlap val="100"/>
        <c:axId val="80584064"/>
        <c:axId val="80589952"/>
      </c:barChart>
      <c:catAx>
        <c:axId val="8058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589952"/>
        <c:crosses val="autoZero"/>
        <c:auto val="1"/>
        <c:lblAlgn val="ctr"/>
        <c:lblOffset val="100"/>
        <c:noMultiLvlLbl val="0"/>
      </c:catAx>
      <c:valAx>
        <c:axId val="8058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fr-FR"/>
                  <a:t>Euro billions</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80584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nerdata-New">
    <a:dk1>
      <a:sysClr val="windowText" lastClr="000000"/>
    </a:dk1>
    <a:lt1>
      <a:sysClr val="window" lastClr="FFFFFF"/>
    </a:lt1>
    <a:dk2>
      <a:srgbClr val="00758F"/>
    </a:dk2>
    <a:lt2>
      <a:srgbClr val="FFFFFF"/>
    </a:lt2>
    <a:accent1>
      <a:srgbClr val="00758F"/>
    </a:accent1>
    <a:accent2>
      <a:srgbClr val="EC6625"/>
    </a:accent2>
    <a:accent3>
      <a:srgbClr val="00A2D2"/>
    </a:accent3>
    <a:accent4>
      <a:srgbClr val="F39325"/>
    </a:accent4>
    <a:accent5>
      <a:srgbClr val="008F62"/>
    </a:accent5>
    <a:accent6>
      <a:srgbClr val="FFDE12"/>
    </a:accent6>
    <a:hlink>
      <a:srgbClr val="EC6725"/>
    </a:hlink>
    <a:folHlink>
      <a:srgbClr val="F39325"/>
    </a:folHlink>
  </a:clrScheme>
  <a:fontScheme name="Enerda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F3087E6-FA62-4643-855E-44A4534E8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F3AE5-99A8-4A73-8D87-E72E5C932C8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5abd62ad-0606-492b-b6b3-a241217a7a72"/>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B4BD43DB-CCE9-4E23-95D9-BDD7026EBAD5}">
  <ds:schemaRefs>
    <ds:schemaRef ds:uri="http://schemas.microsoft.com/sharepoint/v3/contenttype/forms"/>
  </ds:schemaRefs>
</ds:datastoreItem>
</file>

<file path=customXml/itemProps4.xml><?xml version="1.0" encoding="utf-8"?>
<ds:datastoreItem xmlns:ds="http://schemas.openxmlformats.org/officeDocument/2006/customXml" ds:itemID="{872BDA1E-5E13-4A67-81D7-B9930DF0E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207</Words>
  <Characters>1151</Characters>
  <Application>Microsoft Office Word</Application>
  <DocSecurity>0</DocSecurity>
  <Lines>383</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22</cp:revision>
  <dcterms:created xsi:type="dcterms:W3CDTF">2018-11-27T15:45:00Z</dcterms:created>
  <dcterms:modified xsi:type="dcterms:W3CDTF">2018-12-18T09:44:00Z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11</vt:lpwstr>
  </property>
  <property fmtid="{D5CDD505-2E9C-101B-9397-08002B2CF9AE}" pid="4" name="Total parts">
    <vt:lpwstr>11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y fmtid="{D5CDD505-2E9C-101B-9397-08002B2CF9AE}" pid="8" name="ContentTypeId">
    <vt:lpwstr>0x010100258AA79CEB83498886A3A08681123250005E2AC295F185DC4590AEB664EBBB01D6</vt:lpwstr>
  </property>
</Properties>
</file>