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B3FE422-B94A-48E4-B038-FF858B5A78BF" style="width:450.75pt;height:38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u w:val="none"/>
        </w:rPr>
      </w:pPr>
      <w:bookmarkStart w:id="0" w:name="_GoBack"/>
      <w:bookmarkEnd w:id="0"/>
      <w:r>
        <w:rPr>
          <w:noProof/>
          <w:u w:val="none"/>
        </w:rPr>
        <w:lastRenderedPageBreak/>
        <w:t>ANNEXE: liste des livraisons de biens et prestations de services visées par l’article 1</w:t>
      </w:r>
      <w:r>
        <w:rPr>
          <w:noProof/>
          <w:u w:val="none"/>
          <w:vertAlign w:val="superscript"/>
        </w:rPr>
        <w:t>er</w:t>
      </w:r>
    </w:p>
    <w:p>
      <w:pPr>
        <w:rPr>
          <w:noProof/>
        </w:rPr>
      </w:pPr>
    </w:p>
    <w:p>
      <w:pPr>
        <w:rPr>
          <w:b/>
          <w:noProof/>
        </w:rPr>
      </w:pPr>
      <w:r>
        <w:rPr>
          <w:noProof/>
        </w:rPr>
        <w:t>L’article 1</w:t>
      </w:r>
      <w:r>
        <w:rPr>
          <w:noProof/>
          <w:vertAlign w:val="superscript"/>
        </w:rPr>
        <w:t>er</w:t>
      </w:r>
      <w:r>
        <w:rPr>
          <w:noProof/>
        </w:rPr>
        <w:t xml:space="preserve"> s’applique aux livraisons de biens et prestations de services décrites conformément à la </w:t>
      </w:r>
      <w:r>
        <w:rPr>
          <w:b/>
          <w:noProof/>
        </w:rPr>
        <w:t xml:space="preserve">classification polonaise des produits et services (PKWiU): </w:t>
      </w:r>
    </w:p>
    <w:p>
      <w:pPr>
        <w:rPr>
          <w:noProof/>
        </w:rPr>
      </w:pPr>
    </w:p>
    <w:tbl>
      <w:tblPr>
        <w:tblW w:w="0" w:type="auto"/>
        <w:tblBorders>
          <w:top w:val="outset" w:sz="8" w:space="0" w:color="808080"/>
          <w:left w:val="outset" w:sz="8" w:space="0" w:color="808080"/>
          <w:bottom w:val="outset" w:sz="8" w:space="0" w:color="808080"/>
          <w:right w:val="outset" w:sz="8" w:space="0" w:color="808080"/>
        </w:tblBorders>
        <w:tblCellMar>
          <w:top w:w="15" w:type="dxa"/>
          <w:left w:w="15" w:type="dxa"/>
          <w:bottom w:w="15" w:type="dxa"/>
          <w:right w:w="15" w:type="dxa"/>
        </w:tblCellMar>
        <w:tblLook w:val="04A0" w:firstRow="1" w:lastRow="0" w:firstColumn="1" w:lastColumn="0" w:noHBand="0" w:noVBand="1"/>
      </w:tblPr>
      <w:tblGrid>
        <w:gridCol w:w="855"/>
        <w:gridCol w:w="1919"/>
        <w:gridCol w:w="6419"/>
      </w:tblGrid>
      <w:tr>
        <w:trPr>
          <w:tblHeader/>
        </w:trP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jc w:val="center"/>
              <w:rPr>
                <w:b/>
                <w:bCs/>
                <w:noProof/>
                <w:color w:val="000000"/>
                <w:sz w:val="21"/>
                <w:szCs w:val="21"/>
              </w:rPr>
            </w:pPr>
            <w:r>
              <w:rPr>
                <w:b/>
                <w:bCs/>
                <w:noProof/>
                <w:color w:val="000000"/>
                <w:sz w:val="21"/>
                <w:szCs w:val="21"/>
              </w:rPr>
              <w:t>Numéro</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jc w:val="center"/>
              <w:rPr>
                <w:b/>
                <w:bCs/>
                <w:noProof/>
                <w:color w:val="000000"/>
                <w:sz w:val="21"/>
                <w:szCs w:val="21"/>
              </w:rPr>
            </w:pPr>
            <w:r>
              <w:rPr>
                <w:b/>
                <w:bCs/>
                <w:noProof/>
                <w:color w:val="000000"/>
                <w:sz w:val="21"/>
                <w:szCs w:val="21"/>
              </w:rPr>
              <w:t>PKWiU</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jc w:val="center"/>
              <w:rPr>
                <w:b/>
                <w:bCs/>
                <w:noProof/>
                <w:color w:val="000000"/>
                <w:sz w:val="21"/>
                <w:szCs w:val="21"/>
              </w:rPr>
            </w:pPr>
            <w:r>
              <w:rPr>
                <w:b/>
                <w:bCs/>
                <w:noProof/>
                <w:color w:val="000000"/>
                <w:sz w:val="21"/>
                <w:szCs w:val="21"/>
              </w:rPr>
              <w:t>Désignation des produits (groupe de produits) / Dénomination des services (groupe de services)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1</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24.10.12.0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Ferro-alliages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2</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24.10.14.0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Granulés et poudre de fonte, fonte ou acier spéculaire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3</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24.10.31.0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Produits laminés plats en acier non allié, simplement laminés à chaud, d'une largeur supérieure ou égale à 600 mm </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24.10.32.0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Produits laminés plats en acier non allié, simplement laminés à chaud, d’une largeur inférieure à 600 mm </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5</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24.10.35.0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Produits laminés plats en autres aciers alliés, simplement laminés à chaud, d’une largeur supérieure ou égale à 600 mm, à l’exclusion des produits en acier au silicium dit «magnétique»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6</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24.10.36.0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Produits laminés plats en autres aciers alliés, simplement laminés à chaud, d’une largeur inférieure à 600 mm, à l’exclusion des produits en acier au silicium dit «magnétique»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7</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24.10.41.0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Produits laminés plats en acier non allié, simplement laminés à froid, d'une largeur supérieure ou égale à 600 mm </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8</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24.10.43.0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Produits laminés plats en acier non allié, simplement laminés à froid, d’une largeur supérieure ou égale à 600 mm, à l’exclusion des produits en acier au silicium dit «magnétique»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9</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24.10.51.0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Produits laminés plats en acier non allié, d'une largeur supérieure ou égale à 600 mm, plaqués ou revêtus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10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24.10.52.0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Produits laminés plats en autres aciers alliés, d'une largeur supérieure ou égale à 600 mm, plaqués ou revêtus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11</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24.10.61.0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Fil machine enroulé en couronnes irrégulières, laminé à chaud, en acier non allié</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12</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24.10.62.0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Barres en acier, simplement forgées, laminées ou filées à chaud, y compris celles ayant subi une torsion après laminage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13</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24.10.65.0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Fil machine enroulé en couronnes irrégulières, laminé à chaud, en autres aciers alliés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14</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24.10.66.0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Barres en autres aciers alliés, simplement forgées, laminées ou filées à chaud, y compris celles ayant subi une torsion après laminage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15</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24.10.71.0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Profilés ouverts, simplement laminés ou filées à chaud, en acier non allié </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16</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24.10.73.0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Profilés ouverts, simplement laminés ou filées à chaud, en autres aciers alliés </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17</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24.31.10.0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Barres étirées à froid et profilés pleins en acier non allié</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18</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24.31.20.0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Barres étirées à froid et profilés pleins en acier allié, autres qu'en acier inoxydable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19</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24.32.10.0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Produits plats laminés à froid, en acier, non revêtus, d'une largeur inférieure à 600 mm</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20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24.32.20.0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Produits plats laminés à froid, en acier, plaqués ou revêtus, d’une largeur inférieure à 600 mm </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21</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24.33.11.0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Profilés formés à froid ou pliés, en acier non allié</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22</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24.33.20.0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Tôles nervurées, en acier non allié</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23</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24.34.11.0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Fils tréfilés à froid, en acier non allié</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24</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24.41.10.0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Argent brut, mi-ouvré ou en poudre </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25</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ex 24.41.20.0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Or brut, mi-ouvré ou en poudre, à l’exclusion de l’or d’investissement au sens de l’article 121 de la loi, sous réserve du numéro 27</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26</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24.41.30.0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Platine brut, mi-ouvré ou en poudre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27</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Indépendamment du symbole de la PKWiU</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Or d’investissement au sens de l’article 121 de la loi</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28</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ex 24.41.40.0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Plaqués ou doublés d'or sur métaux communs ou sur argent, sous formes mi-ouvrées - uniquement plaqués ou doublés d’or sur argent, sous formes mi-ouvrées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29</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ex 24.41.50.0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Plaqués ou doublés d'argent sur métaux communs et plaqués ou doublés de platine sur métaux communs, or ou argent sous formes mi-ouvrées - uniquement plaqués ou doublés sur or et argent, sous formes mi-ouvrées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30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24.42.11.0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Aluminium sous forme brute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31</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24.43.11.0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Plomb sous forme brute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32</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24.43.12.0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Zinc sous forme brute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33</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24.43.13.0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Étain sous forme brute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34</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24.44.12.0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Cuivre non affiné; anodes en cuivre pour affinage électrolytique </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35</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24.44.13.0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Cuivre affiné et alliages de cuivre bruts; alliages mères de cuivre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36</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24.44.21.0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Poudres et paillettes de cuivre </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37</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24.44.22.0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Barres et profilés en cuivre </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38</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24.44.23.0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Fils de cuivre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39</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24.45.11.0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Nickel sous forme brute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40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ex 24.45.30.0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Autres métaux non ferreux et produits à base de ceux-ci; cermets; cendres et résidus contenant des métaux et des composés métalliques - uniquement des déchets et débris métalliques non précieux </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41</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ex 26.11.30.0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Circuits intégrés électroniques - uniquement les processeurs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42</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ex 26.20.11.0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Machines portables de traitement de l'information, d’un poids inférieur ou égal à 10 kg, telles que les ordinateurs portables et bloc-notes; ordinateurs de poche (comme les ordinateurs bloc-notes) et assimilés - uniquement les ordinateurs portables tels que tablettes, ordinateurs bloc-notes, ordinateurs portables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43</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ex 26.30.22.0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Téléphones cellulaires ou autres réseaux sans fil - uniquement les téléphones mobiles, smartphones inclus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44</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ex 26.40.60.0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Consoles de jeux vidéo (comme celles utilisées en combinaison avec un téléviseur ou un écran individuel) et autres appareils de jeux ou de jeux de hasard avec affichage électronique - à l’exclusion des parties et accessoires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45</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ex 32.12.13.0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Articles de bijouterie ou de joaillerie et leurs parties ainsi que d’autres articles de bijouterie ou de joaillerie et leurs parties, en or et argent ou en métaux précieux plaqués - à l’exclusion des parties d’articles de bijouterie ou de joaillerie et des parties d’autres articles de bijouterie ou de joaillerie en or, argent et platine, à savoir des articles de bijouterie ou de joaillerie non finis ou incomplets et des parties distinctes des articles de bijouterie ou de joaillerie recouverts ou plaqués de métaux précieux </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46</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38.11.49.0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Épaves, autres que navires et structures flottantes, à démanteler</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47</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38.11.51.0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Déchets de verre </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48</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38.11.52.0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Déchets de papiers et cartons </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49</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38.11.54.0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Autres déchets de caoutchouc </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50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38.11.55.0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Déchets de matières plastiques </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51</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38.11.58.0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Déchets contenant des métaux autres que des déchets dangereux </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52</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38.12.26.0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Déchets métalliques dangereux </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53</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38.12.27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Déchets ainsi que piles et accumulateurs électriques défectueux; piles et batteries galvaniques et accumulateurs électriques usagés </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54</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38.32.2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Matières premières secondaires métalliques </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55</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38.32.31.0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Verre, sous forme de matière première secondaire </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56</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38.32.32.0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Papier et carton, sous forme de matière première secondaire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57</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38.32.33.0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Plastiques, sous forme de matières premières secondaires </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58</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38.32.34.0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Caoutchouc, sous forme de matière première secondaire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59</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24.20.11.0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Tubes sans soudure des types utilisés pour les oléoducs et les gazoducs, en acier</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60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24.20.12.0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Tubes sans soudure des types utilisés pour le forage pétrolier ou gazier, en acier</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61</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24.20.13.0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Autres tubes et tuyaux, de section circulaire, en acier </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62</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24.20.31.0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Tubes soudés des types utilisés pour les oléoducs et les gazoducs, d'un diamètre extérieur inférieur ou égal à 406,4 mm, en acier</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63</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24.20.33.0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Autres tubes et tuyaux, soudés, de section circulaire et d'un diamètre extérieur inférieur ou égal à 406,4 mm, en acier</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64</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24.20.34.0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Tubes et tuyaux soudés, de section non circulaire, en acier, d'un diamètre extérieur inférieur ou égal à 406,4 mm</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65</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24.20.40.0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Accessoires de tuyauterie, en acier, non moulés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66</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ex 25.11.23.0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Autres ossatures et éléments de structures, plaques, barres, profilés et similaires, en fer, acier ou aluminium – uniquement en acier </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67</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ex 25.93.13.0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Toiles métalliques, grillages et treillis, en fils de fer, d'acier ou de cuivre; tôles et bandes déployées, en fer, en acier ou en cuivre – uniquement en acier </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68</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Essences pour moteur, gazole, gaz combustible – au sens des dispositions en matière de droits d'accise </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69</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Fiouls et lubrifiants – au sens des dispositions en matière de droits d'accise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70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ex 10.4</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Huiles et graisses animales et végétales - uniquement l’huile de colza</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71</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ex 20.59.12.0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Émulsions de sensibilisation des surfaces destinées à être utilisées en photographie; préparations chimiques destinées à être utilisées en photographie, non classées ailleurs (n.c.a.) - uniquement les toners sans tête d’impression destinés aux machines automatiques de traitement de l'information</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72</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ex 20.59.30.0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Encre pour machines à écrire, encre de dessin et autres encres - uniquement les cartouches d’encre sans tête d’impression destinées aux machines automatiques de traitement de l'information</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73</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ex 22.21.30.0 </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Plaques, feuilles, bandes, pellicules, lames et rubans en matière plastique, non renforcés, laminés ou associés à d’autres matières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74</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ex 26.20.21.0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Unités de mémoire - uniquement les disques durs (HDD)</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75</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ex 26.20.22.0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Dispositifs de stockage transistorisés - uniquement les SSD</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76</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ex 26.70.13.0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Appareils photos et caméscopes numériques - uniquement les appareils photos numériques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77</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ex 28.23.26.0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Parties et accessoires de photocopieurs – uniquement les cartouches d’encre et têtes d’impression pour imprimantes destinées aux machines automatiques de traitement de l'information et les toners avec tête d’impression pour imprimantes destinés aux machines automatiques de traitement de l'information</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78</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ex 58.29.11.0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Progiciels de système d’exploitation - uniquement SSD</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79</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ex 58.29.29.0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Autres progiciels - uniquement les SSD</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80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ex 59.11.23.0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Autres vidéos et enregistrements vidéo sur disques, bandes magnétiques et supports similaires - uniquement les SSD</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81</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Indépendamment du symbole de la PKWiU</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Services de transfert de quotas d’émissions GES visés dans la loi du 12 juin 2015 sur le système d’échange de quotas d’émission de gaz à effet de serre (Journal officiel de 2017, point 568)</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82</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41.00.30.0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de construction de bâtiments résidentiels (travaux de construction d'ouvrages neufs, de reconstruction ou de rénovation de bâtiments existants)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83</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41.00.40.0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de construction de bâtiments non résidentiels (travaux de construction d'ouvrages neufs, de reconstruction ou de rénovation de bâtiments existants)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84</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42.11.20.0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généraux de construction comprenant la construction d’autoroutes, de routes, de rues et d’autres voies pour les véhicules et les piétons ainsi que la construction de pistes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85</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42.12.20.0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généraux de construction comprenant la construction de voies ferrées de surface et souterraines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86</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42.13.20.0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généraux de construction comprenant la construction de ponts et tunnels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87</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42.21.21.0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généraux de construction comprenant la construction de canalisations de transport</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88</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42.21.22.0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généraux de construction comprenant la construction de réseaux de distribution, y compris les travaux auxiliaires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89</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42.21.23.0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généraux de construction comprenant la construction de systèmes d’irrigation (égouts), de lignes de transmission et de canalisations d’eau, d’installations de traitement des eaux et de stations d’épuration et de pompage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90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42.21.24.0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comprenant le forage de puits et de prises d’eau et l’installation de fosses septiques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91</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42.22.21.0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généraux de construction comprenant la construction de lignes de télécommunications et de transport d’énergie électrique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92</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42.22.22.0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généraux de construction comprenant la construction de lignes de télécommunications et de distribution d’énergie électrique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93</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42.22.23.0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généraux de construction comprenant la construction de centrales électriques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94</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42.91.20.0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généraux de construction comprenant la construction de quais, de ports, de barrages, d'écluses et d’installations hydro-techniques connexes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95</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42.99.21.0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généraux de construction comprenant la construction d’installations de production et d'exploitation minière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96</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42.99.22.0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généraux de construction comprenant la construction de stades et de terrains de sport</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97</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42.99.29.0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Travaux généraux de construction comprenant la construction d’autres ouvrages de génie civil </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98</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43.11.10.0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comprenant la démolition de constructions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99</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43.12.11.0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comprenant la préparation du site pour la construction, à l’exclusion des travaux de terrassement</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43.12.12.0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de terrassement: tâches d’excavation, de creusement de puits et de terrassement</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101</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43.13.10.0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comprenant l’excavation et le forage d’ingénierie géologique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102</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43.21.10.1</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Travaux comprenant la construction d’installations de sécurité électriques </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103</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43.21.10.2</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Travaux comprenant la mise en œuvre d’autres installations électriques </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104</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43.22.11.0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comprenant la réalisation de travaux de plomberie et de drainage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105</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43.22.12.0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comprenant la construction de systèmes de chauffage, de ventilation et de conditionnement d’air</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106</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43.22.20.0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comprenant la construction d’installations au gaz</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107</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43.29.11.0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d'isolation</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108</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43.29.12.0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Installation de clôtures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109</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43.29.19.0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Autres travaux d'installation n.c.a.</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110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43.31.10.0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de plâtrerie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111</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43.32.10.0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d’installation de pièces de charpente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112</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43.33.10.0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de pose du sol et de parement des murs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113</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43.33.21.0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de pose de terrazzo, de marbre, de granit ou d’ardoise sur les sols et les murs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114</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43.33.29.0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Autres travaux de pose de sols et de maçonnerie (y compris la pose de papier-peint), n.c.a.</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115</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43.34.10.0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de peinture en bâtiment</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116</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43.34.20.0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de verrerie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117</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43.39.11.0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de décoration</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118</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43.39.19.0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comprenant la réalisation d’autres travaux de finition, n.c.a.</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119</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43.91.11.0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comprenant la construction de toitures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120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43.91.19.0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comprenant d’autres travaux de toiture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121</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43.99.10.0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comprenant l’installation d’isolation hydrofuge et étanche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122</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43.99.20.0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comprenant l’assemblage et le démontage d’échafaudages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123</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43.99.30.0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comprenant la construction de fondations, y compris le battage de pieux</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124</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43.99.40.0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de béton</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125</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43.99.50.0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Travaux comprenant le montage de structures d’acier </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126</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43.99.60.0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concernant le montage de structures de briques et de pierres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127</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43.99.70.0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comprenant l’assemblage et le montage de structures préfabriquées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128</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43.99.90.0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Travaux comprenant la réalisation d’autres travaux spécialisés, n.c.a.</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129</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05.10.10.0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Houille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130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05.20.10.0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Lignite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131</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19.10.10.0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Cokes et semi-cokes de houille et de lignite ou de tourbe; charbon de cornue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132</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19.20.11.0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Briquettes et combustibles solides similaires obtenus à partir de la houille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133</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19.20.12.0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Briquettes et combustibles solides similaires obtenus à partir du lignite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134</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ex 26.70.13.0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Appareils photos numériques destinés à la photographie et caméscopes numériques – uniquement les appareils photos numériques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135</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26.40.20.0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Récepteurs de télévision, combinés ou non à un récepteur de radio ou un appareil d'enregistrement ou de reproduction du son ou des images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136</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26.20.1</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Ordinateurs et autres machines automatiques de traitement de l'information</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137</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30.91.20.0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Parties et accessoires pour motocycles et side-cars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138</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27.20.2</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Accumulateurs électriques et leurs parties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139</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28.11.41.0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Parties pour moteurs à explosion, à l'exclusion des parties de moteurs pour avions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140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ex 29.31.10.0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rStyle w:val="tlid-translation"/>
                <w:noProof/>
                <w:sz w:val="21"/>
                <w:szCs w:val="21"/>
              </w:rPr>
              <w:t>Faisceaux de fils d'allumage et autres jeux de fils du type utilisé dans les véhicules, les avions ou les embarcations –</w:t>
            </w:r>
            <w:r>
              <w:rPr>
                <w:noProof/>
                <w:sz w:val="21"/>
                <w:szCs w:val="21"/>
              </w:rPr>
              <w:t xml:space="preserve"> uniquement les faisceaux de fils d'allumage et autres jeux de fils du type utilisé dans les véhicules</w:t>
            </w:r>
            <w:r>
              <w:rPr>
                <w:noProof/>
                <w:color w:val="000000"/>
                <w:sz w:val="21"/>
                <w:szCs w:val="21"/>
              </w:rPr>
              <w:t xml:space="preserve"> </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141</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29.31.21.0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Bougies d'allumage; magnétos d'allumage; magnétos-dynamos; volants magnétiques; distributeurs; bobines d'allumage</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142</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29.31.22.0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Démarreurs et démarreurs-alternateurs; autres générateurs et autres équipements pour moteurs à combustion</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143</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29.31.23.0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Appareils électriques de signalisation, essuie-glaces, systèmes de dégivrage et de désembuage pour véhicules à moteur</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144</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29.31.30.0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Parties d'autres équipements électriques pour véhicules à moteur</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145</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29.32.20.0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Ceintures de sécurité, airbags et parties et accessoires de carrosseries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146</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29.32.30.0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 xml:space="preserve">Parties et accessoires pour véhicules à moteur n.c.a., à l’exclusion des motocycles </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147</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45.31.1</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Commerce de parties et d’accessoires pour les véhicules à moteur, à l’exclusion des motocycles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148</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45.32.1</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Commerce de détail de parties et d’accessoires pour véhicules à moteur en magasin spécialisé, à l’exclusion des motocycles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149</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45.32.2</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Autre commerce de détail de parties et d’accessoires pour véhicules à moteur, à l’exclusion des motocycles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150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ex 45.40.10.0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Commerce de gros de motocycles, de parties et d’accessoires pour motocycles – uniquement la vente de parties et d’accessoires pour motocycles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151</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ex 45.40.20.0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Commerce de détail de motocycles, de parties et d’accessoires pour motocycles en magasin spécialisé – uniquement la vente de parties et d’accessoires pour motocycles</w:t>
            </w:r>
          </w:p>
        </w:tc>
      </w:tr>
      <w:tr>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tcPr>
          <w:p>
            <w:pPr>
              <w:pStyle w:val="p"/>
              <w:rPr>
                <w:noProof/>
                <w:color w:val="000000"/>
                <w:sz w:val="21"/>
                <w:szCs w:val="21"/>
              </w:rPr>
            </w:pPr>
            <w:r>
              <w:rPr>
                <w:noProof/>
                <w:color w:val="000000"/>
                <w:sz w:val="21"/>
                <w:szCs w:val="21"/>
              </w:rPr>
              <w:t>152</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ex 45.40.30.0</w:t>
            </w:r>
          </w:p>
        </w:tc>
        <w:tc>
          <w:tcPr>
            <w:tcW w:w="0" w:type="auto"/>
            <w:tcBorders>
              <w:top w:val="outset" w:sz="8" w:space="0" w:color="808080"/>
              <w:left w:val="outset" w:sz="8" w:space="0" w:color="808080"/>
              <w:bottom w:val="outset" w:sz="8" w:space="0" w:color="808080"/>
              <w:right w:val="outset" w:sz="8" w:space="0" w:color="808080"/>
            </w:tcBorders>
            <w:tcMar>
              <w:top w:w="60" w:type="dxa"/>
              <w:left w:w="60" w:type="dxa"/>
              <w:bottom w:w="60" w:type="dxa"/>
              <w:right w:w="60" w:type="dxa"/>
            </w:tcMar>
            <w:hideMark/>
          </w:tcPr>
          <w:p>
            <w:pPr>
              <w:pStyle w:val="p"/>
              <w:rPr>
                <w:noProof/>
                <w:color w:val="000000"/>
                <w:sz w:val="21"/>
                <w:szCs w:val="21"/>
              </w:rPr>
            </w:pPr>
            <w:r>
              <w:rPr>
                <w:noProof/>
                <w:color w:val="000000"/>
                <w:sz w:val="21"/>
                <w:szCs w:val="21"/>
              </w:rPr>
              <w:t>Autre commerce de détail de motocycles, de parties et d’accessoires pour motocycles – uniquement la vente au détail de parties et d’accessoires pour motocycles</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18AD0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A8E20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CAEF0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9665C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69CE5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DB2AA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C882414"/>
    <w:lvl w:ilvl="0">
      <w:start w:val="1"/>
      <w:numFmt w:val="decimal"/>
      <w:pStyle w:val="ListNumber"/>
      <w:lvlText w:val="%1."/>
      <w:lvlJc w:val="left"/>
      <w:pPr>
        <w:tabs>
          <w:tab w:val="num" w:pos="360"/>
        </w:tabs>
        <w:ind w:left="360" w:hanging="360"/>
      </w:pPr>
    </w:lvl>
  </w:abstractNum>
  <w:abstractNum w:abstractNumId="7">
    <w:nsid w:val="FFFFFF89"/>
    <w:multiLevelType w:val="singleLevel"/>
    <w:tmpl w:val="19E489B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1 11:19:0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FB3FE422-B94A-48E4-B038-FF858B5A78BF"/>
    <w:docVar w:name="LW_COVERPAGE_TYPE" w:val="1"/>
    <w:docVar w:name="LW_CROSSREFERENCE" w:val="&lt;UNUSED&gt;"/>
    <w:docVar w:name="LW_DocType" w:val="ANNEX"/>
    <w:docVar w:name="LW_EMISSION" w:val="23.1.2019"/>
    <w:docVar w:name="LW_EMISSION_ISODATE" w:val="2019-01-23"/>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autorisant la&lt;LWCR:NBS&gt;Pologne à&lt;LWCR:NBS&gt;introduire une mesure particulière dérogatoire à&lt;LWCR:NBS&gt;l'article&lt;LWCR:NBS&gt;226 de&lt;LWCR:NBS&gt;la&lt;LWCR:NBS&gt;directive 2006/112/CE relative au&lt;LWCR:NBS&gt;système commun de&lt;LWCR:NBS&gt;taxe sur la&lt;LWCR:NBS&gt;valeur ajoutée"/>
    <w:docVar w:name="LW_OBJETACTEPRINCIPAL.CP" w:val="autorisant la Pologne à introduire une mesure particulière dérogatoire à l'article 226 de la directive 2006/112/CE relative au système commun de taxe sur la valeur ajoutée"/>
    <w:docVar w:name="LW_PART_NBR" w:val="1"/>
    <w:docVar w:name="LW_PART_NBR_TOTAL" w:val="1"/>
    <w:docVar w:name="LW_REF.INST.NEW" w:val="COM"/>
    <w:docVar w:name="LW_REF.INST.NEW_ADOPTED" w:val="final"/>
    <w:docVar w:name="LW_REF.INST.NEW_TEXT" w:val="(2019) 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exécution du Conseil "/>
    <w:docVar w:name="LW_TYPEACTEPRINCIPAL.CP" w:val="Proposition de décision d'exécution du Conseil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p">
    <w:name w:val="p"/>
    <w:basedOn w:val="Normal"/>
    <w:pPr>
      <w:spacing w:before="100" w:beforeAutospacing="1" w:after="100" w:afterAutospacing="1"/>
      <w:jc w:val="left"/>
    </w:pPr>
    <w:rPr>
      <w:rFonts w:eastAsia="Times New Roman"/>
      <w:szCs w:val="24"/>
      <w:lang w:eastAsia="pl-PL"/>
    </w:rPr>
  </w:style>
  <w:style w:type="character" w:customStyle="1" w:styleId="tlid-translation">
    <w:name w:val="tlid-translation"/>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p">
    <w:name w:val="p"/>
    <w:basedOn w:val="Normal"/>
    <w:pPr>
      <w:spacing w:before="100" w:beforeAutospacing="1" w:after="100" w:afterAutospacing="1"/>
      <w:jc w:val="left"/>
    </w:pPr>
    <w:rPr>
      <w:rFonts w:eastAsia="Times New Roman"/>
      <w:szCs w:val="24"/>
      <w:lang w:eastAsia="pl-PL"/>
    </w:rPr>
  </w:style>
  <w:style w:type="character" w:customStyle="1" w:styleId="tlid-translation">
    <w:name w:val="tlid-translation"/>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8</Pages>
  <Words>2480</Words>
  <Characters>14463</Characters>
  <Application>Microsoft Office Word</Application>
  <DocSecurity>0</DocSecurity>
  <Lines>602</Lines>
  <Paragraphs>529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OLKUSKA Elzbieta (TAXUD)</dc:creator>
  <cp:lastModifiedBy>DIGIT/C6</cp:lastModifiedBy>
  <cp:revision>8</cp:revision>
  <cp:lastPrinted>2018-11-23T15:47:00Z</cp:lastPrinted>
  <dcterms:created xsi:type="dcterms:W3CDTF">2019-01-07T15:20:00Z</dcterms:created>
  <dcterms:modified xsi:type="dcterms:W3CDTF">2019-01-21T10:19:00Z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