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9E2" w:rsidRPr="0003522D" w:rsidRDefault="0003522D" w:rsidP="0003522D">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ocument Cover Page.&#10;Document Number: 5245/19.&#10;Subject Codes: PARLNAT 6.&#10;Heading: NOTE.&#10;Originator: General Secretariat of the Council.&#10;Recipient: National Parliaments.&#10;Subject: Council Implementing Decision setting out a Recommendation on addressing the deficiencies identified in the 2017 evaluation of the Kingdom of Spain on the application of the Schengen acquis in the field of police cooperation.&#10;Commission Document Number: Not Set.&#10;Preceeding Document Number: Not Set.&#10;Location: Brussels.&#10;Date: 23 January 2019.&#10;Interinstitutional Files: 2018/0370(NLE).&#10;Institutional Framework: Council of the European Union.&#10;Language: EN.&#10;Distribution Code: PUBLIC.&#10;GUID: 5676326744919817990_0" style="width:568.5pt;height:346.9pt">
            <v:imagedata r:id="rId8" o:title=""/>
          </v:shape>
        </w:pict>
      </w:r>
      <w:bookmarkEnd w:id="0"/>
    </w:p>
    <w:p w:rsidR="00922A8A" w:rsidRDefault="00922A8A" w:rsidP="0003522D">
      <w:pPr>
        <w:rPr>
          <w:rFonts w:ascii="Arial" w:hAnsi="Arial" w:cs="Arial"/>
          <w:i/>
          <w:iCs/>
          <w:color w:val="7F7F7F"/>
          <w:sz w:val="12"/>
          <w:szCs w:val="12"/>
          <w:lang w:eastAsia="en-GB"/>
        </w:rPr>
      </w:pPr>
      <w:r>
        <w:t xml:space="preserve">In accordance with Article 15(3) of Council Regulation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the Council hereby transmits to national Parliaments the </w:t>
      </w:r>
      <w:r w:rsidRPr="00AA514B">
        <w:t>Council Implementing Decision setting out a Recommendation on addressing the deficiencies identified in the 2017 evaluation of the Kingdom of Spain on the application of the Schengen acquis in the field of police cooperation</w:t>
      </w:r>
      <w:r>
        <w:rPr>
          <w:b/>
          <w:vertAlign w:val="superscript"/>
        </w:rPr>
        <w:footnoteReference w:id="1"/>
      </w:r>
      <w:r>
        <w:t>.</w:t>
      </w:r>
    </w:p>
    <w:p w:rsidR="00AA514B" w:rsidRDefault="00AA514B" w:rsidP="00AA514B">
      <w:pPr>
        <w:pStyle w:val="FinalLine"/>
      </w:pPr>
    </w:p>
    <w:p w:rsidR="00AA514B" w:rsidRDefault="00AA514B" w:rsidP="00AA514B">
      <w:pPr>
        <w:sectPr w:rsidR="00AA514B" w:rsidSect="0003522D">
          <w:headerReference w:type="even" r:id="rId9"/>
          <w:headerReference w:type="default" r:id="rId10"/>
          <w:footerReference w:type="even" r:id="rId11"/>
          <w:footerReference w:type="default" r:id="rId12"/>
          <w:headerReference w:type="first" r:id="rId13"/>
          <w:footerReference w:type="first" r:id="rId14"/>
          <w:pgSz w:w="11907" w:h="16839"/>
          <w:pgMar w:top="624" w:right="1134" w:bottom="1134" w:left="1134" w:header="567" w:footer="567" w:gutter="0"/>
          <w:pgNumType w:start="1"/>
          <w:cols w:space="720"/>
          <w:titlePg/>
          <w:docGrid w:linePitch="360"/>
        </w:sectPr>
      </w:pPr>
    </w:p>
    <w:p w:rsidR="00AA514B" w:rsidRDefault="00AA514B" w:rsidP="00AA514B">
      <w:pPr>
        <w:pStyle w:val="Annex"/>
      </w:pPr>
      <w:r w:rsidRPr="00AA514B">
        <w:lastRenderedPageBreak/>
        <w:t>ANNEX</w:t>
      </w:r>
    </w:p>
    <w:p w:rsidR="00AA514B" w:rsidRPr="005554AB" w:rsidRDefault="00AA514B" w:rsidP="00AA514B">
      <w:pPr>
        <w:pStyle w:val="Statut"/>
        <w:rPr>
          <w:noProof/>
        </w:rPr>
      </w:pPr>
      <w:r>
        <w:rPr>
          <w:noProof/>
        </w:rPr>
        <w:t>Council Implementing Decision setting out a</w:t>
      </w:r>
    </w:p>
    <w:p w:rsidR="00AA514B" w:rsidRDefault="00AA514B" w:rsidP="00AA514B">
      <w:pPr>
        <w:pStyle w:val="Typedudocument"/>
        <w:rPr>
          <w:noProof/>
        </w:rPr>
      </w:pPr>
      <w:r>
        <w:rPr>
          <w:noProof/>
        </w:rPr>
        <w:t>RECOMMENDATION</w:t>
      </w:r>
    </w:p>
    <w:p w:rsidR="00AA514B" w:rsidRDefault="00AA514B" w:rsidP="00AA514B">
      <w:pPr>
        <w:pStyle w:val="Titreobjet"/>
        <w:rPr>
          <w:noProof/>
        </w:rPr>
      </w:pPr>
      <w:r>
        <w:rPr>
          <w:noProof/>
        </w:rPr>
        <w:t>on addressing the deficiencies identified in the 2017 evaluation of  the Kingdom of Spain on the application of the Schengen acquis in the field of police cooperation</w:t>
      </w:r>
    </w:p>
    <w:p w:rsidR="00AA514B" w:rsidRDefault="00AA514B" w:rsidP="00AA514B">
      <w:pPr>
        <w:pStyle w:val="Institutionquiagit"/>
        <w:rPr>
          <w:noProof/>
        </w:rPr>
      </w:pPr>
      <w:r>
        <w:rPr>
          <w:noProof/>
        </w:rPr>
        <w:t>THE COUNCIL OF THE EUROPEAN UNION,</w:t>
      </w:r>
    </w:p>
    <w:p w:rsidR="00AA514B" w:rsidRDefault="00AA514B" w:rsidP="00AA514B">
      <w:pPr>
        <w:rPr>
          <w:noProof/>
        </w:rPr>
      </w:pPr>
      <w:r>
        <w:rPr>
          <w:noProof/>
        </w:rPr>
        <w:t xml:space="preserve">Having regard to the Treaty on the Functioning of the European Union, </w:t>
      </w:r>
    </w:p>
    <w:p w:rsidR="00AA514B" w:rsidRDefault="00AA514B" w:rsidP="00AA514B">
      <w:pPr>
        <w:rPr>
          <w:noProof/>
        </w:rPr>
      </w:pPr>
      <w:r>
        <w:rPr>
          <w:noProof/>
        </w:rPr>
        <w:t>Having regard to Council Regulation (EU) No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w:t>
      </w:r>
      <w:r>
        <w:rPr>
          <w:rStyle w:val="FootnoteReference"/>
          <w:noProof/>
        </w:rPr>
        <w:footnoteReference w:id="2"/>
      </w:r>
      <w:r>
        <w:rPr>
          <w:noProof/>
        </w:rPr>
        <w:t>, and in particular Article 15 thereof,</w:t>
      </w:r>
    </w:p>
    <w:p w:rsidR="00AA514B" w:rsidRDefault="00AA514B" w:rsidP="00AA514B">
      <w:pPr>
        <w:rPr>
          <w:rFonts w:eastAsia="Calibri"/>
          <w:noProof/>
        </w:rPr>
      </w:pPr>
      <w:r>
        <w:rPr>
          <w:rFonts w:eastAsia="Calibri"/>
          <w:noProof/>
        </w:rPr>
        <w:t>Having regard to the proposal from the European Commission,</w:t>
      </w:r>
    </w:p>
    <w:p w:rsidR="00AA514B" w:rsidRDefault="00AA514B" w:rsidP="00AA514B">
      <w:pPr>
        <w:rPr>
          <w:noProof/>
        </w:rPr>
      </w:pPr>
      <w:r>
        <w:rPr>
          <w:noProof/>
        </w:rPr>
        <w:t>Whereas:</w:t>
      </w:r>
    </w:p>
    <w:p w:rsidR="00AA514B" w:rsidRDefault="00AA514B" w:rsidP="00AA514B">
      <w:pPr>
        <w:pStyle w:val="ManualConsidrant"/>
        <w:spacing w:line="360" w:lineRule="auto"/>
        <w:jc w:val="left"/>
        <w:rPr>
          <w:noProof/>
        </w:rPr>
      </w:pPr>
      <w:r>
        <w:t>(1)</w:t>
      </w:r>
      <w:r>
        <w:tab/>
      </w:r>
      <w:r>
        <w:rPr>
          <w:noProof/>
        </w:rPr>
        <w:t xml:space="preserve">The purpose of this decision is to recommend to Spain remedial actions to address deficiencies identified during the Schengen evaluation in the field of police cooperation carried out in 2017. Following the evaluation, a report covering the findings and assessments, listing best practices and deficiencies identified during the evaluation was adopted by Commission Implementing Decision C(2018) 4160. </w:t>
      </w:r>
    </w:p>
    <w:p w:rsidR="00AA514B" w:rsidRDefault="00AA514B" w:rsidP="00AA514B">
      <w:pPr>
        <w:pStyle w:val="ManualConsidrant"/>
        <w:spacing w:line="360" w:lineRule="auto"/>
        <w:jc w:val="left"/>
        <w:rPr>
          <w:noProof/>
        </w:rPr>
      </w:pPr>
      <w:r>
        <w:t>(2)</w:t>
      </w:r>
      <w:r>
        <w:tab/>
      </w:r>
      <w:r>
        <w:rPr>
          <w:noProof/>
        </w:rPr>
        <w:t>In light of the importance of complying with the Schengen acquis, priority should be given to implementing recommendations 1, 2 and 5 below.</w:t>
      </w:r>
    </w:p>
    <w:p w:rsidR="00AA514B" w:rsidRDefault="00AA514B" w:rsidP="00AA514B">
      <w:pPr>
        <w:pStyle w:val="ManualConsidrant"/>
        <w:spacing w:line="360" w:lineRule="auto"/>
        <w:jc w:val="left"/>
        <w:rPr>
          <w:noProof/>
        </w:rPr>
      </w:pPr>
      <w:r>
        <w:br w:type="page"/>
      </w:r>
      <w:r>
        <w:lastRenderedPageBreak/>
        <w:t>(3)</w:t>
      </w:r>
      <w:r>
        <w:tab/>
      </w:r>
      <w:r>
        <w:rPr>
          <w:noProof/>
        </w:rPr>
        <w:t>This decision setting out a recommendation should be transmitted to the European Parliament and to the parliaments of the Member States. Within six months of its adoption, the evaluated Member State shall, pursuant to Article 16, paragraph 8 of Regulation (EU) No 1053/2013, provide the Commission its assessment on a possible implementation of the recommendations containing indications for possible further improvements and a description of actions where required,</w:t>
      </w:r>
    </w:p>
    <w:p w:rsidR="00AA514B" w:rsidRDefault="00AA514B" w:rsidP="00AA514B">
      <w:pPr>
        <w:pStyle w:val="Formuledadoption"/>
        <w:spacing w:before="240" w:line="360" w:lineRule="auto"/>
        <w:jc w:val="left"/>
        <w:rPr>
          <w:noProof/>
        </w:rPr>
      </w:pPr>
      <w:r>
        <w:rPr>
          <w:noProof/>
        </w:rPr>
        <w:t xml:space="preserve">HEREBY RECOMMENDS: </w:t>
      </w:r>
    </w:p>
    <w:p w:rsidR="00AA514B" w:rsidRDefault="00AA514B" w:rsidP="00AA514B">
      <w:pPr>
        <w:tabs>
          <w:tab w:val="left" w:pos="4252"/>
        </w:tabs>
        <w:rPr>
          <w:rFonts w:eastAsia="Calibri"/>
          <w:noProof/>
          <w:szCs w:val="24"/>
        </w:rPr>
      </w:pPr>
      <w:r>
        <w:rPr>
          <w:rFonts w:eastAsia="Calibri"/>
          <w:noProof/>
        </w:rPr>
        <w:t>that Spain should:</w:t>
      </w:r>
    </w:p>
    <w:p w:rsidR="00AA514B" w:rsidRDefault="00AA514B" w:rsidP="00AA514B">
      <w:pPr>
        <w:pStyle w:val="ManualNumPar1"/>
        <w:spacing w:line="360" w:lineRule="auto"/>
        <w:jc w:val="left"/>
        <w:rPr>
          <w:noProof/>
        </w:rPr>
      </w:pPr>
      <w:r>
        <w:rPr>
          <w:noProof/>
        </w:rPr>
        <w:t>1.</w:t>
      </w:r>
      <w:r>
        <w:rPr>
          <w:noProof/>
        </w:rPr>
        <w:tab/>
        <w:t>establish a genuine Single Point Of Contact (SPOC) in compliance with the SPOC manual</w:t>
      </w:r>
      <w:r>
        <w:rPr>
          <w:rStyle w:val="FootnoteReference"/>
          <w:noProof/>
        </w:rPr>
        <w:footnoteReference w:id="3"/>
      </w:r>
      <w:r>
        <w:rPr>
          <w:noProof/>
        </w:rPr>
        <w:t>;</w:t>
      </w:r>
    </w:p>
    <w:p w:rsidR="00AA514B" w:rsidRDefault="00AA514B" w:rsidP="00AA514B">
      <w:pPr>
        <w:pStyle w:val="ManualNumPar1"/>
        <w:spacing w:line="360" w:lineRule="auto"/>
        <w:jc w:val="left"/>
        <w:rPr>
          <w:noProof/>
        </w:rPr>
      </w:pPr>
      <w:r>
        <w:rPr>
          <w:noProof/>
        </w:rPr>
        <w:t>2.</w:t>
      </w:r>
      <w:r>
        <w:rPr>
          <w:noProof/>
        </w:rPr>
        <w:tab/>
        <w:t>develop a genuine electronic workflow system that is capable of de-conflicting between all international cooperation channels;</w:t>
      </w:r>
    </w:p>
    <w:p w:rsidR="00AA514B" w:rsidRDefault="00AA514B" w:rsidP="00AA514B">
      <w:pPr>
        <w:pStyle w:val="ManualNumPar1"/>
        <w:spacing w:line="360" w:lineRule="auto"/>
        <w:jc w:val="left"/>
        <w:rPr>
          <w:noProof/>
        </w:rPr>
      </w:pPr>
      <w:r>
        <w:rPr>
          <w:noProof/>
        </w:rPr>
        <w:t>3.</w:t>
      </w:r>
      <w:r>
        <w:rPr>
          <w:noProof/>
        </w:rPr>
        <w:tab/>
        <w:t>develop guidelines on the use of information channels and distribute them to all end-users;</w:t>
      </w:r>
    </w:p>
    <w:p w:rsidR="00AA514B" w:rsidRDefault="00AA514B" w:rsidP="00AA514B">
      <w:pPr>
        <w:pStyle w:val="ManualNumPar1"/>
        <w:spacing w:line="360" w:lineRule="auto"/>
        <w:jc w:val="left"/>
        <w:rPr>
          <w:noProof/>
        </w:rPr>
      </w:pPr>
      <w:r>
        <w:rPr>
          <w:noProof/>
        </w:rPr>
        <w:t>4.</w:t>
      </w:r>
      <w:r>
        <w:rPr>
          <w:noProof/>
        </w:rPr>
        <w:tab/>
        <w:t>provide officers direct access to relevant Interpol databases;</w:t>
      </w:r>
    </w:p>
    <w:p w:rsidR="00AA514B" w:rsidRDefault="00AA514B" w:rsidP="00AA514B">
      <w:pPr>
        <w:pStyle w:val="ManualNumPar1"/>
        <w:spacing w:line="360" w:lineRule="auto"/>
        <w:jc w:val="left"/>
        <w:rPr>
          <w:noProof/>
        </w:rPr>
      </w:pPr>
      <w:r>
        <w:rPr>
          <w:noProof/>
        </w:rPr>
        <w:t>5.</w:t>
      </w:r>
      <w:r>
        <w:rPr>
          <w:noProof/>
        </w:rPr>
        <w:tab/>
        <w:t>make it a priority to step up training courses in foreign languages. Adequate fluency in relevant foreign languages should become a key part of the selection process both for posts in international police matters and for staff dealing with foreigners on a regular basis;</w:t>
      </w:r>
    </w:p>
    <w:p w:rsidR="00AA514B" w:rsidRDefault="00AA514B" w:rsidP="00AA514B">
      <w:pPr>
        <w:pStyle w:val="ManualNumPar1"/>
        <w:spacing w:line="360" w:lineRule="auto"/>
        <w:jc w:val="left"/>
        <w:rPr>
          <w:noProof/>
        </w:rPr>
      </w:pPr>
      <w:r>
        <w:rPr>
          <w:noProof/>
        </w:rPr>
        <w:t>6.</w:t>
      </w:r>
      <w:r>
        <w:rPr>
          <w:noProof/>
        </w:rPr>
        <w:tab/>
        <w:t>develop user friendly manuals on operational cross-border cooperation (e.g. cross-border surveillance, hot pursuits, joint patrols);</w:t>
      </w:r>
    </w:p>
    <w:p w:rsidR="00AA514B" w:rsidRDefault="00AA514B" w:rsidP="00AA514B">
      <w:pPr>
        <w:pStyle w:val="ManualNumPar1"/>
        <w:spacing w:line="360" w:lineRule="auto"/>
        <w:jc w:val="left"/>
        <w:rPr>
          <w:noProof/>
        </w:rPr>
      </w:pPr>
      <w:r>
        <w:rPr>
          <w:noProof/>
        </w:rPr>
        <w:t>7.</w:t>
      </w:r>
      <w:r>
        <w:rPr>
          <w:noProof/>
        </w:rPr>
        <w:tab/>
        <w:t>develop an inclusive risk assessment strategy taking into account cross-border threats and incorporating threats identified by all police forces from local to national upwards;</w:t>
      </w:r>
    </w:p>
    <w:p w:rsidR="00AA514B" w:rsidRDefault="00AA514B" w:rsidP="00AA514B">
      <w:pPr>
        <w:pStyle w:val="ManualNumPar1"/>
        <w:spacing w:line="360" w:lineRule="auto"/>
        <w:jc w:val="left"/>
        <w:rPr>
          <w:noProof/>
        </w:rPr>
      </w:pPr>
      <w:r>
        <w:rPr>
          <w:noProof/>
        </w:rPr>
        <w:br w:type="page"/>
      </w:r>
      <w:bookmarkStart w:id="2" w:name="ControlPages"/>
      <w:bookmarkEnd w:id="2"/>
      <w:r>
        <w:rPr>
          <w:noProof/>
        </w:rPr>
        <w:lastRenderedPageBreak/>
        <w:t>8.</w:t>
      </w:r>
      <w:r>
        <w:rPr>
          <w:noProof/>
        </w:rPr>
        <w:tab/>
        <w:t>exploit information exchanged by the Police Customs Cooperation Centres (PCCCs) in view of proactive and tailored joint operations;</w:t>
      </w:r>
    </w:p>
    <w:p w:rsidR="00AA514B" w:rsidRDefault="00AA514B" w:rsidP="00AA514B">
      <w:pPr>
        <w:pStyle w:val="ManualNumPar1"/>
        <w:spacing w:line="360" w:lineRule="auto"/>
        <w:jc w:val="left"/>
        <w:rPr>
          <w:noProof/>
        </w:rPr>
      </w:pPr>
      <w:r>
        <w:rPr>
          <w:noProof/>
        </w:rPr>
        <w:t>9.</w:t>
      </w:r>
      <w:r>
        <w:rPr>
          <w:noProof/>
        </w:rPr>
        <w:tab/>
        <w:t>consider developing technical solutions and equipment in order to provide officers with mobile access to relevant databases, while ensuring security of such access;</w:t>
      </w:r>
    </w:p>
    <w:p w:rsidR="00AA514B" w:rsidRDefault="00AA514B" w:rsidP="00AA514B">
      <w:pPr>
        <w:pStyle w:val="ManualNumPar1"/>
        <w:spacing w:line="360" w:lineRule="auto"/>
        <w:jc w:val="left"/>
        <w:rPr>
          <w:noProof/>
        </w:rPr>
      </w:pPr>
      <w:r>
        <w:rPr>
          <w:noProof/>
        </w:rPr>
        <w:t>10.</w:t>
      </w:r>
      <w:r>
        <w:rPr>
          <w:noProof/>
        </w:rPr>
        <w:tab/>
        <w:t>expand the roll out of SIENA to national police forces and give access to regional police forces. This should also concern all PCCCs;</w:t>
      </w:r>
    </w:p>
    <w:p w:rsidR="00AA514B" w:rsidRDefault="00AA514B" w:rsidP="00AA514B">
      <w:pPr>
        <w:pStyle w:val="ManualNumPar1"/>
        <w:spacing w:line="360" w:lineRule="auto"/>
        <w:jc w:val="left"/>
        <w:rPr>
          <w:noProof/>
        </w:rPr>
      </w:pPr>
      <w:r>
        <w:rPr>
          <w:noProof/>
        </w:rPr>
        <w:t>11.</w:t>
      </w:r>
      <w:r>
        <w:rPr>
          <w:noProof/>
        </w:rPr>
        <w:tab/>
        <w:t xml:space="preserve">implement fully procedures in accordance with Decision 2008/633 in order to allow access to Visa Information System (VIS) for law enforcement purposes; </w:t>
      </w:r>
    </w:p>
    <w:p w:rsidR="00AA514B" w:rsidRDefault="00AA514B" w:rsidP="00AA514B">
      <w:pPr>
        <w:pStyle w:val="ManualNumPar1"/>
        <w:spacing w:line="360" w:lineRule="auto"/>
        <w:jc w:val="left"/>
        <w:rPr>
          <w:noProof/>
        </w:rPr>
      </w:pPr>
      <w:r>
        <w:rPr>
          <w:noProof/>
        </w:rPr>
        <w:t>12.</w:t>
      </w:r>
      <w:r>
        <w:rPr>
          <w:noProof/>
        </w:rPr>
        <w:tab/>
        <w:t>fully exploit the possibilities of Regulation (EU) n° 603/2013 as regards access of their competent authorities to the EURODAC database for law enforcement purposes;</w:t>
      </w:r>
    </w:p>
    <w:p w:rsidR="00AA514B" w:rsidRDefault="00AA514B" w:rsidP="00AA514B">
      <w:pPr>
        <w:pStyle w:val="ManualNumPar1"/>
        <w:spacing w:line="360" w:lineRule="auto"/>
        <w:jc w:val="left"/>
        <w:rPr>
          <w:noProof/>
        </w:rPr>
      </w:pPr>
      <w:r>
        <w:rPr>
          <w:noProof/>
        </w:rPr>
        <w:t>13.</w:t>
      </w:r>
      <w:r>
        <w:rPr>
          <w:noProof/>
        </w:rPr>
        <w:tab/>
        <w:t>evaluate its bi/multilateral agreements on police cooperation in view of possible updates based on the evolution of risks, threats and modern means to counter them;</w:t>
      </w:r>
    </w:p>
    <w:p w:rsidR="00AA514B" w:rsidRDefault="00AA514B" w:rsidP="00AA514B">
      <w:pPr>
        <w:pStyle w:val="ManualNumPar1"/>
        <w:spacing w:line="360" w:lineRule="auto"/>
        <w:jc w:val="left"/>
        <w:rPr>
          <w:noProof/>
        </w:rPr>
      </w:pPr>
      <w:r>
        <w:rPr>
          <w:noProof/>
        </w:rPr>
        <w:t>14.</w:t>
      </w:r>
      <w:r>
        <w:rPr>
          <w:noProof/>
        </w:rPr>
        <w:tab/>
        <w:t>improve training and awareness of police staff in relation to international police cooperation and facilitate access to CEPOL courses both by regional police forces and state police posted in the regions;</w:t>
      </w:r>
    </w:p>
    <w:p w:rsidR="00AA514B" w:rsidRDefault="00AA514B" w:rsidP="00AA514B">
      <w:pPr>
        <w:pStyle w:val="ManualNumPar1"/>
        <w:spacing w:line="360" w:lineRule="auto"/>
        <w:jc w:val="left"/>
        <w:rPr>
          <w:noProof/>
        </w:rPr>
      </w:pPr>
      <w:r>
        <w:rPr>
          <w:noProof/>
        </w:rPr>
        <w:t>15.</w:t>
      </w:r>
      <w:r>
        <w:rPr>
          <w:noProof/>
        </w:rPr>
        <w:tab/>
        <w:t>promote the participation in the course on SIRENE matters and raise awareness of the training available on the National Police Intranet;</w:t>
      </w:r>
    </w:p>
    <w:p w:rsidR="00AA514B" w:rsidRDefault="00AA514B" w:rsidP="00AA514B">
      <w:pPr>
        <w:pStyle w:val="ManualNumPar1"/>
        <w:spacing w:line="360" w:lineRule="auto"/>
        <w:jc w:val="left"/>
        <w:rPr>
          <w:noProof/>
        </w:rPr>
      </w:pPr>
      <w:r>
        <w:rPr>
          <w:noProof/>
        </w:rPr>
        <w:t>16.</w:t>
      </w:r>
      <w:r>
        <w:rPr>
          <w:noProof/>
        </w:rPr>
        <w:tab/>
        <w:t>ensure reliable common statistics at national level for cross-border operations under Art. 40 and 41 of the CISA Convention;</w:t>
      </w:r>
    </w:p>
    <w:p w:rsidR="00AA514B" w:rsidRDefault="00AA514B" w:rsidP="00AA514B">
      <w:pPr>
        <w:pStyle w:val="ManualNumPar1"/>
        <w:spacing w:line="360" w:lineRule="auto"/>
        <w:jc w:val="left"/>
        <w:rPr>
          <w:b/>
          <w:noProof/>
        </w:rPr>
      </w:pPr>
      <w:r>
        <w:rPr>
          <w:noProof/>
        </w:rPr>
        <w:t>17.</w:t>
      </w:r>
      <w:r>
        <w:rPr>
          <w:noProof/>
        </w:rPr>
        <w:tab/>
        <w:t>consider ensuring, in partnership with France and Portugal, the interoperability of radio telecommunication tools.</w:t>
      </w:r>
    </w:p>
    <w:p w:rsidR="00AA514B" w:rsidRDefault="00AA514B" w:rsidP="00AA514B">
      <w:pPr>
        <w:pStyle w:val="Fait"/>
        <w:spacing w:line="360" w:lineRule="auto"/>
        <w:jc w:val="left"/>
        <w:rPr>
          <w:noProof/>
        </w:rPr>
      </w:pPr>
      <w:r>
        <w:t>Done at Brussels,</w:t>
      </w:r>
    </w:p>
    <w:p w:rsidR="00AA514B" w:rsidRDefault="00AA514B" w:rsidP="00AA514B">
      <w:pPr>
        <w:pStyle w:val="Institutionquisigne"/>
        <w:spacing w:line="360" w:lineRule="auto"/>
        <w:jc w:val="left"/>
        <w:rPr>
          <w:noProof/>
        </w:rPr>
      </w:pPr>
      <w:r>
        <w:rPr>
          <w:noProof/>
        </w:rPr>
        <w:tab/>
        <w:t>For the Council</w:t>
      </w:r>
    </w:p>
    <w:p w:rsidR="00AA514B" w:rsidRDefault="00AA514B" w:rsidP="00AA514B">
      <w:pPr>
        <w:pStyle w:val="Personnequisigne"/>
        <w:spacing w:line="360" w:lineRule="auto"/>
        <w:rPr>
          <w:noProof/>
        </w:rPr>
      </w:pPr>
      <w:r>
        <w:rPr>
          <w:noProof/>
        </w:rPr>
        <w:tab/>
        <w:t>The President</w:t>
      </w:r>
    </w:p>
    <w:p w:rsidR="00772954" w:rsidRPr="00AA514B" w:rsidRDefault="00772954" w:rsidP="00AA514B">
      <w:pPr>
        <w:pStyle w:val="FinalLine"/>
      </w:pPr>
      <w:bookmarkStart w:id="3" w:name="_GoBack"/>
      <w:bookmarkEnd w:id="3"/>
    </w:p>
    <w:sectPr w:rsidR="00772954" w:rsidRPr="00AA514B" w:rsidSect="0003522D">
      <w:headerReference w:type="default" r:id="rId15"/>
      <w:footerReference w:type="default" r:id="rId16"/>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9E2" w:rsidRDefault="003009E2" w:rsidP="001B675E">
      <w:pPr>
        <w:spacing w:before="0" w:after="0" w:line="240" w:lineRule="auto"/>
      </w:pPr>
      <w:r>
        <w:separator/>
      </w:r>
    </w:p>
  </w:endnote>
  <w:endnote w:type="continuationSeparator" w:id="0">
    <w:p w:rsidR="003009E2" w:rsidRDefault="003009E2" w:rsidP="001B675E">
      <w:pPr>
        <w:spacing w:before="0" w:after="0" w:line="240" w:lineRule="auto"/>
      </w:pPr>
      <w:r>
        <w:continuationSeparator/>
      </w:r>
    </w:p>
  </w:endnote>
  <w:endnote w:type="continuationNotice" w:id="1">
    <w:p w:rsidR="003009E2" w:rsidRDefault="003009E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50" w:rsidRPr="0003522D" w:rsidRDefault="00182C50" w:rsidP="00035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03522D" w:rsidRPr="00D94637" w:rsidTr="0003522D">
      <w:trPr>
        <w:jc w:val="center"/>
      </w:trPr>
      <w:tc>
        <w:tcPr>
          <w:tcW w:w="5000" w:type="pct"/>
          <w:gridSpan w:val="7"/>
          <w:shd w:val="clear" w:color="auto" w:fill="auto"/>
          <w:tcMar>
            <w:top w:w="57" w:type="dxa"/>
          </w:tcMar>
        </w:tcPr>
        <w:p w:rsidR="0003522D" w:rsidRPr="00D94637" w:rsidRDefault="0003522D" w:rsidP="00D94637">
          <w:pPr>
            <w:pStyle w:val="FooterText"/>
            <w:pBdr>
              <w:top w:val="single" w:sz="4" w:space="1" w:color="auto"/>
            </w:pBdr>
            <w:spacing w:before="200"/>
            <w:rPr>
              <w:sz w:val="2"/>
              <w:szCs w:val="2"/>
            </w:rPr>
          </w:pPr>
          <w:bookmarkStart w:id="1" w:name="FOOTER_STANDARD"/>
        </w:p>
      </w:tc>
    </w:tr>
    <w:tr w:rsidR="0003522D" w:rsidRPr="00B310DC" w:rsidTr="0003522D">
      <w:trPr>
        <w:jc w:val="center"/>
      </w:trPr>
      <w:tc>
        <w:tcPr>
          <w:tcW w:w="2500" w:type="pct"/>
          <w:gridSpan w:val="2"/>
          <w:shd w:val="clear" w:color="auto" w:fill="auto"/>
          <w:tcMar>
            <w:top w:w="0" w:type="dxa"/>
          </w:tcMar>
        </w:tcPr>
        <w:p w:rsidR="0003522D" w:rsidRPr="00AD7BF2" w:rsidRDefault="0003522D" w:rsidP="004F54B2">
          <w:pPr>
            <w:pStyle w:val="FooterText"/>
          </w:pPr>
          <w:r>
            <w:t>5245/19</w:t>
          </w:r>
          <w:r w:rsidRPr="002511D8">
            <w:t xml:space="preserve"> </w:t>
          </w:r>
        </w:p>
      </w:tc>
      <w:tc>
        <w:tcPr>
          <w:tcW w:w="625" w:type="pct"/>
          <w:shd w:val="clear" w:color="auto" w:fill="auto"/>
          <w:tcMar>
            <w:top w:w="0" w:type="dxa"/>
          </w:tcMar>
        </w:tcPr>
        <w:p w:rsidR="0003522D" w:rsidRPr="00AD7BF2" w:rsidRDefault="0003522D" w:rsidP="00D94637">
          <w:pPr>
            <w:pStyle w:val="FooterText"/>
            <w:jc w:val="center"/>
          </w:pPr>
        </w:p>
      </w:tc>
      <w:tc>
        <w:tcPr>
          <w:tcW w:w="1286" w:type="pct"/>
          <w:gridSpan w:val="3"/>
          <w:shd w:val="clear" w:color="auto" w:fill="auto"/>
          <w:tcMar>
            <w:top w:w="0" w:type="dxa"/>
          </w:tcMar>
        </w:tcPr>
        <w:p w:rsidR="0003522D" w:rsidRPr="002511D8" w:rsidRDefault="0003522D" w:rsidP="00D94637">
          <w:pPr>
            <w:pStyle w:val="FooterText"/>
            <w:jc w:val="center"/>
          </w:pPr>
          <w:r>
            <w:t>PZ/ft</w:t>
          </w:r>
        </w:p>
      </w:tc>
      <w:tc>
        <w:tcPr>
          <w:tcW w:w="589" w:type="pct"/>
          <w:shd w:val="clear" w:color="auto" w:fill="auto"/>
          <w:tcMar>
            <w:top w:w="0" w:type="dxa"/>
          </w:tcMar>
        </w:tcPr>
        <w:p w:rsidR="0003522D" w:rsidRPr="00B310DC" w:rsidRDefault="0003522D" w:rsidP="0003522D">
          <w:pPr>
            <w:pStyle w:val="FooterText"/>
            <w:jc w:val="right"/>
          </w:pPr>
          <w:r>
            <w:fldChar w:fldCharType="begin"/>
          </w:r>
          <w:r>
            <w:instrText xml:space="preserve"> PAGE  \* MERGEFORMAT </w:instrText>
          </w:r>
          <w:r>
            <w:fldChar w:fldCharType="separate"/>
          </w:r>
          <w:r>
            <w:rPr>
              <w:noProof/>
            </w:rPr>
            <w:t>1</w:t>
          </w:r>
          <w:r>
            <w:fldChar w:fldCharType="end"/>
          </w:r>
        </w:p>
      </w:tc>
    </w:tr>
    <w:tr w:rsidR="0003522D" w:rsidRPr="00D94637" w:rsidTr="0003522D">
      <w:trPr>
        <w:jc w:val="center"/>
      </w:trPr>
      <w:tc>
        <w:tcPr>
          <w:tcW w:w="1774" w:type="pct"/>
          <w:shd w:val="clear" w:color="auto" w:fill="auto"/>
        </w:tcPr>
        <w:p w:rsidR="0003522D" w:rsidRPr="00AD7BF2" w:rsidRDefault="0003522D" w:rsidP="00D94637">
          <w:pPr>
            <w:pStyle w:val="FooterText"/>
            <w:spacing w:before="40"/>
          </w:pPr>
        </w:p>
      </w:tc>
      <w:tc>
        <w:tcPr>
          <w:tcW w:w="1455" w:type="pct"/>
          <w:gridSpan w:val="3"/>
          <w:shd w:val="clear" w:color="auto" w:fill="auto"/>
        </w:tcPr>
        <w:p w:rsidR="0003522D" w:rsidRPr="00AD7BF2" w:rsidRDefault="0003522D" w:rsidP="00D204D6">
          <w:pPr>
            <w:pStyle w:val="FooterText"/>
            <w:spacing w:before="40"/>
            <w:jc w:val="center"/>
          </w:pPr>
          <w:r>
            <w:t>GIP.2</w:t>
          </w:r>
        </w:p>
      </w:tc>
      <w:tc>
        <w:tcPr>
          <w:tcW w:w="742" w:type="pct"/>
          <w:shd w:val="clear" w:color="auto" w:fill="auto"/>
        </w:tcPr>
        <w:p w:rsidR="0003522D" w:rsidRPr="00D94637" w:rsidRDefault="0003522D" w:rsidP="002F0099">
          <w:pPr>
            <w:pStyle w:val="FooterText"/>
            <w:jc w:val="center"/>
            <w:rPr>
              <w:b/>
              <w:position w:val="-4"/>
              <w:sz w:val="36"/>
            </w:rPr>
          </w:pPr>
        </w:p>
      </w:tc>
      <w:tc>
        <w:tcPr>
          <w:tcW w:w="1029" w:type="pct"/>
          <w:gridSpan w:val="2"/>
          <w:shd w:val="clear" w:color="auto" w:fill="auto"/>
        </w:tcPr>
        <w:p w:rsidR="0003522D" w:rsidRPr="000310C2" w:rsidRDefault="0003522D" w:rsidP="00D94637">
          <w:pPr>
            <w:pStyle w:val="FooterText"/>
            <w:jc w:val="right"/>
            <w:rPr>
              <w:spacing w:val="-20"/>
              <w:sz w:val="16"/>
            </w:rPr>
          </w:pPr>
          <w:r>
            <w:rPr>
              <w:b/>
              <w:spacing w:val="-20"/>
              <w:position w:val="-4"/>
              <w:sz w:val="36"/>
            </w:rPr>
            <w:t>EN</w:t>
          </w:r>
        </w:p>
      </w:tc>
    </w:tr>
    <w:bookmarkEnd w:id="1"/>
  </w:tbl>
  <w:p w:rsidR="003009E2" w:rsidRPr="0003522D" w:rsidRDefault="003009E2" w:rsidP="0003522D">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03522D" w:rsidRPr="00D94637" w:rsidTr="0003522D">
      <w:trPr>
        <w:jc w:val="center"/>
      </w:trPr>
      <w:tc>
        <w:tcPr>
          <w:tcW w:w="5000" w:type="pct"/>
          <w:gridSpan w:val="7"/>
          <w:shd w:val="clear" w:color="auto" w:fill="auto"/>
          <w:tcMar>
            <w:top w:w="57" w:type="dxa"/>
          </w:tcMar>
        </w:tcPr>
        <w:p w:rsidR="0003522D" w:rsidRPr="00D94637" w:rsidRDefault="0003522D" w:rsidP="00D94637">
          <w:pPr>
            <w:pStyle w:val="FooterText"/>
            <w:pBdr>
              <w:top w:val="single" w:sz="4" w:space="1" w:color="auto"/>
            </w:pBdr>
            <w:spacing w:before="200"/>
            <w:rPr>
              <w:sz w:val="2"/>
              <w:szCs w:val="2"/>
            </w:rPr>
          </w:pPr>
        </w:p>
      </w:tc>
    </w:tr>
    <w:tr w:rsidR="0003522D" w:rsidRPr="00B310DC" w:rsidTr="0003522D">
      <w:trPr>
        <w:jc w:val="center"/>
      </w:trPr>
      <w:tc>
        <w:tcPr>
          <w:tcW w:w="2500" w:type="pct"/>
          <w:gridSpan w:val="2"/>
          <w:shd w:val="clear" w:color="auto" w:fill="auto"/>
          <w:tcMar>
            <w:top w:w="0" w:type="dxa"/>
          </w:tcMar>
        </w:tcPr>
        <w:p w:rsidR="0003522D" w:rsidRPr="00AD7BF2" w:rsidRDefault="0003522D" w:rsidP="004F54B2">
          <w:pPr>
            <w:pStyle w:val="FooterText"/>
          </w:pPr>
          <w:r>
            <w:t>5245/19</w:t>
          </w:r>
          <w:r w:rsidRPr="002511D8">
            <w:t xml:space="preserve"> </w:t>
          </w:r>
        </w:p>
      </w:tc>
      <w:tc>
        <w:tcPr>
          <w:tcW w:w="625" w:type="pct"/>
          <w:shd w:val="clear" w:color="auto" w:fill="auto"/>
          <w:tcMar>
            <w:top w:w="0" w:type="dxa"/>
          </w:tcMar>
        </w:tcPr>
        <w:p w:rsidR="0003522D" w:rsidRPr="00AD7BF2" w:rsidRDefault="0003522D" w:rsidP="00D94637">
          <w:pPr>
            <w:pStyle w:val="FooterText"/>
            <w:jc w:val="center"/>
          </w:pPr>
        </w:p>
      </w:tc>
      <w:tc>
        <w:tcPr>
          <w:tcW w:w="1286" w:type="pct"/>
          <w:gridSpan w:val="3"/>
          <w:shd w:val="clear" w:color="auto" w:fill="auto"/>
          <w:tcMar>
            <w:top w:w="0" w:type="dxa"/>
          </w:tcMar>
        </w:tcPr>
        <w:p w:rsidR="0003522D" w:rsidRPr="002511D8" w:rsidRDefault="0003522D" w:rsidP="00D94637">
          <w:pPr>
            <w:pStyle w:val="FooterText"/>
            <w:jc w:val="center"/>
          </w:pPr>
          <w:r>
            <w:t>PZ/ft</w:t>
          </w:r>
        </w:p>
      </w:tc>
      <w:tc>
        <w:tcPr>
          <w:tcW w:w="589" w:type="pct"/>
          <w:shd w:val="clear" w:color="auto" w:fill="auto"/>
          <w:tcMar>
            <w:top w:w="0" w:type="dxa"/>
          </w:tcMar>
        </w:tcPr>
        <w:p w:rsidR="0003522D" w:rsidRPr="00B310DC" w:rsidRDefault="0003522D" w:rsidP="0003522D">
          <w:pPr>
            <w:pStyle w:val="FooterText"/>
            <w:jc w:val="right"/>
          </w:pPr>
          <w:r>
            <w:fldChar w:fldCharType="begin"/>
          </w:r>
          <w:r>
            <w:instrText xml:space="preserve"> PAGE  \* MERGEFORMAT </w:instrText>
          </w:r>
          <w:r>
            <w:fldChar w:fldCharType="separate"/>
          </w:r>
          <w:r>
            <w:rPr>
              <w:noProof/>
            </w:rPr>
            <w:t>1</w:t>
          </w:r>
          <w:r>
            <w:fldChar w:fldCharType="end"/>
          </w:r>
        </w:p>
      </w:tc>
    </w:tr>
    <w:tr w:rsidR="0003522D" w:rsidRPr="00D94637" w:rsidTr="0003522D">
      <w:trPr>
        <w:jc w:val="center"/>
      </w:trPr>
      <w:tc>
        <w:tcPr>
          <w:tcW w:w="1774" w:type="pct"/>
          <w:shd w:val="clear" w:color="auto" w:fill="auto"/>
        </w:tcPr>
        <w:p w:rsidR="0003522D" w:rsidRPr="00AD7BF2" w:rsidRDefault="0003522D" w:rsidP="00D94637">
          <w:pPr>
            <w:pStyle w:val="FooterText"/>
            <w:spacing w:before="40"/>
          </w:pPr>
        </w:p>
      </w:tc>
      <w:tc>
        <w:tcPr>
          <w:tcW w:w="1455" w:type="pct"/>
          <w:gridSpan w:val="3"/>
          <w:shd w:val="clear" w:color="auto" w:fill="auto"/>
        </w:tcPr>
        <w:p w:rsidR="0003522D" w:rsidRPr="00AD7BF2" w:rsidRDefault="0003522D" w:rsidP="00D204D6">
          <w:pPr>
            <w:pStyle w:val="FooterText"/>
            <w:spacing w:before="40"/>
            <w:jc w:val="center"/>
          </w:pPr>
          <w:r>
            <w:t>GIP.2</w:t>
          </w:r>
        </w:p>
      </w:tc>
      <w:tc>
        <w:tcPr>
          <w:tcW w:w="742" w:type="pct"/>
          <w:shd w:val="clear" w:color="auto" w:fill="auto"/>
        </w:tcPr>
        <w:p w:rsidR="0003522D" w:rsidRPr="00D94637" w:rsidRDefault="0003522D" w:rsidP="002F0099">
          <w:pPr>
            <w:pStyle w:val="FooterText"/>
            <w:jc w:val="center"/>
            <w:rPr>
              <w:b/>
              <w:position w:val="-4"/>
              <w:sz w:val="36"/>
            </w:rPr>
          </w:pPr>
        </w:p>
      </w:tc>
      <w:tc>
        <w:tcPr>
          <w:tcW w:w="1029" w:type="pct"/>
          <w:gridSpan w:val="2"/>
          <w:shd w:val="clear" w:color="auto" w:fill="auto"/>
        </w:tcPr>
        <w:p w:rsidR="0003522D" w:rsidRPr="000310C2" w:rsidRDefault="0003522D" w:rsidP="00D94637">
          <w:pPr>
            <w:pStyle w:val="FooterText"/>
            <w:jc w:val="right"/>
            <w:rPr>
              <w:spacing w:val="-20"/>
              <w:sz w:val="16"/>
            </w:rPr>
          </w:pPr>
          <w:r>
            <w:rPr>
              <w:b/>
              <w:spacing w:val="-20"/>
              <w:position w:val="-4"/>
              <w:sz w:val="36"/>
            </w:rPr>
            <w:t>EN</w:t>
          </w:r>
        </w:p>
      </w:tc>
    </w:tr>
  </w:tbl>
  <w:p w:rsidR="003009E2" w:rsidRPr="0003522D" w:rsidRDefault="003009E2" w:rsidP="0003522D">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03522D" w:rsidRPr="00D94637" w:rsidTr="0003522D">
      <w:trPr>
        <w:jc w:val="center"/>
      </w:trPr>
      <w:tc>
        <w:tcPr>
          <w:tcW w:w="5000" w:type="pct"/>
          <w:gridSpan w:val="7"/>
          <w:shd w:val="clear" w:color="auto" w:fill="auto"/>
          <w:tcMar>
            <w:top w:w="57" w:type="dxa"/>
          </w:tcMar>
        </w:tcPr>
        <w:p w:rsidR="0003522D" w:rsidRPr="00D94637" w:rsidRDefault="0003522D" w:rsidP="00D94637">
          <w:pPr>
            <w:pStyle w:val="FooterText"/>
            <w:pBdr>
              <w:top w:val="single" w:sz="4" w:space="1" w:color="auto"/>
            </w:pBdr>
            <w:spacing w:before="200"/>
            <w:rPr>
              <w:sz w:val="2"/>
              <w:szCs w:val="2"/>
            </w:rPr>
          </w:pPr>
        </w:p>
      </w:tc>
    </w:tr>
    <w:tr w:rsidR="0003522D" w:rsidRPr="00B310DC" w:rsidTr="0003522D">
      <w:trPr>
        <w:jc w:val="center"/>
      </w:trPr>
      <w:tc>
        <w:tcPr>
          <w:tcW w:w="2500" w:type="pct"/>
          <w:gridSpan w:val="2"/>
          <w:shd w:val="clear" w:color="auto" w:fill="auto"/>
          <w:tcMar>
            <w:top w:w="0" w:type="dxa"/>
          </w:tcMar>
        </w:tcPr>
        <w:p w:rsidR="0003522D" w:rsidRPr="00AD7BF2" w:rsidRDefault="0003522D" w:rsidP="004F54B2">
          <w:pPr>
            <w:pStyle w:val="FooterText"/>
          </w:pPr>
          <w:r>
            <w:t>5245/19</w:t>
          </w:r>
          <w:r w:rsidRPr="002511D8">
            <w:t xml:space="preserve"> </w:t>
          </w:r>
        </w:p>
      </w:tc>
      <w:tc>
        <w:tcPr>
          <w:tcW w:w="625" w:type="pct"/>
          <w:shd w:val="clear" w:color="auto" w:fill="auto"/>
          <w:tcMar>
            <w:top w:w="0" w:type="dxa"/>
          </w:tcMar>
        </w:tcPr>
        <w:p w:rsidR="0003522D" w:rsidRPr="00AD7BF2" w:rsidRDefault="0003522D" w:rsidP="00D94637">
          <w:pPr>
            <w:pStyle w:val="FooterText"/>
            <w:jc w:val="center"/>
          </w:pPr>
        </w:p>
      </w:tc>
      <w:tc>
        <w:tcPr>
          <w:tcW w:w="1286" w:type="pct"/>
          <w:gridSpan w:val="3"/>
          <w:shd w:val="clear" w:color="auto" w:fill="auto"/>
          <w:tcMar>
            <w:top w:w="0" w:type="dxa"/>
          </w:tcMar>
        </w:tcPr>
        <w:p w:rsidR="0003522D" w:rsidRPr="002511D8" w:rsidRDefault="0003522D" w:rsidP="00D94637">
          <w:pPr>
            <w:pStyle w:val="FooterText"/>
            <w:jc w:val="center"/>
          </w:pPr>
          <w:r>
            <w:t>PZ/ft</w:t>
          </w:r>
        </w:p>
      </w:tc>
      <w:tc>
        <w:tcPr>
          <w:tcW w:w="589" w:type="pct"/>
          <w:shd w:val="clear" w:color="auto" w:fill="auto"/>
          <w:tcMar>
            <w:top w:w="0" w:type="dxa"/>
          </w:tcMar>
        </w:tcPr>
        <w:p w:rsidR="0003522D" w:rsidRPr="00B310DC" w:rsidRDefault="0003522D" w:rsidP="0003522D">
          <w:pPr>
            <w:pStyle w:val="FooterText"/>
            <w:jc w:val="right"/>
          </w:pPr>
          <w:r>
            <w:fldChar w:fldCharType="begin"/>
          </w:r>
          <w:r>
            <w:instrText xml:space="preserve"> PAGE  \* MERGEFORMAT </w:instrText>
          </w:r>
          <w:r>
            <w:fldChar w:fldCharType="separate"/>
          </w:r>
          <w:r>
            <w:rPr>
              <w:noProof/>
            </w:rPr>
            <w:t>4</w:t>
          </w:r>
          <w:r>
            <w:fldChar w:fldCharType="end"/>
          </w:r>
        </w:p>
      </w:tc>
    </w:tr>
    <w:tr w:rsidR="0003522D" w:rsidRPr="00D94637" w:rsidTr="0003522D">
      <w:trPr>
        <w:jc w:val="center"/>
      </w:trPr>
      <w:tc>
        <w:tcPr>
          <w:tcW w:w="1774" w:type="pct"/>
          <w:shd w:val="clear" w:color="auto" w:fill="auto"/>
        </w:tcPr>
        <w:p w:rsidR="0003522D" w:rsidRPr="00AD7BF2" w:rsidRDefault="0003522D" w:rsidP="00D94637">
          <w:pPr>
            <w:pStyle w:val="FooterText"/>
            <w:spacing w:before="40"/>
          </w:pPr>
          <w:r>
            <w:t>ANNEX</w:t>
          </w:r>
        </w:p>
      </w:tc>
      <w:tc>
        <w:tcPr>
          <w:tcW w:w="1455" w:type="pct"/>
          <w:gridSpan w:val="3"/>
          <w:shd w:val="clear" w:color="auto" w:fill="auto"/>
        </w:tcPr>
        <w:p w:rsidR="0003522D" w:rsidRPr="00AD7BF2" w:rsidRDefault="0003522D" w:rsidP="00D204D6">
          <w:pPr>
            <w:pStyle w:val="FooterText"/>
            <w:spacing w:before="40"/>
            <w:jc w:val="center"/>
          </w:pPr>
          <w:r>
            <w:t>GIP.2</w:t>
          </w:r>
        </w:p>
      </w:tc>
      <w:tc>
        <w:tcPr>
          <w:tcW w:w="742" w:type="pct"/>
          <w:shd w:val="clear" w:color="auto" w:fill="auto"/>
        </w:tcPr>
        <w:p w:rsidR="0003522D" w:rsidRPr="00D94637" w:rsidRDefault="0003522D" w:rsidP="002F0099">
          <w:pPr>
            <w:pStyle w:val="FooterText"/>
            <w:jc w:val="center"/>
            <w:rPr>
              <w:b/>
              <w:position w:val="-4"/>
              <w:sz w:val="36"/>
            </w:rPr>
          </w:pPr>
        </w:p>
      </w:tc>
      <w:tc>
        <w:tcPr>
          <w:tcW w:w="1029" w:type="pct"/>
          <w:gridSpan w:val="2"/>
          <w:shd w:val="clear" w:color="auto" w:fill="auto"/>
        </w:tcPr>
        <w:p w:rsidR="0003522D" w:rsidRPr="000310C2" w:rsidRDefault="0003522D" w:rsidP="00D94637">
          <w:pPr>
            <w:pStyle w:val="FooterText"/>
            <w:jc w:val="right"/>
            <w:rPr>
              <w:spacing w:val="-20"/>
              <w:sz w:val="16"/>
            </w:rPr>
          </w:pPr>
          <w:r>
            <w:rPr>
              <w:b/>
              <w:spacing w:val="-20"/>
              <w:position w:val="-4"/>
              <w:sz w:val="36"/>
            </w:rPr>
            <w:t>EN</w:t>
          </w:r>
        </w:p>
      </w:tc>
    </w:tr>
  </w:tbl>
  <w:p w:rsidR="00AA514B" w:rsidRPr="0003522D" w:rsidRDefault="00AA514B" w:rsidP="0003522D">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9E2" w:rsidRDefault="003009E2" w:rsidP="008D3C9A">
      <w:pPr>
        <w:spacing w:before="0" w:after="0" w:line="240" w:lineRule="auto"/>
      </w:pPr>
      <w:r>
        <w:separator/>
      </w:r>
    </w:p>
  </w:footnote>
  <w:footnote w:type="continuationSeparator" w:id="0">
    <w:p w:rsidR="003009E2" w:rsidRDefault="003009E2" w:rsidP="00EC3B25">
      <w:pPr>
        <w:spacing w:before="0" w:after="0" w:line="240" w:lineRule="auto"/>
      </w:pPr>
      <w:r>
        <w:continuationSeparator/>
      </w:r>
    </w:p>
  </w:footnote>
  <w:footnote w:id="1">
    <w:p w:rsidR="00922A8A" w:rsidRDefault="00922A8A" w:rsidP="00922A8A">
      <w:pPr>
        <w:pStyle w:val="FootnoteText"/>
        <w:ind w:left="567" w:hanging="567"/>
      </w:pPr>
      <w:r>
        <w:rPr>
          <w:rStyle w:val="FootnoteReference"/>
        </w:rPr>
        <w:footnoteRef/>
      </w:r>
      <w:r>
        <w:tab/>
        <w:t>Available in all official languages of the European Union on the Council public register, doc. </w:t>
      </w:r>
      <w:hyperlink r:id="rId1" w:history="1">
        <w:r>
          <w:rPr>
            <w:rStyle w:val="Hyperlink"/>
          </w:rPr>
          <w:t>15814/18</w:t>
        </w:r>
      </w:hyperlink>
    </w:p>
  </w:footnote>
  <w:footnote w:id="2">
    <w:p w:rsidR="00AA514B" w:rsidRPr="00B90CC5" w:rsidRDefault="00AA514B" w:rsidP="00AA514B">
      <w:pPr>
        <w:pStyle w:val="FootnoteText"/>
      </w:pPr>
      <w:r>
        <w:rPr>
          <w:rStyle w:val="FootnoteReference"/>
        </w:rPr>
        <w:footnoteRef/>
      </w:r>
      <w:r w:rsidRPr="00B90CC5">
        <w:tab/>
        <w:t>OJ L 295, 6.11.2013, p. 27.</w:t>
      </w:r>
    </w:p>
  </w:footnote>
  <w:footnote w:id="3">
    <w:p w:rsidR="00AA514B" w:rsidRPr="00B90CC5" w:rsidRDefault="00AA514B" w:rsidP="00AA514B">
      <w:pPr>
        <w:pStyle w:val="FootnoteText"/>
      </w:pPr>
      <w:r>
        <w:rPr>
          <w:rStyle w:val="FootnoteReference"/>
        </w:rPr>
        <w:footnoteRef/>
      </w:r>
      <w:r w:rsidRPr="00B90CC5">
        <w:tab/>
        <w:t>Doc. 10492/14 DAPIX 75, ENFOPOL 157, 13 June 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50" w:rsidRPr="0003522D" w:rsidRDefault="00182C50" w:rsidP="000352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9E2" w:rsidRPr="0003522D" w:rsidRDefault="0003522D" w:rsidP="0003522D">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9E2" w:rsidRPr="0003522D" w:rsidRDefault="0003522D" w:rsidP="0003522D">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14B" w:rsidRPr="0003522D" w:rsidRDefault="00AA514B" w:rsidP="00035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2"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3"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5" w15:restartNumberingAfterBreak="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6"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9" w15:restartNumberingAfterBreak="0">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11"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14"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15" w15:restartNumberingAfterBreak="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17"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18"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19"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20"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1"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num w:numId="1">
    <w:abstractNumId w:val="16"/>
  </w:num>
  <w:num w:numId="2">
    <w:abstractNumId w:val="1"/>
  </w:num>
  <w:num w:numId="3">
    <w:abstractNumId w:val="17"/>
  </w:num>
  <w:num w:numId="4">
    <w:abstractNumId w:val="13"/>
  </w:num>
  <w:num w:numId="5">
    <w:abstractNumId w:val="2"/>
  </w:num>
  <w:num w:numId="6">
    <w:abstractNumId w:val="19"/>
  </w:num>
  <w:num w:numId="7">
    <w:abstractNumId w:val="21"/>
  </w:num>
  <w:num w:numId="8">
    <w:abstractNumId w:val="10"/>
  </w:num>
  <w:num w:numId="9">
    <w:abstractNumId w:val="18"/>
  </w:num>
  <w:num w:numId="10">
    <w:abstractNumId w:val="14"/>
  </w:num>
  <w:num w:numId="11">
    <w:abstractNumId w:val="8"/>
  </w:num>
  <w:num w:numId="12">
    <w:abstractNumId w:val="5"/>
  </w:num>
  <w:num w:numId="13">
    <w:abstractNumId w:val="4"/>
  </w:num>
  <w:num w:numId="14">
    <w:abstractNumId w:val="15"/>
  </w:num>
  <w:num w:numId="15">
    <w:abstractNumId w:val="20"/>
  </w:num>
  <w:num w:numId="16">
    <w:abstractNumId w:val="0"/>
  </w:num>
  <w:num w:numId="17">
    <w:abstractNumId w:val="6"/>
  </w:num>
  <w:num w:numId="18">
    <w:abstractNumId w:val="3"/>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567"/>
  <w:characterSpacingControl w:val="doNotCompress"/>
  <w:footnotePr>
    <w:footnote w:id="-1"/>
    <w:footnote w:id="0"/>
  </w:footnotePr>
  <w:endnotePr>
    <w:endnote w:id="-1"/>
    <w:endnote w:id="0"/>
    <w:endnote w:id="1"/>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DocuWriteMetaData" w:val="&lt;metadataset docuwriteversion=&quot;4.2.5&quot; technicalblockguid=&quot;5676326744919817990&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1-23&lt;/text&gt;_x000d__x000a_  &lt;/metadata&gt;_x000d__x000a_  &lt;metadata key=&quot;md_Prefix&quot;&gt;_x000d__x000a_    &lt;text&gt;&lt;/text&gt;_x000d__x000a_  &lt;/metadata&gt;_x000d__x000a_  &lt;metadata key=&quot;md_DocumentNumber&quot;&gt;_x000d__x000a_    &lt;text&gt;5245&lt;/text&gt;_x000d__x000a_  &lt;/metadata&gt;_x000d__x000a_  &lt;metadata key=&quot;md_YearDocumentNumber&quot;&gt;_x000d__x000a_    &lt;text&gt;2019&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ARLNAT 6&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 /&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 /&gt;_x000d__x000a_  &lt;metadata key=&quot;md_CouncilConfiguration&quot;&gt;_x000d__x000a_    &lt;basicdatatype&gt;_x000d__x000a_      &lt;text&gt;&lt;/text&gt;_x000d__x000a_    &lt;/basicdatatype&gt;_x000d__x000a_  &lt;/metadata&gt;_x000d__x000a_  &lt;metadata key=&quot;md_CouncilIssue&quot;&gt;_x000d__x000a_    &lt;text&gt;&lt;/text&gt;_x000d__x000a_  &lt;/metadata&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gt;_x000d__x000a_    &lt;questions /&gt;_x000d__x000a_  &lt;/metadata&gt;_x000d__x000a_  &lt;metadata key=&quot;md_Deadline&quot; /&gt;_x000d__x000a_  &lt;metadata key=&quot;md_InterinstitutionalFiles&quot;&gt;_x000d__x000a_    &lt;textlist&gt;_x000d__x000a_      &lt;text&gt;2018/0370(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xaml text=&quot;National Parliaments&quot;&gt;&amp;lt;FlowDocument FontFamily=&quot;Arial Unicode MS&quot; FontSize=&quot;12&quot; LineHeight=&quot;6&quot; PageWidth=&quot;116&quot; PagePadding=&quot;5,0,5,0&quot; AllowDrop=&quot;True&quot; NumberSubstitution.CultureSource=&quot;User&quot; xmlns=&quot;http://schemas.microsoft.com/winfx/2006/xaml/presentation&quot;&amp;gt;&amp;lt;Paragraph&amp;gt;&amp;lt;Run xml:lang=&quot;fr-be&quot;&amp;gt;National Parliaments&amp;lt;/Run&amp;gt;&amp;lt;/Paragraph&amp;gt;&amp;lt;/FlowDocument&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gt;_x000d__x000a_    &lt;text&gt;&lt;/text&gt;_x000d__x000a_  &lt;/metadata&gt;_x000d__x000a_  &lt;metadata key=&quot;md_Item&quot; /&gt;_x000d__x000a_  &lt;metadata key=&quot;md_Subject&quot;&gt;_x000d__x000a_    &lt;xaml text=&quot;Council Implementing Decision setting out a Recommendation on addressing the deficiencies identified in the 2017 evaluation of the Kingdom of Spain on the application of the Schengen acquis in the field of police cooperation&quot;&gt;&amp;lt;FlowDocument FontFamily=&quot;Arial Unicode MS&quot; FontSize=&quot;12&quot; LineHeight=&quot;6&quot; PageWidth=&quot;329&quot; PagePadding=&quot;5,0,5,0&quot; AllowDrop=&quot;False&quot; xmlns=&quot;http://schemas.microsoft.com/winfx/2006/xaml/presentation&quot;&amp;gt;&amp;lt;Paragraph LineHeight=&quot;6&quot; FontFamily=&quot;Arial Unicode MS&quot; FontSize=&quot;12&quot;&amp;gt;Council Implementing Decision setting out a Recommendation on addressing the deficiencies identified in the 2017 evaluation of the Kingdom of Spain on the application of the Schengen acquis in the field of police cooperation&amp;lt;/Paragraph&amp;gt;&amp;lt;/FlowDocument&amp;gt;&lt;/xaml&gt;_x000d__x000a_  &lt;/metadata&gt;_x000d__x000a_  &lt;metadata key=&quot;md_SubjectFootnote&quot; /&gt;_x000d__x000a_  &lt;metadata key=&quot;md_DG&quot;&gt;_x000d__x000a_    &lt;text&gt;GIP.2&lt;/text&gt;_x000d__x000a_  &lt;/metadata&gt;_x000d__x000a_  &lt;metadata key=&quot;md_Initials&quot;&gt;_x000d__x000a_    &lt;text&gt;PZ/f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tag=&quot;&quot; /&gt;_x000d__x000a_  &lt;/metadata&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DW_DocType" w:val="DW_COUNCIL"/>
    <w:docVar w:name="VSSDB_IniPath" w:val="\\at100\user\wovo\SEILEG\vss\srcsafe.ini"/>
    <w:docVar w:name="VSSDB_ProjectPath" w:val="$/DocuWrite/DOT/DW_COUNCIL"/>
  </w:docVars>
  <w:rsids>
    <w:rsidRoot w:val="003009E2"/>
    <w:rsid w:val="0003522D"/>
    <w:rsid w:val="00046245"/>
    <w:rsid w:val="00082AD6"/>
    <w:rsid w:val="00182C50"/>
    <w:rsid w:val="001A7055"/>
    <w:rsid w:val="001B675E"/>
    <w:rsid w:val="002F7E11"/>
    <w:rsid w:val="003009E2"/>
    <w:rsid w:val="00560050"/>
    <w:rsid w:val="00561C2F"/>
    <w:rsid w:val="005E7783"/>
    <w:rsid w:val="00772954"/>
    <w:rsid w:val="007B0E08"/>
    <w:rsid w:val="007C1261"/>
    <w:rsid w:val="008146F9"/>
    <w:rsid w:val="008A3A89"/>
    <w:rsid w:val="008B6014"/>
    <w:rsid w:val="008D3C9A"/>
    <w:rsid w:val="00922A8A"/>
    <w:rsid w:val="009930AF"/>
    <w:rsid w:val="009C6417"/>
    <w:rsid w:val="00A95646"/>
    <w:rsid w:val="00AA514B"/>
    <w:rsid w:val="00B5488B"/>
    <w:rsid w:val="00EC3B25"/>
    <w:rsid w:val="00F74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C8ADF25-71F1-4852-89A8-0B187BAF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60" w:lineRule="auto"/>
    </w:pPr>
    <w:rPr>
      <w:rFonts w:ascii="Times New Roman" w:hAnsi="Times New Roman" w:cs="Times New Roman"/>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88B"/>
    <w:pPr>
      <w:tabs>
        <w:tab w:val="right" w:pos="9638"/>
      </w:tabs>
    </w:pPr>
  </w:style>
  <w:style w:type="character" w:customStyle="1" w:styleId="HeaderChar">
    <w:name w:val="Header Char"/>
    <w:basedOn w:val="DefaultParagraphFont"/>
    <w:link w:val="Header"/>
    <w:uiPriority w:val="99"/>
    <w:rsid w:val="00B5488B"/>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B5488B"/>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B5488B"/>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unhideWhenUsed/>
    <w:rsid w:val="009C6417"/>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semiHidden/>
    <w:rsid w:val="009C6417"/>
    <w:rPr>
      <w:rFonts w:ascii="Times New Roman" w:hAnsi="Times New Roman" w:cs="Times New Roman"/>
      <w:sz w:val="24"/>
      <w:szCs w:val="20"/>
      <w:shd w:val="clear" w:color="auto" w:fill="auto"/>
      <w:lang w:val="en-GB"/>
    </w:rPr>
  </w:style>
  <w:style w:type="paragraph" w:customStyle="1" w:styleId="NormalCentered">
    <w:name w:val="Normal Centered"/>
    <w:basedOn w:val="Normal"/>
    <w:rsid w:val="009C6417"/>
    <w:pPr>
      <w:spacing w:before="200"/>
      <w:jc w:val="center"/>
    </w:pPr>
  </w:style>
  <w:style w:type="paragraph" w:customStyle="1" w:styleId="NormalRight">
    <w:name w:val="Normal Right"/>
    <w:basedOn w:val="Normal"/>
    <w:rsid w:val="009C6417"/>
    <w:pPr>
      <w:spacing w:before="200"/>
      <w:jc w:val="right"/>
    </w:pPr>
  </w:style>
  <w:style w:type="paragraph" w:customStyle="1" w:styleId="NormalJustified">
    <w:name w:val="Normal Justified"/>
    <w:basedOn w:val="Normal"/>
    <w:rsid w:val="009C6417"/>
    <w:pPr>
      <w:spacing w:before="200"/>
      <w:jc w:val="both"/>
    </w:pPr>
  </w:style>
  <w:style w:type="paragraph" w:customStyle="1" w:styleId="HeaderLandscape">
    <w:name w:val="HeaderLandscape"/>
    <w:basedOn w:val="Normal"/>
    <w:rsid w:val="009C6417"/>
    <w:pPr>
      <w:tabs>
        <w:tab w:val="right" w:pos="14570"/>
      </w:tabs>
    </w:pPr>
  </w:style>
  <w:style w:type="paragraph" w:customStyle="1" w:styleId="FooterLandscape">
    <w:name w:val="FooterLandscape"/>
    <w:basedOn w:val="Normal"/>
    <w:rsid w:val="009C641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9C6417"/>
    <w:rPr>
      <w:b/>
      <w:shd w:val="clear" w:color="auto" w:fill="auto"/>
      <w:vertAlign w:val="superscript"/>
    </w:rPr>
  </w:style>
  <w:style w:type="paragraph" w:customStyle="1" w:styleId="HeaderCouncil">
    <w:name w:val="Header Council"/>
    <w:basedOn w:val="Normal"/>
    <w:rsid w:val="009C6417"/>
    <w:pPr>
      <w:spacing w:before="0" w:after="0" w:line="240" w:lineRule="auto"/>
    </w:pPr>
    <w:rPr>
      <w:sz w:val="2"/>
    </w:rPr>
  </w:style>
  <w:style w:type="paragraph" w:customStyle="1" w:styleId="FooterCouncil">
    <w:name w:val="Footer Council"/>
    <w:basedOn w:val="Normal"/>
    <w:rsid w:val="009C6417"/>
    <w:pPr>
      <w:spacing w:before="0" w:after="0" w:line="240" w:lineRule="auto"/>
    </w:pPr>
    <w:rPr>
      <w:sz w:val="2"/>
    </w:rPr>
  </w:style>
  <w:style w:type="paragraph" w:customStyle="1" w:styleId="TechnicalBlock">
    <w:name w:val="Technical Block"/>
    <w:basedOn w:val="Normal"/>
    <w:next w:val="Normal"/>
    <w:link w:val="TechnicalBlockChar"/>
    <w:rsid w:val="0003522D"/>
    <w:pPr>
      <w:spacing w:before="0" w:after="240" w:line="240" w:lineRule="auto"/>
      <w:jc w:val="center"/>
    </w:pPr>
  </w:style>
  <w:style w:type="paragraph" w:customStyle="1" w:styleId="FinalLine">
    <w:name w:val="Final Line"/>
    <w:basedOn w:val="Normal"/>
    <w:next w:val="Normal"/>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C6417"/>
    <w:pPr>
      <w:pBdr>
        <w:bottom w:val="single" w:sz="4" w:space="0" w:color="000000"/>
      </w:pBdr>
      <w:spacing w:before="360"/>
      <w:ind w:left="5868" w:right="5868"/>
      <w:jc w:val="center"/>
    </w:pPr>
    <w:rPr>
      <w:b/>
    </w:rPr>
  </w:style>
  <w:style w:type="paragraph" w:customStyle="1" w:styleId="Text1">
    <w:name w:val="Text 1"/>
    <w:basedOn w:val="Normal"/>
    <w:rsid w:val="009C6417"/>
    <w:pPr>
      <w:ind w:left="567"/>
    </w:pPr>
  </w:style>
  <w:style w:type="paragraph" w:customStyle="1" w:styleId="Text2">
    <w:name w:val="Text 2"/>
    <w:basedOn w:val="Normal"/>
    <w:rsid w:val="009C6417"/>
    <w:pPr>
      <w:ind w:left="1134"/>
    </w:pPr>
  </w:style>
  <w:style w:type="paragraph" w:customStyle="1" w:styleId="Text3">
    <w:name w:val="Text 3"/>
    <w:basedOn w:val="Normal"/>
    <w:rsid w:val="009C6417"/>
    <w:pPr>
      <w:ind w:left="1701"/>
    </w:pPr>
  </w:style>
  <w:style w:type="paragraph" w:customStyle="1" w:styleId="Text4">
    <w:name w:val="Text 4"/>
    <w:basedOn w:val="Normal"/>
    <w:rsid w:val="009C6417"/>
    <w:pPr>
      <w:ind w:left="2268"/>
    </w:pPr>
  </w:style>
  <w:style w:type="paragraph" w:customStyle="1" w:styleId="Text5">
    <w:name w:val="Text 5"/>
    <w:basedOn w:val="Normal"/>
    <w:rsid w:val="009C6417"/>
    <w:pPr>
      <w:ind w:left="2835"/>
    </w:pPr>
  </w:style>
  <w:style w:type="paragraph" w:customStyle="1" w:styleId="Text6">
    <w:name w:val="Text 6"/>
    <w:basedOn w:val="Normal"/>
    <w:rsid w:val="009C6417"/>
    <w:pPr>
      <w:ind w:left="3402"/>
    </w:pPr>
  </w:style>
  <w:style w:type="paragraph" w:customStyle="1" w:styleId="PointManual">
    <w:name w:val="Point Manual"/>
    <w:basedOn w:val="Normal"/>
    <w:rsid w:val="009C6417"/>
    <w:pPr>
      <w:ind w:left="567" w:hanging="567"/>
    </w:pPr>
  </w:style>
  <w:style w:type="paragraph" w:customStyle="1" w:styleId="PointManual1">
    <w:name w:val="Point Manual (1)"/>
    <w:basedOn w:val="Normal"/>
    <w:rsid w:val="009C6417"/>
    <w:pPr>
      <w:ind w:left="1134" w:hanging="567"/>
    </w:pPr>
  </w:style>
  <w:style w:type="paragraph" w:customStyle="1" w:styleId="PointManual2">
    <w:name w:val="Point Manual (2)"/>
    <w:basedOn w:val="Normal"/>
    <w:rsid w:val="009C6417"/>
    <w:pPr>
      <w:ind w:left="1701" w:hanging="567"/>
    </w:pPr>
  </w:style>
  <w:style w:type="paragraph" w:customStyle="1" w:styleId="PointManual3">
    <w:name w:val="Point Manual (3)"/>
    <w:basedOn w:val="Normal"/>
    <w:rsid w:val="009C6417"/>
    <w:pPr>
      <w:ind w:left="2268" w:hanging="567"/>
    </w:pPr>
  </w:style>
  <w:style w:type="paragraph" w:customStyle="1" w:styleId="PointManual4">
    <w:name w:val="Point Manual (4)"/>
    <w:basedOn w:val="Normal"/>
    <w:rsid w:val="009C6417"/>
    <w:pPr>
      <w:ind w:left="2835" w:hanging="567"/>
    </w:pPr>
  </w:style>
  <w:style w:type="paragraph" w:customStyle="1" w:styleId="PointDoubleManual">
    <w:name w:val="Point Double Manual"/>
    <w:basedOn w:val="Normal"/>
    <w:rsid w:val="009C6417"/>
    <w:pPr>
      <w:tabs>
        <w:tab w:val="left" w:pos="567"/>
      </w:tabs>
      <w:ind w:left="1134" w:hanging="1134"/>
    </w:pPr>
  </w:style>
  <w:style w:type="paragraph" w:customStyle="1" w:styleId="PointDoubleManual1">
    <w:name w:val="Point Double Manual (1)"/>
    <w:basedOn w:val="Normal"/>
    <w:rsid w:val="009C6417"/>
    <w:pPr>
      <w:tabs>
        <w:tab w:val="left" w:pos="1134"/>
      </w:tabs>
      <w:ind w:left="1701" w:hanging="1134"/>
    </w:pPr>
  </w:style>
  <w:style w:type="paragraph" w:customStyle="1" w:styleId="PointDoubleManual2">
    <w:name w:val="Point Double Manual (2)"/>
    <w:basedOn w:val="Normal"/>
    <w:rsid w:val="009C6417"/>
    <w:pPr>
      <w:tabs>
        <w:tab w:val="left" w:pos="1701"/>
      </w:tabs>
      <w:ind w:left="2268" w:hanging="1134"/>
    </w:pPr>
  </w:style>
  <w:style w:type="paragraph" w:customStyle="1" w:styleId="PointDoubleManual3">
    <w:name w:val="Point Double Manual (3)"/>
    <w:basedOn w:val="Normal"/>
    <w:rsid w:val="009C6417"/>
    <w:pPr>
      <w:tabs>
        <w:tab w:val="left" w:pos="2268"/>
      </w:tabs>
      <w:ind w:left="2835" w:hanging="1134"/>
    </w:pPr>
  </w:style>
  <w:style w:type="paragraph" w:customStyle="1" w:styleId="PointDoubleManual4">
    <w:name w:val="Point Double Manual (4)"/>
    <w:basedOn w:val="Normal"/>
    <w:rsid w:val="009C6417"/>
    <w:pPr>
      <w:tabs>
        <w:tab w:val="left" w:pos="2835"/>
      </w:tabs>
      <w:ind w:left="3402" w:hanging="1134"/>
    </w:pPr>
  </w:style>
  <w:style w:type="paragraph" w:customStyle="1" w:styleId="Pointabc">
    <w:name w:val="Point abc"/>
    <w:basedOn w:val="Normal"/>
    <w:rsid w:val="009C6417"/>
    <w:pPr>
      <w:numPr>
        <w:ilvl w:val="1"/>
        <w:numId w:val="16"/>
      </w:numPr>
    </w:pPr>
  </w:style>
  <w:style w:type="paragraph" w:customStyle="1" w:styleId="Pointabc1">
    <w:name w:val="Point abc (1)"/>
    <w:basedOn w:val="Normal"/>
    <w:rsid w:val="009C6417"/>
    <w:pPr>
      <w:numPr>
        <w:ilvl w:val="3"/>
        <w:numId w:val="16"/>
      </w:numPr>
    </w:pPr>
  </w:style>
  <w:style w:type="paragraph" w:customStyle="1" w:styleId="Pointabc2">
    <w:name w:val="Point abc (2)"/>
    <w:basedOn w:val="Normal"/>
    <w:rsid w:val="009C6417"/>
    <w:pPr>
      <w:numPr>
        <w:ilvl w:val="5"/>
        <w:numId w:val="16"/>
      </w:numPr>
    </w:pPr>
  </w:style>
  <w:style w:type="paragraph" w:customStyle="1" w:styleId="Pointabc3">
    <w:name w:val="Point abc (3)"/>
    <w:basedOn w:val="Normal"/>
    <w:rsid w:val="009C6417"/>
    <w:pPr>
      <w:numPr>
        <w:ilvl w:val="7"/>
        <w:numId w:val="16"/>
      </w:numPr>
    </w:pPr>
  </w:style>
  <w:style w:type="paragraph" w:customStyle="1" w:styleId="Pointabc4">
    <w:name w:val="Point abc (4)"/>
    <w:basedOn w:val="Normal"/>
    <w:rsid w:val="009C6417"/>
    <w:pPr>
      <w:numPr>
        <w:ilvl w:val="8"/>
        <w:numId w:val="16"/>
      </w:numPr>
    </w:pPr>
  </w:style>
  <w:style w:type="paragraph" w:customStyle="1" w:styleId="Point123">
    <w:name w:val="Point 123"/>
    <w:basedOn w:val="Normal"/>
    <w:rsid w:val="009C6417"/>
    <w:pPr>
      <w:numPr>
        <w:numId w:val="16"/>
      </w:numPr>
    </w:pPr>
  </w:style>
  <w:style w:type="paragraph" w:customStyle="1" w:styleId="Point1231">
    <w:name w:val="Point 123 (1)"/>
    <w:basedOn w:val="Normal"/>
    <w:rsid w:val="009C6417"/>
    <w:pPr>
      <w:numPr>
        <w:ilvl w:val="2"/>
        <w:numId w:val="16"/>
      </w:numPr>
    </w:pPr>
  </w:style>
  <w:style w:type="paragraph" w:customStyle="1" w:styleId="Point1232">
    <w:name w:val="Point 123 (2)"/>
    <w:basedOn w:val="Normal"/>
    <w:rsid w:val="009C6417"/>
    <w:pPr>
      <w:numPr>
        <w:ilvl w:val="4"/>
        <w:numId w:val="16"/>
      </w:numPr>
    </w:pPr>
  </w:style>
  <w:style w:type="paragraph" w:customStyle="1" w:styleId="Point1233">
    <w:name w:val="Point 123 (3)"/>
    <w:basedOn w:val="Normal"/>
    <w:rsid w:val="009C6417"/>
    <w:pPr>
      <w:numPr>
        <w:ilvl w:val="6"/>
        <w:numId w:val="16"/>
      </w:numPr>
    </w:pPr>
  </w:style>
  <w:style w:type="paragraph" w:customStyle="1" w:styleId="Pointivx">
    <w:name w:val="Point ivx"/>
    <w:basedOn w:val="Normal"/>
    <w:rsid w:val="009C6417"/>
    <w:pPr>
      <w:numPr>
        <w:numId w:val="17"/>
      </w:numPr>
    </w:pPr>
  </w:style>
  <w:style w:type="paragraph" w:customStyle="1" w:styleId="Pointivx1">
    <w:name w:val="Point ivx (1)"/>
    <w:basedOn w:val="Normal"/>
    <w:rsid w:val="009C6417"/>
    <w:pPr>
      <w:numPr>
        <w:ilvl w:val="1"/>
        <w:numId w:val="17"/>
      </w:numPr>
    </w:pPr>
  </w:style>
  <w:style w:type="paragraph" w:customStyle="1" w:styleId="Pointivx2">
    <w:name w:val="Point ivx (2)"/>
    <w:basedOn w:val="Normal"/>
    <w:rsid w:val="009C6417"/>
    <w:pPr>
      <w:numPr>
        <w:ilvl w:val="2"/>
        <w:numId w:val="17"/>
      </w:numPr>
    </w:pPr>
  </w:style>
  <w:style w:type="paragraph" w:customStyle="1" w:styleId="Pointivx3">
    <w:name w:val="Point ivx (3)"/>
    <w:basedOn w:val="Normal"/>
    <w:rsid w:val="009C6417"/>
    <w:pPr>
      <w:numPr>
        <w:ilvl w:val="3"/>
        <w:numId w:val="17"/>
      </w:numPr>
    </w:pPr>
  </w:style>
  <w:style w:type="paragraph" w:customStyle="1" w:styleId="Pointivx4">
    <w:name w:val="Point ivx (4)"/>
    <w:basedOn w:val="Normal"/>
    <w:rsid w:val="009C6417"/>
    <w:pPr>
      <w:numPr>
        <w:ilvl w:val="4"/>
        <w:numId w:val="17"/>
      </w:numPr>
    </w:pPr>
  </w:style>
  <w:style w:type="paragraph" w:customStyle="1" w:styleId="Bullet">
    <w:name w:val="Bullet"/>
    <w:basedOn w:val="Normal"/>
    <w:rsid w:val="009C6417"/>
    <w:pPr>
      <w:numPr>
        <w:numId w:val="11"/>
      </w:numPr>
    </w:pPr>
  </w:style>
  <w:style w:type="paragraph" w:customStyle="1" w:styleId="Bullet1">
    <w:name w:val="Bullet 1"/>
    <w:basedOn w:val="Normal"/>
    <w:rsid w:val="009C6417"/>
    <w:pPr>
      <w:numPr>
        <w:numId w:val="12"/>
      </w:numPr>
    </w:pPr>
  </w:style>
  <w:style w:type="paragraph" w:customStyle="1" w:styleId="Bullet2">
    <w:name w:val="Bullet 2"/>
    <w:basedOn w:val="Normal"/>
    <w:rsid w:val="009C6417"/>
    <w:pPr>
      <w:numPr>
        <w:numId w:val="13"/>
      </w:numPr>
    </w:pPr>
  </w:style>
  <w:style w:type="paragraph" w:customStyle="1" w:styleId="Bullet3">
    <w:name w:val="Bullet 3"/>
    <w:basedOn w:val="Normal"/>
    <w:rsid w:val="009C6417"/>
    <w:pPr>
      <w:numPr>
        <w:numId w:val="14"/>
      </w:numPr>
    </w:pPr>
  </w:style>
  <w:style w:type="paragraph" w:customStyle="1" w:styleId="Bullet4">
    <w:name w:val="Bullet 4"/>
    <w:basedOn w:val="Normal"/>
    <w:rsid w:val="009C6417"/>
    <w:pPr>
      <w:numPr>
        <w:numId w:val="15"/>
      </w:numPr>
    </w:pPr>
  </w:style>
  <w:style w:type="paragraph" w:customStyle="1" w:styleId="Dash">
    <w:name w:val="Dash"/>
    <w:basedOn w:val="Normal"/>
    <w:rsid w:val="009C6417"/>
    <w:pPr>
      <w:numPr>
        <w:numId w:val="1"/>
      </w:numPr>
    </w:pPr>
  </w:style>
  <w:style w:type="paragraph" w:customStyle="1" w:styleId="Dash1">
    <w:name w:val="Dash 1"/>
    <w:basedOn w:val="Normal"/>
    <w:rsid w:val="009C6417"/>
    <w:pPr>
      <w:numPr>
        <w:numId w:val="2"/>
      </w:numPr>
    </w:pPr>
  </w:style>
  <w:style w:type="paragraph" w:customStyle="1" w:styleId="Dash2">
    <w:name w:val="Dash 2"/>
    <w:basedOn w:val="Normal"/>
    <w:rsid w:val="009C6417"/>
    <w:pPr>
      <w:numPr>
        <w:numId w:val="3"/>
      </w:numPr>
    </w:pPr>
  </w:style>
  <w:style w:type="paragraph" w:customStyle="1" w:styleId="Dash3">
    <w:name w:val="Dash 3"/>
    <w:basedOn w:val="Normal"/>
    <w:rsid w:val="009C6417"/>
    <w:pPr>
      <w:numPr>
        <w:numId w:val="4"/>
      </w:numPr>
    </w:pPr>
  </w:style>
  <w:style w:type="paragraph" w:customStyle="1" w:styleId="Dash4">
    <w:name w:val="Dash 4"/>
    <w:basedOn w:val="Normal"/>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DefaultParagraphFont"/>
    <w:rsid w:val="00AA514B"/>
    <w:rPr>
      <w:color w:val="0000FF"/>
      <w:shd w:val="clear" w:color="auto" w:fill="auto"/>
    </w:rPr>
  </w:style>
  <w:style w:type="character" w:customStyle="1" w:styleId="Marker1">
    <w:name w:val="Marker1"/>
    <w:basedOn w:val="DefaultParagraphFont"/>
    <w:rsid w:val="009C6417"/>
    <w:rPr>
      <w:color w:val="008000"/>
      <w:shd w:val="clear" w:color="auto" w:fill="auto"/>
    </w:rPr>
  </w:style>
  <w:style w:type="paragraph" w:customStyle="1" w:styleId="HeadingLeft">
    <w:name w:val="Heading Left"/>
    <w:basedOn w:val="Normal"/>
    <w:next w:val="Normal"/>
    <w:rsid w:val="009C6417"/>
    <w:pPr>
      <w:spacing w:before="360"/>
      <w:outlineLvl w:val="0"/>
    </w:pPr>
    <w:rPr>
      <w:b/>
      <w:caps/>
      <w:u w:val="single"/>
    </w:rPr>
  </w:style>
  <w:style w:type="paragraph" w:customStyle="1" w:styleId="HeadingIVX">
    <w:name w:val="Heading IVX"/>
    <w:basedOn w:val="HeadingLeft"/>
    <w:next w:val="Normal"/>
    <w:rsid w:val="009C6417"/>
    <w:pPr>
      <w:numPr>
        <w:numId w:val="20"/>
      </w:numPr>
    </w:pPr>
  </w:style>
  <w:style w:type="paragraph" w:customStyle="1" w:styleId="Heading123">
    <w:name w:val="Heading 123"/>
    <w:basedOn w:val="HeadingLeft"/>
    <w:next w:val="Normal"/>
    <w:rsid w:val="009C6417"/>
    <w:pPr>
      <w:numPr>
        <w:numId w:val="19"/>
      </w:numPr>
    </w:pPr>
  </w:style>
  <w:style w:type="paragraph" w:customStyle="1" w:styleId="HeadingABC">
    <w:name w:val="Heading ABC"/>
    <w:basedOn w:val="HeadingLeft"/>
    <w:next w:val="Normal"/>
    <w:rsid w:val="009C6417"/>
    <w:pPr>
      <w:numPr>
        <w:numId w:val="18"/>
      </w:numPr>
    </w:pPr>
  </w:style>
  <w:style w:type="paragraph" w:customStyle="1" w:styleId="HeadingCentered">
    <w:name w:val="Heading Centered"/>
    <w:basedOn w:val="HeadingLeft"/>
    <w:next w:val="Normal"/>
    <w:rsid w:val="009C6417"/>
    <w:pPr>
      <w:jc w:val="center"/>
    </w:pPr>
  </w:style>
  <w:style w:type="paragraph" w:customStyle="1" w:styleId="Jardin">
    <w:name w:val="Jardin"/>
    <w:basedOn w:val="Normal"/>
    <w:rsid w:val="009C6417"/>
    <w:pPr>
      <w:spacing w:before="200" w:after="0" w:line="240" w:lineRule="auto"/>
      <w:jc w:val="center"/>
    </w:pPr>
  </w:style>
  <w:style w:type="paragraph" w:customStyle="1" w:styleId="Amendment">
    <w:name w:val="Amendment"/>
    <w:basedOn w:val="Normal"/>
    <w:next w:val="Normal"/>
    <w:rsid w:val="009C6417"/>
    <w:rPr>
      <w:i/>
      <w:u w:val="single"/>
    </w:rPr>
  </w:style>
  <w:style w:type="paragraph" w:customStyle="1" w:styleId="AmendmentList">
    <w:name w:val="Amendment List"/>
    <w:basedOn w:val="Normal"/>
    <w:rsid w:val="009C6417"/>
    <w:pPr>
      <w:ind w:left="2268" w:hanging="2268"/>
    </w:pPr>
  </w:style>
  <w:style w:type="paragraph" w:customStyle="1" w:styleId="ReplyRE">
    <w:name w:val="Reply RE"/>
    <w:basedOn w:val="Normal"/>
    <w:next w:val="Normal"/>
    <w:rsid w:val="009C6417"/>
    <w:pPr>
      <w:spacing w:after="480" w:line="240" w:lineRule="auto"/>
      <w:contextualSpacing/>
    </w:pPr>
  </w:style>
  <w:style w:type="paragraph" w:customStyle="1" w:styleId="ReplyBold">
    <w:name w:val="Reply Bold"/>
    <w:basedOn w:val="ReplyRE"/>
    <w:next w:val="Normal"/>
    <w:rsid w:val="009C6417"/>
    <w:rPr>
      <w:b/>
    </w:rPr>
  </w:style>
  <w:style w:type="paragraph" w:customStyle="1" w:styleId="Annex">
    <w:name w:val="Annex"/>
    <w:basedOn w:val="Normal"/>
    <w:next w:val="Normal"/>
    <w:rsid w:val="009C6417"/>
    <w:pPr>
      <w:jc w:val="right"/>
    </w:pPr>
    <w:rPr>
      <w:b/>
      <w:u w:val="single"/>
    </w:rPr>
  </w:style>
  <w:style w:type="paragraph" w:customStyle="1" w:styleId="Sign">
    <w:name w:val="Sign"/>
    <w:basedOn w:val="Normal"/>
    <w:rsid w:val="009C6417"/>
    <w:pPr>
      <w:tabs>
        <w:tab w:val="center" w:pos="7087"/>
      </w:tabs>
      <w:contextualSpacing/>
    </w:pPr>
  </w:style>
  <w:style w:type="paragraph" w:customStyle="1" w:styleId="NotDeclassified">
    <w:name w:val="Not Declassified"/>
    <w:basedOn w:val="Normal"/>
    <w:next w:val="Normal"/>
    <w:rsid w:val="009C6417"/>
    <w:rPr>
      <w:b/>
      <w:shd w:val="clear" w:color="auto" w:fill="CCCCCC"/>
    </w:rPr>
  </w:style>
  <w:style w:type="character" w:customStyle="1" w:styleId="NotDeclassifiedCharacter">
    <w:name w:val="Not Declassified Character"/>
    <w:basedOn w:val="DefaultParagraphFont"/>
    <w:rsid w:val="009C6417"/>
    <w:rPr>
      <w:rFonts w:ascii="Times New Roman" w:hAnsi="Times New Roman" w:cs="Times New Roman"/>
      <w:b/>
      <w:sz w:val="24"/>
      <w:shd w:val="clear" w:color="auto" w:fill="CCCCCC"/>
    </w:rPr>
  </w:style>
  <w:style w:type="paragraph" w:customStyle="1" w:styleId="NormalCompact">
    <w:name w:val="Normal Compact"/>
    <w:basedOn w:val="Normal"/>
    <w:next w:val="Normal"/>
    <w:rsid w:val="009C6417"/>
    <w:pPr>
      <w:spacing w:line="240" w:lineRule="auto"/>
    </w:pPr>
  </w:style>
  <w:style w:type="paragraph" w:styleId="EndnoteText">
    <w:name w:val="endnote text"/>
    <w:basedOn w:val="Normal"/>
    <w:link w:val="EndnoteTextChar"/>
    <w:uiPriority w:val="99"/>
    <w:semiHidden/>
    <w:unhideWhenUsed/>
    <w:rsid w:val="001B675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B675E"/>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1B675E"/>
    <w:rPr>
      <w:vertAlign w:val="superscript"/>
    </w:rPr>
  </w:style>
  <w:style w:type="paragraph" w:customStyle="1" w:styleId="HeaderCouncilLarge">
    <w:name w:val="Header Council Large"/>
    <w:basedOn w:val="Normal"/>
    <w:link w:val="HeaderCouncilLargeChar"/>
    <w:rsid w:val="003009E2"/>
    <w:pPr>
      <w:spacing w:before="0" w:after="440"/>
      <w:ind w:left="-1134" w:right="-1134"/>
    </w:pPr>
    <w:rPr>
      <w:sz w:val="2"/>
    </w:rPr>
  </w:style>
  <w:style w:type="character" w:customStyle="1" w:styleId="TechnicalBlockChar">
    <w:name w:val="Technical Block Char"/>
    <w:basedOn w:val="DefaultParagraphFont"/>
    <w:link w:val="TechnicalBlock"/>
    <w:rsid w:val="003009E2"/>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3009E2"/>
    <w:rPr>
      <w:rFonts w:ascii="Times New Roman" w:hAnsi="Times New Roman" w:cs="Times New Roman"/>
      <w:sz w:val="2"/>
      <w:lang w:val="en-GB"/>
    </w:rPr>
  </w:style>
  <w:style w:type="paragraph" w:customStyle="1" w:styleId="FooterText">
    <w:name w:val="Footer Text"/>
    <w:basedOn w:val="Normal"/>
    <w:rsid w:val="003009E2"/>
    <w:pPr>
      <w:spacing w:before="0" w:after="0" w:line="240" w:lineRule="auto"/>
    </w:pPr>
    <w:rPr>
      <w:rFonts w:eastAsia="Times New Roman"/>
      <w:szCs w:val="24"/>
    </w:rPr>
  </w:style>
  <w:style w:type="character" w:styleId="PlaceholderText">
    <w:name w:val="Placeholder Text"/>
    <w:basedOn w:val="DefaultParagraphFont"/>
    <w:uiPriority w:val="99"/>
    <w:semiHidden/>
    <w:rsid w:val="003009E2"/>
    <w:rPr>
      <w:color w:val="808080"/>
    </w:rPr>
  </w:style>
  <w:style w:type="paragraph" w:customStyle="1" w:styleId="Fait">
    <w:name w:val="Fait à"/>
    <w:basedOn w:val="Normal"/>
    <w:next w:val="Institutionquisigne"/>
    <w:rsid w:val="00AA514B"/>
    <w:pPr>
      <w:keepNext/>
      <w:spacing w:after="0" w:line="240" w:lineRule="auto"/>
      <w:jc w:val="both"/>
    </w:pPr>
  </w:style>
  <w:style w:type="paragraph" w:customStyle="1" w:styleId="Formuledadoption">
    <w:name w:val="Formule d'adoption"/>
    <w:basedOn w:val="Normal"/>
    <w:next w:val="Normal"/>
    <w:rsid w:val="00AA514B"/>
    <w:pPr>
      <w:keepNext/>
      <w:spacing w:line="240" w:lineRule="auto"/>
      <w:jc w:val="both"/>
    </w:pPr>
  </w:style>
  <w:style w:type="paragraph" w:customStyle="1" w:styleId="Institutionquiagit">
    <w:name w:val="Institution qui agit"/>
    <w:basedOn w:val="Normal"/>
    <w:next w:val="Normal"/>
    <w:rsid w:val="00AA514B"/>
    <w:pPr>
      <w:keepNext/>
      <w:spacing w:before="600" w:line="240" w:lineRule="auto"/>
      <w:jc w:val="both"/>
    </w:pPr>
  </w:style>
  <w:style w:type="paragraph" w:customStyle="1" w:styleId="Institutionquisigne">
    <w:name w:val="Institution qui signe"/>
    <w:basedOn w:val="Normal"/>
    <w:next w:val="Personnequisigne"/>
    <w:rsid w:val="00AA514B"/>
    <w:pPr>
      <w:keepNext/>
      <w:tabs>
        <w:tab w:val="left" w:pos="4252"/>
      </w:tabs>
      <w:spacing w:before="720" w:after="0" w:line="240" w:lineRule="auto"/>
      <w:jc w:val="both"/>
    </w:pPr>
    <w:rPr>
      <w:i/>
    </w:rPr>
  </w:style>
  <w:style w:type="paragraph" w:customStyle="1" w:styleId="Personnequisigne">
    <w:name w:val="Personne qui signe"/>
    <w:basedOn w:val="Normal"/>
    <w:next w:val="Institutionquisigne"/>
    <w:rsid w:val="00AA514B"/>
    <w:pPr>
      <w:tabs>
        <w:tab w:val="left" w:pos="4252"/>
      </w:tabs>
      <w:spacing w:before="0" w:after="0" w:line="240" w:lineRule="auto"/>
    </w:pPr>
    <w:rPr>
      <w:i/>
    </w:rPr>
  </w:style>
  <w:style w:type="paragraph" w:customStyle="1" w:styleId="Statut">
    <w:name w:val="Statut"/>
    <w:basedOn w:val="Normal"/>
    <w:next w:val="Typedudocument"/>
    <w:rsid w:val="00AA514B"/>
    <w:pPr>
      <w:spacing w:before="360" w:after="0" w:line="240" w:lineRule="auto"/>
      <w:jc w:val="center"/>
    </w:pPr>
  </w:style>
  <w:style w:type="paragraph" w:customStyle="1" w:styleId="Titreobjet">
    <w:name w:val="Titre objet"/>
    <w:basedOn w:val="Normal"/>
    <w:next w:val="Normal"/>
    <w:rsid w:val="00AA514B"/>
    <w:pPr>
      <w:spacing w:before="360" w:after="360" w:line="240" w:lineRule="auto"/>
      <w:jc w:val="center"/>
    </w:pPr>
    <w:rPr>
      <w:b/>
    </w:rPr>
  </w:style>
  <w:style w:type="paragraph" w:customStyle="1" w:styleId="Typedudocument">
    <w:name w:val="Type du document"/>
    <w:basedOn w:val="Normal"/>
    <w:next w:val="Titreobjet"/>
    <w:rsid w:val="00AA514B"/>
    <w:pPr>
      <w:spacing w:before="360" w:after="0" w:line="240" w:lineRule="auto"/>
      <w:jc w:val="center"/>
    </w:pPr>
    <w:rPr>
      <w:b/>
    </w:rPr>
  </w:style>
  <w:style w:type="paragraph" w:customStyle="1" w:styleId="ManualConsidrant">
    <w:name w:val="Manual Considérant"/>
    <w:basedOn w:val="Normal"/>
    <w:rsid w:val="00AA514B"/>
    <w:pPr>
      <w:spacing w:line="240" w:lineRule="auto"/>
      <w:ind w:left="709" w:hanging="709"/>
      <w:jc w:val="both"/>
    </w:pPr>
  </w:style>
  <w:style w:type="paragraph" w:customStyle="1" w:styleId="ManualNumPar1">
    <w:name w:val="Manual NumPar 1"/>
    <w:basedOn w:val="Normal"/>
    <w:next w:val="Text1"/>
    <w:rsid w:val="00AA514B"/>
    <w:pPr>
      <w:spacing w:line="240" w:lineRule="auto"/>
      <w:ind w:left="850" w:hanging="850"/>
      <w:jc w:val="both"/>
    </w:pPr>
  </w:style>
  <w:style w:type="character" w:styleId="Hyperlink">
    <w:name w:val="Hyperlink"/>
    <w:basedOn w:val="DefaultParagraphFont"/>
    <w:uiPriority w:val="99"/>
    <w:semiHidden/>
    <w:unhideWhenUsed/>
    <w:rsid w:val="00922A8A"/>
    <w:rPr>
      <w:color w:val="0563C1"/>
      <w:u w:val="single"/>
    </w:rPr>
  </w:style>
  <w:style w:type="paragraph" w:styleId="BalloonText">
    <w:name w:val="Balloon Text"/>
    <w:basedOn w:val="Normal"/>
    <w:link w:val="BalloonTextChar"/>
    <w:uiPriority w:val="99"/>
    <w:semiHidden/>
    <w:unhideWhenUsed/>
    <w:rsid w:val="00182C5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C5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9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register/en/content/out?typ=SET&amp;i=ADV&amp;RESULTSET=1&amp;DOC_TITLE=&amp;CONTENTS=&amp;DOC_ID=15814%2F18&amp;DOS_INTERINST=&amp;DOC_SUBJECT=&amp;DOC_SUBTYPE=&amp;DOC_DATE=&amp;document_date_from_date=&amp;document_date_from_date_submit=&amp;document_date_to_date=&amp;document_date_to_date_submit=&amp;MEET_DATE=&amp;meeting_date_from_date=&amp;meeting_date_from_date_submit=&amp;meeting_date_to_date=&amp;meeting_date_to_date_submit=&amp;DOC_LANCD=EN&amp;ROWSPP=25&amp;NRROWS=500&amp;ORDERBY=DOC_DATE+DES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4EDBB-007F-49E9-9F9F-AE9A2C553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20</TotalTime>
  <Pages>4</Pages>
  <Words>752</Words>
  <Characters>4276</Characters>
  <Application>Microsoft Office Word</Application>
  <DocSecurity>0</DocSecurity>
  <Lines>77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DQC</cp:lastModifiedBy>
  <cp:revision>6</cp:revision>
  <cp:lastPrinted>2019-01-15T09:31:00Z</cp:lastPrinted>
  <dcterms:created xsi:type="dcterms:W3CDTF">2019-01-14T15:41:00Z</dcterms:created>
  <dcterms:modified xsi:type="dcterms:W3CDTF">2019-01-23T16:33:00Z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4.2.4.0</vt:lpwstr>
  </property>
  <property fmtid="{D5CDD505-2E9C-101B-9397-08002B2CF9AE}" pid="3" name="Created using">
    <vt:lpwstr>DocuWrite 4.2.5, Build 20181212</vt:lpwstr>
  </property>
  <property fmtid="{D5CDD505-2E9C-101B-9397-08002B2CF9AE}" pid="4" name="Last edited using">
    <vt:lpwstr>DocuWrite 4.2.5, Build 20181212</vt:lpwstr>
  </property>
</Properties>
</file>