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FE0" w:rsidRPr="007B56FA" w:rsidRDefault="007B56FA" w:rsidP="007B56F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5233/19.&#10;Subject Codes: PARLNAT 1.&#10;Heading: NOTE.&#10;Originator: General Secretariat of the Council.&#10;Recipient: National Parliaments.&#10;Subject: Council Implementing Decision setting out a Recommendation on addressing the deficiencies identified in the 2017 evaluation of the Portuguese Republic on the application of the Schengen acquis in the field of police cooperation.&#10;Commission Document Number: Not Set.&#10;Preceeding Document Number: Not Set.&#10;Location: Brussels.&#10;Date: 24 January 2019.&#10;Interinstitutional Files: 2018/0368(NLE).&#10;Institutional Framework: Council of the European Union.&#10;Language: EN.&#10;Distribution Code: PUBLIC.&#10;GUID: 5240769507565917838_0" style="width:568.45pt;height:347.45pt">
            <v:imagedata r:id="rId8" o:title=""/>
          </v:shape>
        </w:pict>
      </w:r>
      <w:bookmarkEnd w:id="0"/>
    </w:p>
    <w:p w:rsidR="00B91FE0" w:rsidRPr="00040526" w:rsidRDefault="00040526" w:rsidP="007B56FA">
      <w:pPr>
        <w:rPr>
          <w:rFonts w:ascii="Arial" w:hAnsi="Arial" w:cs="Arial"/>
          <w:i/>
          <w:iCs/>
          <w:color w:val="7F7F7F"/>
          <w:sz w:val="12"/>
          <w:szCs w:val="12"/>
          <w:lang w:eastAsia="en-GB"/>
        </w:rPr>
      </w:pPr>
      <w:bookmarkStart w:id="1" w:name="_GoBack"/>
      <w:bookmarkEnd w:id="1"/>
      <w:r>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 </w:t>
      </w:r>
      <w:r w:rsidRPr="000D25DF">
        <w:t>Council Implementing Decision setting out a Recommendation on addressing the deficiencies identified in the 2017 evaluation of the Portuguese Republic on the application of the Schengen acquis in the field of police cooperation</w:t>
      </w:r>
      <w:r>
        <w:rPr>
          <w:b/>
          <w:vertAlign w:val="superscript"/>
        </w:rPr>
        <w:footnoteReference w:id="1"/>
      </w:r>
      <w:r>
        <w:t>.</w:t>
      </w:r>
    </w:p>
    <w:p w:rsidR="000D25DF" w:rsidRDefault="000D25DF" w:rsidP="000D25DF">
      <w:pPr>
        <w:pStyle w:val="FinalLine"/>
      </w:pPr>
    </w:p>
    <w:p w:rsidR="000D25DF" w:rsidRDefault="000D25DF" w:rsidP="000D25DF">
      <w:pPr>
        <w:sectPr w:rsidR="000D25DF" w:rsidSect="007B56FA">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pPr>
    </w:p>
    <w:p w:rsidR="000D25DF" w:rsidRDefault="000D25DF" w:rsidP="000D25DF">
      <w:pPr>
        <w:pStyle w:val="Annex"/>
      </w:pPr>
      <w:r w:rsidRPr="000D25DF">
        <w:lastRenderedPageBreak/>
        <w:t>ANNEX</w:t>
      </w:r>
    </w:p>
    <w:p w:rsidR="000D25DF" w:rsidRPr="005554AB" w:rsidRDefault="000D25DF" w:rsidP="000D25DF">
      <w:pPr>
        <w:pStyle w:val="Statut"/>
        <w:rPr>
          <w:noProof/>
        </w:rPr>
      </w:pPr>
      <w:r>
        <w:rPr>
          <w:noProof/>
        </w:rPr>
        <w:t>Council Implementing Decision setting out a</w:t>
      </w:r>
    </w:p>
    <w:p w:rsidR="000D25DF" w:rsidRDefault="000D25DF" w:rsidP="000D25DF">
      <w:pPr>
        <w:pStyle w:val="Typedudocument"/>
        <w:rPr>
          <w:noProof/>
        </w:rPr>
      </w:pPr>
      <w:r>
        <w:rPr>
          <w:noProof/>
        </w:rPr>
        <w:t>RECOMMENDATION</w:t>
      </w:r>
    </w:p>
    <w:p w:rsidR="000D25DF" w:rsidRDefault="000D25DF" w:rsidP="000D25DF">
      <w:pPr>
        <w:pStyle w:val="Titreobjet"/>
        <w:rPr>
          <w:noProof/>
        </w:rPr>
      </w:pPr>
      <w:r>
        <w:rPr>
          <w:noProof/>
        </w:rPr>
        <w:t>on addressing the deficiencies identified in the 2017 evaluation of the Portuguese Republic on the application of the Schengen acquis in the field of police cooperation</w:t>
      </w:r>
      <w:r>
        <w:rPr>
          <w:noProof/>
        </w:rPr>
        <w:br/>
      </w:r>
    </w:p>
    <w:p w:rsidR="000D25DF" w:rsidRDefault="000D25DF" w:rsidP="000D25DF">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0D25DF" w:rsidRDefault="000D25DF" w:rsidP="000D25DF">
      <w:pPr>
        <w:rPr>
          <w:noProof/>
        </w:rPr>
      </w:pPr>
      <w:r>
        <w:rPr>
          <w:noProof/>
        </w:rPr>
        <w:t xml:space="preserve">Having regard to the Treaty on the Functioning of the European Union, </w:t>
      </w:r>
    </w:p>
    <w:p w:rsidR="000D25DF" w:rsidRDefault="000D25DF" w:rsidP="000D25DF">
      <w:pPr>
        <w:rPr>
          <w:noProof/>
        </w:rPr>
      </w:pPr>
      <w:r>
        <w:rPr>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Pr>
          <w:rStyle w:val="FootnoteReference"/>
          <w:noProof/>
        </w:rPr>
        <w:footnoteReference w:id="2"/>
      </w:r>
      <w:r>
        <w:rPr>
          <w:noProof/>
        </w:rPr>
        <w:t>, and in particular Article 15 thereof,</w:t>
      </w:r>
    </w:p>
    <w:p w:rsidR="000D25DF" w:rsidRDefault="000D25DF" w:rsidP="000D25DF">
      <w:pPr>
        <w:rPr>
          <w:noProof/>
        </w:rPr>
      </w:pPr>
      <w:r>
        <w:rPr>
          <w:noProof/>
        </w:rPr>
        <w:t>Having regard to the proposal from the European Commission,</w:t>
      </w:r>
    </w:p>
    <w:p w:rsidR="000D25DF" w:rsidRDefault="000D25DF" w:rsidP="000D25DF">
      <w:pPr>
        <w:rPr>
          <w:noProof/>
        </w:rPr>
      </w:pPr>
      <w:r>
        <w:rPr>
          <w:noProof/>
        </w:rPr>
        <w:t>Whereas:</w:t>
      </w:r>
    </w:p>
    <w:p w:rsidR="000D25DF" w:rsidRDefault="000D25DF" w:rsidP="000D25DF">
      <w:pPr>
        <w:pStyle w:val="ManualConsidrant"/>
        <w:spacing w:line="360" w:lineRule="auto"/>
        <w:jc w:val="left"/>
        <w:rPr>
          <w:noProof/>
        </w:rPr>
      </w:pPr>
      <w:r>
        <w:t>(1)</w:t>
      </w:r>
      <w:r>
        <w:tab/>
      </w:r>
      <w:r>
        <w:rPr>
          <w:noProof/>
        </w:rPr>
        <w:t xml:space="preserve">The purpose of this Decision is to recommend to Portugal remedial actions to address deficiencies identified during the Schengen evaluation in the field of police cooperation carried out in 2017. Following the evaluation, a report covering the findings and assessments, listing best practices and deficiencies identified during the evaluation was adopted by Commission Implementing Decision C(2018) 4155. </w:t>
      </w:r>
    </w:p>
    <w:p w:rsidR="000D25DF" w:rsidRDefault="000D25DF" w:rsidP="000D25DF">
      <w:pPr>
        <w:pStyle w:val="ManualConsidrant"/>
        <w:spacing w:line="360" w:lineRule="auto"/>
        <w:jc w:val="left"/>
        <w:rPr>
          <w:noProof/>
        </w:rPr>
      </w:pPr>
      <w:r>
        <w:br w:type="page"/>
      </w:r>
      <w:r>
        <w:lastRenderedPageBreak/>
        <w:t>(2)</w:t>
      </w:r>
      <w:r>
        <w:tab/>
      </w:r>
      <w:r>
        <w:rPr>
          <w:noProof/>
        </w:rPr>
        <w:t xml:space="preserve">In light of the importance of complying with the Schengen </w:t>
      </w:r>
      <w:r>
        <w:rPr>
          <w:i/>
          <w:noProof/>
        </w:rPr>
        <w:t>acquis</w:t>
      </w:r>
      <w:r>
        <w:rPr>
          <w:noProof/>
        </w:rPr>
        <w:t>, in particular the requirements for both swift information retrieval and exchange and a level playing field as regarding the cross-border operational framework, priority should be given to implementing recommendations 1, 2 and 3 below,</w:t>
      </w:r>
    </w:p>
    <w:p w:rsidR="000D25DF" w:rsidRDefault="000D25DF" w:rsidP="000D25DF">
      <w:pPr>
        <w:pStyle w:val="ManualConsidrant"/>
        <w:spacing w:line="360" w:lineRule="auto"/>
        <w:jc w:val="left"/>
        <w:rPr>
          <w:noProof/>
        </w:rPr>
      </w:pPr>
      <w:r>
        <w:t>(3)</w:t>
      </w:r>
      <w:r>
        <w:tab/>
      </w:r>
      <w:r>
        <w:rPr>
          <w:noProof/>
        </w:rPr>
        <w:t>This Decision should be transmitted to the European Parliament and to the parliaments of the Member States. Within six months of its adoption, the evaluated Member State should, pursuant to Article 16(8) of Regulation (EU) No 1053/2013, establish an action plan listing all recommendations to remedy any deficiencies identified in the evaluation report and provide that action plan to the Commission and the Council,</w:t>
      </w:r>
    </w:p>
    <w:p w:rsidR="000D25DF" w:rsidRDefault="000D25DF" w:rsidP="000D25DF">
      <w:pPr>
        <w:pStyle w:val="Formuledadoption"/>
        <w:spacing w:before="360" w:line="360" w:lineRule="auto"/>
        <w:jc w:val="left"/>
        <w:rPr>
          <w:noProof/>
        </w:rPr>
      </w:pPr>
      <w:r>
        <w:rPr>
          <w:noProof/>
        </w:rPr>
        <w:t xml:space="preserve">HEREBY RECOMMENDS: </w:t>
      </w:r>
    </w:p>
    <w:p w:rsidR="000D25DF" w:rsidRPr="00B90345" w:rsidRDefault="000D25DF" w:rsidP="000D25DF">
      <w:pPr>
        <w:pStyle w:val="Titrearticle"/>
        <w:spacing w:line="360" w:lineRule="auto"/>
        <w:jc w:val="left"/>
        <w:rPr>
          <w:i w:val="0"/>
          <w:iCs/>
          <w:noProof/>
        </w:rPr>
      </w:pPr>
      <w:r w:rsidRPr="00B90345">
        <w:rPr>
          <w:i w:val="0"/>
          <w:iCs/>
          <w:noProof/>
        </w:rPr>
        <w:t>that Portugal should:</w:t>
      </w:r>
    </w:p>
    <w:p w:rsidR="000D25DF" w:rsidRDefault="000D25DF" w:rsidP="000D25DF">
      <w:pPr>
        <w:pStyle w:val="ManualNumPar1"/>
        <w:spacing w:line="360" w:lineRule="auto"/>
        <w:jc w:val="left"/>
        <w:rPr>
          <w:noProof/>
        </w:rPr>
      </w:pPr>
      <w:r>
        <w:t>1.</w:t>
      </w:r>
      <w:r>
        <w:tab/>
      </w:r>
      <w:r>
        <w:rPr>
          <w:noProof/>
        </w:rPr>
        <w:t>establish a Single Point of Contact (SPOC) effectively and in compliance with the SPOC Manual (Council document 10492/14 of 13 June 2014);</w:t>
      </w:r>
    </w:p>
    <w:p w:rsidR="000D25DF" w:rsidRDefault="000D25DF" w:rsidP="000D25DF">
      <w:pPr>
        <w:pStyle w:val="ManualNumPar1"/>
        <w:spacing w:line="360" w:lineRule="auto"/>
        <w:jc w:val="left"/>
        <w:rPr>
          <w:noProof/>
        </w:rPr>
      </w:pPr>
      <w:r>
        <w:t>2.</w:t>
      </w:r>
      <w:r>
        <w:tab/>
      </w:r>
      <w:r>
        <w:rPr>
          <w:noProof/>
        </w:rPr>
        <w:t xml:space="preserve">promote the use of the Interpol databases and include them in standard procedures; </w:t>
      </w:r>
    </w:p>
    <w:p w:rsidR="000D25DF" w:rsidRDefault="000D25DF" w:rsidP="000D25DF">
      <w:pPr>
        <w:pStyle w:val="ManualNumPar1"/>
        <w:spacing w:line="360" w:lineRule="auto"/>
        <w:jc w:val="left"/>
        <w:rPr>
          <w:noProof/>
        </w:rPr>
      </w:pPr>
      <w:r>
        <w:t>3.</w:t>
      </w:r>
      <w:r>
        <w:tab/>
      </w:r>
      <w:r>
        <w:rPr>
          <w:noProof/>
        </w:rPr>
        <w:t>deploy the unified query tool (PIIC) more widely within the law enforcement community and ensure that all criminal investigation data is available (e.g. on a hit/no-hit basis) to users who are under the relevant legal basis authorised to have access to such data;</w:t>
      </w:r>
    </w:p>
    <w:p w:rsidR="000D25DF" w:rsidRDefault="000D25DF" w:rsidP="000D25DF">
      <w:pPr>
        <w:pStyle w:val="ManualNumPar1"/>
        <w:spacing w:line="360" w:lineRule="auto"/>
        <w:jc w:val="left"/>
        <w:rPr>
          <w:noProof/>
        </w:rPr>
      </w:pPr>
      <w:r>
        <w:t>4.</w:t>
      </w:r>
      <w:r>
        <w:tab/>
      </w:r>
      <w:r>
        <w:rPr>
          <w:noProof/>
        </w:rPr>
        <w:t>develop a more robust risk assessment strategy that would merge relevant police forces information and analysis with a view of a holistic strategic understanding further translated at tactical level and into targeted operational actions;</w:t>
      </w:r>
    </w:p>
    <w:p w:rsidR="000D25DF" w:rsidRDefault="000D25DF" w:rsidP="000D25DF">
      <w:pPr>
        <w:pStyle w:val="ManualNumPar1"/>
        <w:spacing w:line="360" w:lineRule="auto"/>
        <w:jc w:val="left"/>
        <w:rPr>
          <w:noProof/>
        </w:rPr>
      </w:pPr>
      <w:r>
        <w:t>5.</w:t>
      </w:r>
      <w:r>
        <w:tab/>
      </w:r>
      <w:r>
        <w:rPr>
          <w:noProof/>
        </w:rPr>
        <w:t>develop clear and common written guidelines regarding the choice of communication channels for international police cooperation;</w:t>
      </w:r>
    </w:p>
    <w:p w:rsidR="000D25DF" w:rsidRDefault="000D25DF" w:rsidP="000D25DF">
      <w:pPr>
        <w:pStyle w:val="ManualNumPar1"/>
        <w:spacing w:line="360" w:lineRule="auto"/>
        <w:jc w:val="left"/>
        <w:rPr>
          <w:noProof/>
        </w:rPr>
      </w:pPr>
      <w:r>
        <w:br w:type="page"/>
      </w:r>
      <w:bookmarkStart w:id="3" w:name="ControlPages"/>
      <w:bookmarkEnd w:id="3"/>
      <w:r>
        <w:lastRenderedPageBreak/>
        <w:t>6.</w:t>
      </w:r>
      <w:r>
        <w:tab/>
      </w:r>
      <w:r>
        <w:rPr>
          <w:noProof/>
        </w:rPr>
        <w:t>deploy SIENA more widely, integrate SIENA in the SPOC workflow system and monitor it 24/7;</w:t>
      </w:r>
    </w:p>
    <w:p w:rsidR="000D25DF" w:rsidRDefault="000D25DF" w:rsidP="000D25DF">
      <w:pPr>
        <w:pStyle w:val="ManualNumPar1"/>
        <w:spacing w:line="360" w:lineRule="auto"/>
        <w:jc w:val="left"/>
        <w:rPr>
          <w:noProof/>
        </w:rPr>
      </w:pPr>
      <w:r>
        <w:t>7.</w:t>
      </w:r>
      <w:r>
        <w:tab/>
      </w:r>
      <w:r>
        <w:rPr>
          <w:noProof/>
        </w:rPr>
        <w:t xml:space="preserve">in the context of enhancing information exchange provided for under Title III of the Convention Implementing the Schengen Agreement, facilitate wider access to Europol Information System (EIS) for relevant checks and inquiries while respecting the limits of the national and EU law; </w:t>
      </w:r>
    </w:p>
    <w:p w:rsidR="000D25DF" w:rsidRDefault="000D25DF" w:rsidP="000D25DF">
      <w:pPr>
        <w:pStyle w:val="ManualNumPar1"/>
        <w:spacing w:line="360" w:lineRule="auto"/>
        <w:jc w:val="left"/>
        <w:rPr>
          <w:noProof/>
        </w:rPr>
      </w:pPr>
      <w:r>
        <w:t>8.</w:t>
      </w:r>
      <w:r>
        <w:tab/>
      </w:r>
      <w:r>
        <w:rPr>
          <w:noProof/>
        </w:rPr>
        <w:t>extend the use of data loader to EIS to all police forces and all crime areas covered by the Europol mandate;</w:t>
      </w:r>
    </w:p>
    <w:p w:rsidR="000D25DF" w:rsidRDefault="000D25DF" w:rsidP="000D25DF">
      <w:pPr>
        <w:pStyle w:val="ManualNumPar1"/>
        <w:spacing w:line="360" w:lineRule="auto"/>
        <w:jc w:val="left"/>
        <w:rPr>
          <w:noProof/>
        </w:rPr>
      </w:pPr>
      <w:r>
        <w:t>9.</w:t>
      </w:r>
      <w:r>
        <w:tab/>
      </w:r>
      <w:r>
        <w:rPr>
          <w:noProof/>
        </w:rPr>
        <w:t>consider increasing the number of liaison officers and representation of different police forces at Europol;</w:t>
      </w:r>
    </w:p>
    <w:p w:rsidR="000D25DF" w:rsidRDefault="000D25DF" w:rsidP="000D25DF">
      <w:pPr>
        <w:pStyle w:val="ManualNumPar1"/>
        <w:spacing w:line="360" w:lineRule="auto"/>
        <w:jc w:val="left"/>
        <w:rPr>
          <w:noProof/>
        </w:rPr>
      </w:pPr>
      <w:r>
        <w:t>10.</w:t>
      </w:r>
      <w:r>
        <w:tab/>
      </w:r>
      <w:r>
        <w:rPr>
          <w:noProof/>
        </w:rPr>
        <w:t>set up a common case management system for tracking deadlines set for the reply to the incoming international police cooperation requests;</w:t>
      </w:r>
    </w:p>
    <w:p w:rsidR="000D25DF" w:rsidRDefault="000D25DF" w:rsidP="000D25DF">
      <w:pPr>
        <w:pStyle w:val="ManualNumPar1"/>
        <w:spacing w:line="360" w:lineRule="auto"/>
        <w:jc w:val="left"/>
        <w:rPr>
          <w:noProof/>
        </w:rPr>
      </w:pPr>
      <w:r>
        <w:t>11.</w:t>
      </w:r>
      <w:r>
        <w:tab/>
      </w:r>
      <w:r>
        <w:rPr>
          <w:noProof/>
        </w:rPr>
        <w:t>after security risk assessment, increase the use of mobile devices to access the national and international databases, while ensuring security of access to these databases;</w:t>
      </w:r>
    </w:p>
    <w:p w:rsidR="000D25DF" w:rsidRDefault="000D25DF" w:rsidP="000D25DF">
      <w:pPr>
        <w:pStyle w:val="ManualNumPar1"/>
        <w:spacing w:line="360" w:lineRule="auto"/>
        <w:jc w:val="left"/>
        <w:rPr>
          <w:noProof/>
        </w:rPr>
      </w:pPr>
      <w:r>
        <w:t>12.</w:t>
      </w:r>
      <w:r>
        <w:tab/>
      </w:r>
      <w:r>
        <w:rPr>
          <w:noProof/>
        </w:rPr>
        <w:t>consider to review the agreement with Spain to allow cross-border pursuits for sea and air;</w:t>
      </w:r>
    </w:p>
    <w:p w:rsidR="000D25DF" w:rsidRDefault="000D25DF" w:rsidP="000D25DF">
      <w:pPr>
        <w:pStyle w:val="ManualNumPar1"/>
        <w:spacing w:line="360" w:lineRule="auto"/>
        <w:jc w:val="left"/>
        <w:rPr>
          <w:noProof/>
        </w:rPr>
      </w:pPr>
      <w:r>
        <w:t>13.</w:t>
      </w:r>
      <w:r>
        <w:tab/>
      </w:r>
      <w:r>
        <w:rPr>
          <w:noProof/>
        </w:rPr>
        <w:t>improve the awareness of staff regarding available training materials on the different police forces intranet and ensure the proper functioning of the e-learning portals for online training purposes by the different police forces;</w:t>
      </w:r>
    </w:p>
    <w:p w:rsidR="000D25DF" w:rsidRDefault="000D25DF" w:rsidP="000D25DF">
      <w:pPr>
        <w:pStyle w:val="ManualNumPar1"/>
        <w:spacing w:line="360" w:lineRule="auto"/>
        <w:jc w:val="left"/>
        <w:rPr>
          <w:noProof/>
        </w:rPr>
      </w:pPr>
      <w:r>
        <w:t>14.</w:t>
      </w:r>
      <w:r>
        <w:tab/>
      </w:r>
      <w:r>
        <w:rPr>
          <w:noProof/>
        </w:rPr>
        <w:t>raise awareness about the potential of the Swedish Framework Decision (SFD).</w:t>
      </w:r>
    </w:p>
    <w:p w:rsidR="000D25DF" w:rsidRDefault="000D25DF" w:rsidP="000D25DF">
      <w:pPr>
        <w:pStyle w:val="Fait"/>
        <w:spacing w:before="360" w:line="360" w:lineRule="auto"/>
        <w:jc w:val="left"/>
        <w:rPr>
          <w:noProof/>
        </w:rPr>
      </w:pPr>
      <w:r>
        <w:t>Done at Brussels,</w:t>
      </w:r>
    </w:p>
    <w:p w:rsidR="000D25DF" w:rsidRDefault="000D25DF" w:rsidP="000D25DF">
      <w:pPr>
        <w:pStyle w:val="Institutionquisigne"/>
        <w:spacing w:line="360" w:lineRule="auto"/>
        <w:jc w:val="left"/>
        <w:rPr>
          <w:noProof/>
        </w:rPr>
      </w:pPr>
      <w:r>
        <w:rPr>
          <w:noProof/>
        </w:rPr>
        <w:tab/>
        <w:t>For the Council</w:t>
      </w:r>
    </w:p>
    <w:p w:rsidR="000D25DF" w:rsidRDefault="000D25DF" w:rsidP="000D25DF">
      <w:pPr>
        <w:pStyle w:val="Personnequisigne"/>
        <w:spacing w:line="360" w:lineRule="auto"/>
        <w:rPr>
          <w:noProof/>
        </w:rPr>
      </w:pPr>
      <w:r>
        <w:rPr>
          <w:noProof/>
        </w:rPr>
        <w:tab/>
        <w:t>The President</w:t>
      </w:r>
    </w:p>
    <w:p w:rsidR="00772954" w:rsidRPr="000D25DF" w:rsidRDefault="00772954" w:rsidP="000D25DF">
      <w:pPr>
        <w:pStyle w:val="FinalLine"/>
      </w:pPr>
    </w:p>
    <w:sectPr w:rsidR="00772954" w:rsidRPr="000D25DF" w:rsidSect="007B56FA">
      <w:headerReference w:type="default" r:id="rId15"/>
      <w:footerReference w:type="default" r:id="rId16"/>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FE0" w:rsidRDefault="00B91FE0" w:rsidP="001B675E">
      <w:pPr>
        <w:spacing w:before="0" w:after="0" w:line="240" w:lineRule="auto"/>
      </w:pPr>
      <w:r>
        <w:separator/>
      </w:r>
    </w:p>
  </w:endnote>
  <w:endnote w:type="continuationSeparator" w:id="0">
    <w:p w:rsidR="00B91FE0" w:rsidRDefault="00B91FE0" w:rsidP="001B675E">
      <w:pPr>
        <w:spacing w:before="0" w:after="0" w:line="240" w:lineRule="auto"/>
      </w:pPr>
      <w:r>
        <w:continuationSeparator/>
      </w:r>
    </w:p>
  </w:endnote>
  <w:endnote w:type="continuationNotice" w:id="1">
    <w:p w:rsidR="00B91FE0" w:rsidRDefault="00B91F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C2" w:rsidRPr="007B56FA" w:rsidRDefault="00AF3AC2" w:rsidP="007B5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7B56FA" w:rsidRPr="00D94637" w:rsidTr="007B56FA">
      <w:trPr>
        <w:jc w:val="center"/>
      </w:trPr>
      <w:tc>
        <w:tcPr>
          <w:tcW w:w="5000" w:type="pct"/>
          <w:gridSpan w:val="7"/>
          <w:shd w:val="clear" w:color="auto" w:fill="auto"/>
          <w:tcMar>
            <w:top w:w="57" w:type="dxa"/>
          </w:tcMar>
        </w:tcPr>
        <w:p w:rsidR="007B56FA" w:rsidRPr="00D94637" w:rsidRDefault="007B56FA" w:rsidP="00D94637">
          <w:pPr>
            <w:pStyle w:val="FooterText"/>
            <w:pBdr>
              <w:top w:val="single" w:sz="4" w:space="1" w:color="auto"/>
            </w:pBdr>
            <w:spacing w:before="200"/>
            <w:rPr>
              <w:sz w:val="2"/>
              <w:szCs w:val="2"/>
            </w:rPr>
          </w:pPr>
          <w:bookmarkStart w:id="2" w:name="FOOTER_STANDARD"/>
        </w:p>
      </w:tc>
    </w:tr>
    <w:tr w:rsidR="007B56FA" w:rsidRPr="00B310DC" w:rsidTr="007B56FA">
      <w:trPr>
        <w:jc w:val="center"/>
      </w:trPr>
      <w:tc>
        <w:tcPr>
          <w:tcW w:w="2500" w:type="pct"/>
          <w:gridSpan w:val="2"/>
          <w:shd w:val="clear" w:color="auto" w:fill="auto"/>
          <w:tcMar>
            <w:top w:w="0" w:type="dxa"/>
          </w:tcMar>
        </w:tcPr>
        <w:p w:rsidR="007B56FA" w:rsidRPr="00AD7BF2" w:rsidRDefault="007B56FA" w:rsidP="004F54B2">
          <w:pPr>
            <w:pStyle w:val="FooterText"/>
          </w:pPr>
          <w:r>
            <w:t>5233/19</w:t>
          </w:r>
          <w:r w:rsidRPr="002511D8">
            <w:t xml:space="preserve"> </w:t>
          </w:r>
        </w:p>
      </w:tc>
      <w:tc>
        <w:tcPr>
          <w:tcW w:w="625" w:type="pct"/>
          <w:shd w:val="clear" w:color="auto" w:fill="auto"/>
          <w:tcMar>
            <w:top w:w="0" w:type="dxa"/>
          </w:tcMar>
        </w:tcPr>
        <w:p w:rsidR="007B56FA" w:rsidRPr="00AD7BF2" w:rsidRDefault="007B56FA" w:rsidP="00D94637">
          <w:pPr>
            <w:pStyle w:val="FooterText"/>
            <w:jc w:val="center"/>
          </w:pPr>
        </w:p>
      </w:tc>
      <w:tc>
        <w:tcPr>
          <w:tcW w:w="1286" w:type="pct"/>
          <w:gridSpan w:val="3"/>
          <w:shd w:val="clear" w:color="auto" w:fill="auto"/>
          <w:tcMar>
            <w:top w:w="0" w:type="dxa"/>
          </w:tcMar>
        </w:tcPr>
        <w:p w:rsidR="007B56FA" w:rsidRPr="002511D8" w:rsidRDefault="007B56FA" w:rsidP="00D94637">
          <w:pPr>
            <w:pStyle w:val="FooterText"/>
            <w:jc w:val="center"/>
          </w:pPr>
          <w:r>
            <w:t>PZ/ft</w:t>
          </w:r>
        </w:p>
      </w:tc>
      <w:tc>
        <w:tcPr>
          <w:tcW w:w="589" w:type="pct"/>
          <w:shd w:val="clear" w:color="auto" w:fill="auto"/>
          <w:tcMar>
            <w:top w:w="0" w:type="dxa"/>
          </w:tcMar>
        </w:tcPr>
        <w:p w:rsidR="007B56FA" w:rsidRPr="00B310DC" w:rsidRDefault="007B56FA" w:rsidP="007B56FA">
          <w:pPr>
            <w:pStyle w:val="FooterText"/>
            <w:jc w:val="right"/>
          </w:pPr>
          <w:r>
            <w:fldChar w:fldCharType="begin"/>
          </w:r>
          <w:r>
            <w:instrText xml:space="preserve"> PAGE  \* MERGEFORMAT </w:instrText>
          </w:r>
          <w:r>
            <w:fldChar w:fldCharType="separate"/>
          </w:r>
          <w:r>
            <w:rPr>
              <w:noProof/>
            </w:rPr>
            <w:t>1</w:t>
          </w:r>
          <w:r>
            <w:fldChar w:fldCharType="end"/>
          </w:r>
        </w:p>
      </w:tc>
    </w:tr>
    <w:tr w:rsidR="007B56FA" w:rsidRPr="00D94637" w:rsidTr="007B56FA">
      <w:trPr>
        <w:jc w:val="center"/>
      </w:trPr>
      <w:tc>
        <w:tcPr>
          <w:tcW w:w="1774" w:type="pct"/>
          <w:shd w:val="clear" w:color="auto" w:fill="auto"/>
        </w:tcPr>
        <w:p w:rsidR="007B56FA" w:rsidRPr="00AD7BF2" w:rsidRDefault="007B56FA" w:rsidP="00D94637">
          <w:pPr>
            <w:pStyle w:val="FooterText"/>
            <w:spacing w:before="40"/>
          </w:pPr>
        </w:p>
      </w:tc>
      <w:tc>
        <w:tcPr>
          <w:tcW w:w="1455" w:type="pct"/>
          <w:gridSpan w:val="3"/>
          <w:shd w:val="clear" w:color="auto" w:fill="auto"/>
        </w:tcPr>
        <w:p w:rsidR="007B56FA" w:rsidRPr="00AD7BF2" w:rsidRDefault="007B56FA" w:rsidP="00D204D6">
          <w:pPr>
            <w:pStyle w:val="FooterText"/>
            <w:spacing w:before="40"/>
            <w:jc w:val="center"/>
          </w:pPr>
          <w:r>
            <w:t>GIP.2</w:t>
          </w:r>
        </w:p>
      </w:tc>
      <w:tc>
        <w:tcPr>
          <w:tcW w:w="742" w:type="pct"/>
          <w:shd w:val="clear" w:color="auto" w:fill="auto"/>
        </w:tcPr>
        <w:p w:rsidR="007B56FA" w:rsidRPr="00D94637" w:rsidRDefault="007B56FA" w:rsidP="002F0099">
          <w:pPr>
            <w:pStyle w:val="FooterText"/>
            <w:jc w:val="center"/>
            <w:rPr>
              <w:b/>
              <w:position w:val="-4"/>
              <w:sz w:val="36"/>
            </w:rPr>
          </w:pPr>
        </w:p>
      </w:tc>
      <w:tc>
        <w:tcPr>
          <w:tcW w:w="1029" w:type="pct"/>
          <w:gridSpan w:val="2"/>
          <w:shd w:val="clear" w:color="auto" w:fill="auto"/>
        </w:tcPr>
        <w:p w:rsidR="007B56FA" w:rsidRPr="000310C2" w:rsidRDefault="007B56FA" w:rsidP="00D94637">
          <w:pPr>
            <w:pStyle w:val="FooterText"/>
            <w:jc w:val="right"/>
            <w:rPr>
              <w:spacing w:val="-20"/>
              <w:sz w:val="16"/>
            </w:rPr>
          </w:pPr>
          <w:r>
            <w:rPr>
              <w:b/>
              <w:spacing w:val="-20"/>
              <w:position w:val="-4"/>
              <w:sz w:val="36"/>
            </w:rPr>
            <w:t>EN</w:t>
          </w:r>
        </w:p>
      </w:tc>
    </w:tr>
    <w:bookmarkEnd w:id="2"/>
  </w:tbl>
  <w:p w:rsidR="00B91FE0" w:rsidRPr="007B56FA" w:rsidRDefault="00B91FE0" w:rsidP="007B56FA">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7B56FA" w:rsidRPr="00D94637" w:rsidTr="007B56FA">
      <w:trPr>
        <w:jc w:val="center"/>
      </w:trPr>
      <w:tc>
        <w:tcPr>
          <w:tcW w:w="5000" w:type="pct"/>
          <w:gridSpan w:val="7"/>
          <w:shd w:val="clear" w:color="auto" w:fill="auto"/>
          <w:tcMar>
            <w:top w:w="57" w:type="dxa"/>
          </w:tcMar>
        </w:tcPr>
        <w:p w:rsidR="007B56FA" w:rsidRPr="00D94637" w:rsidRDefault="007B56FA" w:rsidP="00D94637">
          <w:pPr>
            <w:pStyle w:val="FooterText"/>
            <w:pBdr>
              <w:top w:val="single" w:sz="4" w:space="1" w:color="auto"/>
            </w:pBdr>
            <w:spacing w:before="200"/>
            <w:rPr>
              <w:sz w:val="2"/>
              <w:szCs w:val="2"/>
            </w:rPr>
          </w:pPr>
        </w:p>
      </w:tc>
    </w:tr>
    <w:tr w:rsidR="007B56FA" w:rsidRPr="00B310DC" w:rsidTr="007B56FA">
      <w:trPr>
        <w:jc w:val="center"/>
      </w:trPr>
      <w:tc>
        <w:tcPr>
          <w:tcW w:w="2500" w:type="pct"/>
          <w:gridSpan w:val="2"/>
          <w:shd w:val="clear" w:color="auto" w:fill="auto"/>
          <w:tcMar>
            <w:top w:w="0" w:type="dxa"/>
          </w:tcMar>
        </w:tcPr>
        <w:p w:rsidR="007B56FA" w:rsidRPr="00AD7BF2" w:rsidRDefault="007B56FA" w:rsidP="004F54B2">
          <w:pPr>
            <w:pStyle w:val="FooterText"/>
          </w:pPr>
          <w:r>
            <w:t>5233/19</w:t>
          </w:r>
          <w:r w:rsidRPr="002511D8">
            <w:t xml:space="preserve"> </w:t>
          </w:r>
        </w:p>
      </w:tc>
      <w:tc>
        <w:tcPr>
          <w:tcW w:w="625" w:type="pct"/>
          <w:shd w:val="clear" w:color="auto" w:fill="auto"/>
          <w:tcMar>
            <w:top w:w="0" w:type="dxa"/>
          </w:tcMar>
        </w:tcPr>
        <w:p w:rsidR="007B56FA" w:rsidRPr="00AD7BF2" w:rsidRDefault="007B56FA" w:rsidP="00D94637">
          <w:pPr>
            <w:pStyle w:val="FooterText"/>
            <w:jc w:val="center"/>
          </w:pPr>
        </w:p>
      </w:tc>
      <w:tc>
        <w:tcPr>
          <w:tcW w:w="1286" w:type="pct"/>
          <w:gridSpan w:val="3"/>
          <w:shd w:val="clear" w:color="auto" w:fill="auto"/>
          <w:tcMar>
            <w:top w:w="0" w:type="dxa"/>
          </w:tcMar>
        </w:tcPr>
        <w:p w:rsidR="007B56FA" w:rsidRPr="002511D8" w:rsidRDefault="007B56FA" w:rsidP="00D94637">
          <w:pPr>
            <w:pStyle w:val="FooterText"/>
            <w:jc w:val="center"/>
          </w:pPr>
          <w:r>
            <w:t>PZ/ft</w:t>
          </w:r>
        </w:p>
      </w:tc>
      <w:tc>
        <w:tcPr>
          <w:tcW w:w="589" w:type="pct"/>
          <w:shd w:val="clear" w:color="auto" w:fill="auto"/>
          <w:tcMar>
            <w:top w:w="0" w:type="dxa"/>
          </w:tcMar>
        </w:tcPr>
        <w:p w:rsidR="007B56FA" w:rsidRPr="00B310DC" w:rsidRDefault="007B56FA" w:rsidP="007B56FA">
          <w:pPr>
            <w:pStyle w:val="FooterText"/>
            <w:jc w:val="right"/>
          </w:pPr>
          <w:r>
            <w:fldChar w:fldCharType="begin"/>
          </w:r>
          <w:r>
            <w:instrText xml:space="preserve"> PAGE  \* MERGEFORMAT </w:instrText>
          </w:r>
          <w:r>
            <w:fldChar w:fldCharType="separate"/>
          </w:r>
          <w:r>
            <w:rPr>
              <w:noProof/>
            </w:rPr>
            <w:t>1</w:t>
          </w:r>
          <w:r>
            <w:fldChar w:fldCharType="end"/>
          </w:r>
        </w:p>
      </w:tc>
    </w:tr>
    <w:tr w:rsidR="007B56FA" w:rsidRPr="00D94637" w:rsidTr="007B56FA">
      <w:trPr>
        <w:jc w:val="center"/>
      </w:trPr>
      <w:tc>
        <w:tcPr>
          <w:tcW w:w="1774" w:type="pct"/>
          <w:shd w:val="clear" w:color="auto" w:fill="auto"/>
        </w:tcPr>
        <w:p w:rsidR="007B56FA" w:rsidRPr="00AD7BF2" w:rsidRDefault="007B56FA" w:rsidP="00D94637">
          <w:pPr>
            <w:pStyle w:val="FooterText"/>
            <w:spacing w:before="40"/>
          </w:pPr>
        </w:p>
      </w:tc>
      <w:tc>
        <w:tcPr>
          <w:tcW w:w="1455" w:type="pct"/>
          <w:gridSpan w:val="3"/>
          <w:shd w:val="clear" w:color="auto" w:fill="auto"/>
        </w:tcPr>
        <w:p w:rsidR="007B56FA" w:rsidRPr="00AD7BF2" w:rsidRDefault="007B56FA" w:rsidP="00D204D6">
          <w:pPr>
            <w:pStyle w:val="FooterText"/>
            <w:spacing w:before="40"/>
            <w:jc w:val="center"/>
          </w:pPr>
          <w:r>
            <w:t>GIP.2</w:t>
          </w:r>
        </w:p>
      </w:tc>
      <w:tc>
        <w:tcPr>
          <w:tcW w:w="742" w:type="pct"/>
          <w:shd w:val="clear" w:color="auto" w:fill="auto"/>
        </w:tcPr>
        <w:p w:rsidR="007B56FA" w:rsidRPr="00D94637" w:rsidRDefault="007B56FA" w:rsidP="002F0099">
          <w:pPr>
            <w:pStyle w:val="FooterText"/>
            <w:jc w:val="center"/>
            <w:rPr>
              <w:b/>
              <w:position w:val="-4"/>
              <w:sz w:val="36"/>
            </w:rPr>
          </w:pPr>
        </w:p>
      </w:tc>
      <w:tc>
        <w:tcPr>
          <w:tcW w:w="1029" w:type="pct"/>
          <w:gridSpan w:val="2"/>
          <w:shd w:val="clear" w:color="auto" w:fill="auto"/>
        </w:tcPr>
        <w:p w:rsidR="007B56FA" w:rsidRPr="000310C2" w:rsidRDefault="007B56FA" w:rsidP="00D94637">
          <w:pPr>
            <w:pStyle w:val="FooterText"/>
            <w:jc w:val="right"/>
            <w:rPr>
              <w:spacing w:val="-20"/>
              <w:sz w:val="16"/>
            </w:rPr>
          </w:pPr>
          <w:r>
            <w:rPr>
              <w:b/>
              <w:spacing w:val="-20"/>
              <w:position w:val="-4"/>
              <w:sz w:val="36"/>
            </w:rPr>
            <w:t>EN</w:t>
          </w:r>
        </w:p>
      </w:tc>
    </w:tr>
  </w:tbl>
  <w:p w:rsidR="00B91FE0" w:rsidRPr="007B56FA" w:rsidRDefault="00B91FE0" w:rsidP="007B56FA">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7B56FA" w:rsidRPr="00D94637" w:rsidTr="007B56FA">
      <w:trPr>
        <w:jc w:val="center"/>
      </w:trPr>
      <w:tc>
        <w:tcPr>
          <w:tcW w:w="5000" w:type="pct"/>
          <w:gridSpan w:val="7"/>
          <w:shd w:val="clear" w:color="auto" w:fill="auto"/>
          <w:tcMar>
            <w:top w:w="57" w:type="dxa"/>
          </w:tcMar>
        </w:tcPr>
        <w:p w:rsidR="007B56FA" w:rsidRPr="00D94637" w:rsidRDefault="007B56FA" w:rsidP="00D94637">
          <w:pPr>
            <w:pStyle w:val="FooterText"/>
            <w:pBdr>
              <w:top w:val="single" w:sz="4" w:space="1" w:color="auto"/>
            </w:pBdr>
            <w:spacing w:before="200"/>
            <w:rPr>
              <w:sz w:val="2"/>
              <w:szCs w:val="2"/>
            </w:rPr>
          </w:pPr>
        </w:p>
      </w:tc>
    </w:tr>
    <w:tr w:rsidR="007B56FA" w:rsidRPr="00B310DC" w:rsidTr="007B56FA">
      <w:trPr>
        <w:jc w:val="center"/>
      </w:trPr>
      <w:tc>
        <w:tcPr>
          <w:tcW w:w="2500" w:type="pct"/>
          <w:gridSpan w:val="2"/>
          <w:shd w:val="clear" w:color="auto" w:fill="auto"/>
          <w:tcMar>
            <w:top w:w="0" w:type="dxa"/>
          </w:tcMar>
        </w:tcPr>
        <w:p w:rsidR="007B56FA" w:rsidRPr="00AD7BF2" w:rsidRDefault="007B56FA" w:rsidP="004F54B2">
          <w:pPr>
            <w:pStyle w:val="FooterText"/>
          </w:pPr>
          <w:r>
            <w:t>5233/19</w:t>
          </w:r>
          <w:r w:rsidRPr="002511D8">
            <w:t xml:space="preserve"> </w:t>
          </w:r>
        </w:p>
      </w:tc>
      <w:tc>
        <w:tcPr>
          <w:tcW w:w="625" w:type="pct"/>
          <w:shd w:val="clear" w:color="auto" w:fill="auto"/>
          <w:tcMar>
            <w:top w:w="0" w:type="dxa"/>
          </w:tcMar>
        </w:tcPr>
        <w:p w:rsidR="007B56FA" w:rsidRPr="00AD7BF2" w:rsidRDefault="007B56FA" w:rsidP="00D94637">
          <w:pPr>
            <w:pStyle w:val="FooterText"/>
            <w:jc w:val="center"/>
          </w:pPr>
        </w:p>
      </w:tc>
      <w:tc>
        <w:tcPr>
          <w:tcW w:w="1286" w:type="pct"/>
          <w:gridSpan w:val="3"/>
          <w:shd w:val="clear" w:color="auto" w:fill="auto"/>
          <w:tcMar>
            <w:top w:w="0" w:type="dxa"/>
          </w:tcMar>
        </w:tcPr>
        <w:p w:rsidR="007B56FA" w:rsidRPr="002511D8" w:rsidRDefault="007B56FA" w:rsidP="00D94637">
          <w:pPr>
            <w:pStyle w:val="FooterText"/>
            <w:jc w:val="center"/>
          </w:pPr>
          <w:r>
            <w:t>PZ/ft</w:t>
          </w:r>
        </w:p>
      </w:tc>
      <w:tc>
        <w:tcPr>
          <w:tcW w:w="589" w:type="pct"/>
          <w:shd w:val="clear" w:color="auto" w:fill="auto"/>
          <w:tcMar>
            <w:top w:w="0" w:type="dxa"/>
          </w:tcMar>
        </w:tcPr>
        <w:p w:rsidR="007B56FA" w:rsidRPr="00B310DC" w:rsidRDefault="007B56FA" w:rsidP="007B56FA">
          <w:pPr>
            <w:pStyle w:val="FooterText"/>
            <w:jc w:val="right"/>
          </w:pPr>
          <w:r>
            <w:fldChar w:fldCharType="begin"/>
          </w:r>
          <w:r>
            <w:instrText xml:space="preserve"> PAGE  \* MERGEFORMAT </w:instrText>
          </w:r>
          <w:r>
            <w:fldChar w:fldCharType="separate"/>
          </w:r>
          <w:r>
            <w:rPr>
              <w:noProof/>
            </w:rPr>
            <w:t>2</w:t>
          </w:r>
          <w:r>
            <w:fldChar w:fldCharType="end"/>
          </w:r>
        </w:p>
      </w:tc>
    </w:tr>
    <w:tr w:rsidR="007B56FA" w:rsidRPr="00D94637" w:rsidTr="007B56FA">
      <w:trPr>
        <w:jc w:val="center"/>
      </w:trPr>
      <w:tc>
        <w:tcPr>
          <w:tcW w:w="1774" w:type="pct"/>
          <w:shd w:val="clear" w:color="auto" w:fill="auto"/>
        </w:tcPr>
        <w:p w:rsidR="007B56FA" w:rsidRPr="00AD7BF2" w:rsidRDefault="007B56FA" w:rsidP="00D94637">
          <w:pPr>
            <w:pStyle w:val="FooterText"/>
            <w:spacing w:before="40"/>
          </w:pPr>
          <w:r>
            <w:t>ANNEX</w:t>
          </w:r>
        </w:p>
      </w:tc>
      <w:tc>
        <w:tcPr>
          <w:tcW w:w="1455" w:type="pct"/>
          <w:gridSpan w:val="3"/>
          <w:shd w:val="clear" w:color="auto" w:fill="auto"/>
        </w:tcPr>
        <w:p w:rsidR="007B56FA" w:rsidRPr="00AD7BF2" w:rsidRDefault="007B56FA" w:rsidP="00D204D6">
          <w:pPr>
            <w:pStyle w:val="FooterText"/>
            <w:spacing w:before="40"/>
            <w:jc w:val="center"/>
          </w:pPr>
          <w:r>
            <w:t>GIP.2</w:t>
          </w:r>
        </w:p>
      </w:tc>
      <w:tc>
        <w:tcPr>
          <w:tcW w:w="742" w:type="pct"/>
          <w:shd w:val="clear" w:color="auto" w:fill="auto"/>
        </w:tcPr>
        <w:p w:rsidR="007B56FA" w:rsidRPr="00D94637" w:rsidRDefault="007B56FA" w:rsidP="002F0099">
          <w:pPr>
            <w:pStyle w:val="FooterText"/>
            <w:jc w:val="center"/>
            <w:rPr>
              <w:b/>
              <w:position w:val="-4"/>
              <w:sz w:val="36"/>
            </w:rPr>
          </w:pPr>
        </w:p>
      </w:tc>
      <w:tc>
        <w:tcPr>
          <w:tcW w:w="1029" w:type="pct"/>
          <w:gridSpan w:val="2"/>
          <w:shd w:val="clear" w:color="auto" w:fill="auto"/>
        </w:tcPr>
        <w:p w:rsidR="007B56FA" w:rsidRPr="000310C2" w:rsidRDefault="007B56FA" w:rsidP="00D94637">
          <w:pPr>
            <w:pStyle w:val="FooterText"/>
            <w:jc w:val="right"/>
            <w:rPr>
              <w:spacing w:val="-20"/>
              <w:sz w:val="16"/>
            </w:rPr>
          </w:pPr>
          <w:r>
            <w:rPr>
              <w:b/>
              <w:spacing w:val="-20"/>
              <w:position w:val="-4"/>
              <w:sz w:val="36"/>
            </w:rPr>
            <w:t>EN</w:t>
          </w:r>
        </w:p>
      </w:tc>
    </w:tr>
  </w:tbl>
  <w:p w:rsidR="000D25DF" w:rsidRPr="007B56FA" w:rsidRDefault="000D25DF" w:rsidP="007B56FA">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FE0" w:rsidRDefault="00B91FE0" w:rsidP="008D3C9A">
      <w:pPr>
        <w:spacing w:before="0" w:after="0" w:line="240" w:lineRule="auto"/>
      </w:pPr>
      <w:r>
        <w:separator/>
      </w:r>
    </w:p>
  </w:footnote>
  <w:footnote w:type="continuationSeparator" w:id="0">
    <w:p w:rsidR="00B91FE0" w:rsidRDefault="00B91FE0" w:rsidP="00EC3B25">
      <w:pPr>
        <w:spacing w:before="0" w:after="0" w:line="240" w:lineRule="auto"/>
      </w:pPr>
      <w:r>
        <w:continuationSeparator/>
      </w:r>
    </w:p>
  </w:footnote>
  <w:footnote w:id="1">
    <w:p w:rsidR="00040526" w:rsidRDefault="00040526" w:rsidP="00040526">
      <w:pPr>
        <w:pStyle w:val="FootnoteText"/>
        <w:ind w:left="567" w:hanging="567"/>
      </w:pPr>
      <w:r>
        <w:rPr>
          <w:rStyle w:val="FootnoteReference"/>
        </w:rPr>
        <w:footnoteRef/>
      </w:r>
      <w:r>
        <w:tab/>
        <w:t>Available in all official languages of the European Union on the Council public register, doc. </w:t>
      </w:r>
      <w:hyperlink r:id="rId1" w:history="1">
        <w:r>
          <w:rPr>
            <w:rStyle w:val="Hyperlink"/>
          </w:rPr>
          <w:t>15809/18</w:t>
        </w:r>
      </w:hyperlink>
    </w:p>
  </w:footnote>
  <w:footnote w:id="2">
    <w:p w:rsidR="000D25DF" w:rsidRDefault="000D25DF" w:rsidP="000D25DF">
      <w:pPr>
        <w:pStyle w:val="FootnoteText"/>
      </w:pPr>
      <w:r>
        <w:rPr>
          <w:rStyle w:val="FootnoteReference"/>
        </w:rPr>
        <w:footnoteRef/>
      </w:r>
      <w:r>
        <w:tab/>
        <w:t>OJ L 295, 6.11.2013, p. 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C2" w:rsidRPr="007B56FA" w:rsidRDefault="00AF3AC2" w:rsidP="007B5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E0" w:rsidRPr="007B56FA" w:rsidRDefault="007B56FA" w:rsidP="007B56FA">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E0" w:rsidRPr="007B56FA" w:rsidRDefault="007B56FA" w:rsidP="007B56FA">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DF" w:rsidRPr="007B56FA" w:rsidRDefault="000D25DF" w:rsidP="007B5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6"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9"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1"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4"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5"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7"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18"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19"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0"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1"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num w:numId="1">
    <w:abstractNumId w:val="16"/>
  </w:num>
  <w:num w:numId="2">
    <w:abstractNumId w:val="1"/>
  </w:num>
  <w:num w:numId="3">
    <w:abstractNumId w:val="17"/>
  </w:num>
  <w:num w:numId="4">
    <w:abstractNumId w:val="13"/>
  </w:num>
  <w:num w:numId="5">
    <w:abstractNumId w:val="2"/>
  </w:num>
  <w:num w:numId="6">
    <w:abstractNumId w:val="19"/>
  </w:num>
  <w:num w:numId="7">
    <w:abstractNumId w:val="21"/>
  </w:num>
  <w:num w:numId="8">
    <w:abstractNumId w:val="10"/>
  </w:num>
  <w:num w:numId="9">
    <w:abstractNumId w:val="18"/>
  </w:num>
  <w:num w:numId="10">
    <w:abstractNumId w:val="14"/>
  </w:num>
  <w:num w:numId="11">
    <w:abstractNumId w:val="8"/>
  </w:num>
  <w:num w:numId="12">
    <w:abstractNumId w:val="5"/>
  </w:num>
  <w:num w:numId="13">
    <w:abstractNumId w:val="4"/>
  </w:num>
  <w:num w:numId="14">
    <w:abstractNumId w:val="15"/>
  </w:num>
  <w:num w:numId="15">
    <w:abstractNumId w:val="20"/>
  </w:num>
  <w:num w:numId="16">
    <w:abstractNumId w:val="0"/>
  </w:num>
  <w:num w:numId="17">
    <w:abstractNumId w:val="6"/>
  </w:num>
  <w:num w:numId="18">
    <w:abstractNumId w:val="3"/>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567"/>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5&quot; technicalblockguid=&quot;524076950756591783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1-24&lt;/text&gt;_x000d__x000a_  &lt;/metadata&gt;_x000d__x000a_  &lt;metadata key=&quot;md_Prefix&quot;&gt;_x000d__x000a_    &lt;text&gt;&lt;/text&gt;_x000d__x000a_  &lt;/metadata&gt;_x000d__x000a_  &lt;metadata key=&quot;md_DocumentNumber&quot;&gt;_x000d__x000a_    &lt;text&gt;5233&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1&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gt;_x000d__x000a_      &lt;text&gt;2018/0368(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quot;&gt;_x000d__x000a_    &lt;xaml text=&quot;Council Implementing Decision setting out a Recommendation on addressing the deficiencies identified in the 2017 evaluation of the Portuguese Republic on the application of the Schengen acquis in the field of police cooperation&quot;&gt;&amp;lt;FlowDocument FontFamily=&quot;Arial Unicode MS&quot; FontSize=&quot;12&quot; LineHeight=&quot;6&quot; PageWidth=&quot;329&quot; PagePadding=&quot;5,0,5,0&quot; AllowDrop=&quot;False&quot; xmlns=&quot;http://schemas.microsoft.com/winfx/2006/xaml/presentation&quot;&amp;gt;&amp;lt;Paragraph LineHeight=&quot;6&quot; FontFamily=&quot;Arial Unicode MS&quot; FontSize=&quot;12&quot;&amp;gt;Council Implementing Decision setting out a Recommendation on addressing the deficiencies identified in the 2017 evaluation of the Portuguese Republic on the application of the Schengen acquis in the field of police cooperation&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DocType" w:val="DW_COUNCIL"/>
    <w:docVar w:name="VSSDB_IniPath" w:val="\\at100\user\wovo\SEILEG\vss\srcsafe.ini"/>
    <w:docVar w:name="VSSDB_ProjectPath" w:val="$/DocuWrite/DOT/DW_COUNCIL"/>
  </w:docVars>
  <w:rsids>
    <w:rsidRoot w:val="00B91FE0"/>
    <w:rsid w:val="00040526"/>
    <w:rsid w:val="00046245"/>
    <w:rsid w:val="00082AD6"/>
    <w:rsid w:val="000D25DF"/>
    <w:rsid w:val="001A7055"/>
    <w:rsid w:val="001B675E"/>
    <w:rsid w:val="002F7E11"/>
    <w:rsid w:val="00560050"/>
    <w:rsid w:val="00561C2F"/>
    <w:rsid w:val="00772954"/>
    <w:rsid w:val="007B0E08"/>
    <w:rsid w:val="007B56FA"/>
    <w:rsid w:val="007C1261"/>
    <w:rsid w:val="008146F9"/>
    <w:rsid w:val="008A3A89"/>
    <w:rsid w:val="008B6014"/>
    <w:rsid w:val="008D3C9A"/>
    <w:rsid w:val="009930AF"/>
    <w:rsid w:val="009C6417"/>
    <w:rsid w:val="00A95646"/>
    <w:rsid w:val="00AF3AC2"/>
    <w:rsid w:val="00B5488B"/>
    <w:rsid w:val="00B91FE0"/>
    <w:rsid w:val="00C66E0E"/>
    <w:rsid w:val="00EC3B25"/>
    <w:rsid w:val="00F74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5:docId w15:val="{FAC42268-CAC7-4556-BACF-8BED1D50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7B56FA"/>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0D25DF"/>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B91FE0"/>
    <w:pPr>
      <w:spacing w:before="0" w:after="440"/>
      <w:ind w:left="-1134" w:right="-1134"/>
    </w:pPr>
    <w:rPr>
      <w:sz w:val="2"/>
    </w:rPr>
  </w:style>
  <w:style w:type="character" w:customStyle="1" w:styleId="TechnicalBlockChar">
    <w:name w:val="Technical Block Char"/>
    <w:basedOn w:val="DefaultParagraphFont"/>
    <w:link w:val="TechnicalBlock"/>
    <w:rsid w:val="00B91FE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B91FE0"/>
    <w:rPr>
      <w:rFonts w:ascii="Times New Roman" w:hAnsi="Times New Roman" w:cs="Times New Roman"/>
      <w:sz w:val="2"/>
      <w:lang w:val="en-GB"/>
    </w:rPr>
  </w:style>
  <w:style w:type="paragraph" w:customStyle="1" w:styleId="FooterText">
    <w:name w:val="Footer Text"/>
    <w:basedOn w:val="Normal"/>
    <w:rsid w:val="00B91FE0"/>
    <w:pPr>
      <w:spacing w:before="0" w:after="0" w:line="240" w:lineRule="auto"/>
    </w:pPr>
    <w:rPr>
      <w:rFonts w:eastAsia="Times New Roman"/>
      <w:szCs w:val="24"/>
    </w:rPr>
  </w:style>
  <w:style w:type="character" w:styleId="PlaceholderText">
    <w:name w:val="Placeholder Text"/>
    <w:basedOn w:val="DefaultParagraphFont"/>
    <w:uiPriority w:val="99"/>
    <w:semiHidden/>
    <w:rsid w:val="00B91FE0"/>
    <w:rPr>
      <w:color w:val="808080"/>
    </w:rPr>
  </w:style>
  <w:style w:type="paragraph" w:customStyle="1" w:styleId="Fait">
    <w:name w:val="Fait à"/>
    <w:basedOn w:val="Normal"/>
    <w:next w:val="Institutionquisigne"/>
    <w:rsid w:val="000D25DF"/>
    <w:pPr>
      <w:keepNext/>
      <w:spacing w:after="0" w:line="240" w:lineRule="auto"/>
      <w:jc w:val="both"/>
    </w:pPr>
  </w:style>
  <w:style w:type="paragraph" w:customStyle="1" w:styleId="Formuledadoption">
    <w:name w:val="Formule d'adoption"/>
    <w:basedOn w:val="Normal"/>
    <w:next w:val="Titrearticle"/>
    <w:rsid w:val="000D25DF"/>
    <w:pPr>
      <w:keepNext/>
      <w:spacing w:line="240" w:lineRule="auto"/>
      <w:jc w:val="both"/>
    </w:pPr>
  </w:style>
  <w:style w:type="paragraph" w:customStyle="1" w:styleId="Institutionquiagit">
    <w:name w:val="Institution qui agit"/>
    <w:basedOn w:val="Normal"/>
    <w:next w:val="Normal"/>
    <w:rsid w:val="000D25DF"/>
    <w:pPr>
      <w:keepNext/>
      <w:spacing w:before="600" w:line="240" w:lineRule="auto"/>
      <w:jc w:val="both"/>
    </w:pPr>
  </w:style>
  <w:style w:type="paragraph" w:customStyle="1" w:styleId="Institutionquisigne">
    <w:name w:val="Institution qui signe"/>
    <w:basedOn w:val="Normal"/>
    <w:next w:val="Personnequisigne"/>
    <w:rsid w:val="000D25DF"/>
    <w:pPr>
      <w:keepNext/>
      <w:tabs>
        <w:tab w:val="left" w:pos="4252"/>
      </w:tabs>
      <w:spacing w:before="720" w:after="0" w:line="240" w:lineRule="auto"/>
      <w:jc w:val="both"/>
    </w:pPr>
    <w:rPr>
      <w:i/>
    </w:rPr>
  </w:style>
  <w:style w:type="paragraph" w:customStyle="1" w:styleId="Personnequisigne">
    <w:name w:val="Personne qui signe"/>
    <w:basedOn w:val="Normal"/>
    <w:next w:val="Institutionquisigne"/>
    <w:rsid w:val="000D25DF"/>
    <w:pPr>
      <w:tabs>
        <w:tab w:val="left" w:pos="4252"/>
      </w:tabs>
      <w:spacing w:before="0" w:after="0" w:line="240" w:lineRule="auto"/>
    </w:pPr>
    <w:rPr>
      <w:i/>
    </w:rPr>
  </w:style>
  <w:style w:type="paragraph" w:customStyle="1" w:styleId="Statut">
    <w:name w:val="Statut"/>
    <w:basedOn w:val="Normal"/>
    <w:next w:val="Typedudocument"/>
    <w:rsid w:val="000D25DF"/>
    <w:pPr>
      <w:spacing w:before="360" w:after="0" w:line="240" w:lineRule="auto"/>
      <w:jc w:val="center"/>
    </w:pPr>
  </w:style>
  <w:style w:type="paragraph" w:customStyle="1" w:styleId="Titrearticle">
    <w:name w:val="Titre article"/>
    <w:basedOn w:val="Normal"/>
    <w:next w:val="Normal"/>
    <w:rsid w:val="000D25DF"/>
    <w:pPr>
      <w:keepNext/>
      <w:spacing w:before="360" w:line="240" w:lineRule="auto"/>
      <w:jc w:val="center"/>
    </w:pPr>
    <w:rPr>
      <w:i/>
    </w:rPr>
  </w:style>
  <w:style w:type="paragraph" w:customStyle="1" w:styleId="Titreobjet">
    <w:name w:val="Titre objet"/>
    <w:basedOn w:val="Normal"/>
    <w:next w:val="Normal"/>
    <w:rsid w:val="000D25DF"/>
    <w:pPr>
      <w:spacing w:before="360" w:after="360" w:line="240" w:lineRule="auto"/>
      <w:jc w:val="center"/>
    </w:pPr>
    <w:rPr>
      <w:b/>
    </w:rPr>
  </w:style>
  <w:style w:type="paragraph" w:customStyle="1" w:styleId="Typedudocument">
    <w:name w:val="Type du document"/>
    <w:basedOn w:val="Normal"/>
    <w:next w:val="Titreobjet"/>
    <w:rsid w:val="000D25DF"/>
    <w:pPr>
      <w:spacing w:before="360" w:after="0" w:line="240" w:lineRule="auto"/>
      <w:jc w:val="center"/>
    </w:pPr>
    <w:rPr>
      <w:b/>
    </w:rPr>
  </w:style>
  <w:style w:type="paragraph" w:customStyle="1" w:styleId="ManualConsidrant">
    <w:name w:val="Manual Considérant"/>
    <w:basedOn w:val="Normal"/>
    <w:rsid w:val="000D25DF"/>
    <w:pPr>
      <w:spacing w:line="240" w:lineRule="auto"/>
      <w:ind w:left="709" w:hanging="709"/>
      <w:jc w:val="both"/>
    </w:pPr>
  </w:style>
  <w:style w:type="paragraph" w:customStyle="1" w:styleId="ManualNumPar1">
    <w:name w:val="Manual NumPar 1"/>
    <w:basedOn w:val="Normal"/>
    <w:next w:val="Text1"/>
    <w:rsid w:val="000D25DF"/>
    <w:pPr>
      <w:spacing w:line="240" w:lineRule="auto"/>
      <w:ind w:left="850" w:hanging="850"/>
      <w:jc w:val="both"/>
    </w:pPr>
  </w:style>
  <w:style w:type="character" w:styleId="Hyperlink">
    <w:name w:val="Hyperlink"/>
    <w:basedOn w:val="DefaultParagraphFont"/>
    <w:uiPriority w:val="99"/>
    <w:semiHidden/>
    <w:unhideWhenUsed/>
    <w:rsid w:val="00040526"/>
    <w:rPr>
      <w:color w:val="0563C1"/>
      <w:u w:val="single"/>
    </w:rPr>
  </w:style>
  <w:style w:type="character" w:styleId="FollowedHyperlink">
    <w:name w:val="FollowedHyperlink"/>
    <w:basedOn w:val="DefaultParagraphFont"/>
    <w:uiPriority w:val="99"/>
    <w:semiHidden/>
    <w:unhideWhenUsed/>
    <w:rsid w:val="00040526"/>
    <w:rPr>
      <w:color w:val="800080" w:themeColor="followedHyperlink"/>
      <w:u w:val="single"/>
    </w:rPr>
  </w:style>
  <w:style w:type="paragraph" w:styleId="BalloonText">
    <w:name w:val="Balloon Text"/>
    <w:basedOn w:val="Normal"/>
    <w:link w:val="BalloonTextChar"/>
    <w:uiPriority w:val="99"/>
    <w:semiHidden/>
    <w:unhideWhenUsed/>
    <w:rsid w:val="00AF3AC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AC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7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register/en/content/out?typ=SET&amp;i=ADV&amp;RESULTSET=1&amp;DOC_TITLE=&amp;CONTENTS=&amp;DOC_ID=15809%2F18&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894EB-6518-4DC8-8E4A-DB9BD163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8</TotalTime>
  <Pages>4</Pages>
  <Words>737</Words>
  <Characters>4113</Characters>
  <Application>Microsoft Office Word</Application>
  <DocSecurity>0</DocSecurity>
  <Lines>76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6</cp:revision>
  <cp:lastPrinted>2019-01-15T08:38:00Z</cp:lastPrinted>
  <dcterms:created xsi:type="dcterms:W3CDTF">2019-01-14T10:15:00Z</dcterms:created>
  <dcterms:modified xsi:type="dcterms:W3CDTF">2019-01-24T15:48:00Z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4.2.5, Build 20181212</vt:lpwstr>
  </property>
  <property fmtid="{D5CDD505-2E9C-101B-9397-08002B2CF9AE}" pid="4" name="Last edited using">
    <vt:lpwstr>DocuWrite 4.2.5, Build 20181212</vt:lpwstr>
  </property>
</Properties>
</file>