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5E942AF-BB75-48D9-881E-33123A82CEE0" style="width:450.75pt;height:369.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ПРИЛОЖЕНИЕ I</w:t>
      </w:r>
    </w:p>
    <w:p>
      <w:pPr>
        <w:spacing w:after="135"/>
        <w:jc w:val="center"/>
        <w:rPr>
          <w:noProof/>
        </w:rPr>
      </w:pPr>
      <w:r>
        <w:rPr>
          <w:b/>
          <w:noProof/>
          <w:color w:val="000000"/>
          <w:sz w:val="20"/>
          <w:u w:val="single"/>
        </w:rPr>
        <w:t>ПРЕНАСЯНЕ НА ЕДНОГОДИШНИ БЮДЖЕТНИ КРЕДИТИ</w:t>
      </w:r>
    </w:p>
    <w:p>
      <w:pPr>
        <w:spacing w:after="285"/>
        <w:rPr>
          <w:noProof/>
        </w:rPr>
      </w:pPr>
      <w:r>
        <w:rPr>
          <w:b/>
          <w:noProof/>
          <w:color w:val="000000"/>
          <w:sz w:val="20"/>
          <w:u w:val="single"/>
        </w:rPr>
        <w:t>A. Общ преглед</w:t>
      </w: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560"/>
        <w:gridCol w:w="1400"/>
        <w:gridCol w:w="4440"/>
        <w:gridCol w:w="1400"/>
        <w:gridCol w:w="1400"/>
        <w:gridCol w:w="1400"/>
      </w:tblGrid>
      <w:tr>
        <w:trPr>
          <w:trHeight w:val="600"/>
        </w:trPr>
        <w:tc>
          <w:tcPr>
            <w:tcW w:w="5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center"/>
              <w:rPr>
                <w:noProof/>
                <w:sz w:val="18"/>
                <w:szCs w:val="18"/>
              </w:rPr>
            </w:pPr>
            <w:r>
              <w:rPr>
                <w:b/>
                <w:noProof/>
                <w:color w:val="000000"/>
                <w:sz w:val="18"/>
              </w:rPr>
              <w:t>№</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center"/>
              <w:rPr>
                <w:noProof/>
                <w:sz w:val="18"/>
                <w:szCs w:val="18"/>
              </w:rPr>
            </w:pPr>
            <w:r>
              <w:rPr>
                <w:b/>
                <w:noProof/>
                <w:color w:val="000000"/>
                <w:sz w:val="18"/>
              </w:rPr>
              <w:t>Бюджет</w:t>
            </w:r>
          </w:p>
          <w:p>
            <w:pPr>
              <w:jc w:val="center"/>
              <w:rPr>
                <w:rFonts w:eastAsia="Arial"/>
                <w:b/>
                <w:noProof/>
                <w:color w:val="000000"/>
                <w:sz w:val="18"/>
                <w:szCs w:val="18"/>
              </w:rPr>
            </w:pPr>
            <w:r>
              <w:rPr>
                <w:b/>
                <w:noProof/>
                <w:color w:val="000000"/>
                <w:sz w:val="18"/>
              </w:rPr>
              <w:t>за 2018 г.</w:t>
            </w:r>
          </w:p>
        </w:tc>
        <w:tc>
          <w:tcPr>
            <w:tcW w:w="444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center"/>
              <w:rPr>
                <w:noProof/>
                <w:sz w:val="18"/>
                <w:szCs w:val="18"/>
              </w:rPr>
            </w:pPr>
            <w:r>
              <w:rPr>
                <w:b/>
                <w:noProof/>
                <w:color w:val="000000"/>
                <w:sz w:val="18"/>
              </w:rPr>
              <w:t>Наименование</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center"/>
              <w:rPr>
                <w:noProof/>
                <w:sz w:val="18"/>
                <w:szCs w:val="18"/>
              </w:rPr>
            </w:pPr>
            <w:r>
              <w:rPr>
                <w:b/>
                <w:noProof/>
                <w:color w:val="000000"/>
                <w:sz w:val="18"/>
              </w:rPr>
              <w:t>Бюджет</w:t>
            </w:r>
          </w:p>
          <w:p>
            <w:pPr>
              <w:jc w:val="center"/>
              <w:rPr>
                <w:rFonts w:eastAsia="Arial"/>
                <w:b/>
                <w:noProof/>
                <w:color w:val="000000"/>
                <w:sz w:val="18"/>
                <w:szCs w:val="18"/>
              </w:rPr>
            </w:pPr>
            <w:r>
              <w:rPr>
                <w:b/>
                <w:noProof/>
                <w:color w:val="000000"/>
                <w:sz w:val="18"/>
              </w:rPr>
              <w:t>за 2019 г.</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center"/>
              <w:rPr>
                <w:noProof/>
                <w:sz w:val="18"/>
                <w:szCs w:val="18"/>
              </w:rPr>
            </w:pPr>
            <w:r>
              <w:rPr>
                <w:b/>
                <w:noProof/>
                <w:color w:val="000000"/>
                <w:sz w:val="18"/>
              </w:rPr>
              <w:t>Регламент</w:t>
            </w:r>
          </w:p>
          <w:p>
            <w:pPr>
              <w:jc w:val="center"/>
              <w:rPr>
                <w:rFonts w:eastAsia="Arial"/>
                <w:b/>
                <w:noProof/>
                <w:color w:val="000000"/>
                <w:sz w:val="18"/>
                <w:szCs w:val="18"/>
              </w:rPr>
            </w:pPr>
            <w:r>
              <w:rPr>
                <w:b/>
                <w:noProof/>
                <w:color w:val="000000"/>
                <w:sz w:val="18"/>
              </w:rPr>
              <w:t>(ЕС, Евратом)</w:t>
            </w:r>
          </w:p>
          <w:p>
            <w:pPr>
              <w:jc w:val="center"/>
              <w:rPr>
                <w:rFonts w:eastAsia="Arial"/>
                <w:b/>
                <w:noProof/>
                <w:color w:val="000000"/>
                <w:sz w:val="18"/>
                <w:szCs w:val="18"/>
              </w:rPr>
            </w:pPr>
            <w:r>
              <w:rPr>
                <w:b/>
                <w:noProof/>
                <w:color w:val="000000"/>
                <w:sz w:val="18"/>
              </w:rPr>
              <w:t>2018/1046</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center"/>
              <w:rPr>
                <w:noProof/>
                <w:sz w:val="18"/>
                <w:szCs w:val="18"/>
              </w:rPr>
            </w:pPr>
            <w:r>
              <w:rPr>
                <w:b/>
                <w:noProof/>
                <w:color w:val="000000"/>
                <w:sz w:val="18"/>
              </w:rPr>
              <w:t>Сума за пренасяне</w:t>
            </w:r>
          </w:p>
          <w:p>
            <w:pPr>
              <w:jc w:val="center"/>
              <w:rPr>
                <w:rFonts w:eastAsia="Arial"/>
                <w:b/>
                <w:noProof/>
                <w:color w:val="000000"/>
                <w:sz w:val="18"/>
                <w:szCs w:val="18"/>
              </w:rPr>
            </w:pPr>
            <w:r>
              <w:rPr>
                <w:b/>
                <w:noProof/>
                <w:color w:val="000000"/>
                <w:sz w:val="18"/>
              </w:rPr>
              <w:t>(в EUR)</w:t>
            </w:r>
          </w:p>
        </w:tc>
      </w:tr>
      <w:tr>
        <w:trPr>
          <w:trHeight w:val="300"/>
        </w:trPr>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noProof/>
                <w:sz w:val="18"/>
                <w:szCs w:val="18"/>
              </w:rPr>
            </w:pPr>
            <w:r>
              <w:rPr>
                <w:noProof/>
                <w:color w:val="000000"/>
                <w:sz w:val="18"/>
              </w:rPr>
              <w:t>1</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noProof/>
                <w:color w:val="000000"/>
                <w:sz w:val="18"/>
              </w:rPr>
              <w:t>15 01 04 03</w:t>
            </w:r>
          </w:p>
        </w:tc>
        <w:tc>
          <w:tcPr>
            <w:tcW w:w="44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noProof/>
                <w:color w:val="000000"/>
                <w:sz w:val="18"/>
              </w:rPr>
              <w:t>Разходи за поддръжка за Европейския корпус за солидарност</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noProof/>
                <w:color w:val="000000"/>
                <w:sz w:val="18"/>
              </w:rPr>
              <w:t>15 01 04 03</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noProof/>
                <w:color w:val="000000"/>
                <w:sz w:val="18"/>
              </w:rPr>
              <w:t>Член 12, параграф 2, буква б)</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right"/>
              <w:rPr>
                <w:noProof/>
                <w:sz w:val="18"/>
                <w:szCs w:val="18"/>
              </w:rPr>
            </w:pPr>
            <w:r>
              <w:rPr>
                <w:noProof/>
                <w:color w:val="000000"/>
                <w:sz w:val="18"/>
              </w:rPr>
              <w:t>157 693,94</w:t>
            </w:r>
          </w:p>
        </w:tc>
      </w:tr>
      <w:tr>
        <w:trPr>
          <w:trHeight w:val="300"/>
        </w:trPr>
        <w:tc>
          <w:tcPr>
            <w:tcW w:w="5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444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r>
              <w:rPr>
                <w:b/>
                <w:noProof/>
                <w:color w:val="000000"/>
                <w:sz w:val="18"/>
              </w:rPr>
              <w:t>Функция 1а — Конкурентоспособност за растеж и работни места — общо</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right"/>
              <w:rPr>
                <w:noProof/>
                <w:sz w:val="18"/>
                <w:szCs w:val="18"/>
              </w:rPr>
            </w:pPr>
            <w:r>
              <w:rPr>
                <w:b/>
                <w:noProof/>
                <w:color w:val="000000"/>
                <w:sz w:val="18"/>
              </w:rPr>
              <w:t>157 693,94</w:t>
            </w:r>
          </w:p>
        </w:tc>
      </w:tr>
      <w:tr>
        <w:trPr>
          <w:trHeight w:val="360"/>
        </w:trPr>
        <w:tc>
          <w:tcPr>
            <w:tcW w:w="560" w:type="dxa"/>
            <w:tcBorders>
              <w:top w:val="single" w:sz="4" w:space="0" w:color="000000"/>
              <w:left w:val="single" w:sz="4" w:space="0" w:color="000000"/>
              <w:bottom w:val="single" w:sz="4" w:space="0" w:color="000000"/>
              <w:right w:val="single" w:sz="4" w:space="0" w:color="000000"/>
            </w:tcBorders>
            <w:shd w:val="clear" w:color="E3E3E3" w:fill="E3E3E3"/>
            <w:tcMar>
              <w:top w:w="0" w:type="dxa"/>
              <w:left w:w="0" w:type="dxa"/>
              <w:bottom w:w="0" w:type="dxa"/>
              <w:right w:w="0" w:type="dxa"/>
            </w:tcMar>
          </w:tcPr>
          <w:p>
            <w:pPr>
              <w:jc w:val="center"/>
              <w:rPr>
                <w:noProof/>
                <w:sz w:val="18"/>
                <w:szCs w:val="18"/>
              </w:rPr>
            </w:pPr>
            <w:r>
              <w:rPr>
                <w:noProof/>
                <w:color w:val="000000"/>
                <w:sz w:val="18"/>
              </w:rPr>
              <w:t>2</w:t>
            </w:r>
          </w:p>
        </w:tc>
        <w:tc>
          <w:tcPr>
            <w:tcW w:w="1400" w:type="dxa"/>
            <w:tcBorders>
              <w:top w:val="single" w:sz="4" w:space="0" w:color="000000"/>
              <w:left w:val="single" w:sz="4" w:space="0" w:color="000000"/>
              <w:bottom w:val="single" w:sz="4" w:space="0" w:color="000000"/>
              <w:right w:val="single" w:sz="4" w:space="0" w:color="000000"/>
            </w:tcBorders>
            <w:shd w:val="clear" w:color="E3E3E3" w:fill="E3E3E3"/>
            <w:tcMar>
              <w:top w:w="0" w:type="dxa"/>
              <w:left w:w="0" w:type="dxa"/>
              <w:bottom w:w="0" w:type="dxa"/>
              <w:right w:w="0" w:type="dxa"/>
            </w:tcMar>
          </w:tcPr>
          <w:p>
            <w:pPr>
              <w:rPr>
                <w:noProof/>
                <w:sz w:val="18"/>
                <w:szCs w:val="18"/>
              </w:rPr>
            </w:pPr>
            <w:r>
              <w:rPr>
                <w:noProof/>
                <w:color w:val="000000"/>
                <w:sz w:val="18"/>
              </w:rPr>
              <w:t>05 03 09</w:t>
            </w:r>
          </w:p>
        </w:tc>
        <w:tc>
          <w:tcPr>
            <w:tcW w:w="4440" w:type="dxa"/>
            <w:tcBorders>
              <w:top w:val="single" w:sz="4" w:space="0" w:color="000000"/>
              <w:left w:val="single" w:sz="4" w:space="0" w:color="000000"/>
              <w:bottom w:val="single" w:sz="4" w:space="0" w:color="000000"/>
              <w:right w:val="single" w:sz="4" w:space="0" w:color="000000"/>
            </w:tcBorders>
            <w:shd w:val="clear" w:color="E3E3E3" w:fill="E3E3E3"/>
            <w:tcMar>
              <w:top w:w="0" w:type="dxa"/>
              <w:left w:w="0" w:type="dxa"/>
              <w:bottom w:w="0" w:type="dxa"/>
              <w:right w:w="0" w:type="dxa"/>
            </w:tcMar>
          </w:tcPr>
          <w:p>
            <w:pPr>
              <w:rPr>
                <w:noProof/>
                <w:sz w:val="18"/>
                <w:szCs w:val="18"/>
              </w:rPr>
            </w:pPr>
            <w:r>
              <w:rPr>
                <w:noProof/>
                <w:color w:val="000000"/>
                <w:sz w:val="18"/>
              </w:rPr>
              <w:t>Възстановяване на директни плащания за земеделски стопани от пренесени бюджетни кредити във връзка с финансовата дисциплина</w:t>
            </w:r>
          </w:p>
        </w:tc>
        <w:tc>
          <w:tcPr>
            <w:tcW w:w="1400" w:type="dxa"/>
            <w:tcBorders>
              <w:top w:val="single" w:sz="4" w:space="0" w:color="000000"/>
              <w:left w:val="single" w:sz="4" w:space="0" w:color="000000"/>
              <w:bottom w:val="single" w:sz="4" w:space="0" w:color="000000"/>
              <w:right w:val="single" w:sz="4" w:space="0" w:color="000000"/>
            </w:tcBorders>
            <w:shd w:val="clear" w:color="E3E3E3" w:fill="E3E3E3"/>
            <w:tcMar>
              <w:top w:w="0" w:type="dxa"/>
              <w:left w:w="0" w:type="dxa"/>
              <w:bottom w:w="0" w:type="dxa"/>
              <w:right w:w="0" w:type="dxa"/>
            </w:tcMar>
          </w:tcPr>
          <w:p>
            <w:pPr>
              <w:rPr>
                <w:noProof/>
                <w:sz w:val="18"/>
                <w:szCs w:val="18"/>
              </w:rPr>
            </w:pPr>
            <w:r>
              <w:rPr>
                <w:noProof/>
                <w:color w:val="000000"/>
                <w:sz w:val="18"/>
              </w:rPr>
              <w:t>05 03 09</w:t>
            </w:r>
          </w:p>
        </w:tc>
        <w:tc>
          <w:tcPr>
            <w:tcW w:w="1400" w:type="dxa"/>
            <w:tcBorders>
              <w:top w:val="single" w:sz="4" w:space="0" w:color="000000"/>
              <w:left w:val="single" w:sz="4" w:space="0" w:color="000000"/>
              <w:bottom w:val="single" w:sz="4" w:space="0" w:color="000000"/>
              <w:right w:val="single" w:sz="4" w:space="0" w:color="000000"/>
            </w:tcBorders>
            <w:shd w:val="clear" w:color="E3E3E3" w:fill="E3E3E3"/>
            <w:tcMar>
              <w:top w:w="0" w:type="dxa"/>
              <w:left w:w="0" w:type="dxa"/>
              <w:bottom w:w="0" w:type="dxa"/>
              <w:right w:w="0" w:type="dxa"/>
            </w:tcMar>
          </w:tcPr>
          <w:p>
            <w:pPr>
              <w:rPr>
                <w:noProof/>
                <w:sz w:val="18"/>
                <w:szCs w:val="18"/>
              </w:rPr>
            </w:pPr>
            <w:r>
              <w:rPr>
                <w:noProof/>
                <w:color w:val="000000"/>
                <w:sz w:val="18"/>
              </w:rPr>
              <w:t>Член 12, параграф 2, буква г)</w:t>
            </w:r>
          </w:p>
        </w:tc>
        <w:tc>
          <w:tcPr>
            <w:tcW w:w="1400" w:type="dxa"/>
            <w:tcBorders>
              <w:top w:val="single" w:sz="4" w:space="0" w:color="000000"/>
              <w:left w:val="single" w:sz="4" w:space="0" w:color="000000"/>
              <w:bottom w:val="single" w:sz="4" w:space="0" w:color="000000"/>
              <w:right w:val="single" w:sz="4" w:space="0" w:color="000000"/>
            </w:tcBorders>
            <w:shd w:val="clear" w:color="E3E3E3" w:fill="E3E3E3"/>
            <w:tcMar>
              <w:top w:w="0" w:type="dxa"/>
              <w:left w:w="0" w:type="dxa"/>
              <w:bottom w:w="0" w:type="dxa"/>
              <w:right w:w="0" w:type="dxa"/>
            </w:tcMar>
          </w:tcPr>
          <w:p>
            <w:pPr>
              <w:jc w:val="right"/>
              <w:rPr>
                <w:noProof/>
                <w:sz w:val="18"/>
                <w:szCs w:val="18"/>
              </w:rPr>
            </w:pPr>
            <w:r>
              <w:rPr>
                <w:noProof/>
                <w:color w:val="000000"/>
                <w:sz w:val="18"/>
              </w:rPr>
              <w:t>459 500 000,00</w:t>
            </w:r>
          </w:p>
        </w:tc>
      </w:tr>
      <w:tr>
        <w:trPr>
          <w:trHeight w:val="300"/>
        </w:trPr>
        <w:tc>
          <w:tcPr>
            <w:tcW w:w="5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444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r>
              <w:rPr>
                <w:b/>
                <w:noProof/>
                <w:color w:val="000000"/>
                <w:sz w:val="18"/>
              </w:rPr>
              <w:t>Функция 2 — Устойчив растеж: природни ресурси — общо</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right"/>
              <w:rPr>
                <w:noProof/>
                <w:sz w:val="18"/>
                <w:szCs w:val="18"/>
              </w:rPr>
            </w:pPr>
            <w:r>
              <w:rPr>
                <w:b/>
                <w:noProof/>
                <w:color w:val="000000"/>
                <w:sz w:val="18"/>
              </w:rPr>
              <w:t>459 500 000,00</w:t>
            </w:r>
          </w:p>
        </w:tc>
      </w:tr>
      <w:tr>
        <w:trPr>
          <w:trHeight w:val="300"/>
        </w:trPr>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noProof/>
                <w:sz w:val="18"/>
                <w:szCs w:val="18"/>
              </w:rPr>
            </w:pPr>
            <w:r>
              <w:rPr>
                <w:noProof/>
                <w:color w:val="000000"/>
                <w:sz w:val="18"/>
              </w:rPr>
              <w:t>3</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noProof/>
                <w:color w:val="000000"/>
                <w:sz w:val="18"/>
              </w:rPr>
              <w:t>03 01 02 11</w:t>
            </w:r>
          </w:p>
        </w:tc>
        <w:tc>
          <w:tcPr>
            <w:tcW w:w="44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noProof/>
                <w:color w:val="000000"/>
                <w:sz w:val="18"/>
              </w:rPr>
              <w:t>Други разходи за управление</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noProof/>
                <w:color w:val="000000"/>
                <w:sz w:val="18"/>
              </w:rPr>
              <w:t>03 01 02 11</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noProof/>
                <w:color w:val="000000"/>
                <w:sz w:val="18"/>
              </w:rPr>
              <w:t>Член 12, параграф 2, буква а)</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right"/>
              <w:rPr>
                <w:noProof/>
                <w:sz w:val="18"/>
                <w:szCs w:val="18"/>
              </w:rPr>
            </w:pPr>
            <w:r>
              <w:rPr>
                <w:noProof/>
                <w:color w:val="000000"/>
                <w:sz w:val="18"/>
              </w:rPr>
              <w:t>906 683,00</w:t>
            </w:r>
          </w:p>
        </w:tc>
      </w:tr>
      <w:tr>
        <w:trPr>
          <w:trHeight w:val="300"/>
        </w:trPr>
        <w:tc>
          <w:tcPr>
            <w:tcW w:w="5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444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r>
              <w:rPr>
                <w:b/>
                <w:noProof/>
                <w:color w:val="000000"/>
                <w:sz w:val="18"/>
              </w:rPr>
              <w:t>Функция 5 — Администрация — общо</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right"/>
              <w:rPr>
                <w:noProof/>
                <w:sz w:val="18"/>
                <w:szCs w:val="18"/>
              </w:rPr>
            </w:pPr>
            <w:r>
              <w:rPr>
                <w:b/>
                <w:noProof/>
                <w:color w:val="000000"/>
                <w:sz w:val="18"/>
              </w:rPr>
              <w:t>906 683,00</w:t>
            </w:r>
          </w:p>
        </w:tc>
      </w:tr>
      <w:tr>
        <w:trPr>
          <w:trHeight w:val="300"/>
        </w:trPr>
        <w:tc>
          <w:tcPr>
            <w:tcW w:w="5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444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r>
              <w:rPr>
                <w:b/>
                <w:noProof/>
                <w:color w:val="000000"/>
                <w:sz w:val="18"/>
              </w:rPr>
              <w:t>Общо всичко</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right"/>
              <w:rPr>
                <w:noProof/>
                <w:sz w:val="18"/>
                <w:szCs w:val="18"/>
              </w:rPr>
            </w:pPr>
            <w:r>
              <w:rPr>
                <w:b/>
                <w:noProof/>
                <w:color w:val="000000"/>
                <w:sz w:val="18"/>
              </w:rPr>
              <w:t>460 564 376,94</w:t>
            </w:r>
          </w:p>
        </w:tc>
      </w:tr>
    </w:tbl>
    <w:p>
      <w:pPr>
        <w:spacing w:after="105" w:line="240" w:lineRule="exact"/>
        <w:rPr>
          <w:noProof/>
        </w:rPr>
        <w:sectPr>
          <w:headerReference w:type="default" r:id="rId16"/>
          <w:footerReference w:type="default" r:id="rId17"/>
          <w:headerReference w:type="first" r:id="rId18"/>
          <w:footerReference w:type="first" r:id="rId19"/>
          <w:pgSz w:w="11900" w:h="16840"/>
          <w:pgMar w:top="1000" w:right="620" w:bottom="400" w:left="620" w:header="1000" w:footer="400" w:gutter="0"/>
          <w:cols w:space="720"/>
          <w:docGrid w:linePitch="326"/>
        </w:sectPr>
      </w:pPr>
      <w:r>
        <w:rPr>
          <w:noProof/>
        </w:rPr>
        <w:t xml:space="preserve"> </w:t>
      </w:r>
    </w:p>
    <w:p>
      <w:pPr>
        <w:spacing w:after="105"/>
        <w:ind w:right="454"/>
        <w:rPr>
          <w:rFonts w:eastAsia="Arial"/>
          <w:b/>
          <w:noProof/>
          <w:color w:val="000000"/>
          <w:sz w:val="20"/>
          <w:u w:val="single"/>
        </w:rPr>
      </w:pPr>
      <w:r>
        <w:rPr>
          <w:b/>
          <w:noProof/>
          <w:color w:val="000000"/>
          <w:sz w:val="20"/>
          <w:u w:val="single"/>
        </w:rPr>
        <w:t>Б. Суми в евро за пренасяне за всеки бюджетен ред и обосновка</w:t>
      </w:r>
    </w:p>
    <w:tbl>
      <w:tblPr>
        <w:tblW w:w="10600" w:type="dxa"/>
        <w:tblBorders>
          <w:top w:val="nil"/>
          <w:left w:val="nil"/>
          <w:bottom w:val="nil"/>
          <w:right w:val="nil"/>
          <w:insideH w:val="nil"/>
          <w:insideV w:val="nil"/>
        </w:tblBorders>
        <w:tblLayout w:type="fixed"/>
        <w:tblLook w:val="04A0" w:firstRow="1" w:lastRow="0" w:firstColumn="1" w:lastColumn="0" w:noHBand="0" w:noVBand="1"/>
      </w:tblPr>
      <w:tblGrid>
        <w:gridCol w:w="540"/>
        <w:gridCol w:w="220"/>
        <w:gridCol w:w="3758"/>
        <w:gridCol w:w="3758"/>
        <w:gridCol w:w="2324"/>
      </w:tblGrid>
      <w:tr>
        <w:trPr>
          <w:trHeight w:val="300"/>
        </w:trPr>
        <w:tc>
          <w:tcPr>
            <w:tcW w:w="540" w:type="dxa"/>
            <w:tcMar>
              <w:top w:w="0" w:type="dxa"/>
              <w:left w:w="0" w:type="dxa"/>
              <w:bottom w:w="0" w:type="dxa"/>
              <w:right w:w="0" w:type="dxa"/>
            </w:tcMar>
          </w:tcPr>
          <w:p>
            <w:pPr>
              <w:ind w:right="454"/>
              <w:rPr>
                <w:noProof/>
              </w:rPr>
            </w:pPr>
            <w:r>
              <w:rPr>
                <w:b/>
                <w:noProof/>
                <w:color w:val="000000"/>
                <w:sz w:val="20"/>
              </w:rPr>
              <w:t>1</w:t>
            </w:r>
          </w:p>
        </w:tc>
        <w:tc>
          <w:tcPr>
            <w:tcW w:w="220" w:type="dxa"/>
            <w:tcMar>
              <w:top w:w="0" w:type="dxa"/>
              <w:left w:w="0" w:type="dxa"/>
              <w:bottom w:w="0" w:type="dxa"/>
              <w:right w:w="0" w:type="dxa"/>
            </w:tcMar>
          </w:tcPr>
          <w:p>
            <w:pPr>
              <w:ind w:right="454"/>
              <w:rPr>
                <w:noProof/>
                <w:sz w:val="2"/>
              </w:rPr>
            </w:pPr>
          </w:p>
        </w:tc>
        <w:tc>
          <w:tcPr>
            <w:tcW w:w="9840" w:type="dxa"/>
            <w:gridSpan w:val="3"/>
            <w:tcMar>
              <w:top w:w="0" w:type="dxa"/>
              <w:left w:w="0" w:type="dxa"/>
              <w:bottom w:w="0" w:type="dxa"/>
              <w:right w:w="0" w:type="dxa"/>
            </w:tcMar>
          </w:tcPr>
          <w:p>
            <w:pPr>
              <w:ind w:right="454"/>
              <w:rPr>
                <w:noProof/>
              </w:rPr>
            </w:pPr>
            <w:r>
              <w:rPr>
                <w:b/>
                <w:noProof/>
                <w:color w:val="000000"/>
                <w:sz w:val="20"/>
              </w:rPr>
              <w:t>15 01 04 03   Разходи за поддръжка за Европейския корпус за солидарност</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noProof/>
                <w:color w:val="000000"/>
                <w:sz w:val="18"/>
              </w:rPr>
              <w:t>Разрешени бюджетни кредити за 2018 г.</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noProof/>
                <w:color w:val="000000"/>
                <w:sz w:val="18"/>
              </w:rPr>
              <w:t>4 175 000,00</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noProof/>
                <w:color w:val="000000"/>
                <w:sz w:val="18"/>
              </w:rPr>
              <w:t>Поети задължения към 31.12.2018 г.</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noProof/>
                <w:color w:val="000000"/>
                <w:sz w:val="18"/>
              </w:rPr>
              <w:t>4 017 306,06</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noProof/>
                <w:color w:val="000000"/>
                <w:sz w:val="18"/>
              </w:rPr>
              <w:t>Неизползвана сума към 31.12.2018 г.</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noProof/>
                <w:color w:val="000000"/>
                <w:sz w:val="18"/>
              </w:rPr>
              <w:t>157 693,94</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ind w:right="454"/>
              <w:rPr>
                <w:noProof/>
                <w:sz w:val="18"/>
                <w:szCs w:val="18"/>
              </w:rPr>
            </w:pPr>
            <w:r>
              <w:rPr>
                <w:b/>
                <w:noProof/>
                <w:color w:val="000000"/>
                <w:sz w:val="18"/>
              </w:rPr>
              <w:t>Пренасяне</w:t>
            </w:r>
          </w:p>
        </w:tc>
        <w:tc>
          <w:tcPr>
            <w:tcW w:w="37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ind w:right="188"/>
              <w:jc w:val="right"/>
              <w:rPr>
                <w:noProof/>
                <w:sz w:val="18"/>
                <w:szCs w:val="18"/>
              </w:rPr>
            </w:pPr>
            <w:r>
              <w:rPr>
                <w:b/>
                <w:noProof/>
                <w:color w:val="000000"/>
                <w:sz w:val="18"/>
              </w:rPr>
              <w:t>157 693,94</w:t>
            </w:r>
          </w:p>
        </w:tc>
      </w:tr>
    </w:tbl>
    <w:p>
      <w:pPr>
        <w:spacing w:line="90" w:lineRule="exact"/>
        <w:ind w:right="454"/>
        <w:rPr>
          <w:noProof/>
          <w:sz w:val="9"/>
        </w:rPr>
      </w:pPr>
      <w:r>
        <w:rPr>
          <w:noProof/>
        </w:rPr>
        <w:t xml:space="preserve"> </w:t>
      </w:r>
    </w:p>
    <w:p>
      <w:pPr>
        <w:spacing w:after="45"/>
        <w:ind w:left="760" w:right="454"/>
        <w:rPr>
          <w:noProof/>
          <w:color w:val="000000"/>
          <w:sz w:val="20"/>
        </w:rPr>
      </w:pPr>
      <w:r>
        <w:rPr>
          <w:noProof/>
          <w:color w:val="000000"/>
          <w:sz w:val="20"/>
        </w:rPr>
        <w:t>Регламент (ЕС) 2018/1475 на Европейския парламент и на Съвета</w:t>
      </w:r>
      <w:r>
        <w:rPr>
          <w:rStyle w:val="FootnoteReference"/>
          <w:noProof/>
          <w:color w:val="000000"/>
          <w:sz w:val="20"/>
        </w:rPr>
        <w:footnoteReference w:id="1"/>
      </w:r>
      <w:r>
        <w:rPr>
          <w:noProof/>
          <w:color w:val="000000"/>
          <w:sz w:val="20"/>
        </w:rPr>
        <w:t xml:space="preserve"> относно Европейския корпус за солидарност бе приет през последното тримесечие на годината (на 2 октомври 2018 г.), т.е. по-късно от първоначално планираното. Въпреки това късно приемане бяха положени значителни усилия за изпълнение на наличните бюджетни кредити за поети задължения и за по-голямата част от тях (над 96 %) бяха поети задължения. Заради ограниченото време обаче някои разходи за информационни технологии, свързани с дейности по докладване, трябва да бъдат извършени през 2019 г. Поради това на основание на член 12, параграф 2, първа алинея, буква б) от Регламент (ЕС, Евратом) 2018/1046 трябва да бъдат пренесени 157 693,94 EUR.</w:t>
      </w:r>
    </w:p>
    <w:tbl>
      <w:tblPr>
        <w:tblW w:w="10600" w:type="dxa"/>
        <w:tblBorders>
          <w:top w:val="nil"/>
          <w:left w:val="nil"/>
          <w:bottom w:val="nil"/>
          <w:right w:val="nil"/>
          <w:insideH w:val="nil"/>
          <w:insideV w:val="nil"/>
        </w:tblBorders>
        <w:tblLayout w:type="fixed"/>
        <w:tblLook w:val="04A0" w:firstRow="1" w:lastRow="0" w:firstColumn="1" w:lastColumn="0" w:noHBand="0" w:noVBand="1"/>
      </w:tblPr>
      <w:tblGrid>
        <w:gridCol w:w="540"/>
        <w:gridCol w:w="220"/>
        <w:gridCol w:w="3758"/>
        <w:gridCol w:w="3758"/>
        <w:gridCol w:w="2324"/>
      </w:tblGrid>
      <w:tr>
        <w:trPr>
          <w:trHeight w:val="300"/>
        </w:trPr>
        <w:tc>
          <w:tcPr>
            <w:tcW w:w="540" w:type="dxa"/>
            <w:tcMar>
              <w:top w:w="0" w:type="dxa"/>
              <w:left w:w="0" w:type="dxa"/>
              <w:bottom w:w="0" w:type="dxa"/>
              <w:right w:w="0" w:type="dxa"/>
            </w:tcMar>
          </w:tcPr>
          <w:p>
            <w:pPr>
              <w:ind w:right="454"/>
              <w:rPr>
                <w:noProof/>
              </w:rPr>
            </w:pPr>
            <w:r>
              <w:rPr>
                <w:b/>
                <w:noProof/>
                <w:color w:val="000000"/>
                <w:sz w:val="20"/>
              </w:rPr>
              <w:t>2</w:t>
            </w:r>
          </w:p>
        </w:tc>
        <w:tc>
          <w:tcPr>
            <w:tcW w:w="220" w:type="dxa"/>
            <w:tcMar>
              <w:top w:w="0" w:type="dxa"/>
              <w:left w:w="0" w:type="dxa"/>
              <w:bottom w:w="0" w:type="dxa"/>
              <w:right w:w="0" w:type="dxa"/>
            </w:tcMar>
          </w:tcPr>
          <w:p>
            <w:pPr>
              <w:ind w:right="454"/>
              <w:rPr>
                <w:noProof/>
                <w:sz w:val="2"/>
              </w:rPr>
            </w:pPr>
          </w:p>
        </w:tc>
        <w:tc>
          <w:tcPr>
            <w:tcW w:w="9840" w:type="dxa"/>
            <w:gridSpan w:val="3"/>
            <w:vMerge w:val="restart"/>
            <w:tcMar>
              <w:top w:w="0" w:type="dxa"/>
              <w:left w:w="0" w:type="dxa"/>
              <w:bottom w:w="0" w:type="dxa"/>
              <w:right w:w="0" w:type="dxa"/>
            </w:tcMar>
          </w:tcPr>
          <w:p>
            <w:pPr>
              <w:ind w:right="454"/>
              <w:rPr>
                <w:noProof/>
              </w:rPr>
            </w:pPr>
            <w:r>
              <w:rPr>
                <w:b/>
                <w:noProof/>
                <w:color w:val="000000"/>
                <w:sz w:val="20"/>
              </w:rPr>
              <w:t>05 03 09   Възстановяване на директни плащания за земеделски стопани от пренесени бюджетни кредити във връзка с финансовата дисциплина</w:t>
            </w:r>
          </w:p>
        </w:tc>
      </w:tr>
      <w:tr>
        <w:trPr>
          <w:trHeight w:val="140"/>
        </w:trPr>
        <w:tc>
          <w:tcPr>
            <w:tcW w:w="540" w:type="dxa"/>
            <w:tcMar>
              <w:top w:w="0" w:type="dxa"/>
              <w:left w:w="0" w:type="dxa"/>
              <w:bottom w:w="0" w:type="dxa"/>
              <w:right w:w="0" w:type="dxa"/>
            </w:tcMar>
          </w:tcPr>
          <w:p>
            <w:pPr>
              <w:ind w:right="454"/>
              <w:rPr>
                <w:noProof/>
                <w:sz w:val="2"/>
              </w:rPr>
            </w:pPr>
          </w:p>
        </w:tc>
        <w:tc>
          <w:tcPr>
            <w:tcW w:w="220" w:type="dxa"/>
            <w:tcMar>
              <w:top w:w="0" w:type="dxa"/>
              <w:left w:w="0" w:type="dxa"/>
              <w:bottom w:w="0" w:type="dxa"/>
              <w:right w:w="0" w:type="dxa"/>
            </w:tcMar>
          </w:tcPr>
          <w:p>
            <w:pPr>
              <w:ind w:right="454"/>
              <w:rPr>
                <w:noProof/>
                <w:sz w:val="2"/>
              </w:rPr>
            </w:pPr>
          </w:p>
        </w:tc>
        <w:tc>
          <w:tcPr>
            <w:tcW w:w="9840" w:type="dxa"/>
            <w:gridSpan w:val="3"/>
            <w:vMerge/>
            <w:tcBorders>
              <w:top w:val="nil"/>
              <w:left w:val="nil"/>
              <w:bottom w:val="nil"/>
              <w:right w:val="nil"/>
              <w:tl2br w:val="nil"/>
              <w:tr2bl w:val="nil"/>
            </w:tcBorders>
            <w:tcMar>
              <w:top w:w="0" w:type="dxa"/>
              <w:left w:w="0" w:type="dxa"/>
              <w:bottom w:w="0" w:type="dxa"/>
              <w:right w:w="0" w:type="dxa"/>
            </w:tcMar>
          </w:tcPr>
          <w:p>
            <w:pPr>
              <w:ind w:right="454"/>
              <w:rPr>
                <w:noProof/>
              </w:rPr>
            </w:pP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noProof/>
                <w:color w:val="000000"/>
                <w:sz w:val="18"/>
              </w:rPr>
              <w:t>Разрешени бюджетни кредити за 2018 г.</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noProof/>
                <w:color w:val="000000"/>
                <w:sz w:val="18"/>
              </w:rPr>
              <w:t>459 500 000,00</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noProof/>
                <w:color w:val="000000"/>
                <w:sz w:val="18"/>
              </w:rPr>
              <w:t>Поети задължения към 31.12.2018 г.</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noProof/>
                <w:color w:val="000000"/>
                <w:sz w:val="18"/>
              </w:rPr>
              <w:t>0,00</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noProof/>
                <w:color w:val="000000"/>
                <w:sz w:val="18"/>
              </w:rPr>
              <w:t>Неизползвана сума към 31.12.2018 г.</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noProof/>
                <w:color w:val="000000"/>
                <w:sz w:val="18"/>
              </w:rPr>
              <w:t>459 500 000,00</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ind w:right="454"/>
              <w:rPr>
                <w:noProof/>
                <w:sz w:val="18"/>
                <w:szCs w:val="18"/>
              </w:rPr>
            </w:pPr>
            <w:r>
              <w:rPr>
                <w:b/>
                <w:noProof/>
                <w:color w:val="000000"/>
                <w:sz w:val="18"/>
              </w:rPr>
              <w:t>Пренасяне</w:t>
            </w:r>
          </w:p>
        </w:tc>
        <w:tc>
          <w:tcPr>
            <w:tcW w:w="37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ind w:right="188"/>
              <w:jc w:val="right"/>
              <w:rPr>
                <w:noProof/>
                <w:sz w:val="18"/>
                <w:szCs w:val="18"/>
              </w:rPr>
            </w:pPr>
            <w:r>
              <w:rPr>
                <w:b/>
                <w:noProof/>
                <w:color w:val="000000"/>
                <w:sz w:val="18"/>
              </w:rPr>
              <w:t>459 500 000,00</w:t>
            </w:r>
          </w:p>
        </w:tc>
      </w:tr>
    </w:tbl>
    <w:p>
      <w:pPr>
        <w:spacing w:line="90" w:lineRule="exact"/>
        <w:ind w:right="454"/>
        <w:rPr>
          <w:noProof/>
          <w:sz w:val="9"/>
        </w:rPr>
      </w:pPr>
    </w:p>
    <w:p>
      <w:pPr>
        <w:spacing w:after="45"/>
        <w:ind w:left="760" w:right="454"/>
        <w:rPr>
          <w:noProof/>
          <w:color w:val="000000"/>
          <w:sz w:val="20"/>
        </w:rPr>
      </w:pPr>
      <w:r>
        <w:rPr>
          <w:noProof/>
          <w:color w:val="000000"/>
          <w:sz w:val="20"/>
        </w:rPr>
        <w:t>На основание на член 12, параграф 2, първа алинея, буква г) от Регламент (ЕС, Евратом) 2018/1046 изпълняваните при споделено управление бюджетни кредити за Европейския фонд за гарантиране на земеделието (ЕФГЗ), за които не са поети задължения, могат да бъдат пренасяни за следващата финансова година, като се спазва ограничението от 2 % от първоначалните бюджетни кредити или размерът на приложената през предходната финансова година корекция на директните плащания за финансова дисциплина, посочена в членове 25 и 26 от Регламент (ЕС) № 1306/2013 на Европейския парламент и на Съвета</w:t>
      </w:r>
      <w:r>
        <w:rPr>
          <w:rStyle w:val="FootnoteReference"/>
          <w:noProof/>
          <w:color w:val="000000"/>
          <w:sz w:val="20"/>
        </w:rPr>
        <w:footnoteReference w:id="2"/>
      </w:r>
      <w:r>
        <w:rPr>
          <w:rStyle w:val="FootnoteReference"/>
          <w:noProof/>
        </w:rPr>
        <w:t>.</w:t>
      </w:r>
      <w:r>
        <w:rPr>
          <w:noProof/>
          <w:color w:val="000000"/>
          <w:sz w:val="20"/>
        </w:rPr>
        <w:t xml:space="preserve"> В съответствие с член 26, параграф 5 от Регламент (ЕС) № 1306/2013 тази сума ще бъде възстановена на крайните получатели, подлежащи през финансовата година, към която са пренесени бюджетните кредити, на ставката на корекция. </w:t>
      </w:r>
    </w:p>
    <w:p>
      <w:pPr>
        <w:spacing w:after="45"/>
        <w:ind w:left="760" w:right="454"/>
        <w:rPr>
          <w:noProof/>
          <w:color w:val="000000"/>
          <w:sz w:val="20"/>
        </w:rPr>
      </w:pPr>
      <w:r>
        <w:rPr>
          <w:noProof/>
          <w:color w:val="000000"/>
          <w:sz w:val="20"/>
        </w:rPr>
        <w:t>Общо 459 500 000,00 EUR бюджетни кредити, за които не са поети задължения, бяха прехвърлени от позиция 05 03 10 „Резерв за кризи в селскостопанския сектор“ в позиция 05 03 09 „Възстановяване на директни плащания за земеделски стопани от пренесени бюджетни кредити във връзка с финансовата дисциплина“.</w:t>
      </w:r>
    </w:p>
    <w:p>
      <w:pPr>
        <w:spacing w:before="0" w:after="200" w:line="276" w:lineRule="auto"/>
        <w:jc w:val="left"/>
        <w:rPr>
          <w:rFonts w:eastAsia="Arial"/>
          <w:noProof/>
          <w:color w:val="000000"/>
          <w:sz w:val="20"/>
          <w:szCs w:val="20"/>
        </w:rPr>
      </w:pPr>
      <w:r>
        <w:rPr>
          <w:noProof/>
        </w:rPr>
        <w:br w:type="page"/>
      </w:r>
    </w:p>
    <w:p>
      <w:pPr>
        <w:spacing w:after="45"/>
        <w:ind w:left="760" w:right="454"/>
        <w:rPr>
          <w:noProof/>
          <w:color w:val="000000"/>
          <w:sz w:val="20"/>
        </w:rPr>
      </w:pPr>
      <w:r>
        <w:rPr>
          <w:noProof/>
          <w:color w:val="000000"/>
          <w:sz w:val="20"/>
        </w:rPr>
        <w:t>В Регламент за изпълнение (ЕС) 2018/1848 на Комисията</w:t>
      </w:r>
      <w:r>
        <w:rPr>
          <w:rStyle w:val="FootnoteReference"/>
          <w:noProof/>
          <w:color w:val="000000"/>
          <w:sz w:val="20"/>
        </w:rPr>
        <w:footnoteReference w:id="3"/>
      </w:r>
      <w:r>
        <w:rPr>
          <w:noProof/>
          <w:color w:val="000000"/>
          <w:sz w:val="20"/>
        </w:rPr>
        <w:t xml:space="preserve"> се определят сумите, които всяка държава членка трябва да възстанови на земеделските стопани, и се постановява, че разходите във връзка с това възстановяване са допустими за финансиране от Съюза само ако сумите са били изплатени на бенефициерите преди 16 октомври 2019 г. Тези суми съответстват на финансовата дисциплина, приложена през финансовата 2018 г. — общо 443 900 000,00 EUR. На този етап Румъния не попада в обхвата на Регламента и ще получи средства, предназначени за възстановяването, чрез изменение на Регламента, след като нейните органи предоставят надеждни данни, въз основа на които Комисията да изчисли своевременно точния размер на средствата. 459 500 000,00 EUR от позиция 05 03 09 00 следва да бъдат пренесени в бюджета за 2019 г. и да бъдат предоставени на държавите членки за възстановяването, включително за евентуалното възстановяване за Румъния на по-късен етап.</w:t>
      </w:r>
    </w:p>
    <w:tbl>
      <w:tblPr>
        <w:tblW w:w="10600" w:type="dxa"/>
        <w:tblBorders>
          <w:top w:val="nil"/>
          <w:left w:val="nil"/>
          <w:bottom w:val="nil"/>
          <w:right w:val="nil"/>
          <w:insideH w:val="nil"/>
          <w:insideV w:val="nil"/>
        </w:tblBorders>
        <w:tblLayout w:type="fixed"/>
        <w:tblLook w:val="04A0" w:firstRow="1" w:lastRow="0" w:firstColumn="1" w:lastColumn="0" w:noHBand="0" w:noVBand="1"/>
      </w:tblPr>
      <w:tblGrid>
        <w:gridCol w:w="540"/>
        <w:gridCol w:w="220"/>
        <w:gridCol w:w="3758"/>
        <w:gridCol w:w="3758"/>
        <w:gridCol w:w="2324"/>
      </w:tblGrid>
      <w:tr>
        <w:trPr>
          <w:trHeight w:val="300"/>
        </w:trPr>
        <w:tc>
          <w:tcPr>
            <w:tcW w:w="540" w:type="dxa"/>
            <w:tcMar>
              <w:top w:w="0" w:type="dxa"/>
              <w:left w:w="0" w:type="dxa"/>
              <w:bottom w:w="0" w:type="dxa"/>
              <w:right w:w="0" w:type="dxa"/>
            </w:tcMar>
          </w:tcPr>
          <w:p>
            <w:pPr>
              <w:ind w:right="454"/>
              <w:rPr>
                <w:noProof/>
              </w:rPr>
            </w:pPr>
            <w:r>
              <w:rPr>
                <w:b/>
                <w:noProof/>
                <w:color w:val="000000"/>
                <w:sz w:val="20"/>
              </w:rPr>
              <w:t>3</w:t>
            </w:r>
          </w:p>
        </w:tc>
        <w:tc>
          <w:tcPr>
            <w:tcW w:w="220" w:type="dxa"/>
            <w:tcMar>
              <w:top w:w="0" w:type="dxa"/>
              <w:left w:w="0" w:type="dxa"/>
              <w:bottom w:w="0" w:type="dxa"/>
              <w:right w:w="0" w:type="dxa"/>
            </w:tcMar>
          </w:tcPr>
          <w:p>
            <w:pPr>
              <w:ind w:right="454"/>
              <w:rPr>
                <w:noProof/>
                <w:sz w:val="2"/>
              </w:rPr>
            </w:pPr>
          </w:p>
        </w:tc>
        <w:tc>
          <w:tcPr>
            <w:tcW w:w="9840" w:type="dxa"/>
            <w:gridSpan w:val="3"/>
            <w:tcMar>
              <w:top w:w="0" w:type="dxa"/>
              <w:left w:w="0" w:type="dxa"/>
              <w:bottom w:w="0" w:type="dxa"/>
              <w:right w:w="0" w:type="dxa"/>
            </w:tcMar>
          </w:tcPr>
          <w:p>
            <w:pPr>
              <w:ind w:right="454"/>
              <w:rPr>
                <w:noProof/>
              </w:rPr>
            </w:pPr>
            <w:r>
              <w:rPr>
                <w:b/>
                <w:noProof/>
                <w:color w:val="000000"/>
                <w:sz w:val="20"/>
              </w:rPr>
              <w:t>03 01 02 11   Други разходи за управление</w:t>
            </w:r>
          </w:p>
        </w:tc>
      </w:tr>
      <w:tr>
        <w:trPr>
          <w:gridBefore w:val="2"/>
          <w:gridAfter w:val="1"/>
          <w:wBefore w:w="760" w:type="dxa"/>
          <w:wAfter w:w="2324" w:type="dxa"/>
          <w:trHeight w:val="300"/>
        </w:trPr>
        <w:tc>
          <w:tcPr>
            <w:tcW w:w="37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noProof/>
                <w:color w:val="000000"/>
                <w:sz w:val="18"/>
              </w:rPr>
              <w:t>Разрешени бюджетни кредити за 2018 г.</w:t>
            </w:r>
          </w:p>
        </w:tc>
        <w:tc>
          <w:tcPr>
            <w:tcW w:w="37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noProof/>
                <w:color w:val="000000"/>
                <w:sz w:val="18"/>
              </w:rPr>
              <w:t>11 897 189,00</w:t>
            </w:r>
          </w:p>
        </w:tc>
      </w:tr>
      <w:tr>
        <w:trPr>
          <w:gridBefore w:val="2"/>
          <w:gridAfter w:val="1"/>
          <w:wBefore w:w="760" w:type="dxa"/>
          <w:wAfter w:w="2324" w:type="dxa"/>
          <w:trHeight w:val="300"/>
        </w:trPr>
        <w:tc>
          <w:tcPr>
            <w:tcW w:w="37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noProof/>
                <w:color w:val="000000"/>
                <w:sz w:val="18"/>
              </w:rPr>
              <w:t>Поети задължения към 31.12.2018 г.</w:t>
            </w:r>
          </w:p>
        </w:tc>
        <w:tc>
          <w:tcPr>
            <w:tcW w:w="37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noProof/>
                <w:color w:val="000000"/>
                <w:sz w:val="18"/>
              </w:rPr>
              <w:t>10 862 511,25</w:t>
            </w:r>
          </w:p>
        </w:tc>
      </w:tr>
      <w:tr>
        <w:trPr>
          <w:gridBefore w:val="2"/>
          <w:gridAfter w:val="1"/>
          <w:wBefore w:w="760" w:type="dxa"/>
          <w:wAfter w:w="2324" w:type="dxa"/>
          <w:trHeight w:val="300"/>
        </w:trPr>
        <w:tc>
          <w:tcPr>
            <w:tcW w:w="37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noProof/>
                <w:color w:val="000000"/>
                <w:sz w:val="18"/>
              </w:rPr>
              <w:t>Неизползвана сума към 31.12.2018 г.</w:t>
            </w:r>
          </w:p>
        </w:tc>
        <w:tc>
          <w:tcPr>
            <w:tcW w:w="37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noProof/>
                <w:color w:val="000000"/>
                <w:sz w:val="18"/>
              </w:rPr>
              <w:t>1 034 677,75</w:t>
            </w:r>
          </w:p>
        </w:tc>
      </w:tr>
      <w:tr>
        <w:trPr>
          <w:gridBefore w:val="2"/>
          <w:gridAfter w:val="1"/>
          <w:wBefore w:w="760" w:type="dxa"/>
          <w:wAfter w:w="2324" w:type="dxa"/>
          <w:trHeight w:val="300"/>
        </w:trPr>
        <w:tc>
          <w:tcPr>
            <w:tcW w:w="3758"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ind w:right="454"/>
              <w:rPr>
                <w:noProof/>
                <w:sz w:val="18"/>
                <w:szCs w:val="18"/>
              </w:rPr>
            </w:pPr>
            <w:r>
              <w:rPr>
                <w:b/>
                <w:noProof/>
                <w:color w:val="000000"/>
                <w:sz w:val="18"/>
              </w:rPr>
              <w:t>Пренасяне</w:t>
            </w:r>
          </w:p>
        </w:tc>
        <w:tc>
          <w:tcPr>
            <w:tcW w:w="3758"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ind w:right="188"/>
              <w:jc w:val="right"/>
              <w:rPr>
                <w:noProof/>
                <w:sz w:val="18"/>
                <w:szCs w:val="18"/>
              </w:rPr>
            </w:pPr>
            <w:r>
              <w:rPr>
                <w:b/>
                <w:noProof/>
                <w:color w:val="000000"/>
                <w:sz w:val="18"/>
              </w:rPr>
              <w:t>906 683,00</w:t>
            </w:r>
          </w:p>
        </w:tc>
      </w:tr>
    </w:tbl>
    <w:p>
      <w:pPr>
        <w:spacing w:line="90" w:lineRule="exact"/>
        <w:ind w:right="454"/>
        <w:rPr>
          <w:noProof/>
          <w:sz w:val="9"/>
        </w:rPr>
      </w:pPr>
      <w:r>
        <w:rPr>
          <w:noProof/>
        </w:rPr>
        <w:t xml:space="preserve"> </w:t>
      </w:r>
    </w:p>
    <w:p>
      <w:pPr>
        <w:spacing w:after="45"/>
        <w:ind w:left="760" w:right="454"/>
        <w:rPr>
          <w:noProof/>
        </w:rPr>
        <w:sectPr>
          <w:headerReference w:type="default" r:id="rId20"/>
          <w:footerReference w:type="default" r:id="rId21"/>
          <w:headerReference w:type="first" r:id="rId22"/>
          <w:footerReference w:type="first" r:id="rId23"/>
          <w:pgSz w:w="11907" w:h="16839"/>
          <w:pgMar w:top="1134" w:right="1417" w:bottom="1134" w:left="1417" w:header="709" w:footer="709" w:gutter="0"/>
          <w:cols w:space="720"/>
          <w:docGrid w:linePitch="360"/>
        </w:sectPr>
      </w:pPr>
      <w:r>
        <w:rPr>
          <w:noProof/>
          <w:color w:val="000000"/>
          <w:sz w:val="20"/>
        </w:rPr>
        <w:t>Поради непредвидени забавяния, свързани с наблюдението на спазването от Google на Решение C(2017) 4444 на Комисията</w:t>
      </w:r>
      <w:r>
        <w:rPr>
          <w:rStyle w:val="FootnoteReference"/>
          <w:noProof/>
          <w:color w:val="000000"/>
          <w:sz w:val="20"/>
        </w:rPr>
        <w:footnoteReference w:id="4"/>
      </w:r>
      <w:r>
        <w:rPr>
          <w:noProof/>
          <w:color w:val="000000"/>
          <w:sz w:val="20"/>
        </w:rPr>
        <w:t xml:space="preserve"> по дело AT.39740 — Google Search (Пазаруване), пет договора (два за контрол на държавни помощи, един в областта на изкуствения интелект, един за комуникационен инструмент за лицата, сигнализиращи за нередности, и един за ИТ услуги) не можаха да бъдат подписани преди 31 декември 2018 г. Процедурите за подписването им обаче са в достатъчно напреднал етап и то ще приключи преди края на март 2019 г. Поради това на основание на член 12, параграф 2, първа алинея, буква а) от Регламент (ЕС, Евратом) 2018/1046 трябва да бъдат пренесени 906 683,00 EUR.</w:t>
      </w:r>
    </w:p>
    <w:p>
      <w:pPr>
        <w:pStyle w:val="Annexetitre"/>
        <w:rPr>
          <w:noProof/>
        </w:rPr>
      </w:pPr>
      <w:r>
        <w:rPr>
          <w:noProof/>
        </w:rPr>
        <w:t>ПРИЛОЖЕНИЕ II</w:t>
      </w:r>
    </w:p>
    <w:p>
      <w:pPr>
        <w:spacing w:after="135"/>
        <w:jc w:val="center"/>
        <w:rPr>
          <w:noProof/>
        </w:rPr>
      </w:pPr>
      <w:r>
        <w:rPr>
          <w:b/>
          <w:noProof/>
          <w:color w:val="000000"/>
          <w:sz w:val="20"/>
          <w:u w:val="single"/>
        </w:rPr>
        <w:t>ПРЕНАСЯНЕ НА БЮДЖЕТНИ КРЕДИТИ ЗА ПОЕТИ ЗАДЪЛЖЕНИЯ</w:t>
      </w:r>
    </w:p>
    <w:p>
      <w:pPr>
        <w:spacing w:after="285"/>
        <w:rPr>
          <w:noProof/>
        </w:rPr>
      </w:pPr>
      <w:r>
        <w:rPr>
          <w:b/>
          <w:noProof/>
          <w:color w:val="000000"/>
          <w:sz w:val="20"/>
          <w:u w:val="single"/>
        </w:rPr>
        <w:t>A. Общ преглед</w:t>
      </w: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560"/>
        <w:gridCol w:w="1400"/>
        <w:gridCol w:w="4440"/>
        <w:gridCol w:w="1400"/>
        <w:gridCol w:w="1400"/>
        <w:gridCol w:w="1400"/>
      </w:tblGrid>
      <w:tr>
        <w:trPr>
          <w:trHeight w:val="600"/>
        </w:trPr>
        <w:tc>
          <w:tcPr>
            <w:tcW w:w="5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center"/>
              <w:rPr>
                <w:noProof/>
                <w:sz w:val="18"/>
                <w:szCs w:val="18"/>
              </w:rPr>
            </w:pPr>
            <w:r>
              <w:rPr>
                <w:b/>
                <w:noProof/>
                <w:color w:val="000000"/>
                <w:sz w:val="18"/>
              </w:rPr>
              <w:t>№</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center"/>
              <w:rPr>
                <w:noProof/>
                <w:sz w:val="18"/>
                <w:szCs w:val="18"/>
              </w:rPr>
            </w:pPr>
            <w:r>
              <w:rPr>
                <w:b/>
                <w:noProof/>
                <w:color w:val="000000"/>
                <w:sz w:val="18"/>
              </w:rPr>
              <w:t>Бюджет</w:t>
            </w:r>
          </w:p>
          <w:p>
            <w:pPr>
              <w:jc w:val="center"/>
              <w:rPr>
                <w:rFonts w:eastAsia="Arial"/>
                <w:b/>
                <w:noProof/>
                <w:color w:val="000000"/>
                <w:sz w:val="18"/>
                <w:szCs w:val="18"/>
              </w:rPr>
            </w:pPr>
            <w:r>
              <w:rPr>
                <w:b/>
                <w:noProof/>
                <w:color w:val="000000"/>
                <w:sz w:val="18"/>
              </w:rPr>
              <w:t>за 2018 г.</w:t>
            </w:r>
          </w:p>
        </w:tc>
        <w:tc>
          <w:tcPr>
            <w:tcW w:w="444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center"/>
              <w:rPr>
                <w:noProof/>
                <w:sz w:val="18"/>
                <w:szCs w:val="18"/>
              </w:rPr>
            </w:pPr>
            <w:r>
              <w:rPr>
                <w:b/>
                <w:noProof/>
                <w:color w:val="000000"/>
                <w:sz w:val="18"/>
              </w:rPr>
              <w:t>Наименование</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center"/>
              <w:rPr>
                <w:noProof/>
                <w:sz w:val="18"/>
                <w:szCs w:val="18"/>
              </w:rPr>
            </w:pPr>
            <w:r>
              <w:rPr>
                <w:b/>
                <w:noProof/>
                <w:color w:val="000000"/>
                <w:sz w:val="18"/>
              </w:rPr>
              <w:t>Бюджет</w:t>
            </w:r>
          </w:p>
          <w:p>
            <w:pPr>
              <w:jc w:val="center"/>
              <w:rPr>
                <w:rFonts w:eastAsia="Arial"/>
                <w:b/>
                <w:noProof/>
                <w:color w:val="000000"/>
                <w:sz w:val="18"/>
                <w:szCs w:val="18"/>
              </w:rPr>
            </w:pPr>
            <w:r>
              <w:rPr>
                <w:b/>
                <w:noProof/>
                <w:color w:val="000000"/>
                <w:sz w:val="18"/>
              </w:rPr>
              <w:t>за 2019 г.</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center"/>
              <w:rPr>
                <w:noProof/>
                <w:sz w:val="18"/>
                <w:szCs w:val="18"/>
              </w:rPr>
            </w:pPr>
            <w:r>
              <w:rPr>
                <w:b/>
                <w:noProof/>
                <w:color w:val="000000"/>
                <w:sz w:val="18"/>
              </w:rPr>
              <w:t>Регламент</w:t>
            </w:r>
          </w:p>
          <w:p>
            <w:pPr>
              <w:jc w:val="center"/>
              <w:rPr>
                <w:rFonts w:eastAsia="Arial"/>
                <w:b/>
                <w:noProof/>
                <w:color w:val="000000"/>
                <w:sz w:val="18"/>
                <w:szCs w:val="18"/>
              </w:rPr>
            </w:pPr>
            <w:r>
              <w:rPr>
                <w:b/>
                <w:noProof/>
                <w:color w:val="000000"/>
                <w:sz w:val="18"/>
              </w:rPr>
              <w:t>(ЕС, Евратом)</w:t>
            </w:r>
          </w:p>
          <w:p>
            <w:pPr>
              <w:jc w:val="center"/>
              <w:rPr>
                <w:rFonts w:eastAsia="Arial"/>
                <w:b/>
                <w:noProof/>
                <w:color w:val="000000"/>
                <w:sz w:val="18"/>
                <w:szCs w:val="18"/>
              </w:rPr>
            </w:pPr>
            <w:r>
              <w:rPr>
                <w:b/>
                <w:noProof/>
                <w:color w:val="000000"/>
                <w:sz w:val="18"/>
              </w:rPr>
              <w:t>2018/1046</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center"/>
              <w:rPr>
                <w:noProof/>
                <w:sz w:val="18"/>
                <w:szCs w:val="18"/>
              </w:rPr>
            </w:pPr>
            <w:r>
              <w:rPr>
                <w:b/>
                <w:noProof/>
                <w:color w:val="000000"/>
                <w:sz w:val="18"/>
              </w:rPr>
              <w:t>Сума за пренасяне</w:t>
            </w:r>
          </w:p>
          <w:p>
            <w:pPr>
              <w:jc w:val="center"/>
              <w:rPr>
                <w:rFonts w:eastAsia="Arial"/>
                <w:b/>
                <w:noProof/>
                <w:color w:val="000000"/>
                <w:sz w:val="18"/>
                <w:szCs w:val="18"/>
              </w:rPr>
            </w:pPr>
            <w:r>
              <w:rPr>
                <w:b/>
                <w:noProof/>
                <w:color w:val="000000"/>
                <w:sz w:val="18"/>
              </w:rPr>
              <w:t>(в EUR)</w:t>
            </w:r>
          </w:p>
        </w:tc>
      </w:tr>
      <w:tr>
        <w:trPr>
          <w:trHeight w:val="300"/>
        </w:trPr>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noProof/>
                <w:sz w:val="18"/>
                <w:szCs w:val="18"/>
              </w:rPr>
            </w:pPr>
            <w:r>
              <w:rPr>
                <w:noProof/>
                <w:color w:val="000000"/>
                <w:sz w:val="18"/>
              </w:rPr>
              <w:t>1</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noProof/>
                <w:color w:val="000000"/>
                <w:sz w:val="18"/>
              </w:rPr>
              <w:t>15 05 01</w:t>
            </w:r>
          </w:p>
        </w:tc>
        <w:tc>
          <w:tcPr>
            <w:tcW w:w="44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noProof/>
                <w:color w:val="000000"/>
                <w:sz w:val="18"/>
              </w:rPr>
              <w:t>Европейски корпус за солидарност</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noProof/>
                <w:color w:val="000000"/>
                <w:sz w:val="18"/>
              </w:rPr>
              <w:t>15 05 01</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noProof/>
                <w:color w:val="000000"/>
                <w:sz w:val="18"/>
              </w:rPr>
              <w:t>Член 12, параграф 2, буква б)</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right"/>
              <w:rPr>
                <w:noProof/>
                <w:sz w:val="18"/>
                <w:szCs w:val="18"/>
              </w:rPr>
            </w:pPr>
            <w:r>
              <w:rPr>
                <w:noProof/>
                <w:color w:val="000000"/>
                <w:sz w:val="18"/>
              </w:rPr>
              <w:t>84 999,00</w:t>
            </w:r>
          </w:p>
        </w:tc>
      </w:tr>
      <w:tr>
        <w:trPr>
          <w:trHeight w:val="300"/>
        </w:trPr>
        <w:tc>
          <w:tcPr>
            <w:tcW w:w="5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444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r>
              <w:rPr>
                <w:b/>
                <w:noProof/>
                <w:color w:val="000000"/>
                <w:sz w:val="18"/>
              </w:rPr>
              <w:t>Функция 1а — Конкурентоспособност за растеж и работни места — общо</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right"/>
              <w:rPr>
                <w:noProof/>
                <w:sz w:val="18"/>
                <w:szCs w:val="18"/>
              </w:rPr>
            </w:pPr>
            <w:r>
              <w:rPr>
                <w:b/>
                <w:noProof/>
                <w:color w:val="000000"/>
                <w:sz w:val="18"/>
              </w:rPr>
              <w:t>84 999,00</w:t>
            </w:r>
          </w:p>
        </w:tc>
      </w:tr>
      <w:tr>
        <w:trPr>
          <w:trHeight w:val="300"/>
        </w:trPr>
        <w:tc>
          <w:tcPr>
            <w:tcW w:w="5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444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r>
              <w:rPr>
                <w:b/>
                <w:noProof/>
                <w:color w:val="000000"/>
                <w:sz w:val="18"/>
              </w:rPr>
              <w:t>Общо всичко</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right"/>
              <w:rPr>
                <w:noProof/>
                <w:sz w:val="18"/>
                <w:szCs w:val="18"/>
              </w:rPr>
            </w:pPr>
            <w:r>
              <w:rPr>
                <w:b/>
                <w:noProof/>
                <w:color w:val="000000"/>
                <w:sz w:val="18"/>
              </w:rPr>
              <w:t>84 999,00</w:t>
            </w:r>
          </w:p>
        </w:tc>
      </w:tr>
    </w:tbl>
    <w:p>
      <w:pPr>
        <w:spacing w:after="105" w:line="240" w:lineRule="exact"/>
        <w:rPr>
          <w:noProof/>
        </w:rPr>
        <w:sectPr>
          <w:headerReference w:type="default" r:id="rId24"/>
          <w:footerReference w:type="default" r:id="rId25"/>
          <w:headerReference w:type="first" r:id="rId26"/>
          <w:footerReference w:type="first" r:id="rId27"/>
          <w:pgSz w:w="11900" w:h="16840"/>
          <w:pgMar w:top="1000" w:right="620" w:bottom="400" w:left="620" w:header="1000" w:footer="400" w:gutter="0"/>
          <w:cols w:space="720"/>
          <w:docGrid w:linePitch="326"/>
        </w:sectPr>
      </w:pPr>
      <w:r>
        <w:rPr>
          <w:noProof/>
        </w:rPr>
        <w:t xml:space="preserve"> </w:t>
      </w:r>
    </w:p>
    <w:p>
      <w:pPr>
        <w:spacing w:after="105"/>
        <w:ind w:right="454"/>
        <w:rPr>
          <w:noProof/>
        </w:rPr>
      </w:pPr>
      <w:r>
        <w:rPr>
          <w:b/>
          <w:noProof/>
          <w:color w:val="000000"/>
          <w:sz w:val="20"/>
          <w:u w:val="single"/>
        </w:rPr>
        <w:t>Б. Суми в евро за пренасяне за всеки бюджетен ред и обосновка</w:t>
      </w:r>
    </w:p>
    <w:tbl>
      <w:tblPr>
        <w:tblW w:w="10600" w:type="dxa"/>
        <w:tblBorders>
          <w:top w:val="nil"/>
          <w:left w:val="nil"/>
          <w:bottom w:val="nil"/>
          <w:right w:val="nil"/>
          <w:insideH w:val="nil"/>
          <w:insideV w:val="nil"/>
        </w:tblBorders>
        <w:tblLayout w:type="fixed"/>
        <w:tblLook w:val="04A0" w:firstRow="1" w:lastRow="0" w:firstColumn="1" w:lastColumn="0" w:noHBand="0" w:noVBand="1"/>
      </w:tblPr>
      <w:tblGrid>
        <w:gridCol w:w="540"/>
        <w:gridCol w:w="220"/>
        <w:gridCol w:w="3758"/>
        <w:gridCol w:w="3758"/>
        <w:gridCol w:w="2324"/>
      </w:tblGrid>
      <w:tr>
        <w:trPr>
          <w:trHeight w:val="300"/>
        </w:trPr>
        <w:tc>
          <w:tcPr>
            <w:tcW w:w="540" w:type="dxa"/>
            <w:tcMar>
              <w:top w:w="0" w:type="dxa"/>
              <w:left w:w="0" w:type="dxa"/>
              <w:bottom w:w="0" w:type="dxa"/>
              <w:right w:w="0" w:type="dxa"/>
            </w:tcMar>
          </w:tcPr>
          <w:p>
            <w:pPr>
              <w:ind w:right="454"/>
              <w:rPr>
                <w:noProof/>
              </w:rPr>
            </w:pPr>
            <w:r>
              <w:rPr>
                <w:b/>
                <w:noProof/>
                <w:color w:val="000000"/>
                <w:sz w:val="20"/>
              </w:rPr>
              <w:t>1</w:t>
            </w:r>
          </w:p>
        </w:tc>
        <w:tc>
          <w:tcPr>
            <w:tcW w:w="220" w:type="dxa"/>
            <w:tcMar>
              <w:top w:w="0" w:type="dxa"/>
              <w:left w:w="0" w:type="dxa"/>
              <w:bottom w:w="0" w:type="dxa"/>
              <w:right w:w="0" w:type="dxa"/>
            </w:tcMar>
          </w:tcPr>
          <w:p>
            <w:pPr>
              <w:ind w:right="454"/>
              <w:rPr>
                <w:noProof/>
                <w:sz w:val="2"/>
              </w:rPr>
            </w:pPr>
          </w:p>
        </w:tc>
        <w:tc>
          <w:tcPr>
            <w:tcW w:w="9840" w:type="dxa"/>
            <w:gridSpan w:val="3"/>
            <w:tcMar>
              <w:top w:w="0" w:type="dxa"/>
              <w:left w:w="0" w:type="dxa"/>
              <w:bottom w:w="0" w:type="dxa"/>
              <w:right w:w="0" w:type="dxa"/>
            </w:tcMar>
          </w:tcPr>
          <w:p>
            <w:pPr>
              <w:ind w:right="454"/>
              <w:rPr>
                <w:noProof/>
              </w:rPr>
            </w:pPr>
            <w:r>
              <w:rPr>
                <w:b/>
                <w:noProof/>
                <w:color w:val="000000"/>
                <w:sz w:val="20"/>
              </w:rPr>
              <w:t>15 05 01   Европейски корпус за солидарност</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noProof/>
                <w:color w:val="000000"/>
                <w:sz w:val="18"/>
              </w:rPr>
              <w:t>Разрешени бюджетни кредити за 2018 г.</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noProof/>
                <w:color w:val="000000"/>
                <w:sz w:val="18"/>
              </w:rPr>
              <w:t>38 235 652,00</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noProof/>
                <w:color w:val="000000"/>
                <w:sz w:val="18"/>
              </w:rPr>
              <w:t>Поети задължения към 31.12.2018 г.</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noProof/>
                <w:color w:val="000000"/>
                <w:sz w:val="18"/>
              </w:rPr>
              <w:t>38 150 653,00</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noProof/>
                <w:color w:val="000000"/>
                <w:sz w:val="18"/>
              </w:rPr>
              <w:t>Неизползвана сума към 31.12.2018 г.</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noProof/>
                <w:color w:val="000000"/>
                <w:sz w:val="18"/>
              </w:rPr>
              <w:t>84 999,00</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ind w:right="454"/>
              <w:rPr>
                <w:noProof/>
                <w:sz w:val="18"/>
                <w:szCs w:val="18"/>
              </w:rPr>
            </w:pPr>
            <w:r>
              <w:rPr>
                <w:b/>
                <w:noProof/>
                <w:color w:val="000000"/>
                <w:sz w:val="18"/>
              </w:rPr>
              <w:t>Пренасяне</w:t>
            </w:r>
          </w:p>
        </w:tc>
        <w:tc>
          <w:tcPr>
            <w:tcW w:w="37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ind w:right="188"/>
              <w:jc w:val="right"/>
              <w:rPr>
                <w:noProof/>
                <w:sz w:val="18"/>
                <w:szCs w:val="18"/>
              </w:rPr>
            </w:pPr>
            <w:r>
              <w:rPr>
                <w:b/>
                <w:noProof/>
                <w:color w:val="000000"/>
                <w:sz w:val="18"/>
              </w:rPr>
              <w:t>84 999,00</w:t>
            </w:r>
          </w:p>
        </w:tc>
      </w:tr>
    </w:tbl>
    <w:p>
      <w:pPr>
        <w:spacing w:line="90" w:lineRule="exact"/>
        <w:ind w:right="454"/>
        <w:rPr>
          <w:noProof/>
          <w:sz w:val="18"/>
          <w:szCs w:val="18"/>
        </w:rPr>
      </w:pPr>
    </w:p>
    <w:p>
      <w:pPr>
        <w:ind w:left="760" w:right="454"/>
        <w:rPr>
          <w:rFonts w:eastAsia="Arial"/>
          <w:noProof/>
          <w:color w:val="000000"/>
          <w:sz w:val="20"/>
          <w:szCs w:val="20"/>
        </w:rPr>
      </w:pPr>
      <w:r>
        <w:rPr>
          <w:noProof/>
          <w:color w:val="000000"/>
          <w:sz w:val="20"/>
        </w:rPr>
        <w:t xml:space="preserve">Регламент (ЕС) 2018/1475 относно Европейския корпус за солидарност бе приет през последното тримесечие на годината (на 2 октомври 2018 г.), т.е. по-късно от първоначално планираното. Въпреки това късно приемане бяха положени значителни усилия за изпълнение на наличните бюджетни кредити за поети задължения: поети бяха задължения за всички средства под непряко управление (от националните агенции), както и за по-голямата част от средствата, предназначени за централизирани действия (общо 99,8 % от наличните бюджетни кредити). Заради недостатъчното време обаче някои планирани за 2018 г. дейности във връзка с портала на Европейския корпус за солидарност не можаха да бъдат приключени. </w:t>
      </w:r>
    </w:p>
    <w:p>
      <w:pPr>
        <w:ind w:left="760" w:right="454"/>
        <w:rPr>
          <w:noProof/>
          <w:sz w:val="20"/>
          <w:szCs w:val="20"/>
        </w:rPr>
      </w:pPr>
      <w:r>
        <w:rPr>
          <w:noProof/>
          <w:color w:val="000000"/>
          <w:sz w:val="20"/>
        </w:rPr>
        <w:t>Поради това на основание на член 12, параграф 2, първа алинея, буква б) от Регламент (ЕС, Евратом) 2018/1046 трябва да бъдат пренесени 84 999,00 EUR, което ще допринесе за осъществяването на тези дейности през 2019 г.</w:t>
      </w:r>
    </w:p>
    <w:p>
      <w:pPr>
        <w:rPr>
          <w:noProof/>
        </w:rPr>
        <w:sectPr>
          <w:headerReference w:type="default" r:id="rId28"/>
          <w:footerReference w:type="default" r:id="rId29"/>
          <w:headerReference w:type="first" r:id="rId30"/>
          <w:footerReference w:type="first" r:id="rId31"/>
          <w:pgSz w:w="11907" w:h="16839"/>
          <w:pgMar w:top="1134" w:right="1417" w:bottom="1134" w:left="1417" w:header="709" w:footer="709" w:gutter="0"/>
          <w:cols w:space="720"/>
          <w:docGrid w:linePitch="360"/>
        </w:sectPr>
      </w:pPr>
    </w:p>
    <w:p>
      <w:pPr>
        <w:pStyle w:val="Annexetitre"/>
        <w:rPr>
          <w:noProof/>
        </w:rPr>
      </w:pPr>
      <w:r>
        <w:rPr>
          <w:noProof/>
        </w:rPr>
        <w:t>ПРИЛОЖЕНИЕ III</w:t>
      </w:r>
    </w:p>
    <w:p>
      <w:pPr>
        <w:spacing w:after="135"/>
        <w:jc w:val="center"/>
        <w:rPr>
          <w:noProof/>
        </w:rPr>
      </w:pPr>
      <w:r>
        <w:rPr>
          <w:b/>
          <w:noProof/>
          <w:color w:val="000000"/>
          <w:sz w:val="20"/>
          <w:u w:val="single"/>
        </w:rPr>
        <w:t>ПРЕНАСЯНЕ НА БЮДЖЕТНИ КРЕДИТИ ЗА ПЛАЩАНИЯ</w:t>
      </w:r>
    </w:p>
    <w:p>
      <w:pPr>
        <w:spacing w:after="285"/>
        <w:rPr>
          <w:noProof/>
        </w:rPr>
      </w:pPr>
      <w:r>
        <w:rPr>
          <w:b/>
          <w:noProof/>
          <w:color w:val="000000"/>
          <w:sz w:val="20"/>
          <w:u w:val="single"/>
        </w:rPr>
        <w:t>A. Общ преглед</w:t>
      </w: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560"/>
        <w:gridCol w:w="1400"/>
        <w:gridCol w:w="4440"/>
        <w:gridCol w:w="1400"/>
        <w:gridCol w:w="1400"/>
        <w:gridCol w:w="1400"/>
      </w:tblGrid>
      <w:tr>
        <w:trPr>
          <w:trHeight w:val="600"/>
        </w:trPr>
        <w:tc>
          <w:tcPr>
            <w:tcW w:w="5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center"/>
              <w:rPr>
                <w:noProof/>
                <w:sz w:val="18"/>
                <w:szCs w:val="18"/>
              </w:rPr>
            </w:pPr>
            <w:r>
              <w:rPr>
                <w:b/>
                <w:noProof/>
                <w:color w:val="000000"/>
                <w:sz w:val="18"/>
              </w:rPr>
              <w:t>№</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center"/>
              <w:rPr>
                <w:noProof/>
                <w:sz w:val="18"/>
                <w:szCs w:val="18"/>
              </w:rPr>
            </w:pPr>
            <w:r>
              <w:rPr>
                <w:b/>
                <w:noProof/>
                <w:color w:val="000000"/>
                <w:sz w:val="18"/>
              </w:rPr>
              <w:t>Бюджет</w:t>
            </w:r>
          </w:p>
          <w:p>
            <w:pPr>
              <w:jc w:val="center"/>
              <w:rPr>
                <w:rFonts w:eastAsia="Arial"/>
                <w:b/>
                <w:noProof/>
                <w:color w:val="000000"/>
                <w:sz w:val="18"/>
                <w:szCs w:val="18"/>
              </w:rPr>
            </w:pPr>
            <w:r>
              <w:rPr>
                <w:b/>
                <w:noProof/>
                <w:color w:val="000000"/>
                <w:sz w:val="18"/>
              </w:rPr>
              <w:t>за 2018 г.</w:t>
            </w:r>
          </w:p>
        </w:tc>
        <w:tc>
          <w:tcPr>
            <w:tcW w:w="444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center"/>
              <w:rPr>
                <w:noProof/>
                <w:sz w:val="18"/>
                <w:szCs w:val="18"/>
              </w:rPr>
            </w:pPr>
            <w:r>
              <w:rPr>
                <w:b/>
                <w:noProof/>
                <w:color w:val="000000"/>
                <w:sz w:val="18"/>
              </w:rPr>
              <w:t>Наименование</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center"/>
              <w:rPr>
                <w:noProof/>
                <w:sz w:val="18"/>
                <w:szCs w:val="18"/>
              </w:rPr>
            </w:pPr>
            <w:r>
              <w:rPr>
                <w:b/>
                <w:noProof/>
                <w:color w:val="000000"/>
                <w:sz w:val="18"/>
              </w:rPr>
              <w:t>Бюджет</w:t>
            </w:r>
          </w:p>
          <w:p>
            <w:pPr>
              <w:jc w:val="center"/>
              <w:rPr>
                <w:rFonts w:eastAsia="Arial"/>
                <w:b/>
                <w:noProof/>
                <w:color w:val="000000"/>
                <w:sz w:val="18"/>
                <w:szCs w:val="18"/>
              </w:rPr>
            </w:pPr>
            <w:r>
              <w:rPr>
                <w:b/>
                <w:noProof/>
                <w:color w:val="000000"/>
                <w:sz w:val="18"/>
              </w:rPr>
              <w:t>за 2019 г.</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center"/>
              <w:rPr>
                <w:noProof/>
                <w:sz w:val="18"/>
                <w:szCs w:val="18"/>
              </w:rPr>
            </w:pPr>
            <w:r>
              <w:rPr>
                <w:b/>
                <w:noProof/>
                <w:color w:val="000000"/>
                <w:sz w:val="18"/>
              </w:rPr>
              <w:t>Регламент</w:t>
            </w:r>
          </w:p>
          <w:p>
            <w:pPr>
              <w:jc w:val="center"/>
              <w:rPr>
                <w:rFonts w:eastAsia="Arial"/>
                <w:b/>
                <w:noProof/>
                <w:color w:val="000000"/>
                <w:sz w:val="18"/>
                <w:szCs w:val="18"/>
              </w:rPr>
            </w:pPr>
            <w:r>
              <w:rPr>
                <w:b/>
                <w:noProof/>
                <w:color w:val="000000"/>
                <w:sz w:val="18"/>
              </w:rPr>
              <w:t>(ЕС, Евратом)</w:t>
            </w:r>
          </w:p>
          <w:p>
            <w:pPr>
              <w:jc w:val="center"/>
              <w:rPr>
                <w:rFonts w:eastAsia="Arial"/>
                <w:b/>
                <w:noProof/>
                <w:color w:val="000000"/>
                <w:sz w:val="18"/>
                <w:szCs w:val="18"/>
              </w:rPr>
            </w:pPr>
            <w:r>
              <w:rPr>
                <w:b/>
                <w:noProof/>
                <w:color w:val="000000"/>
                <w:sz w:val="18"/>
              </w:rPr>
              <w:t>2018/1046</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center"/>
              <w:rPr>
                <w:noProof/>
                <w:sz w:val="18"/>
                <w:szCs w:val="18"/>
              </w:rPr>
            </w:pPr>
            <w:r>
              <w:rPr>
                <w:b/>
                <w:noProof/>
                <w:color w:val="000000"/>
                <w:sz w:val="18"/>
              </w:rPr>
              <w:t>Сума за пренасяне</w:t>
            </w:r>
          </w:p>
          <w:p>
            <w:pPr>
              <w:jc w:val="center"/>
              <w:rPr>
                <w:rFonts w:eastAsia="Arial"/>
                <w:b/>
                <w:noProof/>
                <w:color w:val="000000"/>
                <w:sz w:val="18"/>
                <w:szCs w:val="18"/>
              </w:rPr>
            </w:pPr>
            <w:r>
              <w:rPr>
                <w:b/>
                <w:noProof/>
                <w:color w:val="000000"/>
                <w:sz w:val="18"/>
              </w:rPr>
              <w:t>(в EUR)</w:t>
            </w:r>
          </w:p>
        </w:tc>
      </w:tr>
      <w:tr>
        <w:trPr>
          <w:trHeight w:val="300"/>
        </w:trPr>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noProof/>
                <w:sz w:val="18"/>
                <w:szCs w:val="18"/>
              </w:rPr>
            </w:pPr>
            <w:r>
              <w:rPr>
                <w:noProof/>
                <w:color w:val="000000"/>
                <w:sz w:val="18"/>
              </w:rPr>
              <w:t>1</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noProof/>
                <w:color w:val="000000"/>
                <w:sz w:val="18"/>
              </w:rPr>
              <w:t>15 05 01</w:t>
            </w:r>
          </w:p>
        </w:tc>
        <w:tc>
          <w:tcPr>
            <w:tcW w:w="44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noProof/>
                <w:color w:val="000000"/>
                <w:sz w:val="18"/>
              </w:rPr>
              <w:t>Европейски корпус за солидарност</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noProof/>
                <w:color w:val="000000"/>
                <w:sz w:val="18"/>
              </w:rPr>
              <w:t>15 05 01</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noProof/>
                <w:color w:val="000000"/>
                <w:sz w:val="18"/>
              </w:rPr>
              <w:t>Член 12, параграф 2, буква в)</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right"/>
              <w:rPr>
                <w:noProof/>
                <w:sz w:val="18"/>
                <w:szCs w:val="18"/>
              </w:rPr>
            </w:pPr>
            <w:r>
              <w:rPr>
                <w:noProof/>
                <w:color w:val="000000"/>
                <w:sz w:val="18"/>
              </w:rPr>
              <w:t>3 334 975,30</w:t>
            </w:r>
          </w:p>
        </w:tc>
      </w:tr>
      <w:tr>
        <w:trPr>
          <w:trHeight w:val="300"/>
        </w:trPr>
        <w:tc>
          <w:tcPr>
            <w:tcW w:w="5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444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r>
              <w:rPr>
                <w:b/>
                <w:noProof/>
                <w:color w:val="000000"/>
                <w:sz w:val="18"/>
              </w:rPr>
              <w:t>Функция 1а — Конкурентоспособност за растеж и работни места — общо</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right"/>
              <w:rPr>
                <w:noProof/>
                <w:sz w:val="18"/>
                <w:szCs w:val="18"/>
              </w:rPr>
            </w:pPr>
            <w:r>
              <w:rPr>
                <w:b/>
                <w:noProof/>
                <w:color w:val="000000"/>
                <w:sz w:val="18"/>
              </w:rPr>
              <w:t>3 334 975,30</w:t>
            </w:r>
          </w:p>
        </w:tc>
      </w:tr>
      <w:tr>
        <w:trPr>
          <w:trHeight w:val="360"/>
        </w:trPr>
        <w:tc>
          <w:tcPr>
            <w:tcW w:w="560" w:type="dxa"/>
            <w:tcBorders>
              <w:top w:val="single" w:sz="4" w:space="0" w:color="000000"/>
              <w:left w:val="single" w:sz="4" w:space="0" w:color="000000"/>
              <w:bottom w:val="single" w:sz="4" w:space="0" w:color="000000"/>
              <w:right w:val="single" w:sz="4" w:space="0" w:color="000000"/>
            </w:tcBorders>
            <w:shd w:val="clear" w:color="E3E3E3" w:fill="E3E3E3"/>
            <w:tcMar>
              <w:top w:w="0" w:type="dxa"/>
              <w:left w:w="0" w:type="dxa"/>
              <w:bottom w:w="0" w:type="dxa"/>
              <w:right w:w="0" w:type="dxa"/>
            </w:tcMar>
          </w:tcPr>
          <w:p>
            <w:pPr>
              <w:jc w:val="center"/>
              <w:rPr>
                <w:noProof/>
                <w:sz w:val="18"/>
                <w:szCs w:val="18"/>
              </w:rPr>
            </w:pPr>
            <w:r>
              <w:rPr>
                <w:noProof/>
                <w:color w:val="000000"/>
                <w:sz w:val="18"/>
              </w:rPr>
              <w:t>2</w:t>
            </w:r>
          </w:p>
        </w:tc>
        <w:tc>
          <w:tcPr>
            <w:tcW w:w="1400" w:type="dxa"/>
            <w:tcBorders>
              <w:top w:val="single" w:sz="4" w:space="0" w:color="000000"/>
              <w:left w:val="single" w:sz="4" w:space="0" w:color="000000"/>
              <w:bottom w:val="single" w:sz="4" w:space="0" w:color="000000"/>
              <w:right w:val="single" w:sz="4" w:space="0" w:color="000000"/>
            </w:tcBorders>
            <w:shd w:val="clear" w:color="E3E3E3" w:fill="E3E3E3"/>
            <w:tcMar>
              <w:top w:w="0" w:type="dxa"/>
              <w:left w:w="0" w:type="dxa"/>
              <w:bottom w:w="0" w:type="dxa"/>
              <w:right w:w="0" w:type="dxa"/>
            </w:tcMar>
          </w:tcPr>
          <w:p>
            <w:pPr>
              <w:rPr>
                <w:noProof/>
                <w:sz w:val="18"/>
                <w:szCs w:val="18"/>
              </w:rPr>
            </w:pPr>
            <w:r>
              <w:rPr>
                <w:noProof/>
                <w:color w:val="000000"/>
                <w:sz w:val="18"/>
              </w:rPr>
              <w:t>26 03 77 06</w:t>
            </w:r>
          </w:p>
        </w:tc>
        <w:tc>
          <w:tcPr>
            <w:tcW w:w="4440" w:type="dxa"/>
            <w:tcBorders>
              <w:top w:val="single" w:sz="4" w:space="0" w:color="000000"/>
              <w:left w:val="single" w:sz="4" w:space="0" w:color="000000"/>
              <w:bottom w:val="single" w:sz="4" w:space="0" w:color="000000"/>
              <w:right w:val="single" w:sz="4" w:space="0" w:color="000000"/>
            </w:tcBorders>
            <w:shd w:val="clear" w:color="E3E3E3" w:fill="E3E3E3"/>
            <w:tcMar>
              <w:top w:w="0" w:type="dxa"/>
              <w:left w:w="0" w:type="dxa"/>
              <w:bottom w:w="0" w:type="dxa"/>
              <w:right w:w="0" w:type="dxa"/>
            </w:tcMar>
          </w:tcPr>
          <w:p>
            <w:pPr>
              <w:rPr>
                <w:noProof/>
                <w:sz w:val="18"/>
                <w:szCs w:val="18"/>
              </w:rPr>
            </w:pPr>
            <w:r>
              <w:rPr>
                <w:noProof/>
                <w:color w:val="000000"/>
                <w:sz w:val="18"/>
              </w:rPr>
              <w:t>Подготвително действие — Управление и качество на софтуерния код — одит на свободния софтуер с отворен код</w:t>
            </w:r>
          </w:p>
        </w:tc>
        <w:tc>
          <w:tcPr>
            <w:tcW w:w="1400" w:type="dxa"/>
            <w:tcBorders>
              <w:top w:val="single" w:sz="4" w:space="0" w:color="000000"/>
              <w:left w:val="single" w:sz="4" w:space="0" w:color="000000"/>
              <w:bottom w:val="single" w:sz="4" w:space="0" w:color="000000"/>
              <w:right w:val="single" w:sz="4" w:space="0" w:color="000000"/>
            </w:tcBorders>
            <w:shd w:val="clear" w:color="E3E3E3" w:fill="E3E3E3"/>
            <w:tcMar>
              <w:top w:w="0" w:type="dxa"/>
              <w:left w:w="0" w:type="dxa"/>
              <w:bottom w:w="0" w:type="dxa"/>
              <w:right w:w="0" w:type="dxa"/>
            </w:tcMar>
          </w:tcPr>
          <w:p>
            <w:pPr>
              <w:rPr>
                <w:noProof/>
                <w:sz w:val="18"/>
                <w:szCs w:val="18"/>
              </w:rPr>
            </w:pPr>
            <w:r>
              <w:rPr>
                <w:noProof/>
                <w:color w:val="000000"/>
                <w:sz w:val="18"/>
              </w:rPr>
              <w:t>26 03 77 06</w:t>
            </w:r>
          </w:p>
        </w:tc>
        <w:tc>
          <w:tcPr>
            <w:tcW w:w="1400" w:type="dxa"/>
            <w:tcBorders>
              <w:top w:val="single" w:sz="4" w:space="0" w:color="000000"/>
              <w:left w:val="single" w:sz="4" w:space="0" w:color="000000"/>
              <w:bottom w:val="single" w:sz="4" w:space="0" w:color="000000"/>
              <w:right w:val="single" w:sz="4" w:space="0" w:color="000000"/>
            </w:tcBorders>
            <w:shd w:val="clear" w:color="E3E3E3" w:fill="E3E3E3"/>
            <w:tcMar>
              <w:top w:w="0" w:type="dxa"/>
              <w:left w:w="0" w:type="dxa"/>
              <w:bottom w:w="0" w:type="dxa"/>
              <w:right w:w="0" w:type="dxa"/>
            </w:tcMar>
          </w:tcPr>
          <w:p>
            <w:pPr>
              <w:rPr>
                <w:noProof/>
                <w:sz w:val="18"/>
                <w:szCs w:val="18"/>
              </w:rPr>
            </w:pPr>
            <w:r>
              <w:rPr>
                <w:noProof/>
                <w:color w:val="000000"/>
                <w:sz w:val="18"/>
              </w:rPr>
              <w:t>Член 12, параграф 2, буква в)</w:t>
            </w:r>
          </w:p>
        </w:tc>
        <w:tc>
          <w:tcPr>
            <w:tcW w:w="1400" w:type="dxa"/>
            <w:tcBorders>
              <w:top w:val="single" w:sz="4" w:space="0" w:color="000000"/>
              <w:left w:val="single" w:sz="4" w:space="0" w:color="000000"/>
              <w:bottom w:val="single" w:sz="4" w:space="0" w:color="000000"/>
              <w:right w:val="single" w:sz="4" w:space="0" w:color="000000"/>
            </w:tcBorders>
            <w:shd w:val="clear" w:color="E3E3E3" w:fill="E3E3E3"/>
            <w:tcMar>
              <w:top w:w="0" w:type="dxa"/>
              <w:left w:w="0" w:type="dxa"/>
              <w:bottom w:w="0" w:type="dxa"/>
              <w:right w:w="0" w:type="dxa"/>
            </w:tcMar>
          </w:tcPr>
          <w:p>
            <w:pPr>
              <w:jc w:val="right"/>
              <w:rPr>
                <w:noProof/>
                <w:sz w:val="18"/>
                <w:szCs w:val="18"/>
              </w:rPr>
            </w:pPr>
            <w:r>
              <w:rPr>
                <w:noProof/>
                <w:color w:val="000000"/>
                <w:sz w:val="18"/>
              </w:rPr>
              <w:t>835 194,22</w:t>
            </w:r>
          </w:p>
        </w:tc>
      </w:tr>
      <w:tr>
        <w:trPr>
          <w:trHeight w:val="540"/>
        </w:trPr>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noProof/>
                <w:sz w:val="18"/>
                <w:szCs w:val="18"/>
              </w:rPr>
            </w:pPr>
            <w:r>
              <w:rPr>
                <w:noProof/>
                <w:color w:val="000000"/>
                <w:sz w:val="18"/>
              </w:rPr>
              <w:t>3</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noProof/>
                <w:color w:val="000000"/>
                <w:sz w:val="18"/>
              </w:rPr>
              <w:t>26 03 77 07</w:t>
            </w:r>
          </w:p>
        </w:tc>
        <w:tc>
          <w:tcPr>
            <w:tcW w:w="44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noProof/>
                <w:color w:val="000000"/>
                <w:sz w:val="18"/>
              </w:rPr>
              <w:t>Пилотен проект — Въвеждане на онлайн електронна идентификация и електронни подписи чрез прилагане на Регламента относно електронната идентификация и удостоверителните услуги от Европейския парламент и Комисията</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noProof/>
                <w:color w:val="000000"/>
                <w:sz w:val="18"/>
              </w:rPr>
              <w:t>26 03 77 07</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rPr>
                <w:noProof/>
                <w:sz w:val="18"/>
                <w:szCs w:val="18"/>
              </w:rPr>
            </w:pPr>
            <w:r>
              <w:rPr>
                <w:noProof/>
                <w:color w:val="000000"/>
                <w:sz w:val="18"/>
              </w:rPr>
              <w:t>Член 12, параграф 2, буква в)</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right"/>
              <w:rPr>
                <w:noProof/>
                <w:sz w:val="18"/>
                <w:szCs w:val="18"/>
              </w:rPr>
            </w:pPr>
            <w:r>
              <w:rPr>
                <w:noProof/>
                <w:color w:val="000000"/>
                <w:sz w:val="18"/>
              </w:rPr>
              <w:t>62 622,98</w:t>
            </w:r>
          </w:p>
        </w:tc>
      </w:tr>
      <w:tr>
        <w:trPr>
          <w:trHeight w:val="300"/>
        </w:trPr>
        <w:tc>
          <w:tcPr>
            <w:tcW w:w="560" w:type="dxa"/>
            <w:tcBorders>
              <w:top w:val="single" w:sz="4" w:space="0" w:color="000000"/>
              <w:left w:val="single" w:sz="4" w:space="0" w:color="000000"/>
              <w:bottom w:val="single" w:sz="4" w:space="0" w:color="000000"/>
              <w:right w:val="single" w:sz="4" w:space="0" w:color="000000"/>
            </w:tcBorders>
            <w:shd w:val="clear" w:color="E3E3E3" w:fill="E3E3E3"/>
            <w:tcMar>
              <w:top w:w="0" w:type="dxa"/>
              <w:left w:w="0" w:type="dxa"/>
              <w:bottom w:w="0" w:type="dxa"/>
              <w:right w:w="0" w:type="dxa"/>
            </w:tcMar>
          </w:tcPr>
          <w:p>
            <w:pPr>
              <w:jc w:val="center"/>
              <w:rPr>
                <w:noProof/>
                <w:sz w:val="18"/>
                <w:szCs w:val="18"/>
              </w:rPr>
            </w:pPr>
            <w:r>
              <w:rPr>
                <w:noProof/>
                <w:color w:val="000000"/>
                <w:sz w:val="18"/>
              </w:rPr>
              <w:t>4</w:t>
            </w:r>
          </w:p>
        </w:tc>
        <w:tc>
          <w:tcPr>
            <w:tcW w:w="1400" w:type="dxa"/>
            <w:tcBorders>
              <w:top w:val="single" w:sz="4" w:space="0" w:color="000000"/>
              <w:left w:val="single" w:sz="4" w:space="0" w:color="000000"/>
              <w:bottom w:val="single" w:sz="4" w:space="0" w:color="000000"/>
              <w:right w:val="single" w:sz="4" w:space="0" w:color="000000"/>
            </w:tcBorders>
            <w:shd w:val="clear" w:color="E3E3E3" w:fill="E3E3E3"/>
            <w:tcMar>
              <w:top w:w="0" w:type="dxa"/>
              <w:left w:w="0" w:type="dxa"/>
              <w:bottom w:w="0" w:type="dxa"/>
              <w:right w:w="0" w:type="dxa"/>
            </w:tcMar>
          </w:tcPr>
          <w:p>
            <w:pPr>
              <w:rPr>
                <w:noProof/>
                <w:sz w:val="18"/>
                <w:szCs w:val="18"/>
              </w:rPr>
            </w:pPr>
            <w:r>
              <w:rPr>
                <w:noProof/>
                <w:color w:val="000000"/>
                <w:sz w:val="18"/>
              </w:rPr>
              <w:t>26 03 77 09</w:t>
            </w:r>
          </w:p>
        </w:tc>
        <w:tc>
          <w:tcPr>
            <w:tcW w:w="4440" w:type="dxa"/>
            <w:tcBorders>
              <w:top w:val="single" w:sz="4" w:space="0" w:color="000000"/>
              <w:left w:val="single" w:sz="4" w:space="0" w:color="000000"/>
              <w:bottom w:val="single" w:sz="4" w:space="0" w:color="000000"/>
              <w:right w:val="single" w:sz="4" w:space="0" w:color="000000"/>
            </w:tcBorders>
            <w:shd w:val="clear" w:color="E3E3E3" w:fill="E3E3E3"/>
            <w:tcMar>
              <w:top w:w="0" w:type="dxa"/>
              <w:left w:w="0" w:type="dxa"/>
              <w:bottom w:w="0" w:type="dxa"/>
              <w:right w:w="0" w:type="dxa"/>
            </w:tcMar>
          </w:tcPr>
          <w:p>
            <w:pPr>
              <w:rPr>
                <w:noProof/>
                <w:sz w:val="18"/>
                <w:szCs w:val="18"/>
              </w:rPr>
            </w:pPr>
            <w:r>
              <w:rPr>
                <w:noProof/>
                <w:color w:val="000000"/>
                <w:sz w:val="18"/>
              </w:rPr>
              <w:t>Подготвително действие — Механизми за анализ на данни за създаването на политики</w:t>
            </w:r>
          </w:p>
        </w:tc>
        <w:tc>
          <w:tcPr>
            <w:tcW w:w="1400" w:type="dxa"/>
            <w:tcBorders>
              <w:top w:val="single" w:sz="4" w:space="0" w:color="000000"/>
              <w:left w:val="single" w:sz="4" w:space="0" w:color="000000"/>
              <w:bottom w:val="single" w:sz="4" w:space="0" w:color="000000"/>
              <w:right w:val="single" w:sz="4" w:space="0" w:color="000000"/>
            </w:tcBorders>
            <w:shd w:val="clear" w:color="E3E3E3" w:fill="E3E3E3"/>
            <w:tcMar>
              <w:top w:w="0" w:type="dxa"/>
              <w:left w:w="0" w:type="dxa"/>
              <w:bottom w:w="0" w:type="dxa"/>
              <w:right w:w="0" w:type="dxa"/>
            </w:tcMar>
          </w:tcPr>
          <w:p>
            <w:pPr>
              <w:rPr>
                <w:noProof/>
                <w:sz w:val="18"/>
                <w:szCs w:val="18"/>
              </w:rPr>
            </w:pPr>
            <w:r>
              <w:rPr>
                <w:noProof/>
                <w:color w:val="000000"/>
                <w:sz w:val="18"/>
              </w:rPr>
              <w:t>26 03 77 09</w:t>
            </w:r>
          </w:p>
        </w:tc>
        <w:tc>
          <w:tcPr>
            <w:tcW w:w="1400" w:type="dxa"/>
            <w:tcBorders>
              <w:top w:val="single" w:sz="4" w:space="0" w:color="000000"/>
              <w:left w:val="single" w:sz="4" w:space="0" w:color="000000"/>
              <w:bottom w:val="single" w:sz="4" w:space="0" w:color="000000"/>
              <w:right w:val="single" w:sz="4" w:space="0" w:color="000000"/>
            </w:tcBorders>
            <w:shd w:val="clear" w:color="E3E3E3" w:fill="E3E3E3"/>
            <w:tcMar>
              <w:top w:w="0" w:type="dxa"/>
              <w:left w:w="0" w:type="dxa"/>
              <w:bottom w:w="0" w:type="dxa"/>
              <w:right w:w="0" w:type="dxa"/>
            </w:tcMar>
          </w:tcPr>
          <w:p>
            <w:pPr>
              <w:rPr>
                <w:noProof/>
                <w:sz w:val="18"/>
                <w:szCs w:val="18"/>
              </w:rPr>
            </w:pPr>
            <w:r>
              <w:rPr>
                <w:noProof/>
                <w:color w:val="000000"/>
                <w:sz w:val="18"/>
              </w:rPr>
              <w:t>Член 12, параграф 2, буква в)</w:t>
            </w:r>
          </w:p>
        </w:tc>
        <w:tc>
          <w:tcPr>
            <w:tcW w:w="1400" w:type="dxa"/>
            <w:tcBorders>
              <w:top w:val="single" w:sz="4" w:space="0" w:color="000000"/>
              <w:left w:val="single" w:sz="4" w:space="0" w:color="000000"/>
              <w:bottom w:val="single" w:sz="4" w:space="0" w:color="000000"/>
              <w:right w:val="single" w:sz="4" w:space="0" w:color="000000"/>
            </w:tcBorders>
            <w:shd w:val="clear" w:color="E3E3E3" w:fill="E3E3E3"/>
            <w:tcMar>
              <w:top w:w="0" w:type="dxa"/>
              <w:left w:w="0" w:type="dxa"/>
              <w:bottom w:w="0" w:type="dxa"/>
              <w:right w:w="0" w:type="dxa"/>
            </w:tcMar>
          </w:tcPr>
          <w:p>
            <w:pPr>
              <w:jc w:val="right"/>
              <w:rPr>
                <w:noProof/>
                <w:sz w:val="18"/>
                <w:szCs w:val="18"/>
              </w:rPr>
            </w:pPr>
            <w:r>
              <w:rPr>
                <w:noProof/>
                <w:color w:val="000000"/>
                <w:sz w:val="18"/>
              </w:rPr>
              <w:t>280 000,00</w:t>
            </w:r>
          </w:p>
        </w:tc>
      </w:tr>
      <w:tr>
        <w:trPr>
          <w:trHeight w:val="300"/>
        </w:trPr>
        <w:tc>
          <w:tcPr>
            <w:tcW w:w="5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444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r>
              <w:rPr>
                <w:b/>
                <w:noProof/>
                <w:color w:val="000000"/>
                <w:sz w:val="18"/>
              </w:rPr>
              <w:t>Функция 5 — Администрация — общо</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right"/>
              <w:rPr>
                <w:noProof/>
                <w:sz w:val="18"/>
                <w:szCs w:val="18"/>
              </w:rPr>
            </w:pPr>
            <w:r>
              <w:rPr>
                <w:b/>
                <w:noProof/>
                <w:color w:val="000000"/>
                <w:sz w:val="18"/>
              </w:rPr>
              <w:t>1 177 817,20</w:t>
            </w:r>
          </w:p>
        </w:tc>
      </w:tr>
      <w:tr>
        <w:trPr>
          <w:trHeight w:val="300"/>
        </w:trPr>
        <w:tc>
          <w:tcPr>
            <w:tcW w:w="5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444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r>
              <w:rPr>
                <w:b/>
                <w:noProof/>
                <w:color w:val="000000"/>
                <w:sz w:val="18"/>
              </w:rPr>
              <w:t>Общо всичко</w:t>
            </w: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rPr>
                <w:noProof/>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jc w:val="right"/>
              <w:rPr>
                <w:noProof/>
                <w:sz w:val="18"/>
                <w:szCs w:val="18"/>
              </w:rPr>
            </w:pPr>
            <w:r>
              <w:rPr>
                <w:b/>
                <w:noProof/>
                <w:color w:val="000000"/>
                <w:sz w:val="18"/>
              </w:rPr>
              <w:t>4 512 792,50</w:t>
            </w:r>
          </w:p>
        </w:tc>
      </w:tr>
    </w:tbl>
    <w:p>
      <w:pPr>
        <w:spacing w:after="105" w:line="240" w:lineRule="exact"/>
        <w:rPr>
          <w:noProof/>
        </w:rPr>
        <w:sectPr>
          <w:headerReference w:type="default" r:id="rId32"/>
          <w:footerReference w:type="default" r:id="rId33"/>
          <w:headerReference w:type="first" r:id="rId34"/>
          <w:footerReference w:type="first" r:id="rId35"/>
          <w:pgSz w:w="11900" w:h="16840"/>
          <w:pgMar w:top="1000" w:right="620" w:bottom="400" w:left="620" w:header="1000" w:footer="400" w:gutter="0"/>
          <w:cols w:space="720"/>
          <w:docGrid w:linePitch="326"/>
        </w:sectPr>
      </w:pPr>
      <w:r>
        <w:rPr>
          <w:noProof/>
        </w:rPr>
        <w:t xml:space="preserve"> </w:t>
      </w:r>
    </w:p>
    <w:p>
      <w:pPr>
        <w:spacing w:after="105"/>
        <w:ind w:right="454"/>
        <w:rPr>
          <w:rFonts w:eastAsia="Arial"/>
          <w:b/>
          <w:noProof/>
          <w:color w:val="000000"/>
          <w:sz w:val="20"/>
          <w:u w:val="single"/>
        </w:rPr>
      </w:pPr>
      <w:r>
        <w:rPr>
          <w:b/>
          <w:noProof/>
          <w:color w:val="000000"/>
          <w:sz w:val="20"/>
          <w:u w:val="single"/>
        </w:rPr>
        <w:t>Б. Суми в евро за пренасяне за всеки бюджетен ред и обосновка</w:t>
      </w:r>
    </w:p>
    <w:tbl>
      <w:tblPr>
        <w:tblW w:w="10600" w:type="dxa"/>
        <w:tblBorders>
          <w:top w:val="nil"/>
          <w:left w:val="nil"/>
          <w:bottom w:val="nil"/>
          <w:right w:val="nil"/>
          <w:insideH w:val="nil"/>
          <w:insideV w:val="nil"/>
        </w:tblBorders>
        <w:tblLayout w:type="fixed"/>
        <w:tblLook w:val="04A0" w:firstRow="1" w:lastRow="0" w:firstColumn="1" w:lastColumn="0" w:noHBand="0" w:noVBand="1"/>
      </w:tblPr>
      <w:tblGrid>
        <w:gridCol w:w="540"/>
        <w:gridCol w:w="220"/>
        <w:gridCol w:w="3758"/>
        <w:gridCol w:w="3758"/>
        <w:gridCol w:w="2324"/>
      </w:tblGrid>
      <w:tr>
        <w:trPr>
          <w:trHeight w:val="300"/>
        </w:trPr>
        <w:tc>
          <w:tcPr>
            <w:tcW w:w="540" w:type="dxa"/>
            <w:tcMar>
              <w:top w:w="0" w:type="dxa"/>
              <w:left w:w="0" w:type="dxa"/>
              <w:bottom w:w="0" w:type="dxa"/>
              <w:right w:w="0" w:type="dxa"/>
            </w:tcMar>
          </w:tcPr>
          <w:p>
            <w:pPr>
              <w:ind w:right="454"/>
              <w:rPr>
                <w:noProof/>
              </w:rPr>
            </w:pPr>
            <w:r>
              <w:rPr>
                <w:b/>
                <w:noProof/>
                <w:color w:val="000000"/>
                <w:sz w:val="20"/>
              </w:rPr>
              <w:t>1</w:t>
            </w:r>
          </w:p>
        </w:tc>
        <w:tc>
          <w:tcPr>
            <w:tcW w:w="220" w:type="dxa"/>
            <w:tcMar>
              <w:top w:w="0" w:type="dxa"/>
              <w:left w:w="0" w:type="dxa"/>
              <w:bottom w:w="0" w:type="dxa"/>
              <w:right w:w="0" w:type="dxa"/>
            </w:tcMar>
          </w:tcPr>
          <w:p>
            <w:pPr>
              <w:ind w:right="454"/>
              <w:rPr>
                <w:noProof/>
                <w:sz w:val="2"/>
              </w:rPr>
            </w:pPr>
          </w:p>
        </w:tc>
        <w:tc>
          <w:tcPr>
            <w:tcW w:w="9840" w:type="dxa"/>
            <w:gridSpan w:val="3"/>
            <w:tcMar>
              <w:top w:w="0" w:type="dxa"/>
              <w:left w:w="0" w:type="dxa"/>
              <w:bottom w:w="0" w:type="dxa"/>
              <w:right w:w="0" w:type="dxa"/>
            </w:tcMar>
          </w:tcPr>
          <w:p>
            <w:pPr>
              <w:ind w:right="454"/>
              <w:rPr>
                <w:noProof/>
              </w:rPr>
            </w:pPr>
            <w:r>
              <w:rPr>
                <w:b/>
                <w:noProof/>
                <w:color w:val="000000"/>
                <w:sz w:val="20"/>
              </w:rPr>
              <w:t>15 05 01   Европейски корпус за солидарност</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noProof/>
                <w:color w:val="000000"/>
                <w:sz w:val="18"/>
              </w:rPr>
              <w:t>Разрешени бюджетни кредити за 2018 г.</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noProof/>
                <w:color w:val="000000"/>
                <w:sz w:val="18"/>
              </w:rPr>
              <w:t>28 676 000,00</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noProof/>
                <w:color w:val="000000"/>
                <w:sz w:val="18"/>
              </w:rPr>
              <w:t>Извършени плащания към 31.12.2018 г.</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noProof/>
                <w:color w:val="000000"/>
                <w:sz w:val="18"/>
              </w:rPr>
              <w:t>25 341 024,70</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noProof/>
                <w:color w:val="000000"/>
                <w:sz w:val="18"/>
              </w:rPr>
              <w:t>Неизползвана сума към 31.12.2018 г.</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noProof/>
                <w:color w:val="000000"/>
                <w:sz w:val="18"/>
              </w:rPr>
              <w:t>3 334 975,30</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ind w:right="454"/>
              <w:rPr>
                <w:noProof/>
                <w:sz w:val="18"/>
                <w:szCs w:val="18"/>
              </w:rPr>
            </w:pPr>
            <w:r>
              <w:rPr>
                <w:b/>
                <w:noProof/>
                <w:color w:val="000000"/>
                <w:sz w:val="18"/>
              </w:rPr>
              <w:t>Пренасяне</w:t>
            </w:r>
          </w:p>
        </w:tc>
        <w:tc>
          <w:tcPr>
            <w:tcW w:w="37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ind w:right="188"/>
              <w:jc w:val="right"/>
              <w:rPr>
                <w:noProof/>
                <w:sz w:val="18"/>
                <w:szCs w:val="18"/>
              </w:rPr>
            </w:pPr>
            <w:r>
              <w:rPr>
                <w:b/>
                <w:noProof/>
                <w:color w:val="000000"/>
                <w:sz w:val="18"/>
              </w:rPr>
              <w:t>3 334 975,30</w:t>
            </w:r>
          </w:p>
        </w:tc>
      </w:tr>
    </w:tbl>
    <w:p>
      <w:pPr>
        <w:spacing w:line="90" w:lineRule="exact"/>
        <w:ind w:right="454"/>
        <w:rPr>
          <w:noProof/>
          <w:sz w:val="9"/>
        </w:rPr>
      </w:pPr>
      <w:r>
        <w:rPr>
          <w:noProof/>
        </w:rPr>
        <w:t xml:space="preserve"> </w:t>
      </w:r>
    </w:p>
    <w:p>
      <w:pPr>
        <w:ind w:left="760" w:right="454"/>
        <w:rPr>
          <w:rFonts w:eastAsia="Arial"/>
          <w:noProof/>
          <w:color w:val="000000"/>
          <w:sz w:val="16"/>
        </w:rPr>
      </w:pPr>
      <w:r>
        <w:rPr>
          <w:noProof/>
          <w:color w:val="000000"/>
          <w:sz w:val="20"/>
        </w:rPr>
        <w:t>Регламент (ЕС) 2018/1475 относно Европейския корпус за солидарност бе приет през последното тримесечие на годината (на 2 октомври 2018 г.), т.е. по-късно от първоначално планираното. Въпреки това късно приемане бяха положени значителни усилия за изпълнение на наличните бюджетни кредити за плащания (за по-малко от три месеца бяха усвоени общо около 88 % от тях). Тъй като обаче задълженията бяха поети много късно през годината (включително за средствата под непряко управление от националните агенции), съответните плащания трябваше да бъдат частично отложени за 2019 г. Това се отнася главно за второто предварително финансиране, предоставяно на националните агенции, което може да бъде платено само след усвояване на 70 % от първото предварително финансиране. Наличните за 2019 г. бюджетни кредити за плащания не са достатъчни, за да се изпълнят всички договорни задължения към националните агенции, и затова на основание на член 12, параграф 2, първа алинея, буква в) от Регламент (ЕС, Евратом) 2018/1046 трябва да бъдат пренесени 3 300 000,00 EUR.</w:t>
      </w:r>
    </w:p>
    <w:tbl>
      <w:tblPr>
        <w:tblW w:w="10600" w:type="dxa"/>
        <w:tblBorders>
          <w:top w:val="nil"/>
          <w:left w:val="nil"/>
          <w:bottom w:val="nil"/>
          <w:right w:val="nil"/>
          <w:insideH w:val="nil"/>
          <w:insideV w:val="nil"/>
        </w:tblBorders>
        <w:tblLayout w:type="fixed"/>
        <w:tblLook w:val="04A0" w:firstRow="1" w:lastRow="0" w:firstColumn="1" w:lastColumn="0" w:noHBand="0" w:noVBand="1"/>
      </w:tblPr>
      <w:tblGrid>
        <w:gridCol w:w="540"/>
        <w:gridCol w:w="220"/>
        <w:gridCol w:w="3758"/>
        <w:gridCol w:w="3758"/>
        <w:gridCol w:w="2324"/>
      </w:tblGrid>
      <w:tr>
        <w:trPr>
          <w:trHeight w:val="300"/>
        </w:trPr>
        <w:tc>
          <w:tcPr>
            <w:tcW w:w="540" w:type="dxa"/>
            <w:tcMar>
              <w:top w:w="0" w:type="dxa"/>
              <w:left w:w="0" w:type="dxa"/>
              <w:bottom w:w="0" w:type="dxa"/>
              <w:right w:w="0" w:type="dxa"/>
            </w:tcMar>
          </w:tcPr>
          <w:p>
            <w:pPr>
              <w:ind w:right="454"/>
              <w:rPr>
                <w:noProof/>
              </w:rPr>
            </w:pPr>
            <w:r>
              <w:rPr>
                <w:b/>
                <w:noProof/>
                <w:color w:val="000000"/>
                <w:sz w:val="20"/>
              </w:rPr>
              <w:t>2</w:t>
            </w:r>
          </w:p>
        </w:tc>
        <w:tc>
          <w:tcPr>
            <w:tcW w:w="220" w:type="dxa"/>
            <w:tcMar>
              <w:top w:w="0" w:type="dxa"/>
              <w:left w:w="0" w:type="dxa"/>
              <w:bottom w:w="0" w:type="dxa"/>
              <w:right w:w="0" w:type="dxa"/>
            </w:tcMar>
          </w:tcPr>
          <w:p>
            <w:pPr>
              <w:ind w:right="454"/>
              <w:rPr>
                <w:noProof/>
                <w:sz w:val="2"/>
              </w:rPr>
            </w:pPr>
          </w:p>
        </w:tc>
        <w:tc>
          <w:tcPr>
            <w:tcW w:w="9840" w:type="dxa"/>
            <w:gridSpan w:val="3"/>
            <w:vMerge w:val="restart"/>
            <w:tcMar>
              <w:top w:w="0" w:type="dxa"/>
              <w:left w:w="0" w:type="dxa"/>
              <w:bottom w:w="0" w:type="dxa"/>
              <w:right w:w="0" w:type="dxa"/>
            </w:tcMar>
          </w:tcPr>
          <w:p>
            <w:pPr>
              <w:ind w:right="454"/>
              <w:rPr>
                <w:noProof/>
              </w:rPr>
            </w:pPr>
            <w:r>
              <w:rPr>
                <w:b/>
                <w:noProof/>
                <w:color w:val="000000"/>
                <w:sz w:val="20"/>
              </w:rPr>
              <w:t>26 03 77 06   Подготвително действие — Управление и качество на софтуерния код — одит на свободния софтуер с отворен код</w:t>
            </w:r>
          </w:p>
        </w:tc>
      </w:tr>
      <w:tr>
        <w:trPr>
          <w:trHeight w:val="140"/>
        </w:trPr>
        <w:tc>
          <w:tcPr>
            <w:tcW w:w="540" w:type="dxa"/>
            <w:tcMar>
              <w:top w:w="0" w:type="dxa"/>
              <w:left w:w="0" w:type="dxa"/>
              <w:bottom w:w="0" w:type="dxa"/>
              <w:right w:w="0" w:type="dxa"/>
            </w:tcMar>
          </w:tcPr>
          <w:p>
            <w:pPr>
              <w:ind w:right="454"/>
              <w:rPr>
                <w:noProof/>
                <w:sz w:val="2"/>
              </w:rPr>
            </w:pPr>
          </w:p>
        </w:tc>
        <w:tc>
          <w:tcPr>
            <w:tcW w:w="220" w:type="dxa"/>
            <w:tcMar>
              <w:top w:w="0" w:type="dxa"/>
              <w:left w:w="0" w:type="dxa"/>
              <w:bottom w:w="0" w:type="dxa"/>
              <w:right w:w="0" w:type="dxa"/>
            </w:tcMar>
          </w:tcPr>
          <w:p>
            <w:pPr>
              <w:ind w:right="454"/>
              <w:rPr>
                <w:noProof/>
                <w:sz w:val="2"/>
              </w:rPr>
            </w:pPr>
          </w:p>
        </w:tc>
        <w:tc>
          <w:tcPr>
            <w:tcW w:w="9840" w:type="dxa"/>
            <w:gridSpan w:val="3"/>
            <w:vMerge/>
            <w:tcBorders>
              <w:top w:val="nil"/>
              <w:left w:val="nil"/>
              <w:bottom w:val="nil"/>
              <w:right w:val="nil"/>
              <w:tl2br w:val="nil"/>
              <w:tr2bl w:val="nil"/>
            </w:tcBorders>
            <w:tcMar>
              <w:top w:w="0" w:type="dxa"/>
              <w:left w:w="0" w:type="dxa"/>
              <w:bottom w:w="0" w:type="dxa"/>
              <w:right w:w="0" w:type="dxa"/>
            </w:tcMar>
          </w:tcPr>
          <w:p>
            <w:pPr>
              <w:ind w:right="454"/>
              <w:rPr>
                <w:noProof/>
              </w:rPr>
            </w:pP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noProof/>
                <w:color w:val="000000"/>
                <w:sz w:val="18"/>
              </w:rPr>
              <w:t>Разрешени бюджетни кредити за 2018 г.</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noProof/>
                <w:color w:val="000000"/>
                <w:sz w:val="18"/>
              </w:rPr>
              <w:t>1 100 000,00</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noProof/>
                <w:color w:val="000000"/>
                <w:sz w:val="18"/>
              </w:rPr>
              <w:t>Извършени плащания към 31.12.2018 г.</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noProof/>
                <w:color w:val="000000"/>
                <w:sz w:val="18"/>
              </w:rPr>
              <w:t>264 805,78</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noProof/>
                <w:color w:val="000000"/>
                <w:sz w:val="18"/>
              </w:rPr>
              <w:t>Неизползвана сума към 31.12.2018 г.</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noProof/>
                <w:color w:val="000000"/>
                <w:sz w:val="18"/>
              </w:rPr>
              <w:t>835 194,22</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ind w:right="454"/>
              <w:rPr>
                <w:noProof/>
                <w:sz w:val="18"/>
                <w:szCs w:val="18"/>
              </w:rPr>
            </w:pPr>
            <w:r>
              <w:rPr>
                <w:b/>
                <w:noProof/>
                <w:color w:val="000000"/>
                <w:sz w:val="18"/>
              </w:rPr>
              <w:t>Пренасяне</w:t>
            </w:r>
          </w:p>
        </w:tc>
        <w:tc>
          <w:tcPr>
            <w:tcW w:w="37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ind w:right="188"/>
              <w:jc w:val="right"/>
              <w:rPr>
                <w:noProof/>
                <w:sz w:val="18"/>
                <w:szCs w:val="18"/>
              </w:rPr>
            </w:pPr>
            <w:r>
              <w:rPr>
                <w:b/>
                <w:noProof/>
                <w:color w:val="000000"/>
                <w:sz w:val="18"/>
              </w:rPr>
              <w:t>835 194,22</w:t>
            </w:r>
          </w:p>
        </w:tc>
      </w:tr>
    </w:tbl>
    <w:p>
      <w:pPr>
        <w:spacing w:line="90" w:lineRule="exact"/>
        <w:ind w:right="454"/>
        <w:rPr>
          <w:noProof/>
          <w:sz w:val="9"/>
        </w:rPr>
      </w:pPr>
    </w:p>
    <w:p>
      <w:pPr>
        <w:spacing w:after="180"/>
        <w:ind w:left="760" w:right="454"/>
        <w:rPr>
          <w:rFonts w:eastAsia="Arial"/>
          <w:noProof/>
          <w:sz w:val="20"/>
          <w:szCs w:val="20"/>
        </w:rPr>
      </w:pPr>
      <w:r>
        <w:rPr>
          <w:noProof/>
          <w:sz w:val="20"/>
        </w:rPr>
        <w:t>Късното приемане на решението за финансиране за това ново подготвително действие през 2017 г. доведе до забавяне на изпълнението му и повечето действия бяха започнати през 2018 г. Понеже одобрените бюджетни кредити за плащания за 2019 г. (1 300 000,00 EUR) няма да са достатъчни за изпълнение на всички задължения, поети през 2018 г., на основание на член 12, параграф 2, първа алинея, буква в) от Регламент (ЕС, Евратом) 2018/1046 остатъкът от 2018 г. в размер на 835 194,22 EUR трябва да бъде пренесен.</w:t>
      </w:r>
    </w:p>
    <w:p>
      <w:pPr>
        <w:spacing w:before="0" w:after="200" w:line="276" w:lineRule="auto"/>
        <w:jc w:val="left"/>
        <w:rPr>
          <w:rFonts w:eastAsia="Arial"/>
          <w:noProof/>
          <w:sz w:val="20"/>
          <w:szCs w:val="20"/>
        </w:rPr>
      </w:pPr>
      <w:r>
        <w:rPr>
          <w:noProof/>
        </w:rPr>
        <w:br w:type="page"/>
      </w:r>
    </w:p>
    <w:p>
      <w:pPr>
        <w:spacing w:after="180"/>
        <w:ind w:left="760" w:right="454"/>
        <w:rPr>
          <w:rFonts w:eastAsia="Arial"/>
          <w:noProof/>
          <w:sz w:val="20"/>
          <w:szCs w:val="20"/>
        </w:rPr>
      </w:pPr>
    </w:p>
    <w:tbl>
      <w:tblPr>
        <w:tblW w:w="10600" w:type="dxa"/>
        <w:tblBorders>
          <w:top w:val="nil"/>
          <w:left w:val="nil"/>
          <w:bottom w:val="nil"/>
          <w:right w:val="nil"/>
          <w:insideH w:val="nil"/>
          <w:insideV w:val="nil"/>
        </w:tblBorders>
        <w:tblLayout w:type="fixed"/>
        <w:tblLook w:val="04A0" w:firstRow="1" w:lastRow="0" w:firstColumn="1" w:lastColumn="0" w:noHBand="0" w:noVBand="1"/>
      </w:tblPr>
      <w:tblGrid>
        <w:gridCol w:w="540"/>
        <w:gridCol w:w="220"/>
        <w:gridCol w:w="3758"/>
        <w:gridCol w:w="3758"/>
        <w:gridCol w:w="2324"/>
      </w:tblGrid>
      <w:tr>
        <w:trPr>
          <w:trHeight w:val="300"/>
        </w:trPr>
        <w:tc>
          <w:tcPr>
            <w:tcW w:w="540" w:type="dxa"/>
            <w:tcMar>
              <w:top w:w="0" w:type="dxa"/>
              <w:left w:w="0" w:type="dxa"/>
              <w:bottom w:w="0" w:type="dxa"/>
              <w:right w:w="0" w:type="dxa"/>
            </w:tcMar>
          </w:tcPr>
          <w:p>
            <w:pPr>
              <w:ind w:right="454"/>
              <w:rPr>
                <w:noProof/>
              </w:rPr>
            </w:pPr>
            <w:r>
              <w:rPr>
                <w:b/>
                <w:noProof/>
                <w:color w:val="000000"/>
                <w:sz w:val="20"/>
              </w:rPr>
              <w:t>3</w:t>
            </w:r>
          </w:p>
        </w:tc>
        <w:tc>
          <w:tcPr>
            <w:tcW w:w="220" w:type="dxa"/>
            <w:tcMar>
              <w:top w:w="0" w:type="dxa"/>
              <w:left w:w="0" w:type="dxa"/>
              <w:bottom w:w="0" w:type="dxa"/>
              <w:right w:w="0" w:type="dxa"/>
            </w:tcMar>
          </w:tcPr>
          <w:p>
            <w:pPr>
              <w:ind w:right="454"/>
              <w:rPr>
                <w:noProof/>
                <w:sz w:val="2"/>
              </w:rPr>
            </w:pPr>
          </w:p>
        </w:tc>
        <w:tc>
          <w:tcPr>
            <w:tcW w:w="9840" w:type="dxa"/>
            <w:gridSpan w:val="3"/>
            <w:vMerge w:val="restart"/>
            <w:tcMar>
              <w:top w:w="0" w:type="dxa"/>
              <w:left w:w="0" w:type="dxa"/>
              <w:bottom w:w="0" w:type="dxa"/>
              <w:right w:w="0" w:type="dxa"/>
            </w:tcMar>
          </w:tcPr>
          <w:p>
            <w:pPr>
              <w:ind w:right="454"/>
              <w:rPr>
                <w:noProof/>
              </w:rPr>
            </w:pPr>
            <w:r>
              <w:rPr>
                <w:b/>
                <w:noProof/>
                <w:color w:val="000000"/>
                <w:sz w:val="20"/>
              </w:rPr>
              <w:t>26 03 77 07   Пилотен проект — Въвеждане на онлайн електронна идентификация и електронни подписи чрез прилагане на Регламента относно електронната идентификация и удостоверителните услуги от Европейския парламент и Комисията</w:t>
            </w:r>
          </w:p>
        </w:tc>
      </w:tr>
      <w:tr>
        <w:trPr>
          <w:trHeight w:val="140"/>
        </w:trPr>
        <w:tc>
          <w:tcPr>
            <w:tcW w:w="540" w:type="dxa"/>
            <w:tcMar>
              <w:top w:w="0" w:type="dxa"/>
              <w:left w:w="0" w:type="dxa"/>
              <w:bottom w:w="0" w:type="dxa"/>
              <w:right w:w="0" w:type="dxa"/>
            </w:tcMar>
          </w:tcPr>
          <w:p>
            <w:pPr>
              <w:ind w:right="454"/>
              <w:rPr>
                <w:noProof/>
                <w:sz w:val="2"/>
              </w:rPr>
            </w:pPr>
          </w:p>
        </w:tc>
        <w:tc>
          <w:tcPr>
            <w:tcW w:w="220" w:type="dxa"/>
            <w:tcMar>
              <w:top w:w="0" w:type="dxa"/>
              <w:left w:w="0" w:type="dxa"/>
              <w:bottom w:w="0" w:type="dxa"/>
              <w:right w:w="0" w:type="dxa"/>
            </w:tcMar>
          </w:tcPr>
          <w:p>
            <w:pPr>
              <w:ind w:right="454"/>
              <w:rPr>
                <w:noProof/>
                <w:sz w:val="2"/>
              </w:rPr>
            </w:pPr>
          </w:p>
        </w:tc>
        <w:tc>
          <w:tcPr>
            <w:tcW w:w="9840" w:type="dxa"/>
            <w:gridSpan w:val="3"/>
            <w:vMerge/>
            <w:tcBorders>
              <w:top w:val="nil"/>
              <w:left w:val="nil"/>
              <w:bottom w:val="nil"/>
              <w:right w:val="nil"/>
              <w:tl2br w:val="nil"/>
              <w:tr2bl w:val="nil"/>
            </w:tcBorders>
            <w:tcMar>
              <w:top w:w="0" w:type="dxa"/>
              <w:left w:w="0" w:type="dxa"/>
              <w:bottom w:w="0" w:type="dxa"/>
              <w:right w:w="0" w:type="dxa"/>
            </w:tcMar>
          </w:tcPr>
          <w:p>
            <w:pPr>
              <w:ind w:right="454"/>
              <w:rPr>
                <w:noProof/>
              </w:rPr>
            </w:pP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noProof/>
                <w:color w:val="000000"/>
                <w:sz w:val="18"/>
              </w:rPr>
              <w:t>Разрешени бюджетни кредити за 2018 г.</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noProof/>
                <w:color w:val="000000"/>
                <w:sz w:val="18"/>
              </w:rPr>
              <w:t>275 000,00</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noProof/>
                <w:color w:val="000000"/>
                <w:sz w:val="18"/>
              </w:rPr>
              <w:t>Извършени плащания към 31.12.2018 г.</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noProof/>
                <w:color w:val="000000"/>
                <w:sz w:val="18"/>
              </w:rPr>
              <w:t>212 377,02</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noProof/>
                <w:color w:val="000000"/>
                <w:sz w:val="18"/>
              </w:rPr>
              <w:t>Неизползвана сума към 31.12.2018 г.</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noProof/>
                <w:color w:val="000000"/>
                <w:sz w:val="18"/>
              </w:rPr>
              <w:t>62 622,98</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ind w:right="454"/>
              <w:rPr>
                <w:noProof/>
                <w:sz w:val="18"/>
                <w:szCs w:val="18"/>
              </w:rPr>
            </w:pPr>
            <w:r>
              <w:rPr>
                <w:b/>
                <w:noProof/>
                <w:color w:val="000000"/>
                <w:sz w:val="18"/>
              </w:rPr>
              <w:t>Пренасяне</w:t>
            </w:r>
          </w:p>
        </w:tc>
        <w:tc>
          <w:tcPr>
            <w:tcW w:w="37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ind w:right="188"/>
              <w:jc w:val="right"/>
              <w:rPr>
                <w:noProof/>
                <w:sz w:val="18"/>
                <w:szCs w:val="18"/>
              </w:rPr>
            </w:pPr>
            <w:r>
              <w:rPr>
                <w:b/>
                <w:noProof/>
                <w:color w:val="000000"/>
                <w:sz w:val="18"/>
              </w:rPr>
              <w:t>62 622,98</w:t>
            </w:r>
          </w:p>
        </w:tc>
      </w:tr>
    </w:tbl>
    <w:p>
      <w:pPr>
        <w:spacing w:line="90" w:lineRule="exact"/>
        <w:ind w:right="454"/>
        <w:rPr>
          <w:noProof/>
          <w:sz w:val="9"/>
        </w:rPr>
      </w:pPr>
      <w:r>
        <w:rPr>
          <w:noProof/>
        </w:rPr>
        <w:t xml:space="preserve"> </w:t>
      </w:r>
    </w:p>
    <w:p>
      <w:pPr>
        <w:spacing w:after="180"/>
        <w:ind w:left="760" w:right="454"/>
        <w:rPr>
          <w:noProof/>
          <w:sz w:val="20"/>
          <w:szCs w:val="20"/>
        </w:rPr>
      </w:pPr>
      <w:r>
        <w:rPr>
          <w:noProof/>
          <w:sz w:val="20"/>
        </w:rPr>
        <w:t>Извършването на плащанията за 2018 г. бе забавено, тъй като стартирането и организирането на пилотния проект не станаха толкова бързо, колкото се очакваше, което се отрази на изпълнението му. Понеже одобрените бюджетни кредити за плащания за 2019 г. (300 000,00 EUR) няма да са достатъчни за изпълнение на всички задължения, поети през 2018 г., на основание на член 12, параграф 2, първа алинея, буква в) от Регламент (ЕС, Евратом) 2018/1046 остатъкът от 2018 г. в размер на 62 622,98 EUR трябва да бъде пренесен.</w:t>
      </w:r>
    </w:p>
    <w:tbl>
      <w:tblPr>
        <w:tblW w:w="10600" w:type="dxa"/>
        <w:tblBorders>
          <w:top w:val="nil"/>
          <w:left w:val="nil"/>
          <w:bottom w:val="nil"/>
          <w:right w:val="nil"/>
          <w:insideH w:val="nil"/>
          <w:insideV w:val="nil"/>
        </w:tblBorders>
        <w:tblLayout w:type="fixed"/>
        <w:tblLook w:val="04A0" w:firstRow="1" w:lastRow="0" w:firstColumn="1" w:lastColumn="0" w:noHBand="0" w:noVBand="1"/>
      </w:tblPr>
      <w:tblGrid>
        <w:gridCol w:w="540"/>
        <w:gridCol w:w="220"/>
        <w:gridCol w:w="3758"/>
        <w:gridCol w:w="3758"/>
        <w:gridCol w:w="2324"/>
      </w:tblGrid>
      <w:tr>
        <w:trPr>
          <w:trHeight w:val="300"/>
        </w:trPr>
        <w:tc>
          <w:tcPr>
            <w:tcW w:w="540" w:type="dxa"/>
            <w:tcMar>
              <w:top w:w="0" w:type="dxa"/>
              <w:left w:w="0" w:type="dxa"/>
              <w:bottom w:w="0" w:type="dxa"/>
              <w:right w:w="0" w:type="dxa"/>
            </w:tcMar>
          </w:tcPr>
          <w:p>
            <w:pPr>
              <w:ind w:right="454"/>
              <w:rPr>
                <w:noProof/>
              </w:rPr>
            </w:pPr>
            <w:r>
              <w:rPr>
                <w:b/>
                <w:noProof/>
                <w:color w:val="000000"/>
                <w:sz w:val="20"/>
              </w:rPr>
              <w:t>4</w:t>
            </w:r>
          </w:p>
        </w:tc>
        <w:tc>
          <w:tcPr>
            <w:tcW w:w="220" w:type="dxa"/>
            <w:tcMar>
              <w:top w:w="0" w:type="dxa"/>
              <w:left w:w="0" w:type="dxa"/>
              <w:bottom w:w="0" w:type="dxa"/>
              <w:right w:w="0" w:type="dxa"/>
            </w:tcMar>
          </w:tcPr>
          <w:p>
            <w:pPr>
              <w:ind w:right="454"/>
              <w:rPr>
                <w:noProof/>
                <w:sz w:val="2"/>
              </w:rPr>
            </w:pPr>
          </w:p>
        </w:tc>
        <w:tc>
          <w:tcPr>
            <w:tcW w:w="9840" w:type="dxa"/>
            <w:gridSpan w:val="3"/>
            <w:tcMar>
              <w:top w:w="0" w:type="dxa"/>
              <w:left w:w="0" w:type="dxa"/>
              <w:bottom w:w="0" w:type="dxa"/>
              <w:right w:w="0" w:type="dxa"/>
            </w:tcMar>
          </w:tcPr>
          <w:p>
            <w:pPr>
              <w:ind w:right="454"/>
              <w:rPr>
                <w:noProof/>
              </w:rPr>
            </w:pPr>
            <w:r>
              <w:rPr>
                <w:b/>
                <w:noProof/>
                <w:color w:val="000000"/>
                <w:sz w:val="20"/>
              </w:rPr>
              <w:t>26 03 77 09   Подготвително действие — Механизми за анализ на данни за създаването на политики</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noProof/>
                <w:color w:val="000000"/>
                <w:sz w:val="18"/>
              </w:rPr>
              <w:t>Разрешени бюджетни кредити за 2018 г.</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noProof/>
                <w:color w:val="000000"/>
                <w:sz w:val="18"/>
              </w:rPr>
              <w:t>280 000,00</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noProof/>
                <w:color w:val="000000"/>
                <w:sz w:val="18"/>
              </w:rPr>
              <w:t>Извършени плащания към 31.12.2018 г.</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noProof/>
                <w:color w:val="000000"/>
                <w:sz w:val="18"/>
              </w:rPr>
              <w:t>0,00</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454"/>
              <w:rPr>
                <w:noProof/>
                <w:sz w:val="18"/>
                <w:szCs w:val="18"/>
              </w:rPr>
            </w:pPr>
            <w:r>
              <w:rPr>
                <w:noProof/>
                <w:color w:val="000000"/>
                <w:sz w:val="18"/>
              </w:rPr>
              <w:t>Неизползвана сума към 31.12.2018 г.</w:t>
            </w:r>
          </w:p>
        </w:tc>
        <w:tc>
          <w:tcPr>
            <w:tcW w:w="3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188"/>
              <w:jc w:val="right"/>
              <w:rPr>
                <w:noProof/>
                <w:sz w:val="18"/>
                <w:szCs w:val="18"/>
              </w:rPr>
            </w:pPr>
            <w:r>
              <w:rPr>
                <w:noProof/>
                <w:color w:val="000000"/>
                <w:sz w:val="18"/>
              </w:rPr>
              <w:t>280 000,00</w:t>
            </w:r>
          </w:p>
        </w:tc>
      </w:tr>
      <w:tr>
        <w:trPr>
          <w:gridBefore w:val="2"/>
          <w:gridAfter w:val="1"/>
          <w:wBefore w:w="755" w:type="dxa"/>
          <w:wAfter w:w="2325" w:type="dxa"/>
          <w:trHeight w:val="300"/>
        </w:trPr>
        <w:tc>
          <w:tcPr>
            <w:tcW w:w="37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ind w:right="454"/>
              <w:rPr>
                <w:noProof/>
                <w:sz w:val="18"/>
                <w:szCs w:val="18"/>
              </w:rPr>
            </w:pPr>
            <w:r>
              <w:rPr>
                <w:b/>
                <w:noProof/>
                <w:color w:val="000000"/>
                <w:sz w:val="18"/>
              </w:rPr>
              <w:t>Пренасяне</w:t>
            </w:r>
          </w:p>
        </w:tc>
        <w:tc>
          <w:tcPr>
            <w:tcW w:w="3760" w:type="dxa"/>
            <w:tcBorders>
              <w:top w:val="single" w:sz="4" w:space="0" w:color="000000"/>
              <w:left w:val="single" w:sz="4" w:space="0" w:color="000000"/>
              <w:bottom w:val="single" w:sz="4" w:space="0" w:color="000000"/>
              <w:right w:val="single" w:sz="4" w:space="0" w:color="000000"/>
            </w:tcBorders>
            <w:shd w:val="clear" w:color="999999" w:fill="999999"/>
            <w:tcMar>
              <w:top w:w="0" w:type="dxa"/>
              <w:left w:w="0" w:type="dxa"/>
              <w:bottom w:w="0" w:type="dxa"/>
              <w:right w:w="0" w:type="dxa"/>
            </w:tcMar>
          </w:tcPr>
          <w:p>
            <w:pPr>
              <w:ind w:right="188"/>
              <w:jc w:val="right"/>
              <w:rPr>
                <w:noProof/>
                <w:sz w:val="18"/>
                <w:szCs w:val="18"/>
              </w:rPr>
            </w:pPr>
            <w:r>
              <w:rPr>
                <w:b/>
                <w:noProof/>
                <w:color w:val="000000"/>
                <w:sz w:val="18"/>
              </w:rPr>
              <w:t>280 000,00</w:t>
            </w:r>
          </w:p>
        </w:tc>
      </w:tr>
    </w:tbl>
    <w:p>
      <w:pPr>
        <w:spacing w:line="90" w:lineRule="exact"/>
        <w:ind w:right="454"/>
        <w:rPr>
          <w:noProof/>
          <w:sz w:val="9"/>
        </w:rPr>
      </w:pPr>
      <w:r>
        <w:rPr>
          <w:noProof/>
        </w:rPr>
        <w:t xml:space="preserve"> </w:t>
      </w:r>
    </w:p>
    <w:p>
      <w:pPr>
        <w:spacing w:after="180"/>
        <w:ind w:left="760" w:right="454"/>
        <w:rPr>
          <w:noProof/>
          <w:sz w:val="20"/>
          <w:szCs w:val="20"/>
        </w:rPr>
      </w:pPr>
      <w:r>
        <w:rPr>
          <w:noProof/>
          <w:sz w:val="20"/>
        </w:rPr>
        <w:t>Решението за финансиране за това подготвително действие бе прието едва през септември, което доведе до забавяне на изпълнението му. Понеже одобрените бюджетни кредити за плащания за 2019 г. (400 000,00 EUR) няма да са достатъчни за изпълнение на съответните задължения, на основание на член 12, параграф 2, първа алинея, буква в) от Регламент (ЕС, Евратом) 2018/1046 остатъкът от 2018 г. в размер на 280 000,00 EUR трябва да бъде пренесен.</w:t>
      </w:r>
    </w:p>
    <w:sectPr>
      <w:headerReference w:type="default" r:id="rId36"/>
      <w:footerReference w:type="default" r:id="rId37"/>
      <w:headerReference w:type="first" r:id="rId38"/>
      <w:footerReference w:type="first" r:id="rId3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right="426"/>
        <w:rPr>
          <w:lang w:val="en-US"/>
        </w:rPr>
      </w:pPr>
      <w:r>
        <w:rPr>
          <w:rStyle w:val="FootnoteReference"/>
        </w:rPr>
        <w:footnoteRef/>
      </w:r>
      <w:r>
        <w:tab/>
      </w:r>
      <w:r>
        <w:rPr>
          <w:sz w:val="18"/>
        </w:rPr>
        <w:t>Регламент (ЕС) 2018/1475 на Европейския парламент и на Съвета от 2 октомври 2018 г. за установяване на правната рамка на Европейския корпус за солидарност и за изменение на Регламент (ЕС) № 1288/2013, Регламент (ЕС) № 1293/2013 и Решение № 1313/2013/ЕС (ОВ L 250, 4.10.2018 г., стр. 1).</w:t>
      </w:r>
    </w:p>
  </w:footnote>
  <w:footnote w:id="2">
    <w:p>
      <w:pPr>
        <w:pStyle w:val="FootnoteText"/>
        <w:ind w:right="426"/>
        <w:rPr>
          <w:sz w:val="18"/>
          <w:szCs w:val="18"/>
        </w:rPr>
      </w:pPr>
      <w:r>
        <w:rPr>
          <w:rStyle w:val="FootnoteReference"/>
        </w:rPr>
        <w:footnoteRef/>
      </w:r>
      <w:r>
        <w:tab/>
      </w:r>
      <w:r>
        <w:rPr>
          <w:sz w:val="18"/>
        </w:rPr>
        <w:t>Регламент (ЕС) № 1306/2013 на Европейския парламент и на Съвета от 17 декември 2013 г.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 (ОВ L 347, 20.12.2013 г., стр. 549).</w:t>
      </w:r>
    </w:p>
  </w:footnote>
  <w:footnote w:id="3">
    <w:p>
      <w:pPr>
        <w:pStyle w:val="NormalWeb"/>
        <w:spacing w:before="0" w:beforeAutospacing="0" w:after="75" w:afterAutospacing="0"/>
        <w:ind w:left="709" w:right="426" w:hanging="720"/>
        <w:jc w:val="both"/>
        <w:rPr>
          <w:sz w:val="18"/>
          <w:szCs w:val="18"/>
        </w:rPr>
      </w:pPr>
      <w:r>
        <w:rPr>
          <w:rStyle w:val="FootnoteReference"/>
          <w:rFonts w:eastAsiaTheme="minorHAnsi"/>
        </w:rPr>
        <w:footnoteRef/>
      </w:r>
      <w:r>
        <w:tab/>
      </w:r>
      <w:r>
        <w:rPr>
          <w:rFonts w:eastAsiaTheme="minorHAnsi"/>
          <w:sz w:val="18"/>
        </w:rPr>
        <w:t>Регламент за изпълнение (ЕС) 2018/1848 на Комисията от 26 ноември 2018 г. относно възстановяването, в съответствие с член 26, параграф 5 от Регламент (ЕС) № 1306/2013 на Европейския парламент и на Съвета, на бюджетните кредити, пренесени от финансовата 2018 година (ОВ L 300, 27.11.2018 г., стр. 4).</w:t>
      </w:r>
    </w:p>
  </w:footnote>
  <w:footnote w:id="4">
    <w:p>
      <w:pPr>
        <w:pStyle w:val="FootnoteText"/>
      </w:pPr>
      <w:r>
        <w:rPr>
          <w:rStyle w:val="FootnoteReference"/>
        </w:rPr>
        <w:footnoteRef/>
      </w:r>
      <w:r>
        <w:tab/>
      </w:r>
      <w:r>
        <w:rPr>
          <w:sz w:val="18"/>
        </w:rPr>
        <w:t>Решение C(2017) 4444 на Комисията от 27 юни 2017 г. относно производство по член 102 от Договора за функционирането на Европейския съюз и член 54 от Споразумението за Европейското икономическо пространство.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3D0262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A88E626"/>
    <w:lvl w:ilvl="0">
      <w:start w:val="1"/>
      <w:numFmt w:val="decimal"/>
      <w:pStyle w:val="ListNumber3"/>
      <w:lvlText w:val="%1."/>
      <w:lvlJc w:val="left"/>
      <w:pPr>
        <w:tabs>
          <w:tab w:val="num" w:pos="926"/>
        </w:tabs>
        <w:ind w:left="926" w:hanging="360"/>
      </w:pPr>
    </w:lvl>
  </w:abstractNum>
  <w:abstractNum w:abstractNumId="2">
    <w:nsid w:val="FFFFFF7F"/>
    <w:multiLevelType w:val="singleLevel"/>
    <w:tmpl w:val="2850DD60"/>
    <w:lvl w:ilvl="0">
      <w:start w:val="1"/>
      <w:numFmt w:val="decimal"/>
      <w:pStyle w:val="ListNumber2"/>
      <w:lvlText w:val="%1."/>
      <w:lvlJc w:val="left"/>
      <w:pPr>
        <w:tabs>
          <w:tab w:val="num" w:pos="643"/>
        </w:tabs>
        <w:ind w:left="643" w:hanging="360"/>
      </w:pPr>
    </w:lvl>
  </w:abstractNum>
  <w:abstractNum w:abstractNumId="3">
    <w:nsid w:val="FFFFFF81"/>
    <w:multiLevelType w:val="singleLevel"/>
    <w:tmpl w:val="D252471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D3CEE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2488F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A4E211A"/>
    <w:lvl w:ilvl="0">
      <w:start w:val="1"/>
      <w:numFmt w:val="decimal"/>
      <w:pStyle w:val="ListNumber"/>
      <w:lvlText w:val="%1."/>
      <w:lvlJc w:val="left"/>
      <w:pPr>
        <w:tabs>
          <w:tab w:val="num" w:pos="360"/>
        </w:tabs>
        <w:ind w:left="360" w:hanging="360"/>
      </w:pPr>
    </w:lvl>
  </w:abstractNum>
  <w:abstractNum w:abstractNumId="7">
    <w:nsid w:val="FFFFFF89"/>
    <w:multiLevelType w:val="singleLevel"/>
    <w:tmpl w:val="A03A397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2-12 14:14:3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6"/>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1"/>
    <w:docVar w:name="DQCStatus" w:val="Green"/>
    <w:docVar w:name="DQCVersion" w:val="3"/>
    <w:docVar w:name="DQCWithWarnings" w:val="0"/>
    <w:docVar w:name="LW_ACCOMPAGNANT" w:val="\u1082?\u1098?\u1084?"/>
    <w:docVar w:name="LW_ACCOMPAGNANT.CP" w:val="\u1082?\u1098?\u1084?"/>
    <w:docVar w:name="LW_ANNEX_NBR_FIRST" w:val="1"/>
    <w:docVar w:name="LW_ANNEX_NBR_LAST" w:val="3"/>
    <w:docVar w:name="LW_ANNEX_UNIQUE" w:val="0"/>
    <w:docVar w:name="LW_CORRIGENDUM" w:val="&lt;UNUSED&gt;"/>
    <w:docVar w:name="LW_COVERPAGE_EXISTS" w:val="True"/>
    <w:docVar w:name="LW_COVERPAGE_GUID" w:val="05E942AF-BB75-48D9-881E-33123A82CEE0"/>
    <w:docVar w:name="LW_COVERPAGE_TYPE" w:val="1"/>
    <w:docVar w:name="LW_CROSSREFERENCE" w:val="&lt;UNUSED&gt;"/>
    <w:docVar w:name="LW_DocType" w:val="ANNEX"/>
    <w:docVar w:name="LW_EMISSION" w:val="12.2.2019"/>
    <w:docVar w:name="LW_EMISSION_ISODATE" w:val="2019-02-12"/>
    <w:docVar w:name="LW_EMISSION_LOCATION" w:val="BRX"/>
    <w:docVar w:name="LW_EMISSION_PREFIX" w:val="Брюксел, "/>
    <w:docVar w:name="LW_EMISSION_SUFFIX" w:val=" \u1075?."/>
    <w:docVar w:name="LW_ID_DOCSTRUCTURE" w:val="COM/ANNEX"/>
    <w:docVar w:name="LW_ID_DOCTYPE" w:val="SG-068"/>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5?\u1077?\u1072?\u1074?\u1090?\u1086?\u1084?\u1072?\u1090?\u1080?\u1095?\u1085?\u1086? \u1087?\u1088?\u1077?\u1085?\u1072?\u1089?\u1103?\u1085?\u1077? \u1085?\u1072? \u1073?\u1102?\u1076?\u1078?\u1077?\u1090?\u1085?\u1080? \u1082?\u1088?\u1077?\u1076?\u1080?\u1090?\u1080? \u1086?\u1090? 2018&lt;LWCR:NBS&gt;\u1075?. \u1079?\u1072? 2019&lt;LWCR:NBS&gt;\u1075?."/>
    <w:docVar w:name="LW_OBJETACTEPRINCIPAL.CP" w:val="\u1086?\u1090?\u1085?\u1086?\u1089?\u1085?\u1086? \u1085?\u1077?\u1072?\u1074?\u1090?\u1086?\u1084?\u1072?\u1090?\u1080?\u1095?\u1085?\u1086? \u1087?\u1088?\u1077?\u1085?\u1072?\u1089?\u1103?\u1085?\u1077? \u1085?\u1072? \u1073?\u1102?\u1076?\u1078?\u1077?\u1090?\u1085?\u1080? \u1082?\u1088?\u1077?\u1076?\u1080?\u1090?\u1080? \u1086?\u1090? 2018 \u1075?. \u1079?\u1072? 2019 \u1075?."/>
    <w:docVar w:name="LW_PART_NBR" w:val="&lt;UNUSED&gt;"/>
    <w:docVar w:name="LW_PART_NBR_TOTAL" w:val="&lt;UNUSED&gt;"/>
    <w:docVar w:name="LW_REF.INST.NEW" w:val="C"/>
    <w:docVar w:name="LW_REF.INST.NEW_ADOPTED" w:val="final"/>
    <w:docVar w:name="LW_REF.INST.NEW_TEXT" w:val="(2019) 110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71?"/>
    <w:docVar w:name="LW_TYPE.DOC.CP" w:val="\u1055?\u1056?\u1048?\u1051?\u1054?\u1046?\u1045?\u1053?\u1048?\u1071?"/>
    <w:docVar w:name="LW_TYPEACTEPRINCIPAL" w:val="\u1056?\u1045?\u1064?\u1045?\u1053?\u1048?\u1045? \u1053?\u1040? \u1050?\u1054?\u1052?\u1048?\u1057?\u1048?\u1071?\u1058?\u1040?"/>
    <w:docVar w:name="LW_TYPEACTEPRINCIPAL.CP" w:val="\u1056?\u1045?\u1064?\u1045?\u1053?\u1048?\u1045?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character" w:styleId="Emphasis">
    <w:name w:val="Emphasis"/>
    <w:basedOn w:val="DefaultParagraphFont"/>
    <w:uiPriority w:val="20"/>
    <w:qFormat/>
    <w:rPr>
      <w:i/>
      <w:i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character" w:styleId="Emphasis">
    <w:name w:val="Emphasis"/>
    <w:basedOn w:val="DefaultParagraphFont"/>
    <w:uiPriority w:val="20"/>
    <w:qFormat/>
    <w:rPr>
      <w:i/>
      <w:i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A36E94E-23BC-48DE-A99D-96FCEF8DF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9</Pages>
  <Words>1833</Words>
  <Characters>9699</Characters>
  <Application>Microsoft Office Word</Application>
  <DocSecurity>0</DocSecurity>
  <Lines>404</Lines>
  <Paragraphs>240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16</cp:revision>
  <cp:lastPrinted>2019-01-21T14:39:00Z</cp:lastPrinted>
  <dcterms:created xsi:type="dcterms:W3CDTF">2019-02-04T09:05:00Z</dcterms:created>
  <dcterms:modified xsi:type="dcterms:W3CDTF">2019-02-12T13:14:00Z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3</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SG-068</vt:lpwstr>
  </property>
  <property fmtid="{D5CDD505-2E9C-101B-9397-08002B2CF9AE}" pid="13" name="DQCStatus">
    <vt:lpwstr>Green (DQC version 03)</vt:lpwstr>
  </property>
</Properties>
</file>