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222694D1-81C1-46BF-98CE-C654A4819FE7" style="width:451.25pt;height:324.8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Typedudocument"/>
        <w:rPr>
          <w:noProof/>
        </w:rPr>
      </w:pPr>
      <w:bookmarkStart w:id="0" w:name="_GoBack"/>
      <w:bookmarkEnd w:id="0"/>
      <w:r>
        <w:rPr>
          <w:noProof/>
        </w:rPr>
        <w:lastRenderedPageBreak/>
        <w:t>DÉCISION DE LA COMMISSION</w:t>
      </w:r>
    </w:p>
    <w:p>
      <w:pPr>
        <w:pStyle w:val="Datedadoption"/>
        <w:rPr>
          <w:noProof/>
        </w:rPr>
      </w:pPr>
      <w:r>
        <w:t>du 12.2.2019</w:t>
      </w:r>
    </w:p>
    <w:p>
      <w:pPr>
        <w:pStyle w:val="Titreobjet"/>
        <w:rPr>
          <w:noProof/>
        </w:rPr>
      </w:pPr>
      <w:r>
        <w:rPr>
          <w:noProof/>
        </w:rPr>
        <w:t>sur le report non automatique de crédits de l’exercice 2018 à l’exercice 2019</w:t>
      </w:r>
    </w:p>
    <w:p>
      <w:pPr>
        <w:pStyle w:val="Institutionquiagit"/>
        <w:rPr>
          <w:noProof/>
        </w:rPr>
      </w:pPr>
      <w:r>
        <w:rPr>
          <w:noProof/>
        </w:rPr>
        <w:t>LA COMMISSION EUROPÉENNE,</w:t>
      </w:r>
    </w:p>
    <w:p>
      <w:pPr>
        <w:rPr>
          <w:noProof/>
        </w:rPr>
      </w:pPr>
      <w:r>
        <w:rPr>
          <w:noProof/>
        </w:rPr>
        <w:t>vu le traité sur le fonctionnement de l’Union européenne,</w:t>
      </w:r>
    </w:p>
    <w:p>
      <w:pPr>
        <w:rPr>
          <w:noProof/>
        </w:rPr>
      </w:pPr>
      <w:r>
        <w:rPr>
          <w:noProof/>
        </w:rPr>
        <w:t>vu le règlement (UE, Euratom) 2018/1046 du Parlement européen et du Conseil du 18 juillet 2018 relatif aux règles financières applicables au budget général de l’Union, modifiant les règlements (UE) nº 1296/2013, (UE) nº 1301/2013, (UE) nº 1303/2013, (UE) nº 1304/2013, (UE) nº 1309/2013, (UE) nº 1316/2013, (UE) nº 223/2014, (UE) nº 283/2014 et la décision nº 541/2014/UE, et abrogeant le règlement (UE, Euratom) nº 966/2012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, et notamment son article 12, paragraphe 3, 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considérant qu’il convient de reporter au budget de l’exercice 2019 certains crédits figurant à la section III, Commission, du budget de l’exercice 2018 suivant les justifications reprises dans les annexes,</w:t>
      </w:r>
    </w:p>
    <w:p>
      <w:pPr>
        <w:pStyle w:val="Formuledadoption"/>
        <w:rPr>
          <w:noProof/>
        </w:rPr>
      </w:pPr>
      <w:r>
        <w:rPr>
          <w:noProof/>
        </w:rPr>
        <w:t>DÉCIDE:</w:t>
      </w:r>
    </w:p>
    <w:p>
      <w:pPr>
        <w:pStyle w:val="Titrearticle"/>
        <w:rPr>
          <w:noProof/>
        </w:rPr>
      </w:pPr>
      <w:r>
        <w:rPr>
          <w:noProof/>
        </w:rPr>
        <w:t>Article unique</w:t>
      </w:r>
    </w:p>
    <w:p>
      <w:pPr>
        <w:rPr>
          <w:noProof/>
        </w:rPr>
      </w:pPr>
      <w:r>
        <w:rPr>
          <w:noProof/>
        </w:rPr>
        <w:t>Les crédits figurant à la section III, Commission, du budget de l’exercice 2018 suivant le détail repris dans les annexes I, II et III, sont reportés au budget de l’exercice 2019.</w:t>
      </w:r>
    </w:p>
    <w:p>
      <w:pPr>
        <w:keepNext/>
        <w:keepLines/>
        <w:rPr>
          <w:noProof/>
        </w:rPr>
      </w:pPr>
    </w:p>
    <w:p>
      <w:pPr>
        <w:pStyle w:val="Fait"/>
        <w:rPr>
          <w:noProof/>
        </w:rPr>
      </w:pPr>
      <w:r>
        <w:t>Fait à Bruxelles, le 12.2.2019</w:t>
      </w:r>
    </w:p>
    <w:p>
      <w:pPr>
        <w:pStyle w:val="Institutionquisigne"/>
        <w:rPr>
          <w:noProof/>
        </w:rPr>
      </w:pPr>
      <w:r>
        <w:rPr>
          <w:noProof/>
        </w:rPr>
        <w:tab/>
        <w:t>Par la Commission</w:t>
      </w:r>
    </w:p>
    <w:p>
      <w:pPr>
        <w:pStyle w:val="Personnequisigne"/>
        <w:rPr>
          <w:noProof/>
        </w:rPr>
      </w:pPr>
      <w:r>
        <w:tab/>
        <w:t>Günther OETTINGER</w:t>
      </w:r>
      <w:r>
        <w:br/>
      </w:r>
      <w:r>
        <w:tab/>
        <w:t>Membre de la Commission</w:t>
      </w: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 xml:space="preserve">JO L 193 du 30.7.2018, p. 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438A5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A060EB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A76AC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EAB01A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2BC81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30008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64244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50983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2-12 14:11:5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222694D1-81C1-46BF-98CE-C654A4819FE7"/>
    <w:docVar w:name="LW_COVERPAGE_TYPE" w:val="1"/>
    <w:docVar w:name="LW_CROSSREFERENCE" w:val="&lt;UNUSED&gt;"/>
    <w:docVar w:name="LW_DATE.ADOPT.CP" w:val="du 12.2.2019"/>
    <w:docVar w:name="LW_DATE.ADOPT.CP_DATEFORMAT" w:val="du %DATE%"/>
    <w:docVar w:name="LW_DATE.ADOPT.CP_ISODATE" w:val="2019-02-12"/>
    <w:docVar w:name="LW_DocType" w:val="COM"/>
    <w:docVar w:name="LW_EMISSION" w:val="12.2.2019"/>
    <w:docVar w:name="LW_EMISSION_ISODATE" w:val="2019-02-12"/>
    <w:docVar w:name="LW_EMISSION_LOCATION" w:val="BRX"/>
    <w:docVar w:name="LW_EMISSION_PREFIX" w:val="Bruxelles, le "/>
    <w:docVar w:name="LW_EMISSION_SUFFIX" w:val=" "/>
    <w:docVar w:name="LW_ID_DOCMODEL" w:val="SJ-030"/>
    <w:docVar w:name="LW_ID_DOCSIGNATURE" w:val="SJ-030"/>
    <w:docVar w:name="LW_ID_DOCSTRUCTURE" w:val="COM/AA"/>
    <w:docVar w:name="LW_ID_DOCTYPE" w:val="SJ-030"/>
    <w:docVar w:name="LW_INTERETEEE.CP" w:val="&lt;UNUSED&gt;"/>
    <w:docVar w:name="LW_LANGUE" w:val="FR"/>
    <w:docVar w:name="LW_LANGUESFAISANTFOI.CP" w:val="&lt;UNUSED&gt;"/>
    <w:docVar w:name="LW_LEVEL_OF_SENSITIVITY" w:val="Standard treatment"/>
    <w:docVar w:name="LW_NOM.INST" w:val="COMMISSION EUROPÉENNE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19) 110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sur le report non automatique de crédits de l\u8217?exercice 2018 à l\u8217?exercice 2019"/>
    <w:docVar w:name="LW_TYPE.DOC.CP" w:val="DÉCISION DE LA COMMISSIO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</TotalTime>
  <Pages>2</Pages>
  <Words>184</Words>
  <Characters>997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WES PDFC Administrator</cp:lastModifiedBy>
  <cp:revision>19</cp:revision>
  <cp:lastPrinted>2019-01-21T14:41:00Z</cp:lastPrinted>
  <dcterms:created xsi:type="dcterms:W3CDTF">2019-02-04T14:17:00Z</dcterms:created>
  <dcterms:modified xsi:type="dcterms:W3CDTF">2019-02-12T13:11:00Z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5.8.86.0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5.8.4, Build 20150407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WTemplateID">
    <vt:lpwstr>SJ-030</vt:lpwstr>
  </property>
  <property fmtid="{D5CDD505-2E9C-101B-9397-08002B2CF9AE}" pid="9" name="Level of sensitivity">
    <vt:lpwstr>Standard treatment</vt:lpwstr>
  </property>
  <property fmtid="{D5CDD505-2E9C-101B-9397-08002B2CF9AE}" pid="10" name="DQCStatus">
    <vt:lpwstr>Green (DQC version 03)</vt:lpwstr>
  </property>
</Properties>
</file>