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2B63AF2-4BE7-42A2-8436-B59151A3F83D" style="width:450.75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Annexe I – Autorisations délivrées</w:t>
      </w:r>
    </w:p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260"/>
        <w:gridCol w:w="1260"/>
        <w:gridCol w:w="1260"/>
        <w:gridCol w:w="1320"/>
        <w:gridCol w:w="1320"/>
      </w:tblGrid>
      <w:tr>
        <w:trPr>
          <w:trHeight w:val="1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membre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Autorisations délivrées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sur la période comprise entre le 1.1.2015 et le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Nombre de licences communautaires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à la date du 31.12.2016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Nombres de licences de transport national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à la date du 31.12.2016</w:t>
            </w:r>
          </w:p>
        </w:tc>
      </w:tr>
      <w:tr>
        <w:trPr>
          <w:trHeight w:val="3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Trans-port de marchan-dises par route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voyageurs par route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marchan-dises par route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voyageurs par route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marchan-dises par route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voyageurs par route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4 757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8 600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23 585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2 097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12 284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3 357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501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12 707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10 797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1 236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1 290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104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1 458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602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16 804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5 382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39 322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5 498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19 233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12 030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2 255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121 390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28 092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2 246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302 200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39 672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2 779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4 431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11 370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7 876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1 327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7 330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10 532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7 814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10 976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218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6 374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1 186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68 891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16 923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1 748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2 380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5 579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3 403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15 571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2 764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1 811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3 270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507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6 705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12 377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8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  <w:r>
              <w:rPr>
                <w:noProof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13 930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33 189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3 166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4 777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213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8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3 763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1 937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269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30 902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3 735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2 558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6 644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5 470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667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1 872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16 685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923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7,093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9 916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2 144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26 869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3 004</w:t>
            </w:r>
          </w:p>
        </w:tc>
      </w:tr>
    </w:tbl>
    <w:p>
      <w:pPr>
        <w:rPr>
          <w:rFonts w:ascii="Times New Roman" w:eastAsia="Calibri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Annexe II – Retraits et suspensions d’autorisations et déclarations de l’inaptitude de gestionnaires de transport</w:t>
      </w:r>
    </w:p>
    <w:tbl>
      <w:tblPr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260"/>
        <w:gridCol w:w="1260"/>
        <w:gridCol w:w="1260"/>
        <w:gridCol w:w="1260"/>
        <w:gridCol w:w="1260"/>
      </w:tblGrid>
      <w:tr>
        <w:trPr>
          <w:trHeight w:val="1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membre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d’autorisations retirées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sur la période comprise entre le 1.1.2015 et le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d’autorisations suspendues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sur la période comprise entre le 1.1.2015 et le 31.12.2016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de déclarations d’inaptitude émises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sur la période comprise entre le 1.1.2015 et le 31.12.2016</w:t>
            </w:r>
          </w:p>
        </w:tc>
      </w:tr>
      <w:tr>
        <w:trPr>
          <w:trHeight w:val="3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Trans-port de marchan-dises par route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voyageurs par route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marchan-dises par route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voyageurs par route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marchan-dises par route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Trans-port de voyageurs par route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1 524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75 209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42 053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8 192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2 250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3 901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15 308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57</w:t>
            </w:r>
          </w:p>
        </w:tc>
      </w:tr>
    </w:tbl>
    <w:p>
      <w:pPr>
        <w:jc w:val="center"/>
        <w:rPr>
          <w:rFonts w:ascii="Times New Roman" w:eastAsia="Calibri" w:hAnsi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Annexe III – Attestations de capacité professionnelle délivrées</w:t>
      </w:r>
    </w:p>
    <w:tbl>
      <w:tblPr>
        <w:tblpPr w:leftFromText="180" w:rightFromText="180" w:vertAnchor="text" w:horzAnchor="margin" w:tblpXSpec="center" w:tblpY="5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40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membre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Nombre d’</w:t>
            </w:r>
            <w:r>
              <w:rPr>
                <w:rFonts w:ascii="Times New Roman" w:hAnsi="Times New Roman"/>
                <w:b/>
                <w:noProof/>
                <w:sz w:val="24"/>
              </w:rPr>
              <w:t>attestations de capacité professionnelle</w:t>
            </w:r>
            <w:r>
              <w:rPr>
                <w:rFonts w:ascii="Times New Roman" w:hAnsi="Times New Roman"/>
                <w:noProof/>
                <w:sz w:val="24"/>
              </w:rPr>
              <w:t xml:space="preserve"> délivrées sur la période comprise entre le 1.1.2015 et le 31.12.2016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Transport de marchandises par route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Transport de voyageurs par route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1 694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5 787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266 456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121 762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5 005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3 159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3 629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748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1154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21 190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5 965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1 135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15 102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5 858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2 831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1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TOTAL 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477 731</w:t>
            </w:r>
          </w:p>
        </w:tc>
      </w:tr>
    </w:tbl>
    <w:p>
      <w:pPr>
        <w:rPr>
          <w:rFonts w:ascii="Times New Roman" w:eastAsia="Calibri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Annexe IV — Échanges d’informations avec d’autres États membres</w:t>
      </w:r>
    </w:p>
    <w:tbl>
      <w:tblPr>
        <w:tblpPr w:leftFromText="180" w:rightFromText="180" w:vertAnchor="text" w:horzAnchor="margin" w:tblpY="384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160"/>
        <w:gridCol w:w="2040"/>
        <w:gridCol w:w="204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membre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de notifications d’infraction grave adressées à d’autres États membres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de notifications d’infraction grave reçues d’autres États membres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de demandes de vérification de l’honorabilité adressées à d’autres États membres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de demandes de vérification de l’honorabilité reçues d’autres États membres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1 371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200 711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135 020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31 137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26 508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35 756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206 681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9 826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168 173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164 687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207 359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2 504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148 634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118 747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250 342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5 083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3 595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</w:tbl>
    <w:p>
      <w:pPr>
        <w:rPr>
          <w:rFonts w:ascii="Times New Roman" w:eastAsia="Calibri" w:hAnsi="Times New Roman"/>
          <w:noProof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noProof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center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D2B63AF2-4BE7-42A2-8436-B59151A3F83D"/>
    <w:docVar w:name="LW_COVERPAGE_TYPE" w:val="1"/>
    <w:docVar w:name="LW_CROSSREFERENCE" w:val="&lt;UNUSED&gt;"/>
    <w:docVar w:name="LW_DATE.ADOPT.CP_ISODATE" w:val="&lt;EMPTY&gt;"/>
    <w:docVar w:name="LW_DocType" w:val="NORMAL"/>
    <w:docVar w:name="LW_EMISSION" w:val="18.2.2019"/>
    <w:docVar w:name="LW_EMISSION_ISODATE" w:val="2019-02-18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LEVEL_OF_SENSITIVITY" w:val="Standard treatment"/>
    <w:docVar w:name="LW_NOM.INST" w:val="COMMISSION EUROPÉENNE"/>
    <w:docVar w:name="LW_NOM.INST_JOINTDOC" w:val="&lt;EMPTY&gt;"/>
    <w:docVar w:name="LW_OBJETACTEPRINCIPAL.CP" w:val="sur la mise en \u339?uvre, entre le 1er janvier 2015 et le 31 décembre 2016, de certaines dispositions du règlement (CE) nº 1071/2009 établissant des règles communes sur les conditions à respecter pour exercer la profession de transporteur par route"/>
    <w:docVar w:name="LW_PART_NBR" w:val="&lt;UNUSED&gt;"/>
    <w:docVar w:name="LW_PART_NBR_TOTAL" w:val="&lt;UNUSED&gt;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9) 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S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994</Words>
  <Characters>3105</Characters>
  <Application>Microsoft Office Word</Application>
  <DocSecurity>0</DocSecurity>
  <Lines>1035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KURPE Deimante (MOVE)</dc:creator>
  <cp:lastModifiedBy>WES PDFC Administrator</cp:lastModifiedBy>
  <cp:revision>15</cp:revision>
  <dcterms:created xsi:type="dcterms:W3CDTF">2018-11-08T09:22:00Z</dcterms:created>
  <dcterms:modified xsi:type="dcterms:W3CDTF">2019-02-11T12:23:00Z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4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