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4026D96-2414-4DC9-872E-8B9BD41D5F61" style="width:450.35pt;height:438.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À l’annexe I A du règlement (UE) 2019/124, le tableau des possibilités de pêche pour le lançon dans les eaux de l’Union des divisions CIEM 2a et 3a et de la sous-zone CIEM 4 est remplacé par le tableau suivant:</w:t>
      </w:r>
    </w:p>
    <w:p>
      <w:pPr>
        <w:pStyle w:val="Point1"/>
        <w:rPr>
          <w:noProof/>
        </w:rPr>
      </w:pPr>
      <w:r>
        <w:rPr>
          <w:noProof/>
        </w:rPr>
        <w:t>«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1111"/>
        <w:gridCol w:w="1072"/>
        <w:gridCol w:w="1144"/>
        <w:gridCol w:w="1144"/>
        <w:gridCol w:w="1187"/>
        <w:gridCol w:w="1175"/>
        <w:gridCol w:w="1174"/>
        <w:gridCol w:w="1174"/>
      </w:tblGrid>
      <w:tr>
        <w:trPr>
          <w:trHeight w:val="255"/>
        </w:trPr>
        <w:tc>
          <w:tcPr>
            <w:tcW w:w="111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Espèce:</w:t>
            </w:r>
          </w:p>
        </w:tc>
        <w:tc>
          <w:tcPr>
            <w:tcW w:w="33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Lançons et prises accessoires associées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Zone:</w:t>
            </w:r>
          </w:p>
        </w:tc>
        <w:tc>
          <w:tcPr>
            <w:tcW w:w="35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Eaux de l'Union des zones 2a, 3a et 4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</w:tr>
      <w:tr>
        <w:trPr>
          <w:trHeight w:val="270"/>
        </w:trPr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Ammodytes spp.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Danemark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p.m.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 analytique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2183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Royaume-Uni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p.m.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710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 3 du règlement (CE) nº 847/96 ne s'applique pas.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Allemagne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p.m.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710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L'article 4 du règlement (CE) nº 847/96 ne s'applique pas.</w:t>
            </w: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Suède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p.m.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Union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p.m.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TAC</w:t>
            </w:r>
          </w:p>
        </w:tc>
        <w:tc>
          <w:tcPr>
            <w:tcW w:w="10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p.m.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8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5721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À l'exclusion des eaux situées à moins de six milles marins des lignes de base du Royaume-Uni aux Shetland, à Fair Isle et à Foula.</w:t>
            </w: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11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069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</w:rPr>
            </w:pPr>
            <w:r>
              <w:rPr>
                <w:noProof/>
                <w:sz w:val="18"/>
                <w:vertAlign w:val="superscript"/>
              </w:rPr>
              <w:t>Jusqu'à 2 % du quota peuvent être constitués de prises accessoires de merlan et de maquereau commun (OT1/*2A3A4). Les prises accessoires de merlan et de maquereau commun imputées sur le quota conformément à la présente disposition et les prises accessoires d'espèces imputées sur le quota conformément à l'article 15, paragraphe 8, du règlement (UE) nº 1380/2013 ne dépassent pas, au total, 9 % du quota.</w:t>
            </w:r>
            <w:r>
              <w:rPr>
                <w:i/>
                <w:noProof/>
                <w:sz w:val="18"/>
                <w:vertAlign w:val="superscript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Condition particulière: dans le cadre des quotas susmentionnés, les captures sont limitées, dans les zones de gestion du lançon spécifiées à l'annexe II D, aux quantités portées ci-dessous:</w:t>
            </w:r>
          </w:p>
        </w:tc>
      </w:tr>
      <w:tr>
        <w:trPr>
          <w:trHeight w:val="255"/>
        </w:trPr>
        <w:tc>
          <w:tcPr>
            <w:tcW w:w="111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721" w:type="dxa"/>
            <w:gridSpan w:val="5"/>
            <w:noWrap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  <w:sz w:val="18"/>
              </w:rPr>
              <w:t>Zone: Eaux de l'Union correspondant aux zones de gestion du lançon</w:t>
            </w: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7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2r</w:t>
            </w:r>
            <w:r>
              <w:rPr>
                <w:b/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3r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5r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7r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(SAN/234_1R)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(SAN/234_2R)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(SAN/234_3R)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(SAN/234_4)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(SAN/234_5R)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(SAN/234_6)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Danemark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Royaume-Uni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Allemagne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Suède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Union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 </w:t>
            </w:r>
          </w:p>
        </w:tc>
      </w:tr>
      <w:tr>
        <w:trPr>
          <w:trHeight w:val="2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</w:rPr>
              <w:t>Total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</w:rPr>
              <w:t>p.m.</w:t>
            </w:r>
          </w:p>
        </w:tc>
      </w:tr>
      <w:tr>
        <w:trPr>
          <w:trHeight w:val="270"/>
        </w:trPr>
        <w:tc>
          <w:tcPr>
            <w:tcW w:w="918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  <w:r>
              <w:rPr>
                <w:noProof/>
                <w:sz w:val="18"/>
                <w:vertAlign w:val="superscript"/>
              </w:rPr>
              <w:t>Dans la zone de gestion 2r, le TAC ne peut être pêché qu'en tant que TAC de suivi assorti d'un protocole d'échantillonnage pour la pêcherie.</w:t>
            </w: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</w:tr>
    </w:tbl>
    <w:p>
      <w:pPr>
        <w:rPr>
          <w:noProof/>
        </w:rPr>
      </w:pPr>
      <w:r>
        <w:rPr>
          <w:noProof/>
        </w:rPr>
        <w:t>»</w:t>
      </w:r>
    </w:p>
    <w:p>
      <w:pPr>
        <w:pStyle w:val="NumPar1"/>
        <w:rPr>
          <w:noProof/>
        </w:rPr>
      </w:pPr>
      <w:r>
        <w:rPr>
          <w:noProof/>
        </w:rPr>
        <w:t>L'annexe I H du règlement (UE) 2019/124 est remplacée par le texte suivant:</w:t>
      </w:r>
    </w:p>
    <w:p>
      <w:pPr>
        <w:jc w:val="center"/>
        <w:rPr>
          <w:b/>
          <w:noProof/>
          <w:u w:val="single"/>
        </w:rPr>
      </w:pPr>
      <w:r>
        <w:rPr>
          <w:noProof/>
        </w:rPr>
        <w:t>«</w:t>
      </w:r>
      <w:r>
        <w:rPr>
          <w:b/>
          <w:noProof/>
          <w:u w:val="single"/>
        </w:rPr>
        <w:t>ANNEXE I H</w:t>
      </w:r>
    </w:p>
    <w:p>
      <w:pPr>
        <w:pStyle w:val="NormalCentered"/>
        <w:rPr>
          <w:noProof/>
        </w:rPr>
      </w:pPr>
      <w:r>
        <w:rPr>
          <w:noProof/>
        </w:rPr>
        <w:lastRenderedPageBreak/>
        <w:t>ZONE DE LA CONVENTION WCPFC</w:t>
      </w: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57"/>
        <w:gridCol w:w="2290"/>
        <w:gridCol w:w="713"/>
        <w:gridCol w:w="960"/>
        <w:gridCol w:w="4440"/>
      </w:tblGrid>
      <w:tr>
        <w:trPr>
          <w:trHeight w:val="227"/>
        </w:trPr>
        <w:tc>
          <w:tcPr>
            <w:tcW w:w="851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Espèce: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Espadon</w:t>
            </w:r>
          </w:p>
          <w:p>
            <w:pPr>
              <w:spacing w:before="60" w:after="60"/>
              <w:rPr>
                <w:i/>
                <w:iCs/>
                <w:noProof/>
                <w:sz w:val="18"/>
                <w:szCs w:val="16"/>
              </w:rPr>
            </w:pPr>
            <w:r>
              <w:rPr>
                <w:i/>
                <w:noProof/>
                <w:sz w:val="18"/>
              </w:rPr>
              <w:t>Xiphias gladius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Zone: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Zone de la convention WCPFC située au sud de 20° S</w:t>
            </w:r>
          </w:p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(SWO/F7120S)</w:t>
            </w:r>
          </w:p>
        </w:tc>
      </w:tr>
      <w:tr>
        <w:trPr>
          <w:trHeight w:val="227"/>
        </w:trPr>
        <w:tc>
          <w:tcPr>
            <w:tcW w:w="1308" w:type="dxa"/>
            <w:gridSpan w:val="2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Union</w:t>
            </w:r>
          </w:p>
        </w:tc>
        <w:tc>
          <w:tcPr>
            <w:tcW w:w="2290" w:type="dxa"/>
            <w:shd w:val="clear" w:color="auto" w:fill="auto"/>
          </w:tcPr>
          <w:p>
            <w:pPr>
              <w:spacing w:before="60" w:after="60"/>
              <w:jc w:val="right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3 170,36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TAC de précaution</w:t>
            </w:r>
          </w:p>
        </w:tc>
      </w:tr>
      <w:tr>
        <w:trPr>
          <w:trHeight w:val="227"/>
        </w:trPr>
        <w:tc>
          <w:tcPr>
            <w:tcW w:w="13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TAC</w:t>
            </w:r>
          </w:p>
        </w:tc>
        <w:tc>
          <w:tcPr>
            <w:tcW w:w="2290" w:type="dxa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</w:rPr>
              <w:t>Sans objet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18"/>
                <w:szCs w:val="16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>»</w:t>
      </w:r>
    </w:p>
    <w:p>
      <w:pPr>
        <w:pStyle w:val="NumPar1"/>
        <w:rPr>
          <w:noProof/>
        </w:rPr>
      </w:pPr>
      <w:r>
        <w:rPr>
          <w:noProof/>
        </w:rPr>
        <w:t>L'annexe VII du règlement (UE) 2019/124 est remplacée par le texte suivant:</w:t>
      </w:r>
    </w:p>
    <w:p>
      <w:pPr>
        <w:jc w:val="center"/>
        <w:rPr>
          <w:noProof/>
        </w:rPr>
      </w:pPr>
      <w:r>
        <w:rPr>
          <w:noProof/>
        </w:rPr>
        <w:t>«ANNEXE VII</w:t>
      </w:r>
    </w:p>
    <w:p>
      <w:pPr>
        <w:jc w:val="center"/>
        <w:rPr>
          <w:noProof/>
        </w:rPr>
      </w:pPr>
      <w:r>
        <w:rPr>
          <w:noProof/>
        </w:rPr>
        <w:t>ZONE DE LA CONVENTION WCPFC</w:t>
      </w:r>
    </w:p>
    <w:p>
      <w:pPr>
        <w:rPr>
          <w:noProof/>
        </w:rPr>
      </w:pPr>
      <w:r>
        <w:rPr>
          <w:noProof/>
        </w:rPr>
        <w:t>Nombre maximal de navires de pêche de l'Union autorisés à pêcher l'espadon dans les secteurs de la zone de la convention WCPFC situés au sud de 20° S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44"/>
        <w:gridCol w:w="4645"/>
      </w:tblGrid>
      <w:tr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Espagne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14</w:t>
            </w:r>
          </w:p>
        </w:tc>
      </w:tr>
      <w:tr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Union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noProof/>
                <w:szCs w:val="20"/>
              </w:rPr>
            </w:pPr>
            <w:r>
              <w:rPr>
                <w:noProof/>
                <w:sz w:val="22"/>
              </w:rPr>
              <w:t>14</w:t>
            </w:r>
          </w:p>
        </w:tc>
      </w:tr>
    </w:tbl>
    <w:p>
      <w:pPr>
        <w:rPr>
          <w:noProof/>
        </w:rPr>
      </w:pPr>
      <w:r>
        <w:rPr>
          <w:noProof/>
        </w:rPr>
        <w:t>»</w:t>
      </w:r>
    </w:p>
    <w:p>
      <w:pPr>
        <w:pStyle w:val="Text1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jc w:val="center"/>
        <w:rPr>
          <w:noProof/>
        </w:rPr>
      </w:pPr>
    </w:p>
    <w:p>
      <w:pPr>
        <w:pStyle w:val="Text1"/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28 09:48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4026D96-2414-4DC9-872E-8B9BD41D5F61"/>
    <w:docVar w:name="LW_COVERPAGE_TYPE" w:val="1"/>
    <w:docVar w:name="LW_CROSSREFERENCE" w:val="&lt;UNUSED&gt;"/>
    <w:docVar w:name="LW_DocType" w:val="ANNEX"/>
    <w:docVar w:name="LW_EMISSION" w:val="4.3.2019"/>
    <w:docVar w:name="LW_EMISSION_ISODATE" w:val="2019-03-04"/>
    <w:docVar w:name="LW_EMISSION_LOCATION" w:val="BRX"/>
    <w:docVar w:name="LW_EMISSION_PREFIX" w:val="Bruxelles, le 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UE) 2019/124 en ce qui concerne certaines possibilités de pêche_x000b_"/>
    <w:docVar w:name="LW_OBJETACTEPRINCIPAL.CP" w:val="modifiant le règlement (UE) 2019/124 en ce qui concerne certaines possibilités de pêch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1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_x000b_RÈGLEMENT DU CONSEIL_x000b__x000b_"/>
    <w:docVar w:name="LW_TYPEACTEPRINCIPAL.CP" w:val="Proposition de_x000b__x000b_RÈGLEMENT DU CONSEIL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0F7AC2D-DE90-4A1D-A22F-3742FE8C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443</Words>
  <Characters>2130</Characters>
  <Application>Microsoft Office Word</Application>
  <DocSecurity>0</DocSecurity>
  <Lines>236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SANZ Carmen (MARE)</dc:creator>
  <cp:lastModifiedBy>WES PDFC Administrator</cp:lastModifiedBy>
  <cp:revision>8</cp:revision>
  <cp:lastPrinted>2019-02-22T09:43:00Z</cp:lastPrinted>
  <dcterms:created xsi:type="dcterms:W3CDTF">2019-02-22T10:53:00Z</dcterms:created>
  <dcterms:modified xsi:type="dcterms:W3CDTF">2019-02-28T08:48:00Z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