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D0203D6-6D85-4EB1-AEE0-3FEBB050C83D" style="width:450.75pt;height:43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noProof/>
          <w:sz w:val="24"/>
          <w:u w:val="single"/>
        </w:rPr>
      </w:pPr>
      <w:bookmarkStart w:id="1" w:name="_GoBack"/>
      <w:bookmarkEnd w:id="1"/>
      <w:r>
        <w:rPr>
          <w:rFonts w:ascii="Times New Roman" w:hAnsi="Times New Roman" w:cs="Times New Roman"/>
          <w:b/>
          <w:noProof/>
          <w:sz w:val="24"/>
          <w:u w:val="single"/>
        </w:rPr>
        <w:lastRenderedPageBreak/>
        <w:t>ANNEX</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eastAsia="Arial Unicode MS" w:hAnsi="Times New Roman" w:cs="Times New Roman"/>
          <w:b/>
          <w:noProof/>
          <w:sz w:val="24"/>
          <w:szCs w:val="24"/>
        </w:rPr>
        <w:t>RECOMMENDATION No 01/2019 OF THE EPA TRADE COMMITTEE SET UP BY THE INTERIM PARTNERSHIP AGREEMENT BETWEEN THE EUROPEAN COMMUNITY, OF THE ONE PART, AND THE PACITIC STATES, OF THE OTHER PART</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eastAsia="Arial Unicode MS" w:hAnsi="Times New Roman" w:cs="Times New Roman"/>
          <w:b/>
          <w:noProof/>
          <w:sz w:val="24"/>
          <w:szCs w:val="24"/>
        </w:rPr>
        <w:t>of …</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eastAsia="Arial Unicode MS" w:hAnsi="Times New Roman" w:cs="Times New Roman"/>
          <w:b/>
          <w:noProof/>
          <w:sz w:val="24"/>
          <w:szCs w:val="24"/>
        </w:rPr>
        <w:t>as regards the accession of Samoa and the future accessions of other Pacific States</w:t>
      </w:r>
    </w:p>
    <w:p>
      <w:pPr>
        <w:keepNext/>
        <w:spacing w:before="600" w:after="12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TRADE COMMITTEE,</w:t>
      </w:r>
    </w:p>
    <w:p>
      <w:pPr>
        <w:spacing w:before="120" w:after="12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Having regard to the Interim Partnership Agreement, which establishes a framework for an Economic Partnership Agreement (hereinafter referred to as the "Agreement") between the European Union, of the one part, and the Pacific States, of the other part</w:t>
      </w:r>
      <w:r>
        <w:rPr>
          <w:rFonts w:ascii="Times New Roman" w:hAnsi="Times New Roman" w:cs="Times New Roman"/>
          <w:noProof/>
          <w:sz w:val="24"/>
          <w:vertAlign w:val="superscript"/>
        </w:rPr>
        <w:footnoteReference w:id="1"/>
      </w:r>
      <w:r>
        <w:rPr>
          <w:rFonts w:ascii="Times New Roman" w:eastAsia="Arial Unicode MS" w:hAnsi="Times New Roman" w:cs="Times New Roman"/>
          <w:noProof/>
          <w:sz w:val="24"/>
          <w:szCs w:val="24"/>
        </w:rPr>
        <w:t>, signed in London on 30 July 2009 and in particular Articles 68, 78 and 80, thereof,</w:t>
      </w:r>
    </w:p>
    <w:p>
      <w:pPr>
        <w:spacing w:before="120" w:after="12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Whereas:</w:t>
      </w:r>
    </w:p>
    <w:p>
      <w:pPr>
        <w:spacing w:before="120" w:after="120" w:line="240" w:lineRule="auto"/>
        <w:ind w:left="709" w:hanging="709"/>
        <w:jc w:val="both"/>
        <w:rPr>
          <w:rFonts w:ascii="Times New Roman" w:hAnsi="Times New Roman" w:cs="Times New Roman"/>
          <w:noProof/>
          <w:sz w:val="24"/>
        </w:rPr>
      </w:pPr>
      <w:r>
        <w:rPr>
          <w:rFonts w:ascii="Times New Roman" w:hAnsi="Times New Roman" w:cs="Times New Roman"/>
          <w:noProof/>
          <w:sz w:val="24"/>
        </w:rPr>
        <w:t>(1)</w:t>
      </w:r>
      <w:r>
        <w:rPr>
          <w:rFonts w:ascii="Times New Roman" w:hAnsi="Times New Roman" w:cs="Times New Roman"/>
          <w:noProof/>
          <w:sz w:val="24"/>
        </w:rPr>
        <w:tab/>
        <w:t>Papua New Guinea and the Republic of the Fiji Islands signed the Agreement on 30 July 2009 and 11 December 2009, respectively and are provisionally applying the Agreement since 20 December 2009 and 28 July 2014, respectively.</w:t>
      </w:r>
    </w:p>
    <w:p>
      <w:pPr>
        <w:spacing w:before="120" w:after="120" w:line="240" w:lineRule="auto"/>
        <w:ind w:left="709" w:hanging="709"/>
        <w:jc w:val="both"/>
        <w:rPr>
          <w:rFonts w:ascii="Times New Roman" w:hAnsi="Times New Roman" w:cs="Times New Roman"/>
          <w:noProof/>
          <w:color w:val="000000"/>
          <w:sz w:val="24"/>
          <w:szCs w:val="20"/>
        </w:rPr>
      </w:pPr>
      <w:r>
        <w:rPr>
          <w:rFonts w:ascii="Times New Roman" w:hAnsi="Times New Roman" w:cs="Times New Roman"/>
          <w:noProof/>
          <w:sz w:val="24"/>
        </w:rPr>
        <w:t>(2)</w:t>
      </w:r>
      <w:r>
        <w:rPr>
          <w:rFonts w:ascii="Times New Roman" w:hAnsi="Times New Roman" w:cs="Times New Roman"/>
          <w:noProof/>
          <w:sz w:val="24"/>
        </w:rPr>
        <w:tab/>
        <w:t>On 5 February 2018, the Independent State of Samoa (Samoa) submitted an accession request together with a GATT 1994 Article XXIV compliant market access offer to the Parties for decision. Accordingly, Samoa acceded to the Agreement on 21 December 2018 and is provisionally applying it since 31 December 2018.</w:t>
      </w:r>
    </w:p>
    <w:p>
      <w:pPr>
        <w:spacing w:before="120" w:after="120" w:line="240" w:lineRule="auto"/>
        <w:ind w:left="709" w:hanging="709"/>
        <w:jc w:val="both"/>
        <w:rPr>
          <w:rFonts w:ascii="Times New Roman" w:hAnsi="Times New Roman" w:cs="Times New Roman"/>
          <w:noProof/>
          <w:sz w:val="24"/>
        </w:rPr>
      </w:pPr>
      <w:r>
        <w:rPr>
          <w:rFonts w:ascii="Times New Roman" w:hAnsi="Times New Roman" w:cs="Times New Roman"/>
          <w:noProof/>
          <w:sz w:val="24"/>
        </w:rPr>
        <w:t>(3)</w:t>
      </w:r>
      <w:r>
        <w:rPr>
          <w:rFonts w:ascii="Times New Roman" w:hAnsi="Times New Roman" w:cs="Times New Roman"/>
          <w:noProof/>
          <w:sz w:val="24"/>
        </w:rPr>
        <w:tab/>
        <w:t xml:space="preserve">In the ligth of Samoa’s accession, the Trade Committee has reviewed the Agreement and recommends to the Parties the adoption of technical amendments to the Agreement in order to list Samoa as a Party to the Agreement and to add its market access offer to Annex II to the Agreement. </w:t>
      </w:r>
    </w:p>
    <w:p>
      <w:pPr>
        <w:spacing w:before="120" w:after="120" w:line="240" w:lineRule="auto"/>
        <w:ind w:left="709" w:hanging="709"/>
        <w:jc w:val="both"/>
        <w:rPr>
          <w:rFonts w:ascii="Times New Roman" w:hAnsi="Times New Roman" w:cs="Times New Roman"/>
          <w:noProof/>
          <w:sz w:val="24"/>
        </w:rPr>
      </w:pPr>
      <w:r>
        <w:rPr>
          <w:rFonts w:ascii="Times New Roman" w:hAnsi="Times New Roman" w:cs="Times New Roman"/>
          <w:noProof/>
          <w:sz w:val="24"/>
        </w:rPr>
        <w:t>(4)</w:t>
      </w:r>
      <w:r>
        <w:rPr>
          <w:rFonts w:ascii="Times New Roman" w:hAnsi="Times New Roman" w:cs="Times New Roman"/>
          <w:noProof/>
          <w:sz w:val="24"/>
        </w:rPr>
        <w:tab/>
        <w:t>Similar amendments will need to be made to the Agreement each time a new Pacific Island accedes to the Agreement.</w:t>
      </w:r>
    </w:p>
    <w:p>
      <w:pPr>
        <w:spacing w:before="120" w:after="120" w:line="240" w:lineRule="auto"/>
        <w:ind w:left="709" w:hanging="709"/>
        <w:jc w:val="both"/>
        <w:rPr>
          <w:rFonts w:ascii="Times New Roman" w:hAnsi="Times New Roman" w:cs="Times New Roman"/>
          <w:noProof/>
          <w:sz w:val="24"/>
        </w:rPr>
      </w:pPr>
      <w:r>
        <w:rPr>
          <w:rFonts w:ascii="Times New Roman" w:hAnsi="Times New Roman" w:cs="Times New Roman"/>
          <w:noProof/>
          <w:sz w:val="24"/>
        </w:rPr>
        <w:t>(5)</w:t>
      </w:r>
      <w:r>
        <w:rPr>
          <w:rFonts w:ascii="Times New Roman" w:hAnsi="Times New Roman" w:cs="Times New Roman"/>
          <w:noProof/>
          <w:sz w:val="24"/>
        </w:rPr>
        <w:tab/>
        <w:t xml:space="preserve">The Trade Committee suggests that the Trade Committee be empowered to </w:t>
      </w:r>
      <w:r>
        <w:rPr>
          <w:rFonts w:ascii="Times New Roman" w:eastAsia="MS Mincho" w:hAnsi="Times New Roman" w:cs="Times New Roman"/>
          <w:noProof/>
          <w:sz w:val="24"/>
          <w:szCs w:val="24"/>
          <w:lang w:val="en-US"/>
        </w:rPr>
        <w:t xml:space="preserve">decide on any </w:t>
      </w:r>
      <w:r>
        <w:rPr>
          <w:rFonts w:ascii="Times New Roman" w:hAnsi="Times New Roman" w:cs="Times New Roman"/>
          <w:noProof/>
          <w:sz w:val="24"/>
        </w:rPr>
        <w:t xml:space="preserve">technical modification to the Agreemenmt </w:t>
      </w:r>
      <w:r>
        <w:rPr>
          <w:rFonts w:ascii="Times New Roman" w:eastAsia="MS Mincho" w:hAnsi="Times New Roman" w:cs="Times New Roman"/>
          <w:noProof/>
          <w:sz w:val="24"/>
          <w:szCs w:val="24"/>
          <w:lang w:val="en-US"/>
        </w:rPr>
        <w:t xml:space="preserve">that might be necessary following the accession of a new </w:t>
      </w:r>
      <w:r>
        <w:rPr>
          <w:rFonts w:ascii="Times New Roman" w:hAnsi="Times New Roman" w:cs="Times New Roman"/>
          <w:noProof/>
          <w:sz w:val="24"/>
        </w:rPr>
        <w:t>Pacific Islands</w:t>
      </w:r>
      <w:r>
        <w:rPr>
          <w:rFonts w:ascii="Times New Roman" w:eastAsia="MS Mincho" w:hAnsi="Times New Roman" w:cs="Times New Roman"/>
          <w:noProof/>
          <w:sz w:val="24"/>
          <w:szCs w:val="24"/>
        </w:rPr>
        <w:t>,</w:t>
      </w:r>
    </w:p>
    <w:p>
      <w:pPr>
        <w:keepNext/>
        <w:spacing w:before="360" w:after="360" w:line="240" w:lineRule="auto"/>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HAS ADOPTED THIS RECOMMENDATION: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Trade Committee recommends that the Parties:</w:t>
      </w:r>
    </w:p>
    <w:p>
      <w:pPr>
        <w:numPr>
          <w:ilvl w:val="0"/>
          <w:numId w:val="1"/>
        </w:num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replace paragraph 1 of Article 70 of the Agreement by the following:</w:t>
      </w:r>
    </w:p>
    <w:p>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'1.</w:t>
      </w:r>
      <w:r>
        <w:rPr>
          <w:rFonts w:ascii="Times New Roman" w:hAnsi="Times New Roman" w:cs="Times New Roman"/>
          <w:noProof/>
          <w:sz w:val="24"/>
        </w:rPr>
        <w:tab/>
        <w:t>For the purposes of this Agreement the ‘Contracting Parties’ shall be the European Community, referred to as the ‘EC Party’, on the one part, Papua New Guinea, the Republic of the Fiji Islands and the Independent State of Samoa, referred to as the ‘Pacific States’, on the other part.'.</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2.</w:t>
      </w:r>
      <w:r>
        <w:rPr>
          <w:rFonts w:ascii="Times New Roman" w:hAnsi="Times New Roman" w:cs="Times New Roman"/>
          <w:noProof/>
          <w:sz w:val="24"/>
        </w:rPr>
        <w:tab/>
        <w:t>add the following paragraph 3 in Article 80 of the Agreement:</w:t>
      </w:r>
    </w:p>
    <w:p>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'3.</w:t>
      </w:r>
      <w:r>
        <w:rPr>
          <w:rFonts w:ascii="Times New Roman" w:hAnsi="Times New Roman" w:cs="Times New Roman"/>
          <w:noProof/>
          <w:sz w:val="24"/>
        </w:rPr>
        <w:tab/>
        <w:t>The Trade Committee may decide on any technical modification to the Agreement that might be necessary following the accession of a new Pacific Islands.'.</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cs="Times New Roman"/>
          <w:noProof/>
          <w:sz w:val="24"/>
        </w:rPr>
        <w:t>3.</w:t>
      </w:r>
      <w:r>
        <w:rPr>
          <w:rFonts w:ascii="Times New Roman" w:hAnsi="Times New Roman" w:cs="Times New Roman"/>
          <w:noProof/>
          <w:sz w:val="24"/>
        </w:rPr>
        <w:tab/>
        <w:t>in Annex II to the Agreement, add the text of the agreed market access offer of the Independent State of Samoa, set out in the Annex to this recommendation.</w:t>
      </w:r>
    </w:p>
    <w:p>
      <w:pPr>
        <w:tabs>
          <w:tab w:val="num" w:pos="850"/>
        </w:tabs>
        <w:spacing w:before="120" w:after="480" w:line="240" w:lineRule="auto"/>
        <w:ind w:left="850" w:hanging="850"/>
        <w:jc w:val="both"/>
        <w:rPr>
          <w:rFonts w:ascii="Times New Roman" w:hAnsi="Times New Roman" w:cs="Times New Roman"/>
          <w:noProof/>
          <w:sz w:val="24"/>
        </w:rPr>
      </w:pPr>
      <w:r>
        <w:rPr>
          <w:rFonts w:ascii="Times New Roman" w:hAnsi="Times New Roman" w:cs="Times New Roman"/>
          <w:noProof/>
          <w:sz w:val="24"/>
        </w:rPr>
        <w:t>4.</w:t>
      </w:r>
      <w:r>
        <w:rPr>
          <w:rFonts w:ascii="Times New Roman" w:hAnsi="Times New Roman" w:cs="Times New Roman"/>
          <w:noProof/>
          <w:sz w:val="24"/>
        </w:rPr>
        <w:tab/>
        <w:t>in Annex X to Protocol II to the Agreement, remove the reference to the Independent State of Samoa from the list of “Other ACP States”.</w:t>
      </w:r>
    </w:p>
    <w:p>
      <w:pPr>
        <w:spacing w:before="120" w:after="840" w:line="240" w:lineRule="auto"/>
        <w:jc w:val="both"/>
        <w:rPr>
          <w:rFonts w:ascii="Times New Roman" w:hAnsi="Times New Roman" w:cs="Times New Roman"/>
          <w:noProof/>
          <w:sz w:val="24"/>
        </w:rPr>
      </w:pPr>
      <w:r>
        <w:rPr>
          <w:rFonts w:ascii="Times New Roman" w:hAnsi="Times New Roman" w:cs="Times New Roman"/>
          <w:noProof/>
          <w:sz w:val="24"/>
        </w:rPr>
        <w:t>Adopted at …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120" w:after="120"/>
              <w:jc w:val="center"/>
              <w:rPr>
                <w:rFonts w:ascii="Times New Roman" w:hAnsi="Times New Roman" w:cs="Times New Roman"/>
                <w:noProof/>
                <w:sz w:val="24"/>
              </w:rPr>
            </w:pPr>
            <w:r>
              <w:rPr>
                <w:rFonts w:ascii="Times New Roman" w:hAnsi="Times New Roman" w:cs="Times New Roman"/>
                <w:b/>
                <w:i/>
                <w:noProof/>
                <w:sz w:val="24"/>
              </w:rPr>
              <w:t>For the Trade Committee</w:t>
            </w:r>
          </w:p>
        </w:tc>
      </w:tr>
      <w:tr>
        <w:tc>
          <w:tcPr>
            <w:tcW w:w="4606" w:type="dxa"/>
          </w:tcPr>
          <w:p>
            <w:pPr>
              <w:spacing w:before="120" w:after="120"/>
              <w:jc w:val="both"/>
              <w:rPr>
                <w:rFonts w:ascii="Times New Roman" w:hAnsi="Times New Roman" w:cs="Times New Roman"/>
                <w:noProof/>
                <w:sz w:val="24"/>
              </w:rPr>
            </w:pPr>
            <w:r>
              <w:rPr>
                <w:rFonts w:ascii="Times New Roman" w:hAnsi="Times New Roman" w:cs="Times New Roman"/>
                <w:noProof/>
                <w:sz w:val="24"/>
              </w:rPr>
              <w:t>On behalf of the EU</w:t>
            </w:r>
          </w:p>
        </w:tc>
        <w:tc>
          <w:tcPr>
            <w:tcW w:w="4607" w:type="dxa"/>
          </w:tcPr>
          <w:p>
            <w:pPr>
              <w:spacing w:before="120" w:after="120"/>
              <w:jc w:val="right"/>
              <w:rPr>
                <w:rFonts w:ascii="Times New Roman" w:hAnsi="Times New Roman" w:cs="Times New Roman"/>
                <w:noProof/>
                <w:sz w:val="24"/>
              </w:rPr>
            </w:pPr>
            <w:r>
              <w:rPr>
                <w:rFonts w:ascii="Times New Roman" w:hAnsi="Times New Roman" w:cs="Times New Roman"/>
                <w:noProof/>
                <w:sz w:val="24"/>
              </w:rPr>
              <w:t>On behalf of the Pacific States</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670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272, 16.10.2009,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D0203D6-6D85-4EB1-AEE0-3FEBB050C83D"/>
    <w:docVar w:name="LW_COVERPAGE_TYPE" w:val="1"/>
    <w:docVar w:name="LW_CROSSREFERENCE" w:val="&lt;UNUSED&gt;"/>
    <w:docVar w:name="LW_DocType" w:val="NORMAL"/>
    <w:docVar w:name="LW_EMISSION" w:val="26.3.2019"/>
    <w:docVar w:name="LW_EMISSION_ISODATE" w:val="2019-03-26"/>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in the Trade Committee established under the Interim Partnership Agreement between the European Community, of the one part, and the Pacific States, of the other part, as regards a recommendation for certain amendments to be made to the Agreement to take account of the accession of Samoa and of future accessions of other Pacific Islands_x000b_"/>
    <w:docVar w:name="LW_PART_NBR" w:val="1"/>
    <w:docVar w:name="LW_PART_NBR_TOTAL" w:val="2"/>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2380</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MOLLER Birgit (TRADE)</dc:creator>
  <cp:lastModifiedBy>WES PDFC Administrator</cp:lastModifiedBy>
  <cp:revision>8</cp:revision>
  <dcterms:created xsi:type="dcterms:W3CDTF">2019-03-08T10:56:00Z</dcterms:created>
  <dcterms:modified xsi:type="dcterms:W3CDTF">2019-03-19T07:21:00Z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