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8A8DE" w14:textId="249A88A3" w:rsidR="007E372F" w:rsidRPr="00757534" w:rsidRDefault="00C12697" w:rsidP="00C12697">
      <w:pPr>
        <w:pStyle w:val="Pagedecouverture"/>
      </w:pPr>
      <w:r>
        <w:pict w14:anchorId="3285B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76155B0-49EA-4340-8777-0842A0109D5E" style="width:450.75pt;height:436.5pt">
            <v:imagedata r:id="rId8" o:title=""/>
          </v:shape>
        </w:pict>
      </w:r>
    </w:p>
    <w:p w14:paraId="1F72E1C1" w14:textId="77777777" w:rsidR="00CE392C" w:rsidRPr="00757534" w:rsidRDefault="00CE392C" w:rsidP="00CE392C">
      <w:pPr>
        <w:pStyle w:val="Pagedecouverture"/>
        <w:sectPr w:rsidR="00CE392C" w:rsidRPr="00757534" w:rsidSect="00C12697">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2AA34031" w14:textId="77777777" w:rsidR="003D39D5" w:rsidRPr="00757534" w:rsidRDefault="003D39D5" w:rsidP="00A47064">
      <w:pPr>
        <w:pStyle w:val="Exposdesmotifstitre"/>
      </w:pPr>
      <w:bookmarkStart w:id="0" w:name="_GoBack"/>
      <w:bookmarkEnd w:id="0"/>
      <w:r w:rsidRPr="00757534">
        <w:lastRenderedPageBreak/>
        <w:t>ОБЯСНИТЕЛЕН МЕМОРАНДУМ</w:t>
      </w:r>
    </w:p>
    <w:p w14:paraId="07DB0AFA" w14:textId="71014372" w:rsidR="00C75CB8" w:rsidRPr="00757534" w:rsidRDefault="003D39D5" w:rsidP="006720AB">
      <w:pPr>
        <w:pBdr>
          <w:top w:val="nil"/>
          <w:left w:val="nil"/>
          <w:bottom w:val="nil"/>
          <w:right w:val="nil"/>
          <w:between w:val="nil"/>
          <w:bar w:val="nil"/>
        </w:pBdr>
        <w:spacing w:before="240" w:after="240"/>
        <w:rPr>
          <w:szCs w:val="24"/>
        </w:rPr>
      </w:pPr>
      <w:r w:rsidRPr="00757534">
        <w:t xml:space="preserve">На 29 март 2017 г. Обединеното кралство нотифицира Европейския съвет съгласно член 50 от Договора за Европейския съюз за намерението си да се оттегли от Европейския съюз и от Европейската общност за атомна енергия. В съответствие с посочената разпоредба Европейският съюз договори с Обединеното кралство споразумение, с което се определят редът и условията за неговото оттегляне (наричано по-нататък „Споразумението за оттегляне“), като се вземат предвид рамките на бъдещите му отношения със Съюза. </w:t>
      </w:r>
    </w:p>
    <w:p w14:paraId="100C55B2" w14:textId="670DE737" w:rsidR="00C22177" w:rsidRPr="00757534" w:rsidRDefault="00C22177" w:rsidP="00C75CB8">
      <w:pPr>
        <w:pBdr>
          <w:top w:val="nil"/>
          <w:left w:val="nil"/>
          <w:bottom w:val="nil"/>
          <w:right w:val="nil"/>
          <w:between w:val="nil"/>
          <w:bar w:val="nil"/>
        </w:pBdr>
        <w:spacing w:after="240"/>
        <w:rPr>
          <w:szCs w:val="24"/>
        </w:rPr>
      </w:pPr>
      <w:r w:rsidRPr="00757534">
        <w:t>На 5 декември 2018 г. Комисията представи предложение за Решение на Съвета относно подписването, от името на Европейския съюз и на Европейската общност за атомна енергия, на Споразумението за оттегляне на Обединеното кралство Великобритания и Северна Ирландия от Европейския съюз и Европейската общност за атомна енергия (COM (2018) 833) и предложение за Решение на Съвета относно сключването на Споразумението за оттегляне на Обединеното кралство Великобритания и Северна Ирландия от Европейския съюз и Европейската общност за атомна енергия (COM (2018) 834).</w:t>
      </w:r>
    </w:p>
    <w:p w14:paraId="1E67E54F" w14:textId="0068623E" w:rsidR="00C75CB8" w:rsidRPr="00757534" w:rsidRDefault="00C22177" w:rsidP="005B3331">
      <w:pPr>
        <w:rPr>
          <w:szCs w:val="24"/>
        </w:rPr>
      </w:pPr>
      <w:r w:rsidRPr="00757534">
        <w:t>На 11 януари 2019 г. Съветът прие Решение (ЕС) 2019/274, с което се разрешава подписването на Споразумението за оттегляне</w:t>
      </w:r>
      <w:r w:rsidRPr="00757534">
        <w:rPr>
          <w:rStyle w:val="FootnoteReference"/>
          <w:szCs w:val="24"/>
        </w:rPr>
        <w:footnoteReference w:id="1"/>
      </w:r>
      <w:r w:rsidRPr="00757534">
        <w:t xml:space="preserve">, и предаде за одобрение на Европейския парламент проекта на решение на Съвета за сключване на Споразумението за оттегляне. </w:t>
      </w:r>
    </w:p>
    <w:p w14:paraId="54A4D9FE" w14:textId="3AE5F150" w:rsidR="005B3331" w:rsidRPr="00757534" w:rsidRDefault="005B3331" w:rsidP="005B3331">
      <w:pPr>
        <w:rPr>
          <w:szCs w:val="24"/>
        </w:rPr>
      </w:pPr>
      <w:r w:rsidRPr="00757534">
        <w:t xml:space="preserve">В Споразумението за оттегляне, приложено към Решение (ЕС) 2019/274 и публикувано в Официален вестник C 66I от 19 февруари 2019 г., се предвижда, че датата на влизане в сила на Споразумението е 30 март 2019 г. </w:t>
      </w:r>
    </w:p>
    <w:p w14:paraId="50786A16" w14:textId="71D55915" w:rsidR="00B72599" w:rsidRPr="00757534" w:rsidRDefault="00B72599" w:rsidP="00DB629F">
      <w:r w:rsidRPr="00757534">
        <w:t xml:space="preserve">Правителството на Обединеното кралство обаче не получи необходимата подкрепа от неговия парламент за пристъпване към подписването и ратифицирането на Споразумението за оттегляне. На 14 януари 2019 г. бяха предоставени допълнителни уверения за Обединеното кралство посредством размяна на писма между председателите Туск и Юнкер, от една страна, и министър-председателя Мей, от друга страна. </w:t>
      </w:r>
    </w:p>
    <w:p w14:paraId="368ABACA" w14:textId="06D76C89" w:rsidR="00B72599" w:rsidRPr="00757534" w:rsidRDefault="00B72599" w:rsidP="008813A6">
      <w:pPr>
        <w:rPr>
          <w:szCs w:val="24"/>
        </w:rPr>
      </w:pPr>
      <w:r w:rsidRPr="00757534">
        <w:t xml:space="preserve">След проведената на 20 февруари 2019 г. среща между председателя Юнкер и министър-председателя Мей обсъжданията бяха подновени и засилени в три направления: евентуални гаранции във връзка с предпазния механизъм, подчертаващи отново неговия временен характер и предоставящи подходящи правни уверения за двете страни; процеса, който Европейската комисия и Обединеното кралство ще следват при работата си по детайлите във връзка с ролята, която алтернативните договорености биха могли да играят при заместване на предпазния механизъм в бъдеще; и въпроса дали могат да бъдат направени допълнения или промени в Политическата декларация. Обсъжданията между преговарящите от Комисията и от </w:t>
      </w:r>
      <w:r w:rsidRPr="00757534">
        <w:lastRenderedPageBreak/>
        <w:t>Обединеното кралство продължиха между 21 февруари и 10 март 2019 г. На 11 март 2019 г. тези обсъждания доведоха до споразумение между министър-председателя Мей и председателя на Европейската комисия Юнкер относно Документа във връзка със Споразумението за оттегляне и Съвместното изявление, допълващо Политическата декларация. На 21 март 2019 г. Европейският съвет одобри тези два текста.</w:t>
      </w:r>
    </w:p>
    <w:p w14:paraId="62D81D79" w14:textId="717BC86D" w:rsidR="0075021A" w:rsidRPr="00757534" w:rsidRDefault="00C22177" w:rsidP="00AD0A82">
      <w:r w:rsidRPr="00757534">
        <w:t>На 20 март 2019 г. Обединеното кралство подаде искане до Европейския съвет за продължаване на срока, предвиден в член 50, параграф 3 от Договора за Европейския съюз. Европейският съвет в съгласие с Обединеното кралство реши да продължи този срок до 22 май 2019 г., при условие че Камарата на общините одобри Споразумението за оттегляне</w:t>
      </w:r>
      <w:r w:rsidRPr="00757534">
        <w:rPr>
          <w:rStyle w:val="FootnoteReference"/>
        </w:rPr>
        <w:footnoteReference w:id="2"/>
      </w:r>
      <w:r w:rsidRPr="00757534">
        <w:t xml:space="preserve">. На 5 април 2019 г. Обединеното кралство подаде друго искане до Европейския съвет за продължаване на срока, предвиден в член 50, параграф 3 от Договора за Европейския съюз. На 11 април 2019 г. Европейският съвет, в съгласие с Обединеното кралство, реши да продължи допълнително този срок до 31 октомври 2019 г. Европейският съвет припомни, че съгласно член 50, параграф 3 от ДЕС Споразумението за оттегляне може да влезе в сила на по-ранна дата, ако страните завършат съответните си процедури за ратификация преди 31 октомври 2019 г. Ето защо оттеглянето следва да се извърши на първия ден от месеца, следващ месеца, през който са завършени процедурите за ратификация, или на 1 ноември 2019 г., в зависимост от това коя дата настъпи първа. Освен това, както е посочено в член 2, втора алинея от решението, същото ще престане да се прилага на 31 май 2019 г., ако Обединеното кралство не е провело избори за Европейския парламент в съответствие с приложимото право на Съюза и не е ратифицирало Споразумението за оттегляне до 22 май 2019 г.  </w:t>
      </w:r>
    </w:p>
    <w:p w14:paraId="2A04FA05" w14:textId="4CB090E5" w:rsidR="00880DEA" w:rsidRPr="00757534" w:rsidRDefault="0075021A" w:rsidP="008813A6">
      <w:r w:rsidRPr="00757534">
        <w:t>Поради тази причина датата на влизане в сила на Споразумението за оттегляне трябва да бъде приведена в съответствие с решението на Европейския съвет, посочено по-горе. В съгласие с Обединеното кралство Споразумението за оттегляне бе адаптирано на три места, както следва:</w:t>
      </w:r>
    </w:p>
    <w:p w14:paraId="1893B3C2" w14:textId="1B42FA49" w:rsidR="009D423A" w:rsidRPr="00757534" w:rsidRDefault="00880DEA" w:rsidP="00A25DCD">
      <w:pPr>
        <w:spacing w:before="0" w:after="0"/>
      </w:pPr>
      <w:r w:rsidRPr="00757534">
        <w:t>-  в последното съображение от преамбюла думите „след 29 март 2019 г.“ бяха заменени със „след датата на влизане в сила на настоящото споразумение“;</w:t>
      </w:r>
    </w:p>
    <w:p w14:paraId="61BAF019" w14:textId="71C59153" w:rsidR="002E3596" w:rsidRPr="00757534" w:rsidRDefault="00880DEA" w:rsidP="002E3596">
      <w:pPr>
        <w:spacing w:before="0" w:after="0"/>
      </w:pPr>
      <w:r w:rsidRPr="00757534">
        <w:t>–  в член 185 първата алинея бе заменена с „Настоящото споразумение влиза в сила на една от следните дати, която от тях настъпи първа:</w:t>
      </w:r>
    </w:p>
    <w:p w14:paraId="5B99D25C" w14:textId="374C212E" w:rsidR="002E3596" w:rsidRPr="00757534" w:rsidRDefault="00C3461F" w:rsidP="00C3461F">
      <w:pPr>
        <w:pStyle w:val="Point1"/>
      </w:pPr>
      <w:r>
        <w:t>а)</w:t>
      </w:r>
      <w:r w:rsidRPr="00C3461F">
        <w:tab/>
      </w:r>
      <w:r w:rsidR="007955CC" w:rsidRPr="00757534">
        <w:tab/>
        <w:t>деня, следващ деня на изтичането на срока, предвиден в член 50, параграф 3 от ДЕС, както е продължен от Европейския съвет в съгласие с Обединеното кралство, при условие че преди настъпването на тази дата депозитарят на настоящото споразумение е получил писмените уведомления от Съюза и Обединеното кралство относно приключването на необходимите вътрешни процедури;</w:t>
      </w:r>
    </w:p>
    <w:p w14:paraId="6BC9343B" w14:textId="1AD92219" w:rsidR="00FC224F" w:rsidRPr="00757534" w:rsidRDefault="00C3461F" w:rsidP="00C3461F">
      <w:pPr>
        <w:pStyle w:val="Point1"/>
      </w:pPr>
      <w:r>
        <w:t>б)</w:t>
      </w:r>
      <w:r w:rsidRPr="00C3461F">
        <w:tab/>
      </w:r>
      <w:r w:rsidR="002E3596" w:rsidRPr="00757534">
        <w:t xml:space="preserve">първия ден от месеца, следващ месеца, през който депозитарят на настоящото споразумение е получил последното от писмените уведомления, посочени в буква а). </w:t>
      </w:r>
    </w:p>
    <w:p w14:paraId="2E605C24" w14:textId="64B37505" w:rsidR="009D423A" w:rsidRPr="00757534" w:rsidRDefault="00FC224F" w:rsidP="004C2554">
      <w:pPr>
        <w:spacing w:before="100" w:beforeAutospacing="1" w:after="100" w:afterAutospacing="1"/>
        <w:rPr>
          <w:szCs w:val="24"/>
        </w:rPr>
      </w:pPr>
      <w:r w:rsidRPr="00757534">
        <w:t xml:space="preserve">Ако до изтичането на предвидения в член 50, параграф 3 от ДЕС срок, както е продължен от Европейския съвет в съгласие с Обединеното кралство, депозитарят на </w:t>
      </w:r>
      <w:r w:rsidRPr="00757534">
        <w:lastRenderedPageBreak/>
        <w:t>настоящото споразумение не е получил писмените уведомления, посочени в буква а), настоящото споразумение не влиза в сила.“;</w:t>
      </w:r>
    </w:p>
    <w:p w14:paraId="090341CD" w14:textId="4569ADA6" w:rsidR="006720AB" w:rsidRPr="00757534" w:rsidRDefault="00880DEA" w:rsidP="008813A6">
      <w:pPr>
        <w:spacing w:before="0" w:after="0"/>
      </w:pPr>
      <w:r w:rsidRPr="00757534">
        <w:t>–  в член 2 от Протокола за Гибралтар датата 30 март 2019 г. бе заменена с „датата на влизане в сила на Споразумението за оттегляне“.</w:t>
      </w:r>
    </w:p>
    <w:p w14:paraId="721AFC36" w14:textId="7BAA3539" w:rsidR="00C22177" w:rsidRPr="00757534" w:rsidRDefault="006720AB" w:rsidP="00A33832">
      <w:r w:rsidRPr="00757534">
        <w:t>Поради това Решение (ЕС) 2019/274 следва да бъде изменено, за да се замени текстът на Споразумението за оттегляне, приложен към това решение, с адаптирания текст, отразяващ трите изменения, описани по-горе. Вследствие на това предложението на Комисията за Решение на Съвета относно сключването на Споразумението за оттегляне (COM(2018) 834) трябва да се разбира като препращащо към Споразумението за оттегляне, адаптирано с Решението на Европейския съвет (ЕС) от 11 април 2019 г.</w:t>
      </w:r>
    </w:p>
    <w:p w14:paraId="351DC91D" w14:textId="77777777" w:rsidR="00541232" w:rsidRPr="00757534" w:rsidRDefault="00541232" w:rsidP="00854BA0">
      <w:pPr>
        <w:rPr>
          <w:szCs w:val="24"/>
        </w:rPr>
        <w:sectPr w:rsidR="00541232" w:rsidRPr="00757534" w:rsidSect="00C12697">
          <w:footerReference w:type="default" r:id="rId15"/>
          <w:footerReference w:type="first" r:id="rId16"/>
          <w:pgSz w:w="11907" w:h="16839"/>
          <w:pgMar w:top="1134" w:right="1417" w:bottom="1134" w:left="1417" w:header="709" w:footer="709" w:gutter="0"/>
          <w:cols w:space="708"/>
          <w:docGrid w:linePitch="360"/>
        </w:sectPr>
      </w:pPr>
    </w:p>
    <w:p w14:paraId="45D293CD" w14:textId="01535BA2" w:rsidR="00C12697" w:rsidRDefault="00C12697" w:rsidP="00C12697">
      <w:pPr>
        <w:pStyle w:val="Rfrenceinterinstitutionnelle"/>
      </w:pPr>
      <w:r w:rsidRPr="00C12697">
        <w:lastRenderedPageBreak/>
        <w:t>2019/0097 (NLE)</w:t>
      </w:r>
    </w:p>
    <w:p w14:paraId="52B925FD" w14:textId="592D54D3" w:rsidR="00541232" w:rsidRPr="00757534" w:rsidRDefault="00C12697" w:rsidP="00C12697">
      <w:pPr>
        <w:pStyle w:val="Statut"/>
      </w:pPr>
      <w:r w:rsidRPr="00C12697">
        <w:t>Предложение за</w:t>
      </w:r>
    </w:p>
    <w:p w14:paraId="23F34D8D" w14:textId="508F4139" w:rsidR="00541232" w:rsidRPr="00757534" w:rsidRDefault="00C12697" w:rsidP="00C12697">
      <w:pPr>
        <w:pStyle w:val="Typedudocument"/>
      </w:pPr>
      <w:r w:rsidRPr="00C12697">
        <w:t>РЕШЕНИЕ НА СЪВЕТА</w:t>
      </w:r>
    </w:p>
    <w:p w14:paraId="47F2F09D" w14:textId="05363455" w:rsidR="00541232" w:rsidRPr="00757534" w:rsidRDefault="00C12697" w:rsidP="00C12697">
      <w:pPr>
        <w:pStyle w:val="Titreobjet"/>
      </w:pPr>
      <w:r w:rsidRPr="00C12697">
        <w:t>за изменение на Решение (ЕС) 2019/274 относно подписването, от името на Европейския съюз и на Европейската общност за атомна енергия, на Споразумението за оттегляне на Обединеното кралство Великобритания и Северна Ирландия от Европейския съюз и Европейската общност за атомна енергия</w:t>
      </w:r>
    </w:p>
    <w:p w14:paraId="4E05A16F" w14:textId="6F28BE81" w:rsidR="00622A13" w:rsidRPr="00757534" w:rsidRDefault="00C12697" w:rsidP="00C12697">
      <w:pPr>
        <w:pStyle w:val="IntrtEEE"/>
        <w:rPr>
          <w:noProof/>
        </w:rPr>
      </w:pPr>
      <w:r w:rsidRPr="00C12697">
        <w:t>(текст от значение за ЕИП)</w:t>
      </w:r>
    </w:p>
    <w:p w14:paraId="490EF677" w14:textId="77777777" w:rsidR="00646E3E" w:rsidRPr="00757534" w:rsidRDefault="00646E3E" w:rsidP="00646E3E">
      <w:pPr>
        <w:pStyle w:val="Institutionquiagit"/>
      </w:pPr>
      <w:r w:rsidRPr="00757534">
        <w:t>СЪВЕТЪТ НА ЕВРОПЕЙСКИЯ СЪЮЗ,</w:t>
      </w:r>
    </w:p>
    <w:p w14:paraId="5E121695" w14:textId="1D4746C2" w:rsidR="00646E3E" w:rsidRPr="00757534" w:rsidRDefault="00646E3E" w:rsidP="00646E3E">
      <w:r w:rsidRPr="00757534">
        <w:t>като взе предвид Договора за Европейския съюз, и по-специално член 50 от него,</w:t>
      </w:r>
    </w:p>
    <w:p w14:paraId="76F94CC9" w14:textId="77777777" w:rsidR="00646E3E" w:rsidRPr="00757534" w:rsidRDefault="00646E3E" w:rsidP="00646E3E">
      <w:r w:rsidRPr="00757534">
        <w:t>като взе предвид предложението на Европейската комисия,</w:t>
      </w:r>
    </w:p>
    <w:p w14:paraId="5503A21F" w14:textId="03331B9B" w:rsidR="00646E3E" w:rsidRPr="00757534" w:rsidRDefault="00646E3E" w:rsidP="00646E3E">
      <w:r w:rsidRPr="00757534">
        <w:t>като има предвид, че:</w:t>
      </w:r>
    </w:p>
    <w:p w14:paraId="076F56B5" w14:textId="76635E93" w:rsidR="00646E3E" w:rsidRPr="00757534" w:rsidRDefault="00646E3E" w:rsidP="00D96345">
      <w:pPr>
        <w:pStyle w:val="Considrant"/>
        <w:numPr>
          <w:ilvl w:val="0"/>
          <w:numId w:val="16"/>
        </w:numPr>
      </w:pPr>
      <w:r w:rsidRPr="00757534">
        <w:t>На 29 март 2017 г. Обединеното кралство нотифицира Европейския съвет за намерението си да се оттегли от Европейския съюз и Европейската общност за атомна енергия (Евратом) в съответствие с член 50 от Договора за Европейския съюз (ДЕС), който се прилага по отношение на Евратом по силата на член 106а от Договора за създаване на Европейската общност за атомна енергия.</w:t>
      </w:r>
    </w:p>
    <w:p w14:paraId="048FBF42" w14:textId="533DE81D" w:rsidR="00C718CD" w:rsidRPr="00757534" w:rsidRDefault="00C718CD" w:rsidP="00C718CD">
      <w:pPr>
        <w:pStyle w:val="Considrant"/>
      </w:pPr>
      <w:r w:rsidRPr="00757534">
        <w:t xml:space="preserve">В съответствие с член 50 от ДЕС Съюзът договори с Обединеното кралство споразумение, с което се определят редът и условията за неговото оттегляне (наричано по-нататък „Споразумението за оттегляне“), като се вземат предвид рамките на бъдещите му отношения със Съюза. </w:t>
      </w:r>
    </w:p>
    <w:p w14:paraId="38D39343" w14:textId="05935293" w:rsidR="00E13393" w:rsidRPr="00757534" w:rsidRDefault="003D0DA0">
      <w:pPr>
        <w:pStyle w:val="Considrant"/>
      </w:pPr>
      <w:r w:rsidRPr="00757534">
        <w:t>На 11 януари 2019 г. Съветът прие Решение (ЕС) 2019/274</w:t>
      </w:r>
      <w:r w:rsidRPr="00757534">
        <w:rPr>
          <w:rStyle w:val="FootnoteReference"/>
        </w:rPr>
        <w:footnoteReference w:id="3"/>
      </w:r>
      <w:r w:rsidRPr="00757534">
        <w:t xml:space="preserve"> относно подписването на Споразумението за оттегляне</w:t>
      </w:r>
      <w:r w:rsidRPr="00757534">
        <w:rPr>
          <w:rStyle w:val="FootnoteReference"/>
        </w:rPr>
        <w:footnoteReference w:id="4"/>
      </w:r>
      <w:r w:rsidRPr="00757534">
        <w:t xml:space="preserve">. </w:t>
      </w:r>
    </w:p>
    <w:p w14:paraId="131C3BAE" w14:textId="3C6FD4C4" w:rsidR="00E13393" w:rsidRPr="00757534" w:rsidRDefault="00B70AF3" w:rsidP="00E13393">
      <w:pPr>
        <w:pStyle w:val="Considrant"/>
      </w:pPr>
      <w:r w:rsidRPr="00757534">
        <w:t xml:space="preserve">На 21 март 2019 г. Европейският съвет одобри Документа във връзка със Споразумението за оттегляне и Съвместното изявление, допълващо Политическата декларация, договорени между министър-председателя Мей и председателя на Европейската комисия Юнкер на 11 март 2019 г. </w:t>
      </w:r>
    </w:p>
    <w:p w14:paraId="5F0153AD" w14:textId="064D9607" w:rsidR="00B66830" w:rsidRPr="00757534" w:rsidRDefault="00825FE8" w:rsidP="00B66830">
      <w:pPr>
        <w:pStyle w:val="Considrant"/>
      </w:pPr>
      <w:r w:rsidRPr="00757534">
        <w:lastRenderedPageBreak/>
        <w:t>С Решение (ЕС) 2019/476</w:t>
      </w:r>
      <w:r w:rsidRPr="00757534">
        <w:rPr>
          <w:rStyle w:val="FootnoteReference"/>
        </w:rPr>
        <w:footnoteReference w:id="5"/>
      </w:r>
      <w:r w:rsidRPr="00757534">
        <w:t xml:space="preserve"> Европейският съвет, в съгласие с Обединеното кралство, реши да продължи срока по член 50, параграф 3 от ДЕС до 22 май 2019 г., в случай че Камарата на общините одобри Споразумението за оттегляне до 29 март 2019 г., а в случай че това не бъде направено — до 12 април 2019 г. Камарата на общините не одобри Споразумението за оттегляне до 29 март 2019 г.</w:t>
      </w:r>
    </w:p>
    <w:p w14:paraId="106DF913" w14:textId="31BB0EB6" w:rsidR="006B68FE" w:rsidRPr="00757534" w:rsidRDefault="006B68FE" w:rsidP="00AD0A82">
      <w:pPr>
        <w:pStyle w:val="Considrant"/>
      </w:pPr>
      <w:r w:rsidRPr="00757534">
        <w:t>На 5 април 2019 г. Обединеното кралство подаде друго искане до Европейския съвет за продължаване на срока, предвиден в член 50, параграф 3 от ДЕС. На 11 април 2019 г. с Решение (EС ) 2019 …</w:t>
      </w:r>
      <w:r w:rsidRPr="00757534">
        <w:rPr>
          <w:rStyle w:val="FootnoteReference"/>
        </w:rPr>
        <w:footnoteReference w:id="6"/>
      </w:r>
      <w:r w:rsidRPr="00757534">
        <w:rPr>
          <w:rStyle w:val="FootnoteReference"/>
        </w:rPr>
        <w:footnoteReference w:customMarkFollows="1" w:id="7"/>
        <w:t>+</w:t>
      </w:r>
      <w:r w:rsidR="00C3461F">
        <w:t xml:space="preserve"> </w:t>
      </w:r>
      <w:r w:rsidRPr="00757534">
        <w:t>Европейският съвет, в съгласие с Обединеното кралство, реши да продължи допълнително този срок до 31 октомври 2019 г. Европейският съвет припомни, че съгласно член 50, параграф 3 от ДЕС Споразумението за оттегляне може да влезе в сила на по-ранна дата, ако страните завършат съответните си процедури за ратификация преди 31 октомври 2019 г. Ето защо оттеглянето следва да се извърши на първия ден от месеца, следващ месеца, през който са завършени процедурите за ратификация, или на 1 ноември 2019 г., в зависимост от това коя дата настъпи първа. Освен това, както е посочено в член 2, втора алинея от решението, същото ще престане да се прилага на 31 май 2019 г., ако Обединеното кралство не е провело избори за Европейския парламент в съответствие с приложимото право на Съюза и не е ратифицирало Споразумението за оттегляне до 22 май 2019 г.</w:t>
      </w:r>
    </w:p>
    <w:p w14:paraId="6032CAF8" w14:textId="2CF22645" w:rsidR="006B68FE" w:rsidRPr="00757534" w:rsidRDefault="006B68FE" w:rsidP="00432FF6">
      <w:pPr>
        <w:pStyle w:val="Considrant"/>
      </w:pPr>
      <w:r w:rsidRPr="00757534">
        <w:t>Вследствие на това датата на влизане в сила на Споразумението за оттегляне трябва да бъде адаптирана, за да отговаря на срока, предвиден в член 50, параграф 3 от ДЕС, както е продължен от Европейския съвет в съгласие с Обединеното кралство.</w:t>
      </w:r>
    </w:p>
    <w:p w14:paraId="181A101B" w14:textId="5C3A8EDA" w:rsidR="008A56D7" w:rsidRPr="00757534" w:rsidRDefault="0086725E" w:rsidP="00FC1F96">
      <w:pPr>
        <w:pStyle w:val="Considrant"/>
      </w:pPr>
      <w:r w:rsidRPr="00757534">
        <w:t>На 11 април 2019 г. в съгласие с Обединеното кралство Споразумението за оттегляне бе адаптирано на три места, както следва:</w:t>
      </w:r>
    </w:p>
    <w:p w14:paraId="4F979893" w14:textId="6CB10CA6" w:rsidR="007912B2" w:rsidRPr="00757534" w:rsidRDefault="008A56D7" w:rsidP="00D96345">
      <w:pPr>
        <w:pStyle w:val="Tiret1"/>
        <w:numPr>
          <w:ilvl w:val="0"/>
          <w:numId w:val="17"/>
        </w:numPr>
      </w:pPr>
      <w:r w:rsidRPr="00757534">
        <w:t xml:space="preserve">в последното съображение от преамбюла думите „след 29 март 2019 г.“ бяха заменени със „след датата на влизане в сила на настоящото споразумение“; </w:t>
      </w:r>
    </w:p>
    <w:p w14:paraId="74EDF0F6" w14:textId="68BF50F5" w:rsidR="00EE6A88" w:rsidRPr="00757534" w:rsidRDefault="008A56D7" w:rsidP="00354B35">
      <w:pPr>
        <w:pStyle w:val="Tiret1"/>
      </w:pPr>
      <w:r w:rsidRPr="00757534">
        <w:t>в член 185 първата алинея бе заменена със следното: „Настоящото споразумение влиза в сила на една от следните дати, която от тях настъпи първа:</w:t>
      </w:r>
    </w:p>
    <w:p w14:paraId="3A6751A4" w14:textId="3D7D5F0A" w:rsidR="0051043C" w:rsidRPr="00757534" w:rsidRDefault="00C3461F" w:rsidP="00C3461F">
      <w:pPr>
        <w:pStyle w:val="Point1"/>
      </w:pPr>
      <w:r>
        <w:t>а)</w:t>
      </w:r>
      <w:r w:rsidRPr="00C3461F">
        <w:tab/>
      </w:r>
      <w:r w:rsidR="00EE6A88" w:rsidRPr="00757534">
        <w:t xml:space="preserve">деня, следващ деня на изтичането на срока, предвиден в член 50, параграф 3 от ДЕС, както е продължен от Европейския съвет в съгласие с Обединеното кралство, при условие че преди настъпването на тази дата депозитарят на настоящото споразумение е получил писмените </w:t>
      </w:r>
      <w:r w:rsidR="00EE6A88" w:rsidRPr="00757534">
        <w:lastRenderedPageBreak/>
        <w:t>уведомления от Съюза и Обединеното кралство относно приключването на необходимите вътрешни процедури;</w:t>
      </w:r>
    </w:p>
    <w:p w14:paraId="18197B40" w14:textId="47BC2F7D" w:rsidR="002F1AAB" w:rsidRPr="00757534" w:rsidRDefault="00C3461F" w:rsidP="00C3461F">
      <w:pPr>
        <w:pStyle w:val="Point1"/>
      </w:pPr>
      <w:r>
        <w:t>б)</w:t>
      </w:r>
      <w:r w:rsidRPr="00C3461F">
        <w:tab/>
      </w:r>
      <w:r w:rsidR="00EE6A88" w:rsidRPr="00757534">
        <w:t>първия ден от месеца, следващ месеца, през който депозитарят на настоящото споразумение е получил последното от писмените уведомления, посочени в буква а).</w:t>
      </w:r>
    </w:p>
    <w:p w14:paraId="72A1BE51" w14:textId="07509E42" w:rsidR="007912B2" w:rsidRPr="00757534" w:rsidRDefault="002F1AAB" w:rsidP="002F1AAB">
      <w:pPr>
        <w:spacing w:before="100" w:beforeAutospacing="1" w:after="100" w:afterAutospacing="1"/>
        <w:ind w:left="709"/>
        <w:rPr>
          <w:szCs w:val="24"/>
        </w:rPr>
      </w:pPr>
      <w:r w:rsidRPr="00757534">
        <w:t>Ако до изтичането на предвидения в член 50, параграф 3 от ДЕС срок, както е продължен от Европейския съвет в съгласие с Обединеното кралство, депозитарят на настоящото споразумение не е получил писмените уведомления, посочени в буква а), настоящото споразумение не влиза в сила.“;</w:t>
      </w:r>
    </w:p>
    <w:p w14:paraId="4A42F2DC" w14:textId="2CFE8616" w:rsidR="006B68FE" w:rsidRPr="00757534" w:rsidRDefault="006B68FE" w:rsidP="00E9239C">
      <w:pPr>
        <w:pStyle w:val="Tiret1"/>
      </w:pPr>
      <w:r w:rsidRPr="00757534">
        <w:t>в член 2 от Протокола за Гибралтар датата 30 март 2019 г. бе заменена с „датата на влизане в сила на Споразумението за оттегляне“.</w:t>
      </w:r>
    </w:p>
    <w:p w14:paraId="4B3A971E" w14:textId="4DE82F99" w:rsidR="00646E3E" w:rsidRPr="00757534" w:rsidRDefault="006B68FE" w:rsidP="00CE512C">
      <w:pPr>
        <w:pStyle w:val="Considrant"/>
      </w:pPr>
      <w:r w:rsidRPr="00757534">
        <w:t>Поради това Решение за изпълнение (ЕС) 2019/274 следва да бъде съответно изменено.</w:t>
      </w:r>
    </w:p>
    <w:p w14:paraId="22AD043F" w14:textId="7D1EE2AA" w:rsidR="00646E3E" w:rsidRPr="00757534" w:rsidRDefault="00646E3E" w:rsidP="003D0DA0">
      <w:pPr>
        <w:pStyle w:val="Considrant"/>
      </w:pPr>
      <w:r w:rsidRPr="00757534">
        <w:t>Както е предвидено в член 50, параграф 4 от ДЕС, Обединеното кралство не участва нито в обсъжданията на Съвета относно настоящото решение, нито в неговото приемане,</w:t>
      </w:r>
    </w:p>
    <w:p w14:paraId="6288B728" w14:textId="77777777" w:rsidR="00646E3E" w:rsidRPr="00757534" w:rsidRDefault="00646E3E" w:rsidP="00646E3E">
      <w:pPr>
        <w:pStyle w:val="Formuledadoption"/>
      </w:pPr>
      <w:r w:rsidRPr="00757534">
        <w:t>ПРИЕ НАСТОЯЩОТО РЕШЕНИЕ:</w:t>
      </w:r>
    </w:p>
    <w:p w14:paraId="31E7644E" w14:textId="6960535B" w:rsidR="00646E3E" w:rsidRPr="00757534" w:rsidRDefault="00646E3E" w:rsidP="00646E3E">
      <w:pPr>
        <w:pStyle w:val="Titrearticle"/>
      </w:pPr>
      <w:r w:rsidRPr="00757534">
        <w:t>Член 1</w:t>
      </w:r>
    </w:p>
    <w:p w14:paraId="3C5E3880" w14:textId="79859296" w:rsidR="00CE512C" w:rsidRPr="00757534" w:rsidRDefault="00B72F97" w:rsidP="0086725E">
      <w:r w:rsidRPr="00757534">
        <w:t>Член 1 от Решение (ЕС) 2019/274 се заменя със следното:</w:t>
      </w:r>
    </w:p>
    <w:p w14:paraId="61E754B2" w14:textId="004555C2" w:rsidR="00EE6A88" w:rsidRPr="00757534" w:rsidRDefault="00EE6A88" w:rsidP="004C2554">
      <w:pPr>
        <w:ind w:firstLine="720"/>
      </w:pPr>
      <w:r w:rsidRPr="00757534">
        <w:t>„Член 1</w:t>
      </w:r>
    </w:p>
    <w:p w14:paraId="2EB22146" w14:textId="4CDC9C12" w:rsidR="00CE512C" w:rsidRPr="00757534" w:rsidRDefault="00CE512C" w:rsidP="00432FF6">
      <w:pPr>
        <w:pStyle w:val="Normal1"/>
        <w:shd w:val="clear" w:color="auto" w:fill="FFFFFF"/>
        <w:spacing w:before="120" w:beforeAutospacing="0" w:after="0" w:afterAutospacing="0" w:line="312" w:lineRule="atLeast"/>
        <w:ind w:left="720"/>
        <w:jc w:val="both"/>
        <w:rPr>
          <w:rFonts w:eastAsiaTheme="minorHAnsi"/>
          <w:szCs w:val="22"/>
        </w:rPr>
      </w:pPr>
      <w:r w:rsidRPr="00757534">
        <w:t>Разрешава се подписването, от името на Съюза и на Европейската общност за атомна енергия, на Споразумението за оттегляне на Обединеното кралство Великобритания и Северна Ирландия от Европейския съюз и Европейската общност за атомна енергия, както е адаптирано, при условие че посоченото споразумение бъде сключено.</w:t>
      </w:r>
    </w:p>
    <w:p w14:paraId="02B334CE" w14:textId="5C0B25FA" w:rsidR="00CE512C" w:rsidRPr="00757534" w:rsidRDefault="00CE512C" w:rsidP="00432FF6">
      <w:pPr>
        <w:pStyle w:val="Normal1"/>
        <w:shd w:val="clear" w:color="auto" w:fill="FFFFFF"/>
        <w:spacing w:before="120" w:beforeAutospacing="0" w:after="0" w:afterAutospacing="0" w:line="312" w:lineRule="atLeast"/>
        <w:ind w:left="720"/>
        <w:jc w:val="both"/>
        <w:rPr>
          <w:rFonts w:eastAsiaTheme="minorHAnsi"/>
          <w:szCs w:val="22"/>
        </w:rPr>
      </w:pPr>
      <w:r w:rsidRPr="00757534">
        <w:t>Текстът на Споразумението, както е адаптиран, е приложен към настоящото решение.“</w:t>
      </w:r>
    </w:p>
    <w:p w14:paraId="68A20A3E" w14:textId="6947F5B6" w:rsidR="00FC1F96" w:rsidRPr="00757534" w:rsidRDefault="00FC1F96" w:rsidP="00FC1F96">
      <w:pPr>
        <w:pStyle w:val="Titrearticle"/>
      </w:pPr>
      <w:r w:rsidRPr="00757534">
        <w:t>Член 2</w:t>
      </w:r>
    </w:p>
    <w:p w14:paraId="59CD8E64" w14:textId="39A41D09" w:rsidR="00CE512C" w:rsidRPr="00757534" w:rsidRDefault="00CE512C" w:rsidP="004C2554">
      <w:r w:rsidRPr="00757534">
        <w:t>Текстът на Споразумението, приложен към Решение (ЕС) 2019/274, се заменя с адаптирания текст на Споразумението, приложен към настоящото решение.</w:t>
      </w:r>
    </w:p>
    <w:p w14:paraId="3C24729D" w14:textId="67FAA75A" w:rsidR="001F54CB" w:rsidRPr="00757534" w:rsidRDefault="001F54CB" w:rsidP="001F54CB">
      <w:pPr>
        <w:pStyle w:val="Titrearticle"/>
      </w:pPr>
      <w:r w:rsidRPr="00757534">
        <w:t>Член 3</w:t>
      </w:r>
    </w:p>
    <w:p w14:paraId="687CF6C8" w14:textId="5007FEB9" w:rsidR="00B83E1C" w:rsidRPr="00757534" w:rsidRDefault="00C421BF" w:rsidP="001F54CB">
      <w:r w:rsidRPr="00757534">
        <w:t xml:space="preserve">Настоящото решение влиза в сила в деня на приемането му. </w:t>
      </w:r>
    </w:p>
    <w:p w14:paraId="5DC3D5BF" w14:textId="5F64C30A" w:rsidR="001F54CB" w:rsidRPr="00757534" w:rsidRDefault="00C12697" w:rsidP="00C12697">
      <w:pPr>
        <w:pStyle w:val="Fait"/>
      </w:pPr>
      <w:r w:rsidRPr="00C12697">
        <w:lastRenderedPageBreak/>
        <w:t xml:space="preserve">Съставено в Брюксел на </w:t>
      </w:r>
      <w:r w:rsidRPr="00C12697">
        <w:rPr>
          <w:rStyle w:val="Marker"/>
        </w:rPr>
        <w:t>[…]</w:t>
      </w:r>
      <w:r w:rsidRPr="00C12697">
        <w:t xml:space="preserve"> година.</w:t>
      </w:r>
    </w:p>
    <w:p w14:paraId="4717139D" w14:textId="77777777" w:rsidR="00646E3E" w:rsidRPr="00757534" w:rsidRDefault="00646E3E" w:rsidP="00646E3E">
      <w:pPr>
        <w:pStyle w:val="Institutionquisigne"/>
      </w:pPr>
      <w:r w:rsidRPr="00757534">
        <w:tab/>
        <w:t>За Съвета</w:t>
      </w:r>
    </w:p>
    <w:p w14:paraId="5B58562F" w14:textId="77777777" w:rsidR="00646E3E" w:rsidRPr="00757534" w:rsidRDefault="00646E3E" w:rsidP="00646E3E">
      <w:pPr>
        <w:pStyle w:val="Personnequisigne"/>
      </w:pPr>
      <w:r w:rsidRPr="00757534">
        <w:tab/>
        <w:t>Председател</w:t>
      </w:r>
    </w:p>
    <w:sectPr w:rsidR="00646E3E" w:rsidRPr="00757534" w:rsidSect="00C12697">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389DF" w14:textId="77777777" w:rsidR="007F5A6B" w:rsidRDefault="007F5A6B" w:rsidP="00541232">
      <w:pPr>
        <w:spacing w:before="0" w:after="0"/>
      </w:pPr>
      <w:r>
        <w:separator/>
      </w:r>
    </w:p>
  </w:endnote>
  <w:endnote w:type="continuationSeparator" w:id="0">
    <w:p w14:paraId="6CD2108D" w14:textId="77777777" w:rsidR="007F5A6B" w:rsidRDefault="007F5A6B" w:rsidP="005412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21E5D" w14:textId="77777777" w:rsidR="00C12697" w:rsidRPr="00C12697" w:rsidRDefault="00C12697" w:rsidP="00C12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A025" w14:textId="5DF722D9" w:rsidR="00C12697" w:rsidRPr="00C12697" w:rsidRDefault="00C12697" w:rsidP="00C12697">
    <w:pPr>
      <w:pStyle w:val="Footer"/>
      <w:rPr>
        <w:rFonts w:ascii="Arial" w:hAnsi="Arial" w:cs="Arial"/>
        <w:b/>
        <w:sz w:val="48"/>
      </w:rPr>
    </w:pPr>
    <w:r w:rsidRPr="00C12697">
      <w:rPr>
        <w:rFonts w:ascii="Arial" w:hAnsi="Arial" w:cs="Arial"/>
        <w:b/>
        <w:sz w:val="48"/>
      </w:rPr>
      <w:t>BG</w:t>
    </w:r>
    <w:r w:rsidRPr="00C12697">
      <w:rPr>
        <w:rFonts w:ascii="Arial" w:hAnsi="Arial" w:cs="Arial"/>
        <w:b/>
        <w:sz w:val="48"/>
      </w:rPr>
      <w:tab/>
    </w:r>
    <w:r w:rsidRPr="00C12697">
      <w:rPr>
        <w:rFonts w:ascii="Arial" w:hAnsi="Arial" w:cs="Arial"/>
        <w:b/>
        <w:sz w:val="48"/>
      </w:rPr>
      <w:tab/>
    </w:r>
    <w:r w:rsidRPr="00C12697">
      <w:tab/>
    </w:r>
    <w:r w:rsidRPr="00C12697">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FCF4" w14:textId="77777777" w:rsidR="00C12697" w:rsidRPr="00C12697" w:rsidRDefault="00C12697" w:rsidP="00C126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C5AEE" w14:textId="19AEE24D" w:rsidR="00C12697" w:rsidRPr="00C12697" w:rsidRDefault="00C12697" w:rsidP="00C12697">
    <w:pPr>
      <w:pStyle w:val="Footer"/>
      <w:rPr>
        <w:rFonts w:ascii="Arial" w:hAnsi="Arial" w:cs="Arial"/>
        <w:b/>
        <w:sz w:val="48"/>
      </w:rPr>
    </w:pPr>
    <w:r w:rsidRPr="00C12697">
      <w:rPr>
        <w:rFonts w:ascii="Arial" w:hAnsi="Arial" w:cs="Arial"/>
        <w:b/>
        <w:sz w:val="48"/>
      </w:rPr>
      <w:t>BG</w:t>
    </w:r>
    <w:r w:rsidRPr="00C1269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12697">
      <w:tab/>
    </w:r>
    <w:r w:rsidRPr="00C12697">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CCA4" w14:textId="77777777" w:rsidR="00C12697" w:rsidRPr="00C12697" w:rsidRDefault="00C12697" w:rsidP="00C12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E1B84" w14:textId="77777777" w:rsidR="007F5A6B" w:rsidRDefault="007F5A6B" w:rsidP="00541232">
      <w:pPr>
        <w:spacing w:before="0" w:after="0"/>
      </w:pPr>
      <w:r>
        <w:separator/>
      </w:r>
    </w:p>
  </w:footnote>
  <w:footnote w:type="continuationSeparator" w:id="0">
    <w:p w14:paraId="081AD363" w14:textId="77777777" w:rsidR="007F5A6B" w:rsidRDefault="007F5A6B" w:rsidP="00541232">
      <w:pPr>
        <w:spacing w:before="0" w:after="0"/>
      </w:pPr>
      <w:r>
        <w:continuationSeparator/>
      </w:r>
    </w:p>
  </w:footnote>
  <w:footnote w:id="1">
    <w:p w14:paraId="0DF0C4C9" w14:textId="35B6688E" w:rsidR="00472102" w:rsidRPr="004D4E20" w:rsidRDefault="00472102" w:rsidP="00C22177">
      <w:pPr>
        <w:pStyle w:val="FootnoteText"/>
      </w:pPr>
      <w:r>
        <w:rPr>
          <w:rStyle w:val="FootnoteReference"/>
        </w:rPr>
        <w:footnoteRef/>
      </w:r>
      <w:r>
        <w:tab/>
        <w:t>Решение (ЕС) 2019/274 на Съвета от 11 януари 2019 г. относно подписването, от името на Европейския съюз и на Европейската общност за атомна енергия, на Споразумението за оттегляне на Обединеното кралство Великобритания и Северна Ирландия от Европейския съюз и Европейската общност за атомна енергия (OВ L 47I, 19.2.2019 г., стр. 1). Текстът на Споразумението за оттегляне, приложен към Решение (ЕС) 2019/274</w:t>
      </w:r>
      <w:r w:rsidR="00757534">
        <w:t>,</w:t>
      </w:r>
      <w:r>
        <w:t xml:space="preserve"> е публикуван в ОВ С 66I, 19.2.2019 г., стр. 1.</w:t>
      </w:r>
    </w:p>
  </w:footnote>
  <w:footnote w:id="2">
    <w:p w14:paraId="5D6ED3F8" w14:textId="6F66194A" w:rsidR="0075021A" w:rsidRDefault="0075021A">
      <w:pPr>
        <w:pStyle w:val="FootnoteText"/>
      </w:pPr>
      <w:r>
        <w:rPr>
          <w:rStyle w:val="FootnoteReference"/>
        </w:rPr>
        <w:footnoteRef/>
      </w:r>
      <w:r>
        <w:tab/>
        <w:t>Решение (EС) 2019/476 на Европейския съвет, взето в съгласие с Обединеното кралство, от 22 март 2019 г. за продължаване на срока по член 50, параграф 3 от ДЕС (OB L 80I, 22.3.2019 г., стр. 1).</w:t>
      </w:r>
    </w:p>
  </w:footnote>
  <w:footnote w:id="3">
    <w:p w14:paraId="0C292DB0" w14:textId="03CDC5D8" w:rsidR="00EA01D3" w:rsidRDefault="00EA01D3" w:rsidP="00EA01D3">
      <w:pPr>
        <w:pStyle w:val="FootnoteText"/>
      </w:pPr>
      <w:r>
        <w:rPr>
          <w:rStyle w:val="FootnoteReference"/>
        </w:rPr>
        <w:footnoteRef/>
      </w:r>
      <w:r>
        <w:tab/>
        <w:t>Решение (ЕС) 2019/274 на Съвета от 11 януари 2019 г. относно подписването, от името на Европейския съюз и на Европейската общност за атомна енергия, на Споразумението за оттегляне на Обединеното кралство Великобритания и Северна Ирландия от Европейския съюз и Европейската общност за атомна енергия (OВ L 47I, 19.2.2019 г., стр. 1).</w:t>
      </w:r>
    </w:p>
  </w:footnote>
  <w:footnote w:id="4">
    <w:p w14:paraId="2960CF92" w14:textId="31D5F2DE" w:rsidR="00BF59AB" w:rsidRDefault="00BF59AB" w:rsidP="00BF59AB">
      <w:pPr>
        <w:pStyle w:val="FootnoteText"/>
      </w:pPr>
      <w:r>
        <w:rPr>
          <w:rStyle w:val="FootnoteReference"/>
        </w:rPr>
        <w:footnoteRef/>
      </w:r>
      <w:r>
        <w:tab/>
        <w:t>Текстът на Споразумението за оттегляне, приложен към Решение (ЕС) 2019/274</w:t>
      </w:r>
      <w:r w:rsidR="00757534">
        <w:t>,</w:t>
      </w:r>
      <w:r>
        <w:t xml:space="preserve"> е публикуван в ОВ С 66I, 19.2.2019 г., стр. 1.</w:t>
      </w:r>
    </w:p>
  </w:footnote>
  <w:footnote w:id="5">
    <w:p w14:paraId="7AB896D9" w14:textId="44DD159A" w:rsidR="00825FE8" w:rsidRPr="00B56190" w:rsidRDefault="00825FE8" w:rsidP="00B56190">
      <w:pPr>
        <w:pStyle w:val="FootnoteText"/>
      </w:pPr>
      <w:r>
        <w:rPr>
          <w:rStyle w:val="FootnoteReference"/>
        </w:rPr>
        <w:footnoteRef/>
      </w:r>
      <w:r>
        <w:tab/>
        <w:t>Решение (EС) 2019/476 на Европейския съвет, взето в съгласие с Обединеното кралство, от 22 март 2019 г. за продължаване на срока по член 50, параграф 3 от ДЕС (OB L 80I, 22.3.2019 г., стр. 1).</w:t>
      </w:r>
    </w:p>
  </w:footnote>
  <w:footnote w:id="6">
    <w:p w14:paraId="028A14AF" w14:textId="5DD0E3AB" w:rsidR="00BF5B95" w:rsidRDefault="00BF5B95" w:rsidP="00BF5B95">
      <w:pPr>
        <w:pStyle w:val="FootnoteText"/>
      </w:pPr>
      <w:r w:rsidRPr="004A50CF">
        <w:rPr>
          <w:rStyle w:val="FootnoteReference"/>
        </w:rPr>
        <w:footnoteRef/>
      </w:r>
      <w:r w:rsidR="004A50CF">
        <w:tab/>
      </w:r>
      <w:r>
        <w:t>Решение (EС) 2019/… на Европейския съвет, взето в съгласие с Обединеното кралство, от 11 април 2019 г. за продължаване на срока по член 50, параграф 3 от ДЕС (ОВ …, … г., стр. …).</w:t>
      </w:r>
    </w:p>
  </w:footnote>
  <w:footnote w:id="7">
    <w:p w14:paraId="54090FCC" w14:textId="717E6396" w:rsidR="00BF5B95" w:rsidRDefault="00BF5B95">
      <w:pPr>
        <w:pStyle w:val="FootnoteText"/>
      </w:pPr>
      <w:r>
        <w:rPr>
          <w:rStyle w:val="FootnoteReference"/>
          <w:highlight w:val="yellow"/>
        </w:rPr>
        <w:t>+</w:t>
      </w:r>
      <w:r>
        <w:rPr>
          <w:highlight w:val="yellow"/>
        </w:rPr>
        <w:t xml:space="preserve"> </w:t>
      </w:r>
      <w:r>
        <w:rPr>
          <w:highlight w:val="yellow"/>
        </w:rPr>
        <w:tab/>
        <w:t>OJ: please insert the adoption date and serial number from the document XT… [number to be inserted before archiving] and complete the corresponding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4576" w14:textId="77777777" w:rsidR="00C12697" w:rsidRPr="00C12697" w:rsidRDefault="00C12697" w:rsidP="00C12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9D21" w14:textId="77777777" w:rsidR="00C12697" w:rsidRPr="00C12697" w:rsidRDefault="00C12697" w:rsidP="00C12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AE9C7" w14:textId="77777777" w:rsidR="00C12697" w:rsidRPr="00C12697" w:rsidRDefault="00C12697" w:rsidP="00C12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906024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E3C176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C52113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728FEB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C2DCC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5D236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AA2EB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EE20F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1"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5"/>
  </w:num>
  <w:num w:numId="11">
    <w:abstractNumId w:val="21"/>
  </w:num>
  <w:num w:numId="12">
    <w:abstractNumId w:val="20"/>
  </w:num>
  <w:num w:numId="13">
    <w:abstractNumId w:val="9"/>
  </w:num>
  <w:num w:numId="14">
    <w:abstractNumId w:val="16"/>
  </w:num>
  <w:num w:numId="15">
    <w:abstractNumId w:val="10"/>
  </w:num>
  <w:num w:numId="16">
    <w:abstractNumId w:val="28"/>
    <w:lvlOverride w:ilvl="0">
      <w:startOverride w:val="1"/>
    </w:lvlOverride>
  </w:num>
  <w:num w:numId="17">
    <w:abstractNumId w:val="17"/>
    <w:lvlOverride w:ilvl="0">
      <w:startOverride w:val="1"/>
    </w:lvlOverride>
  </w:num>
  <w:num w:numId="18">
    <w:abstractNumId w:val="25"/>
  </w:num>
  <w:num w:numId="19">
    <w:abstractNumId w:val="17"/>
  </w:num>
  <w:num w:numId="20">
    <w:abstractNumId w:val="27"/>
  </w:num>
  <w:num w:numId="21">
    <w:abstractNumId w:val="14"/>
  </w:num>
  <w:num w:numId="22">
    <w:abstractNumId w:val="18"/>
  </w:num>
  <w:num w:numId="23">
    <w:abstractNumId w:val="12"/>
  </w:num>
  <w:num w:numId="24">
    <w:abstractNumId w:val="26"/>
  </w:num>
  <w:num w:numId="25">
    <w:abstractNumId w:val="11"/>
  </w:num>
  <w:num w:numId="26">
    <w:abstractNumId w:val="19"/>
  </w:num>
  <w:num w:numId="27">
    <w:abstractNumId w:val="23"/>
  </w:num>
  <w:num w:numId="28">
    <w:abstractNumId w:val="24"/>
  </w:num>
  <w:num w:numId="29">
    <w:abstractNumId w:val="13"/>
  </w:num>
  <w:num w:numId="30">
    <w:abstractNumId w:val="22"/>
  </w:num>
  <w:num w:numId="31">
    <w:abstractNumId w:val="28"/>
  </w:num>
  <w:num w:numId="32">
    <w:abstractNumId w:val="25"/>
  </w:num>
  <w:num w:numId="33">
    <w:abstractNumId w:val="17"/>
  </w:num>
  <w:num w:numId="34">
    <w:abstractNumId w:val="27"/>
  </w:num>
  <w:num w:numId="35">
    <w:abstractNumId w:val="14"/>
  </w:num>
  <w:num w:numId="36">
    <w:abstractNumId w:val="18"/>
  </w:num>
  <w:num w:numId="37">
    <w:abstractNumId w:val="12"/>
  </w:num>
  <w:num w:numId="38">
    <w:abstractNumId w:val="26"/>
  </w:num>
  <w:num w:numId="39">
    <w:abstractNumId w:val="11"/>
  </w:num>
  <w:num w:numId="40">
    <w:abstractNumId w:val="19"/>
  </w:num>
  <w:num w:numId="41">
    <w:abstractNumId w:val="23"/>
  </w:num>
  <w:num w:numId="42">
    <w:abstractNumId w:val="24"/>
  </w:num>
  <w:num w:numId="43">
    <w:abstractNumId w:val="13"/>
  </w:num>
  <w:num w:numId="44">
    <w:abstractNumId w:val="22"/>
  </w:num>
  <w:num w:numId="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footnotePr>
    <w:footnote w:id="-1"/>
    <w:footnote w:id="0"/>
  </w:footnotePr>
  <w:endnotePr>
    <w:endnote w:id="-1"/>
    <w:endnote w:id="0"/>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4-11 12:48:24"/>
    <w:docVar w:name="DQCResult_Distribution" w:val="0;1"/>
    <w:docVar w:name="DQCResult_DocumentContent" w:val="0;0"/>
    <w:docVar w:name="DQCResult_DocumentSize" w:val="0;0"/>
    <w:docVar w:name="DQCResult_DocumentVersions" w:val="0;0"/>
    <w:docVar w:name="DQCResult_InvalidFootnotes" w:val="0;1"/>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2"/>
    <w:docVar w:name="DQCStatus" w:val="Yellow"/>
    <w:docVar w:name="DQCVersion" w:val="3"/>
    <w:docVar w:name="DQCWithWarnings" w:val="0"/>
    <w:docVar w:name="DW_AutoOpen" w:val="True"/>
    <w:docVar w:name="LW_CORRIGENDUM" w:val="&lt;UNUSED&gt;"/>
    <w:docVar w:name="LW_COVERPAGE_EXISTS" w:val="True"/>
    <w:docVar w:name="LW_COVERPAGE_GUID" w:val="E76155B0-49EA-4340-8777-0842A0109D5E"/>
    <w:docVar w:name="LW_COVERPAGE_TYPE" w:val="1"/>
    <w:docVar w:name="LW_CROSSREFERENCE" w:val="&lt;UNUSED&gt;"/>
    <w:docVar w:name="LW_DocType" w:val="COM"/>
    <w:docVar w:name="LW_EMISSION" w:val="11.4.2019"/>
    <w:docVar w:name="LW_EMISSION_ISODATE" w:val="2019-04-11"/>
    <w:docVar w:name="LW_EMISSION_LOCATION" w:val="BRX"/>
    <w:docVar w:name="LW_EMISSION_PREFIX" w:val="\u1041?\u1088?\u1102?\u1082?\u1089?\u1077?\u1083?,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97"/>
    <w:docVar w:name="LW_REF.II.NEW.CP_YEAR" w:val="2019"/>
    <w:docVar w:name="LW_REF.INST.NEW" w:val="COM"/>
    <w:docVar w:name="LW_REF.INST.NEW_ADOPTED" w:val="final"/>
    <w:docVar w:name="LW_REF.INST.NEW_TEXT" w:val="(2019) 1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96?\u1077?\u1085?\u1080?\u1077? (\u1045?\u1057?) 2019/274 \u1086?\u1090?\u1085?\u1086?\u1089?\u1085?\u1086? \u1087?\u1086?\u1076?\u1087?\u1080?\u1089?\u1074?\u1072?\u1085?\u1077?\u1090?\u1086?, \u1086?\u1090? \u1080?\u1084?\u1077?\u1090?\u1086? \u1085?\u1072? \u1045?\u1074?\u1088?\u1086?\u1087?\u1077?\u1081?\u1089?\u1082?\u1080?\u1103? \u1089?\u1098?\u1102?\u1079? \u1080? \u1085?\u1072? \u1045?\u1074?\u1088?\u1086?\u1087?\u1077?\u1081?\u1089?\u1082?\u1072?\u1090?\u1072? \u1086?\u1073?\u1097?\u1085?\u1086?\u1089?\u1090? \u1079?\u1072? \u1072?\u1090?\u1086?\u1084?\u1085?\u1072? \u1077?\u1085?\u1077?\u1088?\u1075?\u1080?\u1103?, \u1085?\u1072? \u1057?\u1087?\u1086?\u1088?\u1072?\u1079?\u1091?\u1084?\u1077?\u1085?\u1080?\u1077?\u1090?\u1086? \u1079?\u1072? \u1086?\u1090?\u1090?\u1077?\u1075?\u1083?\u1103?\u1085?\u1077? \u1085?\u1072? \u1054?\u1073?\u1077?\u1076?\u1080?\u1085?\u1077?\u1085?\u1086?\u1090?\u1086? \u1082?\u1088?\u1072?\u1083?\u1089?\u1090?\u1074?\u1086? \u1042?\u1077?\u1083?\u1080?\u1082?\u1086?\u1073?\u1088?\u1080?\u1090?\u1072?\u1085?\u1080?\u1103? \u1080? \u1057?\u1077?\u1074?\u1077?\u1088?\u1085?\u1072? \u1048?\u1088?\u1083?\u1072?\u1085?\u1076?\u1080?\u1103? \u1086?\u1090? \u1045?\u1074?\u1088?\u1086?\u1087?\u1077?\u1081?\u1089?\u1082?\u1080?\u1103? \u1089?\u1098?\u1102?\u1079? \u1080? \u1045?\u1074?\u1088?\u1086?\u1087?\u1077?\u1081?\u1089?\u1082?\u1072?\u1090?\u1072? \u1086?\u1073?\u1097?\u1085?\u1086?\u1089?\u1090? \u1079?\u1072? \u1072?\u1090?\u1086?\u1084?\u1085?\u1072? \u1077?\u1085?\u1077?\u1088?\u1075?\u1080?\u1103?"/>
    <w:docVar w:name="LW_TYPE.DOC.CP" w:val="\u1056?\u1045?\u1064?\u1045?\u1053?\u1048?\u1045? \u1053?\u1040? \u1057?\u1066?\u1042?\u1045?\u1058?\u1040?"/>
  </w:docVars>
  <w:rsids>
    <w:rsidRoot w:val="00541232"/>
    <w:rsid w:val="00012349"/>
    <w:rsid w:val="00012A0D"/>
    <w:rsid w:val="0004485E"/>
    <w:rsid w:val="00044AF4"/>
    <w:rsid w:val="00063425"/>
    <w:rsid w:val="00071956"/>
    <w:rsid w:val="00071A4D"/>
    <w:rsid w:val="00076338"/>
    <w:rsid w:val="00091494"/>
    <w:rsid w:val="00096058"/>
    <w:rsid w:val="000A41BA"/>
    <w:rsid w:val="000B13CF"/>
    <w:rsid w:val="000B6191"/>
    <w:rsid w:val="000D3ED4"/>
    <w:rsid w:val="000D45FE"/>
    <w:rsid w:val="000D7847"/>
    <w:rsid w:val="000E1006"/>
    <w:rsid w:val="000E3B29"/>
    <w:rsid w:val="000E521C"/>
    <w:rsid w:val="00100AEE"/>
    <w:rsid w:val="00100C10"/>
    <w:rsid w:val="001161C4"/>
    <w:rsid w:val="00116EDF"/>
    <w:rsid w:val="00117810"/>
    <w:rsid w:val="0013243D"/>
    <w:rsid w:val="00146D63"/>
    <w:rsid w:val="00153AF0"/>
    <w:rsid w:val="00160AF0"/>
    <w:rsid w:val="001665F5"/>
    <w:rsid w:val="00184A0D"/>
    <w:rsid w:val="0018559B"/>
    <w:rsid w:val="00187EDE"/>
    <w:rsid w:val="00192C4B"/>
    <w:rsid w:val="001953B9"/>
    <w:rsid w:val="001972BF"/>
    <w:rsid w:val="001A680E"/>
    <w:rsid w:val="001B07CD"/>
    <w:rsid w:val="001B6DD0"/>
    <w:rsid w:val="001D087F"/>
    <w:rsid w:val="001D4EDA"/>
    <w:rsid w:val="001E0F16"/>
    <w:rsid w:val="001E79F7"/>
    <w:rsid w:val="001F31E1"/>
    <w:rsid w:val="001F54CB"/>
    <w:rsid w:val="00200895"/>
    <w:rsid w:val="00200C6A"/>
    <w:rsid w:val="00206E26"/>
    <w:rsid w:val="00215E01"/>
    <w:rsid w:val="00225075"/>
    <w:rsid w:val="00225911"/>
    <w:rsid w:val="00226213"/>
    <w:rsid w:val="00244BC4"/>
    <w:rsid w:val="00244E6D"/>
    <w:rsid w:val="00250730"/>
    <w:rsid w:val="00262942"/>
    <w:rsid w:val="00265AC2"/>
    <w:rsid w:val="0027254B"/>
    <w:rsid w:val="00272680"/>
    <w:rsid w:val="0027632D"/>
    <w:rsid w:val="00283EAC"/>
    <w:rsid w:val="002857B5"/>
    <w:rsid w:val="0029329F"/>
    <w:rsid w:val="002B1F30"/>
    <w:rsid w:val="002B49CA"/>
    <w:rsid w:val="002C0C3E"/>
    <w:rsid w:val="002C182E"/>
    <w:rsid w:val="002E2535"/>
    <w:rsid w:val="002E3596"/>
    <w:rsid w:val="002E476B"/>
    <w:rsid w:val="002E609D"/>
    <w:rsid w:val="002F0368"/>
    <w:rsid w:val="002F1AAB"/>
    <w:rsid w:val="002F366A"/>
    <w:rsid w:val="00310829"/>
    <w:rsid w:val="00314840"/>
    <w:rsid w:val="003159F2"/>
    <w:rsid w:val="003272E3"/>
    <w:rsid w:val="003376BE"/>
    <w:rsid w:val="00340BF6"/>
    <w:rsid w:val="003474F0"/>
    <w:rsid w:val="00352527"/>
    <w:rsid w:val="00354B35"/>
    <w:rsid w:val="0035681D"/>
    <w:rsid w:val="003640D0"/>
    <w:rsid w:val="003656EB"/>
    <w:rsid w:val="003664FD"/>
    <w:rsid w:val="00370158"/>
    <w:rsid w:val="003731D1"/>
    <w:rsid w:val="00385A29"/>
    <w:rsid w:val="00392397"/>
    <w:rsid w:val="003926B6"/>
    <w:rsid w:val="003B1F54"/>
    <w:rsid w:val="003B2A59"/>
    <w:rsid w:val="003C3844"/>
    <w:rsid w:val="003C42EC"/>
    <w:rsid w:val="003C7F6E"/>
    <w:rsid w:val="003D02A7"/>
    <w:rsid w:val="003D0DA0"/>
    <w:rsid w:val="003D39D5"/>
    <w:rsid w:val="003E2E6B"/>
    <w:rsid w:val="003F1F3A"/>
    <w:rsid w:val="003F3925"/>
    <w:rsid w:val="00402498"/>
    <w:rsid w:val="00404C93"/>
    <w:rsid w:val="0041122E"/>
    <w:rsid w:val="00420B83"/>
    <w:rsid w:val="00424AEB"/>
    <w:rsid w:val="00432FF6"/>
    <w:rsid w:val="00441731"/>
    <w:rsid w:val="00454FB7"/>
    <w:rsid w:val="004558E3"/>
    <w:rsid w:val="00460DD0"/>
    <w:rsid w:val="004622DC"/>
    <w:rsid w:val="00465BFA"/>
    <w:rsid w:val="00470F09"/>
    <w:rsid w:val="00472102"/>
    <w:rsid w:val="0047792E"/>
    <w:rsid w:val="004844EB"/>
    <w:rsid w:val="00495D63"/>
    <w:rsid w:val="004A50CF"/>
    <w:rsid w:val="004A5B85"/>
    <w:rsid w:val="004B6A4C"/>
    <w:rsid w:val="004C2554"/>
    <w:rsid w:val="004D2522"/>
    <w:rsid w:val="004D4416"/>
    <w:rsid w:val="004D4D69"/>
    <w:rsid w:val="004E283C"/>
    <w:rsid w:val="004F7747"/>
    <w:rsid w:val="0051043C"/>
    <w:rsid w:val="0053599B"/>
    <w:rsid w:val="005370E3"/>
    <w:rsid w:val="0054009E"/>
    <w:rsid w:val="005401D4"/>
    <w:rsid w:val="00541232"/>
    <w:rsid w:val="00546C5F"/>
    <w:rsid w:val="005479FA"/>
    <w:rsid w:val="00553776"/>
    <w:rsid w:val="00563632"/>
    <w:rsid w:val="00572A3C"/>
    <w:rsid w:val="005852DC"/>
    <w:rsid w:val="00595A2D"/>
    <w:rsid w:val="005A57C2"/>
    <w:rsid w:val="005B3331"/>
    <w:rsid w:val="005C1110"/>
    <w:rsid w:val="005C3FE6"/>
    <w:rsid w:val="005C5ABE"/>
    <w:rsid w:val="005E3A54"/>
    <w:rsid w:val="005E4E47"/>
    <w:rsid w:val="005E7F65"/>
    <w:rsid w:val="005F2EC3"/>
    <w:rsid w:val="005F5E17"/>
    <w:rsid w:val="00604A99"/>
    <w:rsid w:val="00607FA3"/>
    <w:rsid w:val="006157F4"/>
    <w:rsid w:val="006215E6"/>
    <w:rsid w:val="00621F25"/>
    <w:rsid w:val="00622A13"/>
    <w:rsid w:val="00624D2F"/>
    <w:rsid w:val="0062658D"/>
    <w:rsid w:val="00630186"/>
    <w:rsid w:val="006342BA"/>
    <w:rsid w:val="0064058A"/>
    <w:rsid w:val="00646E3E"/>
    <w:rsid w:val="006540A4"/>
    <w:rsid w:val="00662715"/>
    <w:rsid w:val="006720AB"/>
    <w:rsid w:val="00675232"/>
    <w:rsid w:val="006A08C7"/>
    <w:rsid w:val="006A283B"/>
    <w:rsid w:val="006A5CEA"/>
    <w:rsid w:val="006B42F3"/>
    <w:rsid w:val="006B5199"/>
    <w:rsid w:val="006B68FE"/>
    <w:rsid w:val="006D710A"/>
    <w:rsid w:val="00703152"/>
    <w:rsid w:val="0071149E"/>
    <w:rsid w:val="00712589"/>
    <w:rsid w:val="00720BA7"/>
    <w:rsid w:val="00725F89"/>
    <w:rsid w:val="00731BCB"/>
    <w:rsid w:val="0075021A"/>
    <w:rsid w:val="0075397B"/>
    <w:rsid w:val="00756CEE"/>
    <w:rsid w:val="00757534"/>
    <w:rsid w:val="007622A1"/>
    <w:rsid w:val="00767FBE"/>
    <w:rsid w:val="00770DB1"/>
    <w:rsid w:val="00771794"/>
    <w:rsid w:val="00771D42"/>
    <w:rsid w:val="00773716"/>
    <w:rsid w:val="00775676"/>
    <w:rsid w:val="007771B9"/>
    <w:rsid w:val="007811EF"/>
    <w:rsid w:val="00790C2B"/>
    <w:rsid w:val="007912B2"/>
    <w:rsid w:val="007955CC"/>
    <w:rsid w:val="007A0048"/>
    <w:rsid w:val="007A3606"/>
    <w:rsid w:val="007A6536"/>
    <w:rsid w:val="007B132B"/>
    <w:rsid w:val="007C68DA"/>
    <w:rsid w:val="007C7B60"/>
    <w:rsid w:val="007D178B"/>
    <w:rsid w:val="007D3C97"/>
    <w:rsid w:val="007E2953"/>
    <w:rsid w:val="007E372F"/>
    <w:rsid w:val="007E5146"/>
    <w:rsid w:val="007F5A6B"/>
    <w:rsid w:val="00803676"/>
    <w:rsid w:val="00810DC1"/>
    <w:rsid w:val="00822690"/>
    <w:rsid w:val="00822DF7"/>
    <w:rsid w:val="00825FE8"/>
    <w:rsid w:val="008265C7"/>
    <w:rsid w:val="00832751"/>
    <w:rsid w:val="0083412F"/>
    <w:rsid w:val="00834D13"/>
    <w:rsid w:val="00853145"/>
    <w:rsid w:val="00854413"/>
    <w:rsid w:val="00854BA0"/>
    <w:rsid w:val="00856A5A"/>
    <w:rsid w:val="00866C39"/>
    <w:rsid w:val="0086725E"/>
    <w:rsid w:val="00877878"/>
    <w:rsid w:val="00880DEA"/>
    <w:rsid w:val="008813A6"/>
    <w:rsid w:val="00883235"/>
    <w:rsid w:val="00886F23"/>
    <w:rsid w:val="00895FC7"/>
    <w:rsid w:val="008A56D7"/>
    <w:rsid w:val="008A7EE6"/>
    <w:rsid w:val="008B1F20"/>
    <w:rsid w:val="008B4E45"/>
    <w:rsid w:val="008C02BA"/>
    <w:rsid w:val="008C0CE3"/>
    <w:rsid w:val="008C70F3"/>
    <w:rsid w:val="008C7B46"/>
    <w:rsid w:val="008D68E3"/>
    <w:rsid w:val="008E5514"/>
    <w:rsid w:val="008E7213"/>
    <w:rsid w:val="009038FD"/>
    <w:rsid w:val="009125C2"/>
    <w:rsid w:val="0091604E"/>
    <w:rsid w:val="00944628"/>
    <w:rsid w:val="00944A7B"/>
    <w:rsid w:val="00952D35"/>
    <w:rsid w:val="00956046"/>
    <w:rsid w:val="00962C6F"/>
    <w:rsid w:val="009807A8"/>
    <w:rsid w:val="009A048E"/>
    <w:rsid w:val="009A157D"/>
    <w:rsid w:val="009A1A3D"/>
    <w:rsid w:val="009B07A7"/>
    <w:rsid w:val="009B27A0"/>
    <w:rsid w:val="009D423A"/>
    <w:rsid w:val="009D4E84"/>
    <w:rsid w:val="009D58C7"/>
    <w:rsid w:val="009D7833"/>
    <w:rsid w:val="009F063B"/>
    <w:rsid w:val="009F2D33"/>
    <w:rsid w:val="009F506D"/>
    <w:rsid w:val="009F51BA"/>
    <w:rsid w:val="009F56EC"/>
    <w:rsid w:val="00A06C67"/>
    <w:rsid w:val="00A25DCD"/>
    <w:rsid w:val="00A2777C"/>
    <w:rsid w:val="00A33832"/>
    <w:rsid w:val="00A36EA0"/>
    <w:rsid w:val="00A47064"/>
    <w:rsid w:val="00A57D30"/>
    <w:rsid w:val="00A67764"/>
    <w:rsid w:val="00A8096F"/>
    <w:rsid w:val="00A9220F"/>
    <w:rsid w:val="00AA0674"/>
    <w:rsid w:val="00AA41CF"/>
    <w:rsid w:val="00AA5989"/>
    <w:rsid w:val="00AB0DF7"/>
    <w:rsid w:val="00AB7C91"/>
    <w:rsid w:val="00AC2339"/>
    <w:rsid w:val="00AC2AA8"/>
    <w:rsid w:val="00AC5C9B"/>
    <w:rsid w:val="00AD0A82"/>
    <w:rsid w:val="00AD13BC"/>
    <w:rsid w:val="00AE1A65"/>
    <w:rsid w:val="00AE2FA1"/>
    <w:rsid w:val="00AF7FF3"/>
    <w:rsid w:val="00B11F76"/>
    <w:rsid w:val="00B23250"/>
    <w:rsid w:val="00B23549"/>
    <w:rsid w:val="00B46579"/>
    <w:rsid w:val="00B50DC4"/>
    <w:rsid w:val="00B56190"/>
    <w:rsid w:val="00B66588"/>
    <w:rsid w:val="00B66830"/>
    <w:rsid w:val="00B70AF3"/>
    <w:rsid w:val="00B71A59"/>
    <w:rsid w:val="00B72599"/>
    <w:rsid w:val="00B72F97"/>
    <w:rsid w:val="00B776F1"/>
    <w:rsid w:val="00B83E1C"/>
    <w:rsid w:val="00B9257B"/>
    <w:rsid w:val="00BA4628"/>
    <w:rsid w:val="00BB70F8"/>
    <w:rsid w:val="00BE663F"/>
    <w:rsid w:val="00BF59AB"/>
    <w:rsid w:val="00BF5B95"/>
    <w:rsid w:val="00C00AFC"/>
    <w:rsid w:val="00C054CC"/>
    <w:rsid w:val="00C072DD"/>
    <w:rsid w:val="00C12021"/>
    <w:rsid w:val="00C12697"/>
    <w:rsid w:val="00C2067A"/>
    <w:rsid w:val="00C22177"/>
    <w:rsid w:val="00C3185F"/>
    <w:rsid w:val="00C3376E"/>
    <w:rsid w:val="00C3461F"/>
    <w:rsid w:val="00C36E0D"/>
    <w:rsid w:val="00C421BF"/>
    <w:rsid w:val="00C44C15"/>
    <w:rsid w:val="00C5629C"/>
    <w:rsid w:val="00C64D77"/>
    <w:rsid w:val="00C70F72"/>
    <w:rsid w:val="00C718CD"/>
    <w:rsid w:val="00C75CB8"/>
    <w:rsid w:val="00C8481C"/>
    <w:rsid w:val="00C86CBE"/>
    <w:rsid w:val="00C91A20"/>
    <w:rsid w:val="00CA0A25"/>
    <w:rsid w:val="00CA5A77"/>
    <w:rsid w:val="00CE392C"/>
    <w:rsid w:val="00CE512C"/>
    <w:rsid w:val="00CF3974"/>
    <w:rsid w:val="00CF49BF"/>
    <w:rsid w:val="00CF7538"/>
    <w:rsid w:val="00D02BCB"/>
    <w:rsid w:val="00D07A08"/>
    <w:rsid w:val="00D147B9"/>
    <w:rsid w:val="00D204EF"/>
    <w:rsid w:val="00D24F4C"/>
    <w:rsid w:val="00D277A0"/>
    <w:rsid w:val="00D3354F"/>
    <w:rsid w:val="00D3416A"/>
    <w:rsid w:val="00D368C9"/>
    <w:rsid w:val="00D45C39"/>
    <w:rsid w:val="00D5164E"/>
    <w:rsid w:val="00D60664"/>
    <w:rsid w:val="00D63E6D"/>
    <w:rsid w:val="00D6766F"/>
    <w:rsid w:val="00D73F89"/>
    <w:rsid w:val="00D96345"/>
    <w:rsid w:val="00DB4F24"/>
    <w:rsid w:val="00DB629F"/>
    <w:rsid w:val="00DC0CB0"/>
    <w:rsid w:val="00DD42C6"/>
    <w:rsid w:val="00DE4657"/>
    <w:rsid w:val="00E033C3"/>
    <w:rsid w:val="00E04050"/>
    <w:rsid w:val="00E13393"/>
    <w:rsid w:val="00E1612A"/>
    <w:rsid w:val="00E23848"/>
    <w:rsid w:val="00E31198"/>
    <w:rsid w:val="00E33A03"/>
    <w:rsid w:val="00E44703"/>
    <w:rsid w:val="00E461EE"/>
    <w:rsid w:val="00E51540"/>
    <w:rsid w:val="00E55A8B"/>
    <w:rsid w:val="00E60349"/>
    <w:rsid w:val="00E620C3"/>
    <w:rsid w:val="00E72ACD"/>
    <w:rsid w:val="00E81C63"/>
    <w:rsid w:val="00E84BB5"/>
    <w:rsid w:val="00E9183E"/>
    <w:rsid w:val="00E9239C"/>
    <w:rsid w:val="00E96C40"/>
    <w:rsid w:val="00E97117"/>
    <w:rsid w:val="00EA01D3"/>
    <w:rsid w:val="00EC3D7A"/>
    <w:rsid w:val="00EE105B"/>
    <w:rsid w:val="00EE2A72"/>
    <w:rsid w:val="00EE6A88"/>
    <w:rsid w:val="00EF0619"/>
    <w:rsid w:val="00F02441"/>
    <w:rsid w:val="00F05C51"/>
    <w:rsid w:val="00F13816"/>
    <w:rsid w:val="00F16CCE"/>
    <w:rsid w:val="00F202D2"/>
    <w:rsid w:val="00F24E3D"/>
    <w:rsid w:val="00F24F35"/>
    <w:rsid w:val="00F30CE7"/>
    <w:rsid w:val="00F33164"/>
    <w:rsid w:val="00F34160"/>
    <w:rsid w:val="00F4482B"/>
    <w:rsid w:val="00F62272"/>
    <w:rsid w:val="00F6798A"/>
    <w:rsid w:val="00F71D0E"/>
    <w:rsid w:val="00F764A9"/>
    <w:rsid w:val="00F97A9D"/>
    <w:rsid w:val="00FB0EB7"/>
    <w:rsid w:val="00FB28E7"/>
    <w:rsid w:val="00FB5354"/>
    <w:rsid w:val="00FB5DD6"/>
    <w:rsid w:val="00FC1F96"/>
    <w:rsid w:val="00FC224F"/>
    <w:rsid w:val="00FD5282"/>
    <w:rsid w:val="00FE008E"/>
    <w:rsid w:val="00FE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1BD42E"/>
  <w15:docId w15:val="{6C37848D-3C05-49D6-96BA-2344073C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877878"/>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116EDF"/>
    <w:pPr>
      <w:spacing w:before="0" w:after="200"/>
    </w:pPr>
    <w:rPr>
      <w:b/>
      <w:bCs/>
      <w:color w:val="4F81BD" w:themeColor="accent1"/>
      <w:sz w:val="18"/>
      <w:szCs w:val="18"/>
    </w:rPr>
  </w:style>
  <w:style w:type="paragraph" w:styleId="TableofFigures">
    <w:name w:val="table of figures"/>
    <w:basedOn w:val="Normal"/>
    <w:next w:val="Normal"/>
    <w:unhideWhenUsed/>
    <w:rsid w:val="00116EDF"/>
    <w:pPr>
      <w:spacing w:after="0"/>
    </w:pPr>
  </w:style>
  <w:style w:type="paragraph" w:styleId="ListBullet">
    <w:name w:val="List Bullet"/>
    <w:basedOn w:val="Normal"/>
    <w:unhideWhenUsed/>
    <w:rsid w:val="00116EDF"/>
    <w:pPr>
      <w:numPr>
        <w:numId w:val="1"/>
      </w:numPr>
      <w:contextualSpacing/>
    </w:pPr>
  </w:style>
  <w:style w:type="paragraph" w:styleId="ListBullet2">
    <w:name w:val="List Bullet 2"/>
    <w:basedOn w:val="Normal"/>
    <w:unhideWhenUsed/>
    <w:rsid w:val="00116EDF"/>
    <w:pPr>
      <w:numPr>
        <w:numId w:val="2"/>
      </w:numPr>
      <w:contextualSpacing/>
    </w:pPr>
  </w:style>
  <w:style w:type="paragraph" w:styleId="ListBullet3">
    <w:name w:val="List Bullet 3"/>
    <w:basedOn w:val="Normal"/>
    <w:unhideWhenUsed/>
    <w:rsid w:val="00116EDF"/>
    <w:pPr>
      <w:numPr>
        <w:numId w:val="3"/>
      </w:numPr>
      <w:contextualSpacing/>
    </w:pPr>
  </w:style>
  <w:style w:type="paragraph" w:styleId="ListBullet4">
    <w:name w:val="List Bullet 4"/>
    <w:basedOn w:val="Normal"/>
    <w:unhideWhenUsed/>
    <w:rsid w:val="00116EDF"/>
    <w:pPr>
      <w:numPr>
        <w:numId w:val="4"/>
      </w:numPr>
      <w:contextualSpacing/>
    </w:pPr>
  </w:style>
  <w:style w:type="paragraph" w:styleId="ListNumber">
    <w:name w:val="List Number"/>
    <w:basedOn w:val="Normal"/>
    <w:unhideWhenUsed/>
    <w:rsid w:val="00116EDF"/>
    <w:pPr>
      <w:numPr>
        <w:numId w:val="5"/>
      </w:numPr>
      <w:contextualSpacing/>
    </w:pPr>
  </w:style>
  <w:style w:type="paragraph" w:styleId="ListNumber2">
    <w:name w:val="List Number 2"/>
    <w:basedOn w:val="Normal"/>
    <w:unhideWhenUsed/>
    <w:rsid w:val="00116EDF"/>
    <w:pPr>
      <w:numPr>
        <w:numId w:val="6"/>
      </w:numPr>
      <w:contextualSpacing/>
    </w:pPr>
  </w:style>
  <w:style w:type="paragraph" w:styleId="ListNumber3">
    <w:name w:val="List Number 3"/>
    <w:basedOn w:val="Normal"/>
    <w:unhideWhenUsed/>
    <w:rsid w:val="00116EDF"/>
    <w:pPr>
      <w:numPr>
        <w:numId w:val="7"/>
      </w:numPr>
      <w:contextualSpacing/>
    </w:pPr>
  </w:style>
  <w:style w:type="paragraph" w:styleId="ListNumber4">
    <w:name w:val="List Number 4"/>
    <w:basedOn w:val="Normal"/>
    <w:unhideWhenUsed/>
    <w:rsid w:val="00116EDF"/>
    <w:pPr>
      <w:numPr>
        <w:numId w:val="8"/>
      </w:numPr>
      <w:contextualSpacing/>
    </w:pPr>
  </w:style>
  <w:style w:type="character" w:styleId="CommentReference">
    <w:name w:val="annotation reference"/>
    <w:basedOn w:val="DefaultParagraphFont"/>
    <w:unhideWhenUsed/>
    <w:rsid w:val="00563632"/>
    <w:rPr>
      <w:sz w:val="16"/>
      <w:szCs w:val="16"/>
    </w:rPr>
  </w:style>
  <w:style w:type="paragraph" w:styleId="CommentText">
    <w:name w:val="annotation text"/>
    <w:basedOn w:val="Normal"/>
    <w:link w:val="CommentTextChar"/>
    <w:unhideWhenUsed/>
    <w:rsid w:val="00563632"/>
    <w:rPr>
      <w:sz w:val="20"/>
      <w:szCs w:val="20"/>
    </w:rPr>
  </w:style>
  <w:style w:type="character" w:customStyle="1" w:styleId="CommentTextChar">
    <w:name w:val="Comment Text Char"/>
    <w:basedOn w:val="DefaultParagraphFont"/>
    <w:link w:val="CommentText"/>
    <w:rsid w:val="00563632"/>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nhideWhenUsed/>
    <w:rsid w:val="00563632"/>
    <w:rPr>
      <w:b/>
      <w:bCs/>
    </w:rPr>
  </w:style>
  <w:style w:type="character" w:customStyle="1" w:styleId="CommentSubjectChar">
    <w:name w:val="Comment Subject Char"/>
    <w:basedOn w:val="CommentTextChar"/>
    <w:link w:val="CommentSubject"/>
    <w:rsid w:val="00563632"/>
    <w:rPr>
      <w:rFonts w:ascii="Times New Roman" w:hAnsi="Times New Roman" w:cs="Times New Roman"/>
      <w:b/>
      <w:bCs/>
      <w:sz w:val="20"/>
      <w:szCs w:val="20"/>
      <w:lang w:val="bg-BG"/>
    </w:rPr>
  </w:style>
  <w:style w:type="character" w:styleId="Hyperlink">
    <w:name w:val="Hyperlink"/>
    <w:basedOn w:val="DefaultParagraphFont"/>
    <w:uiPriority w:val="99"/>
    <w:unhideWhenUsed/>
    <w:rsid w:val="00563632"/>
    <w:rPr>
      <w:color w:val="0000FF" w:themeColor="hyperlink"/>
      <w:u w:val="single"/>
    </w:rPr>
  </w:style>
  <w:style w:type="paragraph" w:styleId="BalloonText">
    <w:name w:val="Balloon Text"/>
    <w:basedOn w:val="Normal"/>
    <w:link w:val="BalloonTextChar"/>
    <w:unhideWhenUsed/>
    <w:rsid w:val="00563632"/>
    <w:pPr>
      <w:spacing w:before="0" w:after="0"/>
    </w:pPr>
    <w:rPr>
      <w:rFonts w:ascii="Tahoma" w:hAnsi="Tahoma" w:cs="Tahoma"/>
      <w:sz w:val="16"/>
      <w:szCs w:val="16"/>
    </w:rPr>
  </w:style>
  <w:style w:type="character" w:customStyle="1" w:styleId="BalloonTextChar">
    <w:name w:val="Balloon Text Char"/>
    <w:basedOn w:val="DefaultParagraphFont"/>
    <w:link w:val="BalloonText"/>
    <w:rsid w:val="00563632"/>
    <w:rPr>
      <w:rFonts w:ascii="Tahoma" w:hAnsi="Tahoma" w:cs="Tahoma"/>
      <w:sz w:val="16"/>
      <w:szCs w:val="16"/>
      <w:lang w:val="bg-BG"/>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rsid w:val="003D39D5"/>
    <w:pPr>
      <w:spacing w:before="0" w:after="200" w:line="276" w:lineRule="auto"/>
      <w:ind w:left="720"/>
      <w:contextualSpacing/>
      <w:jc w:val="left"/>
    </w:pPr>
    <w:rPr>
      <w:rFonts w:asciiTheme="minorHAnsi" w:hAnsiTheme="minorHAnsi" w:cstheme="minorBidi"/>
      <w:sz w:val="22"/>
    </w:rPr>
  </w:style>
  <w:style w:type="paragraph" w:customStyle="1" w:styleId="ListBullet1">
    <w:name w:val="List Bullet 1"/>
    <w:basedOn w:val="Normal"/>
    <w:rsid w:val="0062658D"/>
    <w:pPr>
      <w:numPr>
        <w:numId w:val="9"/>
      </w:numPr>
    </w:pPr>
    <w:rPr>
      <w:rFonts w:eastAsia="Times New Roman"/>
      <w:lang w:eastAsia="en-GB"/>
    </w:rPr>
  </w:style>
  <w:style w:type="paragraph" w:customStyle="1" w:styleId="ListDash">
    <w:name w:val="List Dash"/>
    <w:basedOn w:val="Normal"/>
    <w:rsid w:val="0062658D"/>
    <w:pPr>
      <w:numPr>
        <w:numId w:val="10"/>
      </w:numPr>
    </w:pPr>
    <w:rPr>
      <w:rFonts w:eastAsia="Times New Roman"/>
      <w:lang w:eastAsia="en-GB"/>
    </w:rPr>
  </w:style>
  <w:style w:type="paragraph" w:customStyle="1" w:styleId="ListDash1">
    <w:name w:val="List Dash 1"/>
    <w:basedOn w:val="Normal"/>
    <w:rsid w:val="0062658D"/>
    <w:pPr>
      <w:numPr>
        <w:numId w:val="11"/>
      </w:numPr>
    </w:pPr>
    <w:rPr>
      <w:rFonts w:eastAsia="Times New Roman"/>
      <w:lang w:eastAsia="en-GB"/>
    </w:rPr>
  </w:style>
  <w:style w:type="paragraph" w:customStyle="1" w:styleId="ListDash2">
    <w:name w:val="List Dash 2"/>
    <w:basedOn w:val="Normal"/>
    <w:rsid w:val="0062658D"/>
    <w:pPr>
      <w:numPr>
        <w:numId w:val="12"/>
      </w:numPr>
    </w:pPr>
    <w:rPr>
      <w:rFonts w:eastAsia="Times New Roman"/>
      <w:lang w:eastAsia="en-GB"/>
    </w:rPr>
  </w:style>
  <w:style w:type="paragraph" w:customStyle="1" w:styleId="ListNumberLevel2">
    <w:name w:val="List Number (Level 2)"/>
    <w:basedOn w:val="Normal"/>
    <w:rsid w:val="0062658D"/>
    <w:pPr>
      <w:tabs>
        <w:tab w:val="num" w:pos="1417"/>
      </w:tabs>
      <w:ind w:left="1417" w:hanging="708"/>
    </w:pPr>
    <w:rPr>
      <w:rFonts w:eastAsia="Times New Roman"/>
      <w:lang w:eastAsia="en-GB"/>
    </w:rPr>
  </w:style>
  <w:style w:type="paragraph" w:customStyle="1" w:styleId="ListNumberLevel3">
    <w:name w:val="List Number (Level 3)"/>
    <w:basedOn w:val="Normal"/>
    <w:rsid w:val="0062658D"/>
    <w:pPr>
      <w:tabs>
        <w:tab w:val="num" w:pos="2126"/>
      </w:tabs>
      <w:ind w:left="2126" w:hanging="709"/>
    </w:pPr>
    <w:rPr>
      <w:rFonts w:eastAsia="Times New Roman"/>
      <w:lang w:eastAsia="en-GB"/>
    </w:rPr>
  </w:style>
  <w:style w:type="paragraph" w:customStyle="1" w:styleId="ListNumberLevel4">
    <w:name w:val="List Number (Level 4)"/>
    <w:basedOn w:val="Normal"/>
    <w:rsid w:val="0062658D"/>
    <w:pPr>
      <w:tabs>
        <w:tab w:val="num" w:pos="2835"/>
      </w:tabs>
      <w:ind w:left="2835" w:hanging="709"/>
    </w:pPr>
    <w:rPr>
      <w:rFonts w:eastAsia="Times New Roman"/>
      <w:lang w:eastAsia="en-GB"/>
    </w:rPr>
  </w:style>
  <w:style w:type="paragraph" w:customStyle="1" w:styleId="Sous-titreobjet">
    <w:name w:val="Sous-titre objet"/>
    <w:basedOn w:val="Normal"/>
    <w:rsid w:val="0062658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62658D"/>
  </w:style>
  <w:style w:type="character" w:styleId="FollowedHyperlink">
    <w:name w:val="FollowedHyperlink"/>
    <w:rsid w:val="0062658D"/>
    <w:rPr>
      <w:color w:val="800080"/>
      <w:u w:val="single"/>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sid w:val="00E51540"/>
    <w:rPr>
      <w:lang w:val="bg-BG"/>
    </w:rPr>
  </w:style>
  <w:style w:type="paragraph" w:styleId="NormalWeb">
    <w:name w:val="Normal (Web)"/>
    <w:basedOn w:val="Normal"/>
    <w:uiPriority w:val="99"/>
    <w:semiHidden/>
    <w:unhideWhenUsed/>
    <w:rsid w:val="00944628"/>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944628"/>
    <w:rPr>
      <w:i/>
      <w:iCs/>
    </w:rPr>
  </w:style>
  <w:style w:type="paragraph" w:styleId="Revision">
    <w:name w:val="Revision"/>
    <w:hidden/>
    <w:uiPriority w:val="99"/>
    <w:semiHidden/>
    <w:rsid w:val="00962C6F"/>
    <w:pPr>
      <w:spacing w:after="0" w:line="240" w:lineRule="auto"/>
    </w:pPr>
    <w:rPr>
      <w:rFonts w:ascii="Times New Roman" w:hAnsi="Times New Roman" w:cs="Times New Roman"/>
      <w:sz w:val="24"/>
    </w:rPr>
  </w:style>
  <w:style w:type="paragraph" w:customStyle="1" w:styleId="FooterCoverPage">
    <w:name w:val="Footer Cover Page"/>
    <w:basedOn w:val="Normal"/>
    <w:link w:val="FooterCoverPageChar"/>
    <w:rsid w:val="009038FD"/>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9038FD"/>
    <w:rPr>
      <w:rFonts w:ascii="Times New Roman" w:hAnsi="Times New Roman" w:cs="Times New Roman"/>
      <w:sz w:val="24"/>
      <w:lang w:val="bg-BG"/>
    </w:rPr>
  </w:style>
  <w:style w:type="character" w:customStyle="1" w:styleId="FooterSensitivityChar">
    <w:name w:val="Footer Sensitivity Char"/>
    <w:basedOn w:val="DefaultParagraphFont"/>
    <w:rsid w:val="009038FD"/>
    <w:rPr>
      <w:rFonts w:ascii="Times New Roman" w:hAnsi="Times New Roman" w:cs="Times New Roman"/>
      <w:b/>
      <w:sz w:val="32"/>
      <w:lang w:val="bg-BG"/>
    </w:rPr>
  </w:style>
  <w:style w:type="paragraph" w:customStyle="1" w:styleId="HeaderCoverPage">
    <w:name w:val="Header Cover Page"/>
    <w:basedOn w:val="Normal"/>
    <w:link w:val="HeaderCoverPageChar"/>
    <w:rsid w:val="009038FD"/>
    <w:pPr>
      <w:tabs>
        <w:tab w:val="center" w:pos="4535"/>
        <w:tab w:val="right" w:pos="9071"/>
      </w:tabs>
      <w:spacing w:before="0"/>
    </w:pPr>
  </w:style>
  <w:style w:type="character" w:customStyle="1" w:styleId="HeaderCoverPageChar">
    <w:name w:val="Header Cover Page Char"/>
    <w:basedOn w:val="DefaultParagraphFont"/>
    <w:link w:val="HeaderCoverPage"/>
    <w:rsid w:val="009038FD"/>
    <w:rPr>
      <w:rFonts w:ascii="Times New Roman" w:hAnsi="Times New Roman" w:cs="Times New Roman"/>
      <w:sz w:val="24"/>
      <w:lang w:val="bg-BG"/>
    </w:rPr>
  </w:style>
  <w:style w:type="character" w:customStyle="1" w:styleId="HeaderSensitivityChar">
    <w:name w:val="Header Sensitivity Char"/>
    <w:basedOn w:val="DefaultParagraphFont"/>
    <w:rsid w:val="009038FD"/>
    <w:rPr>
      <w:rFonts w:ascii="Times New Roman" w:hAnsi="Times New Roman" w:cs="Times New Roman"/>
      <w:b/>
      <w:sz w:val="32"/>
      <w:lang w:val="bg-BG"/>
    </w:rPr>
  </w:style>
  <w:style w:type="table" w:styleId="TableGrid">
    <w:name w:val="Table Grid"/>
    <w:basedOn w:val="TableNormal"/>
    <w:rsid w:val="0090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Titrearticle"/>
    <w:rsid w:val="00F02441"/>
    <w:rPr>
      <w:lang w:eastAsia="fr-BE"/>
    </w:rPr>
  </w:style>
  <w:style w:type="paragraph" w:customStyle="1" w:styleId="ListDash3">
    <w:name w:val="List Dash 3"/>
    <w:basedOn w:val="Normal"/>
    <w:rsid w:val="00775676"/>
    <w:pPr>
      <w:numPr>
        <w:numId w:val="13"/>
      </w:numPr>
    </w:pPr>
    <w:rPr>
      <w:rFonts w:eastAsia="Times New Roman"/>
      <w:lang w:eastAsia="en-GB"/>
    </w:rPr>
  </w:style>
  <w:style w:type="paragraph" w:customStyle="1" w:styleId="ListDash4">
    <w:name w:val="List Dash 4"/>
    <w:basedOn w:val="Normal"/>
    <w:rsid w:val="00775676"/>
    <w:pPr>
      <w:numPr>
        <w:numId w:val="14"/>
      </w:numPr>
    </w:pPr>
    <w:rPr>
      <w:rFonts w:eastAsia="Times New Roman"/>
      <w:lang w:eastAsia="en-GB"/>
    </w:rPr>
  </w:style>
  <w:style w:type="paragraph" w:customStyle="1" w:styleId="ListNumber1">
    <w:name w:val="List Number 1"/>
    <w:basedOn w:val="Text1"/>
    <w:rsid w:val="00775676"/>
    <w:pPr>
      <w:numPr>
        <w:numId w:val="15"/>
      </w:numPr>
    </w:pPr>
    <w:rPr>
      <w:rFonts w:eastAsia="Times New Roman"/>
      <w:lang w:eastAsia="en-GB"/>
    </w:rPr>
  </w:style>
  <w:style w:type="paragraph" w:customStyle="1" w:styleId="ListNumber1Level2">
    <w:name w:val="List Number 1 (Level 2)"/>
    <w:basedOn w:val="Text1"/>
    <w:rsid w:val="00775676"/>
    <w:pPr>
      <w:numPr>
        <w:ilvl w:val="1"/>
        <w:numId w:val="15"/>
      </w:numPr>
    </w:pPr>
    <w:rPr>
      <w:rFonts w:eastAsia="Times New Roman"/>
      <w:lang w:eastAsia="en-GB"/>
    </w:rPr>
  </w:style>
  <w:style w:type="paragraph" w:customStyle="1" w:styleId="ListNumber2Level2">
    <w:name w:val="List Number 2 (Level 2)"/>
    <w:basedOn w:val="Text2"/>
    <w:rsid w:val="00775676"/>
    <w:pPr>
      <w:tabs>
        <w:tab w:val="num" w:pos="2268"/>
      </w:tabs>
      <w:ind w:left="2268" w:hanging="708"/>
    </w:pPr>
    <w:rPr>
      <w:rFonts w:eastAsia="Times New Roman"/>
      <w:lang w:eastAsia="en-GB"/>
    </w:rPr>
  </w:style>
  <w:style w:type="paragraph" w:customStyle="1" w:styleId="ListNumber3Level2">
    <w:name w:val="List Number 3 (Level 2)"/>
    <w:basedOn w:val="Text3"/>
    <w:rsid w:val="00775676"/>
    <w:pPr>
      <w:tabs>
        <w:tab w:val="num" w:pos="2268"/>
      </w:tabs>
      <w:ind w:left="2268" w:hanging="708"/>
    </w:pPr>
    <w:rPr>
      <w:rFonts w:eastAsia="Times New Roman"/>
      <w:lang w:eastAsia="en-GB"/>
    </w:rPr>
  </w:style>
  <w:style w:type="paragraph" w:customStyle="1" w:styleId="ListNumber4Level2">
    <w:name w:val="List Number 4 (Level 2)"/>
    <w:basedOn w:val="Text4"/>
    <w:rsid w:val="00775676"/>
    <w:pPr>
      <w:tabs>
        <w:tab w:val="num" w:pos="2268"/>
      </w:tabs>
      <w:ind w:left="2268" w:hanging="708"/>
    </w:pPr>
    <w:rPr>
      <w:rFonts w:eastAsia="Times New Roman"/>
      <w:lang w:eastAsia="en-GB"/>
    </w:rPr>
  </w:style>
  <w:style w:type="paragraph" w:customStyle="1" w:styleId="ListNumber1Level3">
    <w:name w:val="List Number 1 (Level 3)"/>
    <w:basedOn w:val="Text1"/>
    <w:rsid w:val="00775676"/>
    <w:pPr>
      <w:numPr>
        <w:ilvl w:val="2"/>
        <w:numId w:val="15"/>
      </w:numPr>
    </w:pPr>
    <w:rPr>
      <w:rFonts w:eastAsia="Times New Roman"/>
      <w:lang w:eastAsia="en-GB"/>
    </w:rPr>
  </w:style>
  <w:style w:type="paragraph" w:customStyle="1" w:styleId="ListNumber2Level3">
    <w:name w:val="List Number 2 (Level 3)"/>
    <w:basedOn w:val="Text2"/>
    <w:rsid w:val="00775676"/>
    <w:pPr>
      <w:tabs>
        <w:tab w:val="num" w:pos="2977"/>
      </w:tabs>
      <w:ind w:left="2977" w:hanging="709"/>
    </w:pPr>
    <w:rPr>
      <w:rFonts w:eastAsia="Times New Roman"/>
      <w:lang w:eastAsia="en-GB"/>
    </w:rPr>
  </w:style>
  <w:style w:type="paragraph" w:customStyle="1" w:styleId="ListNumber3Level3">
    <w:name w:val="List Number 3 (Level 3)"/>
    <w:basedOn w:val="Text3"/>
    <w:rsid w:val="00775676"/>
    <w:pPr>
      <w:tabs>
        <w:tab w:val="num" w:pos="2977"/>
      </w:tabs>
      <w:ind w:left="2977" w:hanging="709"/>
    </w:pPr>
    <w:rPr>
      <w:rFonts w:eastAsia="Times New Roman"/>
      <w:lang w:eastAsia="en-GB"/>
    </w:rPr>
  </w:style>
  <w:style w:type="paragraph" w:customStyle="1" w:styleId="ListNumber4Level3">
    <w:name w:val="List Number 4 (Level 3)"/>
    <w:basedOn w:val="Text4"/>
    <w:rsid w:val="00775676"/>
    <w:pPr>
      <w:tabs>
        <w:tab w:val="num" w:pos="2977"/>
      </w:tabs>
      <w:ind w:left="2977" w:hanging="709"/>
    </w:pPr>
    <w:rPr>
      <w:rFonts w:eastAsia="Times New Roman"/>
      <w:lang w:eastAsia="en-GB"/>
    </w:rPr>
  </w:style>
  <w:style w:type="paragraph" w:customStyle="1" w:styleId="ListNumber1Level4">
    <w:name w:val="List Number 1 (Level 4)"/>
    <w:basedOn w:val="Text1"/>
    <w:rsid w:val="00775676"/>
    <w:pPr>
      <w:numPr>
        <w:ilvl w:val="3"/>
        <w:numId w:val="15"/>
      </w:numPr>
    </w:pPr>
    <w:rPr>
      <w:rFonts w:eastAsia="Times New Roman"/>
      <w:lang w:eastAsia="en-GB"/>
    </w:rPr>
  </w:style>
  <w:style w:type="paragraph" w:customStyle="1" w:styleId="ListNumber2Level4">
    <w:name w:val="List Number 2 (Level 4)"/>
    <w:basedOn w:val="Text2"/>
    <w:rsid w:val="00775676"/>
    <w:pPr>
      <w:tabs>
        <w:tab w:val="num" w:pos="3686"/>
      </w:tabs>
      <w:ind w:left="3686" w:hanging="709"/>
    </w:pPr>
    <w:rPr>
      <w:rFonts w:eastAsia="Times New Roman"/>
      <w:lang w:eastAsia="en-GB"/>
    </w:rPr>
  </w:style>
  <w:style w:type="paragraph" w:customStyle="1" w:styleId="ListNumber3Level4">
    <w:name w:val="List Number 3 (Level 4)"/>
    <w:basedOn w:val="Text3"/>
    <w:rsid w:val="00775676"/>
    <w:pPr>
      <w:tabs>
        <w:tab w:val="num" w:pos="3686"/>
      </w:tabs>
      <w:ind w:left="3686" w:hanging="709"/>
    </w:pPr>
    <w:rPr>
      <w:rFonts w:eastAsia="Times New Roman"/>
      <w:lang w:eastAsia="en-GB"/>
    </w:rPr>
  </w:style>
  <w:style w:type="paragraph" w:customStyle="1" w:styleId="ListNumber4Level4">
    <w:name w:val="List Number 4 (Level 4)"/>
    <w:basedOn w:val="Text4"/>
    <w:rsid w:val="00775676"/>
    <w:pPr>
      <w:tabs>
        <w:tab w:val="num" w:pos="3686"/>
      </w:tabs>
      <w:ind w:left="3686" w:hanging="709"/>
    </w:pPr>
    <w:rPr>
      <w:rFonts w:eastAsia="Times New Roman"/>
      <w:lang w:eastAsia="en-GB"/>
    </w:rPr>
  </w:style>
  <w:style w:type="paragraph" w:customStyle="1" w:styleId="Annexetitreacte">
    <w:name w:val="Annexe titre (acte)"/>
    <w:basedOn w:val="Normal"/>
    <w:next w:val="Normal"/>
    <w:rsid w:val="00775676"/>
    <w:pPr>
      <w:jc w:val="center"/>
    </w:pPr>
    <w:rPr>
      <w:rFonts w:eastAsia="Times New Roman"/>
      <w:b/>
      <w:u w:val="single"/>
      <w:lang w:eastAsia="en-GB"/>
    </w:rPr>
  </w:style>
  <w:style w:type="paragraph" w:customStyle="1" w:styleId="Annexetitreexposglobal">
    <w:name w:val="Annexe titre (exposé global)"/>
    <w:basedOn w:val="Normal"/>
    <w:next w:val="Normal"/>
    <w:rsid w:val="00775676"/>
    <w:pPr>
      <w:jc w:val="center"/>
    </w:pPr>
    <w:rPr>
      <w:rFonts w:eastAsia="Times New Roman"/>
      <w:b/>
      <w:u w:val="single"/>
      <w:lang w:eastAsia="en-GB"/>
    </w:rPr>
  </w:style>
  <w:style w:type="paragraph" w:customStyle="1" w:styleId="Annexetitrefichefinacte">
    <w:name w:val="Annexe titre (fiche fin. acte)"/>
    <w:basedOn w:val="Normal"/>
    <w:next w:val="Normal"/>
    <w:rsid w:val="00775676"/>
    <w:pPr>
      <w:jc w:val="center"/>
    </w:pPr>
    <w:rPr>
      <w:rFonts w:eastAsia="Times New Roman"/>
      <w:b/>
      <w:u w:val="single"/>
      <w:lang w:eastAsia="en-GB"/>
    </w:rPr>
  </w:style>
  <w:style w:type="paragraph" w:customStyle="1" w:styleId="Annexetitrefichefinglobale">
    <w:name w:val="Annexe titre (fiche fin. globale)"/>
    <w:basedOn w:val="Normal"/>
    <w:next w:val="Normal"/>
    <w:rsid w:val="00775676"/>
    <w:pPr>
      <w:jc w:val="center"/>
    </w:pPr>
    <w:rPr>
      <w:rFonts w:eastAsia="Times New Roman"/>
      <w:b/>
      <w:u w:val="single"/>
      <w:lang w:eastAsia="en-GB"/>
    </w:rPr>
  </w:style>
  <w:style w:type="paragraph" w:customStyle="1" w:styleId="Annexetitreglobale">
    <w:name w:val="Annexe titre (globale)"/>
    <w:basedOn w:val="Normal"/>
    <w:next w:val="Normal"/>
    <w:rsid w:val="00775676"/>
    <w:pPr>
      <w:jc w:val="center"/>
    </w:pPr>
    <w:rPr>
      <w:rFonts w:eastAsia="Times New Roman"/>
      <w:b/>
      <w:u w:val="single"/>
      <w:lang w:eastAsia="en-GB"/>
    </w:rPr>
  </w:style>
  <w:style w:type="paragraph" w:customStyle="1" w:styleId="Exposdesmotifstitreglobal">
    <w:name w:val="Exposé des motifs titre (global)"/>
    <w:basedOn w:val="Normal"/>
    <w:next w:val="Normal"/>
    <w:rsid w:val="00775676"/>
    <w:pPr>
      <w:jc w:val="center"/>
    </w:pPr>
    <w:rPr>
      <w:rFonts w:eastAsia="Times New Roman"/>
      <w:b/>
      <w:u w:val="single"/>
      <w:lang w:eastAsia="en-GB"/>
    </w:rPr>
  </w:style>
  <w:style w:type="paragraph" w:customStyle="1" w:styleId="Langueoriginale">
    <w:name w:val="Langue originale"/>
    <w:basedOn w:val="Normal"/>
    <w:rsid w:val="00775676"/>
    <w:pPr>
      <w:spacing w:before="360"/>
      <w:jc w:val="center"/>
    </w:pPr>
    <w:rPr>
      <w:rFonts w:eastAsia="Times New Roman"/>
      <w:caps/>
      <w:lang w:eastAsia="en-GB"/>
    </w:rPr>
  </w:style>
  <w:style w:type="paragraph" w:customStyle="1" w:styleId="Phrasefinale">
    <w:name w:val="Phrase finale"/>
    <w:basedOn w:val="Normal"/>
    <w:next w:val="Normal"/>
    <w:rsid w:val="00775676"/>
    <w:pPr>
      <w:spacing w:before="360" w:after="0"/>
      <w:jc w:val="center"/>
    </w:pPr>
    <w:rPr>
      <w:rFonts w:eastAsia="Times New Roman"/>
      <w:lang w:eastAsia="en-GB"/>
    </w:rPr>
  </w:style>
  <w:style w:type="paragraph" w:customStyle="1" w:styleId="Prliminairetitre">
    <w:name w:val="Préliminaire titre"/>
    <w:basedOn w:val="Normal"/>
    <w:next w:val="Normal"/>
    <w:rsid w:val="00775676"/>
    <w:pPr>
      <w:spacing w:before="360" w:after="360"/>
      <w:jc w:val="center"/>
    </w:pPr>
    <w:rPr>
      <w:rFonts w:eastAsia="Times New Roman"/>
      <w:b/>
      <w:lang w:eastAsia="en-GB"/>
    </w:rPr>
  </w:style>
  <w:style w:type="paragraph" w:customStyle="1" w:styleId="Prliminairetype">
    <w:name w:val="Préliminaire type"/>
    <w:basedOn w:val="Normal"/>
    <w:next w:val="Normal"/>
    <w:rsid w:val="0077567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775676"/>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775676"/>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775676"/>
    <w:pPr>
      <w:spacing w:before="0" w:after="0"/>
      <w:ind w:left="5103"/>
      <w:jc w:val="left"/>
    </w:pPr>
    <w:rPr>
      <w:rFonts w:eastAsia="Times New Roman"/>
      <w:lang w:eastAsia="en-GB"/>
    </w:rPr>
  </w:style>
  <w:style w:type="paragraph" w:customStyle="1" w:styleId="Sous-titreobjetprliminaire">
    <w:name w:val="Sous-titre objet (préliminaire)"/>
    <w:basedOn w:val="Normal"/>
    <w:rsid w:val="00775676"/>
    <w:pPr>
      <w:spacing w:before="0" w:after="0"/>
      <w:jc w:val="center"/>
    </w:pPr>
    <w:rPr>
      <w:rFonts w:eastAsia="Times New Roman"/>
      <w:b/>
      <w:lang w:eastAsia="en-GB"/>
    </w:rPr>
  </w:style>
  <w:style w:type="paragraph" w:customStyle="1" w:styleId="Statutprliminaire">
    <w:name w:val="Statut (préliminaire)"/>
    <w:basedOn w:val="Normal"/>
    <w:next w:val="Normal"/>
    <w:rsid w:val="00775676"/>
    <w:pPr>
      <w:spacing w:before="360" w:after="0"/>
      <w:jc w:val="center"/>
    </w:pPr>
    <w:rPr>
      <w:rFonts w:eastAsia="Times New Roman"/>
      <w:lang w:eastAsia="en-GB"/>
    </w:rPr>
  </w:style>
  <w:style w:type="paragraph" w:customStyle="1" w:styleId="Titreobjetprliminaire">
    <w:name w:val="Titre objet (préliminaire)"/>
    <w:basedOn w:val="Normal"/>
    <w:next w:val="Normal"/>
    <w:rsid w:val="0077567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7567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7567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75676"/>
    <w:pPr>
      <w:jc w:val="center"/>
    </w:pPr>
    <w:rPr>
      <w:rFonts w:eastAsia="Times New Roman"/>
      <w:b/>
      <w:u w:val="single"/>
      <w:lang w:eastAsia="en-GB"/>
    </w:rPr>
  </w:style>
  <w:style w:type="paragraph" w:customStyle="1" w:styleId="Fichefinanciretravailtitre">
    <w:name w:val="Fiche financière (travail) titre"/>
    <w:basedOn w:val="Normal"/>
    <w:next w:val="Normal"/>
    <w:rsid w:val="0077567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7567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7567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75676"/>
    <w:pPr>
      <w:jc w:val="center"/>
    </w:pPr>
    <w:rPr>
      <w:rFonts w:eastAsia="Times New Roman"/>
      <w:b/>
      <w:u w:val="single"/>
      <w:lang w:eastAsia="en-GB"/>
    </w:rPr>
  </w:style>
  <w:style w:type="character" w:styleId="PageNumber">
    <w:name w:val="page number"/>
    <w:rsid w:val="00775676"/>
  </w:style>
  <w:style w:type="character" w:customStyle="1" w:styleId="tw4winMark">
    <w:name w:val="tw4winMark"/>
    <w:rsid w:val="00775676"/>
    <w:rPr>
      <w:vanish/>
      <w:color w:val="800080"/>
      <w:vertAlign w:val="subscript"/>
    </w:rPr>
  </w:style>
  <w:style w:type="character" w:customStyle="1" w:styleId="TOCHeadingChar">
    <w:name w:val="TOC Heading Char"/>
    <w:uiPriority w:val="39"/>
    <w:rsid w:val="00775676"/>
    <w:rPr>
      <w:rFonts w:ascii="Times New Roman" w:hAnsi="Times New Roman" w:cs="Times New Roman"/>
      <w:b/>
      <w:sz w:val="28"/>
      <w:lang w:val="bg-BG"/>
    </w:rPr>
  </w:style>
  <w:style w:type="paragraph" w:customStyle="1" w:styleId="Lignefinal">
    <w:name w:val="Ligne final"/>
    <w:basedOn w:val="Normal"/>
    <w:next w:val="Normal"/>
    <w:rsid w:val="00646E3E"/>
    <w:pPr>
      <w:pBdr>
        <w:bottom w:val="single" w:sz="4" w:space="0" w:color="000000"/>
      </w:pBdr>
      <w:spacing w:before="360" w:line="360" w:lineRule="auto"/>
      <w:ind w:left="3400" w:right="3400"/>
      <w:jc w:val="center"/>
    </w:pPr>
    <w:rPr>
      <w:b/>
    </w:rPr>
  </w:style>
  <w:style w:type="paragraph" w:customStyle="1" w:styleId="Default">
    <w:name w:val="Default"/>
    <w:rsid w:val="00A25DCD"/>
    <w:pPr>
      <w:autoSpaceDE w:val="0"/>
      <w:autoSpaceDN w:val="0"/>
      <w:adjustRightInd w:val="0"/>
      <w:spacing w:after="0" w:line="240" w:lineRule="auto"/>
    </w:pPr>
    <w:rPr>
      <w:rFonts w:ascii="EUAlbertina" w:hAnsi="EUAlbertina" w:cs="EUAlbertina"/>
      <w:color w:val="000000"/>
      <w:sz w:val="24"/>
      <w:szCs w:val="24"/>
    </w:rPr>
  </w:style>
  <w:style w:type="paragraph" w:customStyle="1" w:styleId="Body">
    <w:name w:val="Body"/>
    <w:rsid w:val="00B72599"/>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Normal1">
    <w:name w:val="Normal1"/>
    <w:basedOn w:val="Normal"/>
    <w:rsid w:val="00CE512C"/>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rsid w:val="00C12697"/>
    <w:pPr>
      <w:tabs>
        <w:tab w:val="center" w:pos="4535"/>
        <w:tab w:val="right" w:pos="9071"/>
      </w:tabs>
      <w:spacing w:before="0"/>
    </w:pPr>
  </w:style>
  <w:style w:type="character" w:customStyle="1" w:styleId="HeaderChar">
    <w:name w:val="Header Char"/>
    <w:basedOn w:val="DefaultParagraphFont"/>
    <w:link w:val="Header"/>
    <w:uiPriority w:val="99"/>
    <w:rsid w:val="00C12697"/>
    <w:rPr>
      <w:rFonts w:ascii="Times New Roman" w:hAnsi="Times New Roman" w:cs="Times New Roman"/>
      <w:sz w:val="24"/>
      <w:lang w:val="bg-BG"/>
    </w:rPr>
  </w:style>
  <w:style w:type="paragraph" w:styleId="Footer">
    <w:name w:val="footer"/>
    <w:basedOn w:val="Normal"/>
    <w:link w:val="FooterChar"/>
    <w:uiPriority w:val="99"/>
    <w:unhideWhenUsed/>
    <w:rsid w:val="00C1269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12697"/>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C12697"/>
    <w:pPr>
      <w:tabs>
        <w:tab w:val="center" w:pos="7285"/>
        <w:tab w:val="right" w:pos="14003"/>
      </w:tabs>
      <w:spacing w:before="0"/>
    </w:pPr>
  </w:style>
  <w:style w:type="paragraph" w:customStyle="1" w:styleId="FooterLandscape">
    <w:name w:val="FooterLandscape"/>
    <w:basedOn w:val="Normal"/>
    <w:rsid w:val="00C1269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C1269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C1269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32"/>
      </w:numPr>
    </w:pPr>
  </w:style>
  <w:style w:type="paragraph" w:customStyle="1" w:styleId="Tiret1">
    <w:name w:val="Tiret 1"/>
    <w:basedOn w:val="Point1"/>
    <w:rsid w:val="00877878"/>
    <w:pPr>
      <w:numPr>
        <w:numId w:val="33"/>
      </w:numPr>
    </w:pPr>
  </w:style>
  <w:style w:type="paragraph" w:customStyle="1" w:styleId="Tiret2">
    <w:name w:val="Tiret 2"/>
    <w:basedOn w:val="Point2"/>
    <w:rsid w:val="00877878"/>
    <w:pPr>
      <w:numPr>
        <w:numId w:val="34"/>
      </w:numPr>
    </w:pPr>
  </w:style>
  <w:style w:type="paragraph" w:customStyle="1" w:styleId="Tiret3">
    <w:name w:val="Tiret 3"/>
    <w:basedOn w:val="Point3"/>
    <w:rsid w:val="00877878"/>
    <w:pPr>
      <w:numPr>
        <w:numId w:val="35"/>
      </w:numPr>
    </w:pPr>
  </w:style>
  <w:style w:type="paragraph" w:customStyle="1" w:styleId="Tiret4">
    <w:name w:val="Tiret 4"/>
    <w:basedOn w:val="Point4"/>
    <w:rsid w:val="00877878"/>
    <w:pPr>
      <w:numPr>
        <w:numId w:val="36"/>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37"/>
      </w:numPr>
    </w:pPr>
  </w:style>
  <w:style w:type="paragraph" w:customStyle="1" w:styleId="NumPar2">
    <w:name w:val="NumPar 2"/>
    <w:basedOn w:val="Normal"/>
    <w:next w:val="Text1"/>
    <w:rsid w:val="00877878"/>
    <w:pPr>
      <w:numPr>
        <w:ilvl w:val="1"/>
        <w:numId w:val="37"/>
      </w:numPr>
    </w:pPr>
  </w:style>
  <w:style w:type="paragraph" w:customStyle="1" w:styleId="NumPar3">
    <w:name w:val="NumPar 3"/>
    <w:basedOn w:val="Normal"/>
    <w:next w:val="Text1"/>
    <w:rsid w:val="00877878"/>
    <w:pPr>
      <w:numPr>
        <w:ilvl w:val="2"/>
        <w:numId w:val="37"/>
      </w:numPr>
    </w:pPr>
  </w:style>
  <w:style w:type="paragraph" w:customStyle="1" w:styleId="NumPar4">
    <w:name w:val="NumPar 4"/>
    <w:basedOn w:val="Normal"/>
    <w:next w:val="Text1"/>
    <w:rsid w:val="00877878"/>
    <w:pPr>
      <w:numPr>
        <w:ilvl w:val="3"/>
        <w:numId w:val="37"/>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39"/>
      </w:numPr>
    </w:pPr>
  </w:style>
  <w:style w:type="paragraph" w:customStyle="1" w:styleId="Point1number">
    <w:name w:val="Point 1 (number)"/>
    <w:basedOn w:val="Normal"/>
    <w:rsid w:val="00877878"/>
    <w:pPr>
      <w:numPr>
        <w:ilvl w:val="2"/>
        <w:numId w:val="39"/>
      </w:numPr>
    </w:pPr>
  </w:style>
  <w:style w:type="paragraph" w:customStyle="1" w:styleId="Point2number">
    <w:name w:val="Point 2 (number)"/>
    <w:basedOn w:val="Normal"/>
    <w:rsid w:val="00877878"/>
    <w:pPr>
      <w:numPr>
        <w:ilvl w:val="4"/>
        <w:numId w:val="39"/>
      </w:numPr>
    </w:pPr>
  </w:style>
  <w:style w:type="paragraph" w:customStyle="1" w:styleId="Point3number">
    <w:name w:val="Point 3 (number)"/>
    <w:basedOn w:val="Normal"/>
    <w:rsid w:val="00877878"/>
    <w:pPr>
      <w:numPr>
        <w:ilvl w:val="6"/>
        <w:numId w:val="39"/>
      </w:numPr>
    </w:pPr>
  </w:style>
  <w:style w:type="paragraph" w:customStyle="1" w:styleId="Point0letter">
    <w:name w:val="Point 0 (letter)"/>
    <w:basedOn w:val="Normal"/>
    <w:rsid w:val="00877878"/>
    <w:pPr>
      <w:numPr>
        <w:ilvl w:val="1"/>
        <w:numId w:val="39"/>
      </w:numPr>
    </w:pPr>
  </w:style>
  <w:style w:type="paragraph" w:customStyle="1" w:styleId="Point1letter">
    <w:name w:val="Point 1 (letter)"/>
    <w:basedOn w:val="Normal"/>
    <w:rsid w:val="00877878"/>
    <w:pPr>
      <w:numPr>
        <w:ilvl w:val="3"/>
        <w:numId w:val="39"/>
      </w:numPr>
    </w:pPr>
  </w:style>
  <w:style w:type="paragraph" w:customStyle="1" w:styleId="Point2letter">
    <w:name w:val="Point 2 (letter)"/>
    <w:basedOn w:val="Normal"/>
    <w:rsid w:val="00877878"/>
    <w:pPr>
      <w:numPr>
        <w:ilvl w:val="5"/>
        <w:numId w:val="39"/>
      </w:numPr>
    </w:pPr>
  </w:style>
  <w:style w:type="paragraph" w:customStyle="1" w:styleId="Point3letter">
    <w:name w:val="Point 3 (letter)"/>
    <w:basedOn w:val="Normal"/>
    <w:rsid w:val="00877878"/>
    <w:pPr>
      <w:numPr>
        <w:ilvl w:val="7"/>
        <w:numId w:val="39"/>
      </w:numPr>
    </w:pPr>
  </w:style>
  <w:style w:type="paragraph" w:customStyle="1" w:styleId="Point4letter">
    <w:name w:val="Point 4 (letter)"/>
    <w:basedOn w:val="Normal"/>
    <w:rsid w:val="00877878"/>
    <w:pPr>
      <w:numPr>
        <w:ilvl w:val="8"/>
        <w:numId w:val="39"/>
      </w:numPr>
    </w:pPr>
  </w:style>
  <w:style w:type="paragraph" w:customStyle="1" w:styleId="Bullet0">
    <w:name w:val="Bullet 0"/>
    <w:basedOn w:val="Normal"/>
    <w:rsid w:val="00877878"/>
    <w:pPr>
      <w:numPr>
        <w:numId w:val="40"/>
      </w:numPr>
    </w:pPr>
  </w:style>
  <w:style w:type="paragraph" w:customStyle="1" w:styleId="Bullet1">
    <w:name w:val="Bullet 1"/>
    <w:basedOn w:val="Normal"/>
    <w:rsid w:val="00877878"/>
    <w:pPr>
      <w:numPr>
        <w:numId w:val="41"/>
      </w:numPr>
    </w:pPr>
  </w:style>
  <w:style w:type="paragraph" w:customStyle="1" w:styleId="Bullet2">
    <w:name w:val="Bullet 2"/>
    <w:basedOn w:val="Normal"/>
    <w:rsid w:val="00877878"/>
    <w:pPr>
      <w:numPr>
        <w:numId w:val="42"/>
      </w:numPr>
    </w:pPr>
  </w:style>
  <w:style w:type="paragraph" w:customStyle="1" w:styleId="Bullet3">
    <w:name w:val="Bullet 3"/>
    <w:basedOn w:val="Normal"/>
    <w:rsid w:val="00877878"/>
    <w:pPr>
      <w:numPr>
        <w:numId w:val="43"/>
      </w:numPr>
    </w:pPr>
  </w:style>
  <w:style w:type="paragraph" w:customStyle="1" w:styleId="Bullet4">
    <w:name w:val="Bullet 4"/>
    <w:basedOn w:val="Normal"/>
    <w:rsid w:val="00877878"/>
    <w:pPr>
      <w:numPr>
        <w:numId w:val="44"/>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45"/>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81621">
      <w:bodyDiv w:val="1"/>
      <w:marLeft w:val="0"/>
      <w:marRight w:val="0"/>
      <w:marTop w:val="0"/>
      <w:marBottom w:val="0"/>
      <w:divBdr>
        <w:top w:val="none" w:sz="0" w:space="0" w:color="auto"/>
        <w:left w:val="none" w:sz="0" w:space="0" w:color="auto"/>
        <w:bottom w:val="none" w:sz="0" w:space="0" w:color="auto"/>
        <w:right w:val="none" w:sz="0" w:space="0" w:color="auto"/>
      </w:divBdr>
    </w:div>
    <w:div w:id="521551201">
      <w:bodyDiv w:val="1"/>
      <w:marLeft w:val="0"/>
      <w:marRight w:val="0"/>
      <w:marTop w:val="0"/>
      <w:marBottom w:val="0"/>
      <w:divBdr>
        <w:top w:val="none" w:sz="0" w:space="0" w:color="auto"/>
        <w:left w:val="none" w:sz="0" w:space="0" w:color="auto"/>
        <w:bottom w:val="none" w:sz="0" w:space="0" w:color="auto"/>
        <w:right w:val="none" w:sz="0" w:space="0" w:color="auto"/>
      </w:divBdr>
    </w:div>
    <w:div w:id="606234461">
      <w:bodyDiv w:val="1"/>
      <w:marLeft w:val="0"/>
      <w:marRight w:val="0"/>
      <w:marTop w:val="0"/>
      <w:marBottom w:val="0"/>
      <w:divBdr>
        <w:top w:val="none" w:sz="0" w:space="0" w:color="auto"/>
        <w:left w:val="none" w:sz="0" w:space="0" w:color="auto"/>
        <w:bottom w:val="none" w:sz="0" w:space="0" w:color="auto"/>
        <w:right w:val="none" w:sz="0" w:space="0" w:color="auto"/>
      </w:divBdr>
      <w:divsChild>
        <w:div w:id="2086487229">
          <w:marLeft w:val="0"/>
          <w:marRight w:val="0"/>
          <w:marTop w:val="0"/>
          <w:marBottom w:val="0"/>
          <w:divBdr>
            <w:top w:val="none" w:sz="0" w:space="0" w:color="auto"/>
            <w:left w:val="none" w:sz="0" w:space="0" w:color="auto"/>
            <w:bottom w:val="none" w:sz="0" w:space="0" w:color="auto"/>
            <w:right w:val="none" w:sz="0" w:space="0" w:color="auto"/>
          </w:divBdr>
          <w:divsChild>
            <w:div w:id="747460571">
              <w:marLeft w:val="0"/>
              <w:marRight w:val="0"/>
              <w:marTop w:val="0"/>
              <w:marBottom w:val="150"/>
              <w:divBdr>
                <w:top w:val="none" w:sz="0" w:space="0" w:color="auto"/>
                <w:left w:val="none" w:sz="0" w:space="0" w:color="auto"/>
                <w:bottom w:val="none" w:sz="0" w:space="0" w:color="auto"/>
                <w:right w:val="none" w:sz="0" w:space="0" w:color="auto"/>
              </w:divBdr>
              <w:divsChild>
                <w:div w:id="1711567601">
                  <w:marLeft w:val="0"/>
                  <w:marRight w:val="0"/>
                  <w:marTop w:val="0"/>
                  <w:marBottom w:val="0"/>
                  <w:divBdr>
                    <w:top w:val="none" w:sz="0" w:space="0" w:color="auto"/>
                    <w:left w:val="none" w:sz="0" w:space="0" w:color="auto"/>
                    <w:bottom w:val="none" w:sz="0" w:space="0" w:color="auto"/>
                    <w:right w:val="none" w:sz="0" w:space="0" w:color="auto"/>
                  </w:divBdr>
                  <w:divsChild>
                    <w:div w:id="57364378">
                      <w:marLeft w:val="0"/>
                      <w:marRight w:val="0"/>
                      <w:marTop w:val="0"/>
                      <w:marBottom w:val="0"/>
                      <w:divBdr>
                        <w:top w:val="none" w:sz="0" w:space="0" w:color="auto"/>
                        <w:left w:val="none" w:sz="0" w:space="0" w:color="auto"/>
                        <w:bottom w:val="none" w:sz="0" w:space="0" w:color="auto"/>
                        <w:right w:val="none" w:sz="0" w:space="0" w:color="auto"/>
                      </w:divBdr>
                      <w:divsChild>
                        <w:div w:id="138155627">
                          <w:marLeft w:val="0"/>
                          <w:marRight w:val="0"/>
                          <w:marTop w:val="0"/>
                          <w:marBottom w:val="0"/>
                          <w:divBdr>
                            <w:top w:val="none" w:sz="0" w:space="0" w:color="auto"/>
                            <w:left w:val="none" w:sz="0" w:space="0" w:color="auto"/>
                            <w:bottom w:val="none" w:sz="0" w:space="0" w:color="auto"/>
                            <w:right w:val="none" w:sz="0" w:space="0" w:color="auto"/>
                          </w:divBdr>
                          <w:divsChild>
                            <w:div w:id="1966964128">
                              <w:marLeft w:val="0"/>
                              <w:marRight w:val="0"/>
                              <w:marTop w:val="0"/>
                              <w:marBottom w:val="0"/>
                              <w:divBdr>
                                <w:top w:val="none" w:sz="0" w:space="0" w:color="auto"/>
                                <w:left w:val="none" w:sz="0" w:space="0" w:color="auto"/>
                                <w:bottom w:val="none" w:sz="0" w:space="0" w:color="auto"/>
                                <w:right w:val="none" w:sz="0" w:space="0" w:color="auto"/>
                              </w:divBdr>
                              <w:divsChild>
                                <w:div w:id="1299384063">
                                  <w:marLeft w:val="0"/>
                                  <w:marRight w:val="-3600"/>
                                  <w:marTop w:val="150"/>
                                  <w:marBottom w:val="0"/>
                                  <w:divBdr>
                                    <w:top w:val="none" w:sz="0" w:space="0" w:color="auto"/>
                                    <w:left w:val="none" w:sz="0" w:space="0" w:color="auto"/>
                                    <w:bottom w:val="none" w:sz="0" w:space="0" w:color="auto"/>
                                    <w:right w:val="none" w:sz="0" w:space="0" w:color="auto"/>
                                  </w:divBdr>
                                  <w:divsChild>
                                    <w:div w:id="1145390697">
                                      <w:marLeft w:val="0"/>
                                      <w:marRight w:val="3600"/>
                                      <w:marTop w:val="0"/>
                                      <w:marBottom w:val="0"/>
                                      <w:divBdr>
                                        <w:top w:val="none" w:sz="0" w:space="0" w:color="auto"/>
                                        <w:left w:val="none" w:sz="0" w:space="0" w:color="auto"/>
                                        <w:bottom w:val="none" w:sz="0" w:space="0" w:color="auto"/>
                                        <w:right w:val="none" w:sz="0" w:space="0" w:color="auto"/>
                                      </w:divBdr>
                                      <w:divsChild>
                                        <w:div w:id="1797487616">
                                          <w:marLeft w:val="0"/>
                                          <w:marRight w:val="0"/>
                                          <w:marTop w:val="0"/>
                                          <w:marBottom w:val="0"/>
                                          <w:divBdr>
                                            <w:top w:val="none" w:sz="0" w:space="0" w:color="auto"/>
                                            <w:left w:val="none" w:sz="0" w:space="0" w:color="auto"/>
                                            <w:bottom w:val="none" w:sz="0" w:space="0" w:color="auto"/>
                                            <w:right w:val="none" w:sz="0" w:space="0" w:color="auto"/>
                                          </w:divBdr>
                                          <w:divsChild>
                                            <w:div w:id="1923291387">
                                              <w:marLeft w:val="0"/>
                                              <w:marRight w:val="0"/>
                                              <w:marTop w:val="0"/>
                                              <w:marBottom w:val="0"/>
                                              <w:divBdr>
                                                <w:top w:val="none" w:sz="0" w:space="0" w:color="auto"/>
                                                <w:left w:val="none" w:sz="0" w:space="0" w:color="auto"/>
                                                <w:bottom w:val="none" w:sz="0" w:space="0" w:color="auto"/>
                                                <w:right w:val="none" w:sz="0" w:space="0" w:color="auto"/>
                                              </w:divBdr>
                                              <w:divsChild>
                                                <w:div w:id="1201359413">
                                                  <w:marLeft w:val="0"/>
                                                  <w:marRight w:val="0"/>
                                                  <w:marTop w:val="0"/>
                                                  <w:marBottom w:val="0"/>
                                                  <w:divBdr>
                                                    <w:top w:val="none" w:sz="0" w:space="0" w:color="auto"/>
                                                    <w:left w:val="none" w:sz="0" w:space="0" w:color="auto"/>
                                                    <w:bottom w:val="none" w:sz="0" w:space="0" w:color="auto"/>
                                                    <w:right w:val="none" w:sz="0" w:space="0" w:color="auto"/>
                                                  </w:divBdr>
                                                  <w:divsChild>
                                                    <w:div w:id="2021588997">
                                                      <w:marLeft w:val="0"/>
                                                      <w:marRight w:val="0"/>
                                                      <w:marTop w:val="0"/>
                                                      <w:marBottom w:val="0"/>
                                                      <w:divBdr>
                                                        <w:top w:val="none" w:sz="0" w:space="0" w:color="auto"/>
                                                        <w:left w:val="none" w:sz="0" w:space="0" w:color="auto"/>
                                                        <w:bottom w:val="none" w:sz="0" w:space="0" w:color="auto"/>
                                                        <w:right w:val="none" w:sz="0" w:space="0" w:color="auto"/>
                                                      </w:divBdr>
                                                      <w:divsChild>
                                                        <w:div w:id="422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2116869">
      <w:bodyDiv w:val="1"/>
      <w:marLeft w:val="0"/>
      <w:marRight w:val="0"/>
      <w:marTop w:val="0"/>
      <w:marBottom w:val="0"/>
      <w:divBdr>
        <w:top w:val="none" w:sz="0" w:space="0" w:color="auto"/>
        <w:left w:val="none" w:sz="0" w:space="0" w:color="auto"/>
        <w:bottom w:val="none" w:sz="0" w:space="0" w:color="auto"/>
        <w:right w:val="none" w:sz="0" w:space="0" w:color="auto"/>
      </w:divBdr>
    </w:div>
    <w:div w:id="1061635231">
      <w:bodyDiv w:val="1"/>
      <w:marLeft w:val="0"/>
      <w:marRight w:val="0"/>
      <w:marTop w:val="0"/>
      <w:marBottom w:val="0"/>
      <w:divBdr>
        <w:top w:val="none" w:sz="0" w:space="0" w:color="auto"/>
        <w:left w:val="none" w:sz="0" w:space="0" w:color="auto"/>
        <w:bottom w:val="none" w:sz="0" w:space="0" w:color="auto"/>
        <w:right w:val="none" w:sz="0" w:space="0" w:color="auto"/>
      </w:divBdr>
      <w:divsChild>
        <w:div w:id="1732465468">
          <w:marLeft w:val="0"/>
          <w:marRight w:val="0"/>
          <w:marTop w:val="0"/>
          <w:marBottom w:val="0"/>
          <w:divBdr>
            <w:top w:val="none" w:sz="0" w:space="0" w:color="auto"/>
            <w:left w:val="none" w:sz="0" w:space="0" w:color="auto"/>
            <w:bottom w:val="none" w:sz="0" w:space="0" w:color="auto"/>
            <w:right w:val="none" w:sz="0" w:space="0" w:color="auto"/>
          </w:divBdr>
          <w:divsChild>
            <w:div w:id="1634410217">
              <w:marLeft w:val="0"/>
              <w:marRight w:val="0"/>
              <w:marTop w:val="0"/>
              <w:marBottom w:val="150"/>
              <w:divBdr>
                <w:top w:val="none" w:sz="0" w:space="0" w:color="auto"/>
                <w:left w:val="none" w:sz="0" w:space="0" w:color="auto"/>
                <w:bottom w:val="none" w:sz="0" w:space="0" w:color="auto"/>
                <w:right w:val="none" w:sz="0" w:space="0" w:color="auto"/>
              </w:divBdr>
              <w:divsChild>
                <w:div w:id="1598365430">
                  <w:marLeft w:val="0"/>
                  <w:marRight w:val="0"/>
                  <w:marTop w:val="0"/>
                  <w:marBottom w:val="0"/>
                  <w:divBdr>
                    <w:top w:val="none" w:sz="0" w:space="0" w:color="auto"/>
                    <w:left w:val="none" w:sz="0" w:space="0" w:color="auto"/>
                    <w:bottom w:val="none" w:sz="0" w:space="0" w:color="auto"/>
                    <w:right w:val="none" w:sz="0" w:space="0" w:color="auto"/>
                  </w:divBdr>
                  <w:divsChild>
                    <w:div w:id="422336400">
                      <w:marLeft w:val="0"/>
                      <w:marRight w:val="0"/>
                      <w:marTop w:val="0"/>
                      <w:marBottom w:val="0"/>
                      <w:divBdr>
                        <w:top w:val="none" w:sz="0" w:space="0" w:color="auto"/>
                        <w:left w:val="none" w:sz="0" w:space="0" w:color="auto"/>
                        <w:bottom w:val="none" w:sz="0" w:space="0" w:color="auto"/>
                        <w:right w:val="none" w:sz="0" w:space="0" w:color="auto"/>
                      </w:divBdr>
                      <w:divsChild>
                        <w:div w:id="1392537955">
                          <w:marLeft w:val="0"/>
                          <w:marRight w:val="0"/>
                          <w:marTop w:val="0"/>
                          <w:marBottom w:val="0"/>
                          <w:divBdr>
                            <w:top w:val="none" w:sz="0" w:space="0" w:color="auto"/>
                            <w:left w:val="none" w:sz="0" w:space="0" w:color="auto"/>
                            <w:bottom w:val="none" w:sz="0" w:space="0" w:color="auto"/>
                            <w:right w:val="none" w:sz="0" w:space="0" w:color="auto"/>
                          </w:divBdr>
                          <w:divsChild>
                            <w:div w:id="1583878954">
                              <w:marLeft w:val="0"/>
                              <w:marRight w:val="0"/>
                              <w:marTop w:val="0"/>
                              <w:marBottom w:val="0"/>
                              <w:divBdr>
                                <w:top w:val="none" w:sz="0" w:space="0" w:color="auto"/>
                                <w:left w:val="none" w:sz="0" w:space="0" w:color="auto"/>
                                <w:bottom w:val="none" w:sz="0" w:space="0" w:color="auto"/>
                                <w:right w:val="none" w:sz="0" w:space="0" w:color="auto"/>
                              </w:divBdr>
                              <w:divsChild>
                                <w:div w:id="651253905">
                                  <w:marLeft w:val="0"/>
                                  <w:marRight w:val="-3600"/>
                                  <w:marTop w:val="150"/>
                                  <w:marBottom w:val="0"/>
                                  <w:divBdr>
                                    <w:top w:val="none" w:sz="0" w:space="0" w:color="auto"/>
                                    <w:left w:val="none" w:sz="0" w:space="0" w:color="auto"/>
                                    <w:bottom w:val="none" w:sz="0" w:space="0" w:color="auto"/>
                                    <w:right w:val="none" w:sz="0" w:space="0" w:color="auto"/>
                                  </w:divBdr>
                                  <w:divsChild>
                                    <w:div w:id="970481595">
                                      <w:marLeft w:val="0"/>
                                      <w:marRight w:val="3600"/>
                                      <w:marTop w:val="0"/>
                                      <w:marBottom w:val="0"/>
                                      <w:divBdr>
                                        <w:top w:val="none" w:sz="0" w:space="0" w:color="auto"/>
                                        <w:left w:val="none" w:sz="0" w:space="0" w:color="auto"/>
                                        <w:bottom w:val="none" w:sz="0" w:space="0" w:color="auto"/>
                                        <w:right w:val="none" w:sz="0" w:space="0" w:color="auto"/>
                                      </w:divBdr>
                                      <w:divsChild>
                                        <w:div w:id="1921014592">
                                          <w:marLeft w:val="0"/>
                                          <w:marRight w:val="0"/>
                                          <w:marTop w:val="0"/>
                                          <w:marBottom w:val="0"/>
                                          <w:divBdr>
                                            <w:top w:val="none" w:sz="0" w:space="0" w:color="auto"/>
                                            <w:left w:val="none" w:sz="0" w:space="0" w:color="auto"/>
                                            <w:bottom w:val="none" w:sz="0" w:space="0" w:color="auto"/>
                                            <w:right w:val="none" w:sz="0" w:space="0" w:color="auto"/>
                                          </w:divBdr>
                                          <w:divsChild>
                                            <w:div w:id="1668357989">
                                              <w:marLeft w:val="0"/>
                                              <w:marRight w:val="0"/>
                                              <w:marTop w:val="0"/>
                                              <w:marBottom w:val="0"/>
                                              <w:divBdr>
                                                <w:top w:val="none" w:sz="0" w:space="0" w:color="auto"/>
                                                <w:left w:val="none" w:sz="0" w:space="0" w:color="auto"/>
                                                <w:bottom w:val="none" w:sz="0" w:space="0" w:color="auto"/>
                                                <w:right w:val="none" w:sz="0" w:space="0" w:color="auto"/>
                                              </w:divBdr>
                                              <w:divsChild>
                                                <w:div w:id="1432236735">
                                                  <w:marLeft w:val="0"/>
                                                  <w:marRight w:val="0"/>
                                                  <w:marTop w:val="0"/>
                                                  <w:marBottom w:val="0"/>
                                                  <w:divBdr>
                                                    <w:top w:val="none" w:sz="0" w:space="0" w:color="auto"/>
                                                    <w:left w:val="none" w:sz="0" w:space="0" w:color="auto"/>
                                                    <w:bottom w:val="none" w:sz="0" w:space="0" w:color="auto"/>
                                                    <w:right w:val="none" w:sz="0" w:space="0" w:color="auto"/>
                                                  </w:divBdr>
                                                  <w:divsChild>
                                                    <w:div w:id="1701011168">
                                                      <w:marLeft w:val="0"/>
                                                      <w:marRight w:val="0"/>
                                                      <w:marTop w:val="0"/>
                                                      <w:marBottom w:val="0"/>
                                                      <w:divBdr>
                                                        <w:top w:val="none" w:sz="0" w:space="0" w:color="auto"/>
                                                        <w:left w:val="none" w:sz="0" w:space="0" w:color="auto"/>
                                                        <w:bottom w:val="none" w:sz="0" w:space="0" w:color="auto"/>
                                                        <w:right w:val="none" w:sz="0" w:space="0" w:color="auto"/>
                                                      </w:divBdr>
                                                      <w:divsChild>
                                                        <w:div w:id="16820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874568">
      <w:bodyDiv w:val="1"/>
      <w:marLeft w:val="0"/>
      <w:marRight w:val="0"/>
      <w:marTop w:val="0"/>
      <w:marBottom w:val="0"/>
      <w:divBdr>
        <w:top w:val="none" w:sz="0" w:space="0" w:color="auto"/>
        <w:left w:val="none" w:sz="0" w:space="0" w:color="auto"/>
        <w:bottom w:val="none" w:sz="0" w:space="0" w:color="auto"/>
        <w:right w:val="none" w:sz="0" w:space="0" w:color="auto"/>
      </w:divBdr>
    </w:div>
    <w:div w:id="1886019672">
      <w:bodyDiv w:val="1"/>
      <w:marLeft w:val="0"/>
      <w:marRight w:val="0"/>
      <w:marTop w:val="0"/>
      <w:marBottom w:val="0"/>
      <w:divBdr>
        <w:top w:val="none" w:sz="0" w:space="0" w:color="auto"/>
        <w:left w:val="none" w:sz="0" w:space="0" w:color="auto"/>
        <w:bottom w:val="none" w:sz="0" w:space="0" w:color="auto"/>
        <w:right w:val="none" w:sz="0" w:space="0" w:color="auto"/>
      </w:divBdr>
    </w:div>
    <w:div w:id="2074545182">
      <w:bodyDiv w:val="1"/>
      <w:marLeft w:val="0"/>
      <w:marRight w:val="0"/>
      <w:marTop w:val="0"/>
      <w:marBottom w:val="0"/>
      <w:divBdr>
        <w:top w:val="none" w:sz="0" w:space="0" w:color="auto"/>
        <w:left w:val="none" w:sz="0" w:space="0" w:color="auto"/>
        <w:bottom w:val="none" w:sz="0" w:space="0" w:color="auto"/>
        <w:right w:val="none" w:sz="0" w:space="0" w:color="auto"/>
      </w:divBdr>
    </w:div>
    <w:div w:id="20932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4ED4A1-09CF-47A5-87BD-1B7EDC6E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8</Pages>
  <Words>1844</Words>
  <Characters>10107</Characters>
  <Application>Microsoft Office Word</Application>
  <DocSecurity>0</DocSecurity>
  <Lines>194</Lines>
  <Paragraphs>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KUDRYK Katarzyna (SG)</cp:lastModifiedBy>
  <cp:revision>4</cp:revision>
  <cp:lastPrinted>2019-03-28T16:09:00Z</cp:lastPrinted>
  <dcterms:created xsi:type="dcterms:W3CDTF">2019-04-11T10:48:00Z</dcterms:created>
  <dcterms:modified xsi:type="dcterms:W3CDTF">2019-04-11T14:14:00Z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