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2DC" w:rsidRDefault="007767F9" w:rsidP="007767F9">
      <w:pPr>
        <w:pStyle w:val="Pagedecouverture"/>
        <w:rPr>
          <w:noProof/>
        </w:rPr>
      </w:pPr>
      <w:bookmarkStart w:id="0" w:name="LW_BM_COVERPAGE"/>
      <w:r>
        <w:rPr>
          <w:noProof/>
        </w:rPr>
        <w:pict>
          <v:shape id="_x0000_i1033" type="#_x0000_t75" alt="0063EA1A-7F83-40CB-9A3D-449FB21E9853" style="width:450.75pt;height:557.25pt">
            <v:imagedata r:id="rId11" o:title=""/>
          </v:shape>
        </w:pict>
      </w:r>
    </w:p>
    <w:bookmarkEnd w:id="0"/>
    <w:p w:rsidR="00CE32DC" w:rsidRDefault="00CE32DC">
      <w:pPr>
        <w:rPr>
          <w:noProof/>
        </w:rPr>
        <w:sectPr w:rsidR="00CE32DC" w:rsidSect="007767F9">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rsidR="00CE32DC" w:rsidRDefault="007767F9">
      <w:pPr>
        <w:pStyle w:val="Heading1"/>
        <w:numPr>
          <w:ilvl w:val="0"/>
          <w:numId w:val="0"/>
        </w:numPr>
        <w:spacing w:before="120" w:after="360"/>
        <w:jc w:val="center"/>
        <w:rPr>
          <w:noProof/>
        </w:rPr>
      </w:pPr>
      <w:bookmarkStart w:id="1" w:name="_GoBack"/>
      <w:bookmarkEnd w:id="1"/>
      <w:r>
        <w:rPr>
          <w:noProof/>
        </w:rPr>
        <w:lastRenderedPageBreak/>
        <w:t>ПРИОРИТЕТНИ ДЕЙСТВИЯ ЗА ПО-ДОБРО ИЗПЪЛНЕНИЕ НА ПОЛИТИКИТЕ В ОБЛАСТТА НА ОКОЛНАТА СРЕДА</w:t>
      </w:r>
    </w:p>
    <w:p w:rsidR="00CE32DC" w:rsidRDefault="007767F9">
      <w:pPr>
        <w:jc w:val="center"/>
        <w:rPr>
          <w:rFonts w:ascii="Times New Roman" w:hAnsi="Times New Roman" w:cs="Times New Roman"/>
          <w:noProof/>
        </w:rPr>
      </w:pPr>
      <w:r>
        <w:rPr>
          <w:rFonts w:ascii="Times New Roman" w:hAnsi="Times New Roman"/>
          <w:noProof/>
        </w:rPr>
        <w:t xml:space="preserve">В настоящото приложение </w:t>
      </w:r>
      <w:r>
        <w:rPr>
          <w:rFonts w:ascii="Times New Roman" w:hAnsi="Times New Roman"/>
          <w:noProof/>
        </w:rPr>
        <w:t>се обобщават приоритетните действия, които се съдържат в 28-те доклада по държави</w:t>
      </w:r>
      <w:r>
        <w:rPr>
          <w:rFonts w:ascii="Times New Roman" w:hAnsi="Times New Roman"/>
          <w:noProof/>
        </w:rPr>
        <w:footnoteReference w:id="2"/>
      </w:r>
      <w:r>
        <w:rPr>
          <w:rFonts w:ascii="Times New Roman" w:hAnsi="Times New Roman"/>
          <w:noProof/>
        </w:rPr>
        <w:t>.</w:t>
      </w:r>
    </w:p>
    <w:tbl>
      <w:tblPr>
        <w:tblStyle w:val="TableGrid"/>
        <w:tblW w:w="9468" w:type="dxa"/>
        <w:tblLayout w:type="fixed"/>
        <w:tblLook w:val="04A0" w:firstRow="1" w:lastRow="0" w:firstColumn="1" w:lastColumn="0" w:noHBand="0" w:noVBand="1"/>
      </w:tblPr>
      <w:tblGrid>
        <w:gridCol w:w="7111"/>
        <w:gridCol w:w="2357"/>
      </w:tblGrid>
      <w:tr w:rsidR="00CE32DC">
        <w:tc>
          <w:tcPr>
            <w:tcW w:w="7111" w:type="dxa"/>
            <w:shd w:val="clear" w:color="auto" w:fill="auto"/>
            <w:vAlign w:val="center"/>
          </w:tcPr>
          <w:p w:rsidR="00CE32DC" w:rsidRDefault="007767F9">
            <w:pPr>
              <w:pStyle w:val="Text1"/>
              <w:ind w:left="0"/>
              <w:jc w:val="left"/>
              <w:rPr>
                <w:i/>
                <w:noProof/>
                <w:sz w:val="20"/>
              </w:rPr>
            </w:pPr>
            <w:r>
              <w:rPr>
                <w:i/>
                <w:noProof/>
                <w:sz w:val="20"/>
              </w:rPr>
              <w:t>Приоритетни действия</w:t>
            </w:r>
          </w:p>
        </w:tc>
        <w:tc>
          <w:tcPr>
            <w:tcW w:w="2357" w:type="dxa"/>
            <w:shd w:val="clear" w:color="auto" w:fill="auto"/>
            <w:vAlign w:val="center"/>
          </w:tcPr>
          <w:p w:rsidR="00CE32DC" w:rsidRDefault="007767F9">
            <w:pPr>
              <w:pStyle w:val="Text1"/>
              <w:ind w:left="0"/>
              <w:jc w:val="left"/>
              <w:rPr>
                <w:i/>
                <w:noProof/>
                <w:sz w:val="20"/>
              </w:rPr>
            </w:pPr>
            <w:r>
              <w:rPr>
                <w:i/>
                <w:noProof/>
                <w:sz w:val="20"/>
              </w:rPr>
              <w:t xml:space="preserve">Държави членки </w:t>
            </w:r>
          </w:p>
        </w:tc>
      </w:tr>
      <w:tr w:rsidR="00CE32DC">
        <w:tc>
          <w:tcPr>
            <w:tcW w:w="9468" w:type="dxa"/>
            <w:gridSpan w:val="2"/>
            <w:shd w:val="clear" w:color="auto" w:fill="C6D9F1" w:themeFill="text2" w:themeFillTint="33"/>
            <w:vAlign w:val="center"/>
          </w:tcPr>
          <w:p w:rsidR="00CE32DC" w:rsidRDefault="007767F9">
            <w:pPr>
              <w:pStyle w:val="Text1"/>
              <w:spacing w:after="0"/>
              <w:ind w:left="0"/>
              <w:rPr>
                <w:noProof/>
                <w:sz w:val="20"/>
              </w:rPr>
            </w:pPr>
            <w:r>
              <w:rPr>
                <w:b/>
                <w:noProof/>
                <w:sz w:val="20"/>
              </w:rPr>
              <w:t>Мерки за преминаване към кръгова икономика</w:t>
            </w:r>
          </w:p>
        </w:tc>
      </w:tr>
      <w:tr w:rsidR="00CE32DC">
        <w:tc>
          <w:tcPr>
            <w:tcW w:w="7111" w:type="dxa"/>
            <w:shd w:val="clear" w:color="auto" w:fill="auto"/>
            <w:vAlign w:val="center"/>
          </w:tcPr>
          <w:p w:rsidR="00CE32DC" w:rsidRDefault="007767F9">
            <w:pPr>
              <w:pStyle w:val="ListParagraph"/>
              <w:numPr>
                <w:ilvl w:val="0"/>
                <w:numId w:val="3"/>
              </w:numPr>
              <w:rPr>
                <w:noProof/>
                <w:sz w:val="20"/>
              </w:rPr>
            </w:pPr>
            <w:r>
              <w:rPr>
                <w:noProof/>
                <w:sz w:val="20"/>
              </w:rPr>
              <w:t>Да се укрепи рамката на политиката с цел ускоряване на прехода към кръгова икономика във всички икономически сектори — например чрез икономия на вода и енергия, намаляване на отпадъците, рециклиране на материали и/или развиване на пазара на вторични сурови</w:t>
            </w:r>
            <w:r>
              <w:rPr>
                <w:noProof/>
                <w:sz w:val="20"/>
              </w:rPr>
              <w:t xml:space="preserve">ни.  </w:t>
            </w:r>
          </w:p>
        </w:tc>
        <w:tc>
          <w:tcPr>
            <w:tcW w:w="2357" w:type="dxa"/>
            <w:shd w:val="clear" w:color="auto" w:fill="auto"/>
            <w:vAlign w:val="center"/>
          </w:tcPr>
          <w:p w:rsidR="00CE32DC" w:rsidRDefault="007767F9">
            <w:pPr>
              <w:spacing w:after="120"/>
              <w:jc w:val="both"/>
              <w:rPr>
                <w:noProof/>
              </w:rPr>
            </w:pPr>
            <w:r>
              <w:rPr>
                <w:noProof/>
              </w:rPr>
              <w:t>AT, BG, CY, CZ, DE, EL, EE, ES, HR, HU, IE, LV, MT, PL, PT, RO, SK</w:t>
            </w:r>
          </w:p>
        </w:tc>
      </w:tr>
      <w:tr w:rsidR="00CE32DC">
        <w:tc>
          <w:tcPr>
            <w:tcW w:w="7111" w:type="dxa"/>
            <w:shd w:val="clear" w:color="auto" w:fill="auto"/>
            <w:vAlign w:val="center"/>
          </w:tcPr>
          <w:p w:rsidR="00CE32DC" w:rsidRDefault="007767F9">
            <w:pPr>
              <w:pStyle w:val="Text1"/>
              <w:numPr>
                <w:ilvl w:val="0"/>
                <w:numId w:val="2"/>
              </w:numPr>
              <w:rPr>
                <w:noProof/>
                <w:sz w:val="20"/>
              </w:rPr>
            </w:pPr>
            <w:r>
              <w:rPr>
                <w:noProof/>
                <w:sz w:val="20"/>
              </w:rPr>
              <w:t>Да се приемат принципи на кръговата икономика, които стимулират мерките за ефективно използване на ресурсите и за увеличаване на рециклирането, показателите за екоиновации и инвестиц</w:t>
            </w:r>
            <w:r>
              <w:rPr>
                <w:noProof/>
                <w:sz w:val="20"/>
              </w:rPr>
              <w:t>ии в екологосъобразни продукти и услуги.</w:t>
            </w:r>
          </w:p>
        </w:tc>
        <w:tc>
          <w:tcPr>
            <w:tcW w:w="2357" w:type="dxa"/>
            <w:shd w:val="clear" w:color="auto" w:fill="auto"/>
            <w:vAlign w:val="center"/>
          </w:tcPr>
          <w:p w:rsidR="00CE32DC" w:rsidRDefault="007767F9">
            <w:pPr>
              <w:pStyle w:val="Text1"/>
              <w:ind w:left="0"/>
              <w:rPr>
                <w:noProof/>
                <w:sz w:val="20"/>
              </w:rPr>
            </w:pPr>
            <w:r>
              <w:rPr>
                <w:noProof/>
                <w:sz w:val="20"/>
              </w:rPr>
              <w:t>AT, CY, EL, HU, IT, MT, NL, RO, SK</w:t>
            </w:r>
          </w:p>
        </w:tc>
      </w:tr>
      <w:tr w:rsidR="00CE32DC">
        <w:tc>
          <w:tcPr>
            <w:tcW w:w="9468" w:type="dxa"/>
            <w:gridSpan w:val="2"/>
            <w:shd w:val="clear" w:color="auto" w:fill="C6D9F1" w:themeFill="text2" w:themeFillTint="33"/>
            <w:vAlign w:val="center"/>
          </w:tcPr>
          <w:p w:rsidR="00CE32DC" w:rsidRDefault="007767F9">
            <w:pPr>
              <w:pStyle w:val="Text1"/>
              <w:spacing w:after="0"/>
              <w:ind w:left="0"/>
              <w:rPr>
                <w:b/>
                <w:noProof/>
                <w:sz w:val="20"/>
              </w:rPr>
            </w:pPr>
            <w:r>
              <w:rPr>
                <w:b/>
                <w:noProof/>
                <w:sz w:val="20"/>
              </w:rPr>
              <w:t xml:space="preserve">Управление на отпадъците </w:t>
            </w:r>
          </w:p>
        </w:tc>
      </w:tr>
      <w:tr w:rsidR="00CE32DC">
        <w:tc>
          <w:tcPr>
            <w:tcW w:w="7111" w:type="dxa"/>
            <w:shd w:val="clear" w:color="auto" w:fill="auto"/>
            <w:vAlign w:val="center"/>
          </w:tcPr>
          <w:p w:rsidR="00CE32DC" w:rsidRDefault="007767F9">
            <w:pPr>
              <w:pStyle w:val="Text1"/>
              <w:numPr>
                <w:ilvl w:val="0"/>
                <w:numId w:val="2"/>
              </w:numPr>
              <w:rPr>
                <w:noProof/>
                <w:sz w:val="20"/>
              </w:rPr>
            </w:pPr>
            <w:r>
              <w:rPr>
                <w:noProof/>
                <w:sz w:val="20"/>
              </w:rPr>
              <w:t xml:space="preserve">Да се въведат нови политики, включително икономически инструменти, с цел по-нататъшното прилагане на йерархията на отпадъците, т.е. да се насърчи </w:t>
            </w:r>
            <w:r>
              <w:rPr>
                <w:noProof/>
                <w:sz w:val="20"/>
              </w:rPr>
              <w:t>предотвратяването на отпадъците и да се повиши привлекателността на тяхното повторно използване и рециклиране; и/или да се прилагат вече въведените политики.</w:t>
            </w:r>
          </w:p>
        </w:tc>
        <w:tc>
          <w:tcPr>
            <w:tcW w:w="2357" w:type="dxa"/>
            <w:shd w:val="clear" w:color="auto" w:fill="auto"/>
            <w:vAlign w:val="center"/>
          </w:tcPr>
          <w:p w:rsidR="00CE32DC" w:rsidRDefault="007767F9">
            <w:pPr>
              <w:pStyle w:val="Text1"/>
              <w:ind w:left="0"/>
              <w:rPr>
                <w:noProof/>
                <w:sz w:val="20"/>
              </w:rPr>
            </w:pPr>
            <w:r>
              <w:rPr>
                <w:noProof/>
                <w:sz w:val="20"/>
              </w:rPr>
              <w:t>AT, BG, CY, DE, DK, EE, FI, IE, IT, LT, LU, LV, NL, PL, PT, RO, SE, SI, UK</w:t>
            </w:r>
          </w:p>
        </w:tc>
      </w:tr>
      <w:tr w:rsidR="00CE32DC">
        <w:tc>
          <w:tcPr>
            <w:tcW w:w="7111" w:type="dxa"/>
            <w:shd w:val="clear" w:color="auto" w:fill="auto"/>
            <w:vAlign w:val="center"/>
          </w:tcPr>
          <w:p w:rsidR="00CE32DC" w:rsidRDefault="007767F9">
            <w:pPr>
              <w:pStyle w:val="Text1"/>
              <w:numPr>
                <w:ilvl w:val="0"/>
                <w:numId w:val="2"/>
              </w:numPr>
              <w:rPr>
                <w:noProof/>
                <w:sz w:val="20"/>
              </w:rPr>
            </w:pPr>
            <w:r>
              <w:rPr>
                <w:noProof/>
                <w:sz w:val="20"/>
              </w:rPr>
              <w:t>Да се подобри функцион</w:t>
            </w:r>
            <w:r>
              <w:rPr>
                <w:noProof/>
                <w:sz w:val="20"/>
              </w:rPr>
              <w:t>ирането на системите за разширена отговорност на производителя в съответствие с общите минимални изисквания, установени в Рамковата директива за отпадъците.</w:t>
            </w:r>
          </w:p>
        </w:tc>
        <w:tc>
          <w:tcPr>
            <w:tcW w:w="2357" w:type="dxa"/>
            <w:shd w:val="clear" w:color="auto" w:fill="auto"/>
            <w:vAlign w:val="center"/>
          </w:tcPr>
          <w:p w:rsidR="00CE32DC" w:rsidRDefault="007767F9">
            <w:pPr>
              <w:pStyle w:val="Text1"/>
              <w:ind w:left="0"/>
              <w:rPr>
                <w:noProof/>
                <w:sz w:val="20"/>
              </w:rPr>
            </w:pPr>
            <w:r>
              <w:rPr>
                <w:noProof/>
                <w:sz w:val="20"/>
              </w:rPr>
              <w:t>AT, CY, CZ, EE, EL, ES, HR, HU, IT, LT, LV, MT, PL, RO, SI, SK, UK</w:t>
            </w:r>
          </w:p>
        </w:tc>
      </w:tr>
      <w:tr w:rsidR="00CE32DC">
        <w:tc>
          <w:tcPr>
            <w:tcW w:w="7111" w:type="dxa"/>
            <w:shd w:val="clear" w:color="auto" w:fill="auto"/>
            <w:vAlign w:val="center"/>
          </w:tcPr>
          <w:p w:rsidR="00CE32DC" w:rsidRDefault="007767F9">
            <w:pPr>
              <w:pStyle w:val="Text1"/>
              <w:numPr>
                <w:ilvl w:val="0"/>
                <w:numId w:val="2"/>
              </w:numPr>
              <w:rPr>
                <w:noProof/>
                <w:sz w:val="20"/>
              </w:rPr>
            </w:pPr>
            <w:r>
              <w:rPr>
                <w:noProof/>
                <w:sz w:val="20"/>
              </w:rPr>
              <w:t>Да се прекрати третирането поср</w:t>
            </w:r>
            <w:r>
              <w:rPr>
                <w:noProof/>
                <w:sz w:val="20"/>
              </w:rPr>
              <w:t>едством изгаряне на годните за повторна употреба и рециклиране отпадъци чрез постепенно премахване на субсидиите за изгаряне или чрез въвеждане на данък за изгаряне. Тези приходи да се насочат към мерки за подобряване на управлението на отпадъците в съотве</w:t>
            </w:r>
            <w:r>
              <w:rPr>
                <w:noProof/>
                <w:sz w:val="20"/>
              </w:rPr>
              <w:t>тствие с йерархията на отпадъците.</w:t>
            </w:r>
          </w:p>
        </w:tc>
        <w:tc>
          <w:tcPr>
            <w:tcW w:w="2357" w:type="dxa"/>
            <w:shd w:val="clear" w:color="auto" w:fill="auto"/>
            <w:vAlign w:val="center"/>
          </w:tcPr>
          <w:p w:rsidR="00CE32DC" w:rsidRDefault="007767F9">
            <w:pPr>
              <w:pStyle w:val="Text1"/>
              <w:ind w:left="0"/>
              <w:rPr>
                <w:noProof/>
                <w:sz w:val="20"/>
              </w:rPr>
            </w:pPr>
            <w:r>
              <w:rPr>
                <w:noProof/>
                <w:sz w:val="20"/>
              </w:rPr>
              <w:t>AT, BE, CZ, DE, DK, EE, FI, IE, LT, LU, NL, PL, PT, SE</w:t>
            </w:r>
          </w:p>
        </w:tc>
      </w:tr>
      <w:tr w:rsidR="00CE32DC">
        <w:tc>
          <w:tcPr>
            <w:tcW w:w="7111" w:type="dxa"/>
            <w:shd w:val="clear" w:color="auto" w:fill="auto"/>
            <w:vAlign w:val="center"/>
          </w:tcPr>
          <w:p w:rsidR="00CE32DC" w:rsidRDefault="007767F9">
            <w:pPr>
              <w:pStyle w:val="Text1"/>
              <w:numPr>
                <w:ilvl w:val="0"/>
                <w:numId w:val="2"/>
              </w:numPr>
              <w:rPr>
                <w:noProof/>
                <w:sz w:val="20"/>
              </w:rPr>
            </w:pPr>
            <w:r>
              <w:rPr>
                <w:noProof/>
                <w:sz w:val="20"/>
              </w:rPr>
              <w:t>Да се въведат и/или постепенно да се увеличат данъците за депониране с цел премахване на депонирането на отпадъци, които подлежат на рециклиране и оползотворяване. Д</w:t>
            </w:r>
            <w:r>
              <w:rPr>
                <w:noProof/>
                <w:sz w:val="20"/>
              </w:rPr>
              <w:t>а се хармонизират регионалните данъци за депониране на отпадъци. Да насочат приходите към мерки за подобряване на управлението на отпадъците в съответствие с йерархията на отпадъците.</w:t>
            </w:r>
          </w:p>
        </w:tc>
        <w:tc>
          <w:tcPr>
            <w:tcW w:w="2357" w:type="dxa"/>
            <w:shd w:val="clear" w:color="auto" w:fill="auto"/>
            <w:vAlign w:val="center"/>
          </w:tcPr>
          <w:p w:rsidR="00CE32DC" w:rsidRDefault="007767F9">
            <w:pPr>
              <w:pStyle w:val="Text1"/>
              <w:ind w:left="0"/>
              <w:rPr>
                <w:noProof/>
                <w:sz w:val="20"/>
              </w:rPr>
            </w:pPr>
            <w:r>
              <w:rPr>
                <w:noProof/>
                <w:sz w:val="20"/>
              </w:rPr>
              <w:t>CY, CZ, EL, ES, HR, HU, IT, LT, LV, MT, RO, SI, SK, UK</w:t>
            </w:r>
          </w:p>
        </w:tc>
      </w:tr>
      <w:tr w:rsidR="00CE32DC">
        <w:tc>
          <w:tcPr>
            <w:tcW w:w="7111" w:type="dxa"/>
            <w:shd w:val="clear" w:color="auto" w:fill="auto"/>
            <w:vAlign w:val="center"/>
          </w:tcPr>
          <w:p w:rsidR="00CE32DC" w:rsidRDefault="007767F9">
            <w:pPr>
              <w:pStyle w:val="ListParagraph"/>
              <w:numPr>
                <w:ilvl w:val="0"/>
                <w:numId w:val="2"/>
              </w:numPr>
              <w:rPr>
                <w:noProof/>
                <w:sz w:val="20"/>
              </w:rPr>
            </w:pPr>
            <w:r>
              <w:rPr>
                <w:noProof/>
                <w:sz w:val="20"/>
              </w:rPr>
              <w:t xml:space="preserve">Да се постави </w:t>
            </w:r>
            <w:r>
              <w:rPr>
                <w:noProof/>
                <w:sz w:val="20"/>
              </w:rPr>
              <w:t>акцент върху изпълнението на задължението за разделно събиране на отпадъците, за да се повиши процентът на рециклиране, включително на събирането на биологичните отпадъци. Да се разработят и прилагат минимални стандарти за услуги и/или програми за подкрепа</w:t>
            </w:r>
            <w:r>
              <w:rPr>
                <w:noProof/>
                <w:sz w:val="20"/>
              </w:rPr>
              <w:t xml:space="preserve"> на общините.</w:t>
            </w:r>
          </w:p>
        </w:tc>
        <w:tc>
          <w:tcPr>
            <w:tcW w:w="2357" w:type="dxa"/>
            <w:shd w:val="clear" w:color="auto" w:fill="auto"/>
            <w:vAlign w:val="center"/>
          </w:tcPr>
          <w:p w:rsidR="00CE32DC" w:rsidRDefault="007767F9">
            <w:pPr>
              <w:spacing w:after="120"/>
              <w:jc w:val="both"/>
              <w:rPr>
                <w:noProof/>
              </w:rPr>
            </w:pPr>
            <w:r>
              <w:rPr>
                <w:noProof/>
              </w:rPr>
              <w:t>BG, CY, CZ, EE, EL, ES, FI, FR, HR, HU, IE, IT, LT, LV, MT, PL, PT, RO, SI, SK, UK</w:t>
            </w:r>
          </w:p>
        </w:tc>
      </w:tr>
      <w:tr w:rsidR="00CE32DC">
        <w:tc>
          <w:tcPr>
            <w:tcW w:w="7111" w:type="dxa"/>
            <w:shd w:val="clear" w:color="auto" w:fill="auto"/>
            <w:vAlign w:val="center"/>
          </w:tcPr>
          <w:p w:rsidR="00CE32DC" w:rsidRDefault="007767F9">
            <w:pPr>
              <w:pStyle w:val="ListParagraph"/>
              <w:numPr>
                <w:ilvl w:val="0"/>
                <w:numId w:val="2"/>
              </w:numPr>
              <w:rPr>
                <w:noProof/>
                <w:sz w:val="20"/>
              </w:rPr>
            </w:pPr>
            <w:r>
              <w:rPr>
                <w:noProof/>
                <w:sz w:val="20"/>
              </w:rPr>
              <w:t>Да се завърши и/или актуализира планът (плановете) за управление на отпадъците и/или програмата (програмите) за предотвратяване на отпадъците.</w:t>
            </w:r>
          </w:p>
        </w:tc>
        <w:tc>
          <w:tcPr>
            <w:tcW w:w="2357" w:type="dxa"/>
            <w:shd w:val="clear" w:color="auto" w:fill="auto"/>
            <w:vAlign w:val="center"/>
          </w:tcPr>
          <w:p w:rsidR="00CE32DC" w:rsidRDefault="007767F9">
            <w:pPr>
              <w:pStyle w:val="Text1"/>
              <w:ind w:left="0"/>
              <w:rPr>
                <w:noProof/>
                <w:sz w:val="20"/>
              </w:rPr>
            </w:pPr>
            <w:r>
              <w:rPr>
                <w:noProof/>
                <w:sz w:val="20"/>
              </w:rPr>
              <w:t>ES, FR</w:t>
            </w:r>
          </w:p>
        </w:tc>
      </w:tr>
      <w:tr w:rsidR="00CE32DC">
        <w:tc>
          <w:tcPr>
            <w:tcW w:w="7111" w:type="dxa"/>
            <w:shd w:val="clear" w:color="auto" w:fill="auto"/>
            <w:vAlign w:val="center"/>
          </w:tcPr>
          <w:p w:rsidR="00CE32DC" w:rsidRDefault="007767F9">
            <w:pPr>
              <w:pStyle w:val="ListParagraph"/>
              <w:numPr>
                <w:ilvl w:val="0"/>
                <w:numId w:val="2"/>
              </w:numPr>
              <w:rPr>
                <w:noProof/>
                <w:sz w:val="20"/>
              </w:rPr>
            </w:pPr>
            <w:r>
              <w:rPr>
                <w:noProof/>
                <w:sz w:val="20"/>
              </w:rPr>
              <w:t>Да се з</w:t>
            </w:r>
            <w:r>
              <w:rPr>
                <w:noProof/>
                <w:sz w:val="20"/>
              </w:rPr>
              <w:t xml:space="preserve">акрият и рехабилитират приоритетно депата, които не отговарят на изискванията. </w:t>
            </w:r>
          </w:p>
        </w:tc>
        <w:tc>
          <w:tcPr>
            <w:tcW w:w="2357" w:type="dxa"/>
            <w:shd w:val="clear" w:color="auto" w:fill="auto"/>
            <w:vAlign w:val="center"/>
          </w:tcPr>
          <w:p w:rsidR="00CE32DC" w:rsidRDefault="007767F9">
            <w:pPr>
              <w:pStyle w:val="Text1"/>
              <w:ind w:left="0"/>
              <w:rPr>
                <w:noProof/>
                <w:sz w:val="20"/>
              </w:rPr>
            </w:pPr>
            <w:r>
              <w:rPr>
                <w:noProof/>
                <w:sz w:val="20"/>
              </w:rPr>
              <w:t>BG, CY, EL, ES, IT, PL, RO, SI, SK</w:t>
            </w:r>
          </w:p>
        </w:tc>
      </w:tr>
      <w:tr w:rsidR="00CE32DC">
        <w:tc>
          <w:tcPr>
            <w:tcW w:w="7111" w:type="dxa"/>
            <w:shd w:val="clear" w:color="auto" w:fill="auto"/>
            <w:vAlign w:val="center"/>
          </w:tcPr>
          <w:p w:rsidR="00CE32DC" w:rsidRDefault="007767F9">
            <w:pPr>
              <w:pStyle w:val="ListParagraph"/>
              <w:numPr>
                <w:ilvl w:val="0"/>
                <w:numId w:val="2"/>
              </w:numPr>
              <w:rPr>
                <w:noProof/>
                <w:sz w:val="20"/>
              </w:rPr>
            </w:pPr>
            <w:r>
              <w:rPr>
                <w:noProof/>
                <w:sz w:val="20"/>
              </w:rPr>
              <w:t xml:space="preserve">Да се избягва създаването на прекомерен инфраструктурен капацитет за </w:t>
            </w:r>
            <w:r>
              <w:rPr>
                <w:noProof/>
                <w:sz w:val="20"/>
              </w:rPr>
              <w:lastRenderedPageBreak/>
              <w:t>третиране на остатъчни отпадъци, като например заводи за механична биол</w:t>
            </w:r>
            <w:r>
              <w:rPr>
                <w:noProof/>
                <w:sz w:val="20"/>
              </w:rPr>
              <w:t>огична обработка, инсинератори и депа за отпадъци.</w:t>
            </w:r>
          </w:p>
        </w:tc>
        <w:tc>
          <w:tcPr>
            <w:tcW w:w="2357" w:type="dxa"/>
            <w:shd w:val="clear" w:color="auto" w:fill="auto"/>
            <w:vAlign w:val="center"/>
          </w:tcPr>
          <w:p w:rsidR="00CE32DC" w:rsidRDefault="007767F9">
            <w:pPr>
              <w:pStyle w:val="Text1"/>
              <w:ind w:left="0"/>
              <w:rPr>
                <w:noProof/>
                <w:sz w:val="20"/>
              </w:rPr>
            </w:pPr>
            <w:r>
              <w:rPr>
                <w:noProof/>
                <w:sz w:val="20"/>
              </w:rPr>
              <w:lastRenderedPageBreak/>
              <w:t>CZ, EL, LT, PL, SK</w:t>
            </w:r>
          </w:p>
        </w:tc>
      </w:tr>
      <w:tr w:rsidR="00CE32DC">
        <w:tc>
          <w:tcPr>
            <w:tcW w:w="7111" w:type="dxa"/>
            <w:shd w:val="clear" w:color="auto" w:fill="auto"/>
            <w:vAlign w:val="center"/>
          </w:tcPr>
          <w:p w:rsidR="00CE32DC" w:rsidRDefault="007767F9">
            <w:pPr>
              <w:pStyle w:val="ListParagraph"/>
              <w:numPr>
                <w:ilvl w:val="0"/>
                <w:numId w:val="2"/>
              </w:numPr>
              <w:rPr>
                <w:noProof/>
                <w:sz w:val="20"/>
              </w:rPr>
            </w:pPr>
            <w:r>
              <w:rPr>
                <w:noProof/>
                <w:sz w:val="20"/>
              </w:rPr>
              <w:t>Да се гарантира съвместимостта на статистиката на отпадъците с насоките на Евростат. Да се осигуряват своевременни данни за управлението на отпадъците и да се подобрява тяхната съгласув</w:t>
            </w:r>
            <w:r>
              <w:rPr>
                <w:noProof/>
                <w:sz w:val="20"/>
              </w:rPr>
              <w:t>аност.</w:t>
            </w:r>
          </w:p>
        </w:tc>
        <w:tc>
          <w:tcPr>
            <w:tcW w:w="2357" w:type="dxa"/>
            <w:shd w:val="clear" w:color="auto" w:fill="auto"/>
            <w:vAlign w:val="center"/>
          </w:tcPr>
          <w:p w:rsidR="00CE32DC" w:rsidRDefault="007767F9">
            <w:pPr>
              <w:pStyle w:val="Text1"/>
              <w:ind w:left="0"/>
              <w:rPr>
                <w:noProof/>
                <w:sz w:val="20"/>
              </w:rPr>
            </w:pPr>
            <w:r>
              <w:rPr>
                <w:noProof/>
                <w:sz w:val="20"/>
              </w:rPr>
              <w:t>CZ, IE, SI</w:t>
            </w:r>
          </w:p>
        </w:tc>
      </w:tr>
      <w:tr w:rsidR="00CE32DC">
        <w:tc>
          <w:tcPr>
            <w:tcW w:w="9468" w:type="dxa"/>
            <w:gridSpan w:val="2"/>
            <w:shd w:val="clear" w:color="auto" w:fill="C6D9F1" w:themeFill="text2" w:themeFillTint="33"/>
            <w:vAlign w:val="center"/>
          </w:tcPr>
          <w:p w:rsidR="00CE32DC" w:rsidRDefault="007767F9">
            <w:pPr>
              <w:pStyle w:val="Text1"/>
              <w:pageBreakBefore/>
              <w:spacing w:after="0"/>
              <w:ind w:left="0"/>
              <w:rPr>
                <w:b/>
                <w:noProof/>
                <w:sz w:val="20"/>
              </w:rPr>
            </w:pPr>
            <w:bookmarkStart w:id="2" w:name="_Toc433296160"/>
            <w:bookmarkStart w:id="3" w:name="_Toc439678149"/>
            <w:r>
              <w:rPr>
                <w:b/>
                <w:noProof/>
                <w:sz w:val="20"/>
              </w:rPr>
              <w:t>Природа и биологично разнообразие</w:t>
            </w:r>
            <w:bookmarkEnd w:id="2"/>
            <w:bookmarkEnd w:id="3"/>
          </w:p>
        </w:tc>
      </w:tr>
      <w:tr w:rsidR="00CE32DC">
        <w:tc>
          <w:tcPr>
            <w:tcW w:w="7111" w:type="dxa"/>
            <w:shd w:val="clear" w:color="auto" w:fill="auto"/>
            <w:vAlign w:val="center"/>
          </w:tcPr>
          <w:p w:rsidR="00CE32DC" w:rsidRDefault="007767F9">
            <w:pPr>
              <w:pStyle w:val="Text1"/>
              <w:numPr>
                <w:ilvl w:val="0"/>
                <w:numId w:val="2"/>
              </w:numPr>
              <w:rPr>
                <w:noProof/>
                <w:sz w:val="20"/>
              </w:rPr>
            </w:pPr>
            <w:r>
              <w:rPr>
                <w:noProof/>
                <w:sz w:val="20"/>
              </w:rPr>
              <w:t xml:space="preserve">Да се завърши процесът на определяне на защитените зони по „Натура 2000“, включително на морски територии, и/или да се посочат ясно определени природозащитни цели и необходимите мерки за опазване за </w:t>
            </w:r>
            <w:r>
              <w:rPr>
                <w:noProof/>
                <w:sz w:val="20"/>
              </w:rPr>
              <w:t>всички зони по „Натура 2000“, в идеалния случай в рамките на планове за управление на зоните или еквивалентни инструменти.</w:t>
            </w:r>
          </w:p>
        </w:tc>
        <w:tc>
          <w:tcPr>
            <w:tcW w:w="2357" w:type="dxa"/>
            <w:shd w:val="clear" w:color="auto" w:fill="auto"/>
            <w:vAlign w:val="center"/>
          </w:tcPr>
          <w:p w:rsidR="00CE32DC" w:rsidRDefault="007767F9">
            <w:pPr>
              <w:pStyle w:val="Text1"/>
              <w:ind w:left="0"/>
              <w:rPr>
                <w:noProof/>
                <w:sz w:val="20"/>
              </w:rPr>
            </w:pPr>
            <w:r>
              <w:rPr>
                <w:noProof/>
                <w:sz w:val="20"/>
              </w:rPr>
              <w:t>AT, BE, BG, CY, CZ, DE, DK, EE, EL, ES, FI, HR, HU, IE, IT, LT, LV, MT, NL, PL, PT, RO, SE, SI, SK, UK</w:t>
            </w:r>
          </w:p>
        </w:tc>
      </w:tr>
      <w:tr w:rsidR="00CE32DC">
        <w:tc>
          <w:tcPr>
            <w:tcW w:w="7111" w:type="dxa"/>
            <w:shd w:val="clear" w:color="auto" w:fill="auto"/>
            <w:vAlign w:val="center"/>
          </w:tcPr>
          <w:p w:rsidR="00CE32DC" w:rsidRDefault="007767F9">
            <w:pPr>
              <w:pStyle w:val="Text1"/>
              <w:numPr>
                <w:ilvl w:val="0"/>
                <w:numId w:val="2"/>
              </w:numPr>
              <w:rPr>
                <w:noProof/>
                <w:sz w:val="20"/>
              </w:rPr>
            </w:pPr>
            <w:r>
              <w:rPr>
                <w:noProof/>
                <w:sz w:val="20"/>
              </w:rPr>
              <w:t>Да се гарантира ефективното и</w:t>
            </w:r>
            <w:r>
              <w:rPr>
                <w:noProof/>
                <w:sz w:val="20"/>
              </w:rPr>
              <w:t xml:space="preserve">зпълнение на плановете за управление на мрежата „Натура 2000“, като се осигурят достатъчен административен капацитет и финансиране. </w:t>
            </w:r>
          </w:p>
        </w:tc>
        <w:tc>
          <w:tcPr>
            <w:tcW w:w="2357" w:type="dxa"/>
            <w:shd w:val="clear" w:color="auto" w:fill="auto"/>
            <w:vAlign w:val="center"/>
          </w:tcPr>
          <w:p w:rsidR="00CE32DC" w:rsidRDefault="007767F9">
            <w:pPr>
              <w:pStyle w:val="Text1"/>
              <w:ind w:left="0"/>
              <w:rPr>
                <w:noProof/>
                <w:sz w:val="20"/>
              </w:rPr>
            </w:pPr>
            <w:r>
              <w:rPr>
                <w:noProof/>
                <w:sz w:val="20"/>
              </w:rPr>
              <w:t xml:space="preserve">BG, EE, ES, EL, FR, HR, HU, IE, IT, LT, LU, MT, RO, SI, SK </w:t>
            </w:r>
          </w:p>
        </w:tc>
      </w:tr>
      <w:tr w:rsidR="00CE32DC">
        <w:tc>
          <w:tcPr>
            <w:tcW w:w="7111" w:type="dxa"/>
            <w:shd w:val="clear" w:color="auto" w:fill="auto"/>
            <w:vAlign w:val="center"/>
          </w:tcPr>
          <w:p w:rsidR="00CE32DC" w:rsidRDefault="007767F9">
            <w:pPr>
              <w:pStyle w:val="Text1"/>
              <w:numPr>
                <w:ilvl w:val="0"/>
                <w:numId w:val="2"/>
              </w:numPr>
              <w:rPr>
                <w:noProof/>
                <w:sz w:val="20"/>
              </w:rPr>
            </w:pPr>
            <w:r>
              <w:rPr>
                <w:noProof/>
                <w:sz w:val="20"/>
              </w:rPr>
              <w:t>Да се разработят и насърчат интелигенти и рационализирани подх</w:t>
            </w:r>
            <w:r>
              <w:rPr>
                <w:noProof/>
                <w:sz w:val="20"/>
              </w:rPr>
              <w:t>оди за изпълнение, по-специално по отношение на подходящите процедури за оценка и процедурите за издаване на разрешителни във връзка с видовете, като се гарантират необходимите знания и наличието на данни и като се засили комуникацията със заинтересованите</w:t>
            </w:r>
            <w:r>
              <w:rPr>
                <w:noProof/>
                <w:sz w:val="20"/>
              </w:rPr>
              <w:t xml:space="preserve"> страни. </w:t>
            </w:r>
          </w:p>
        </w:tc>
        <w:tc>
          <w:tcPr>
            <w:tcW w:w="2357" w:type="dxa"/>
            <w:shd w:val="clear" w:color="auto" w:fill="auto"/>
            <w:vAlign w:val="center"/>
          </w:tcPr>
          <w:p w:rsidR="00CE32DC" w:rsidRDefault="007767F9">
            <w:pPr>
              <w:pStyle w:val="Text1"/>
              <w:ind w:left="0"/>
              <w:rPr>
                <w:noProof/>
                <w:sz w:val="20"/>
              </w:rPr>
            </w:pPr>
            <w:r>
              <w:rPr>
                <w:noProof/>
                <w:sz w:val="20"/>
              </w:rPr>
              <w:t>BG, CY, EE, EL, HU, IT, LT, PT, RO, SI</w:t>
            </w:r>
          </w:p>
        </w:tc>
      </w:tr>
      <w:tr w:rsidR="00CE32DC">
        <w:tc>
          <w:tcPr>
            <w:tcW w:w="7111" w:type="dxa"/>
            <w:shd w:val="clear" w:color="auto" w:fill="auto"/>
            <w:vAlign w:val="center"/>
          </w:tcPr>
          <w:p w:rsidR="00CE32DC" w:rsidRDefault="007767F9">
            <w:pPr>
              <w:pStyle w:val="Text1"/>
              <w:numPr>
                <w:ilvl w:val="0"/>
                <w:numId w:val="2"/>
              </w:numPr>
              <w:rPr>
                <w:noProof/>
                <w:sz w:val="20"/>
              </w:rPr>
            </w:pPr>
            <w:r>
              <w:rPr>
                <w:noProof/>
                <w:sz w:val="20"/>
              </w:rPr>
              <w:t>Да се гарантира необходимото правоприлагане във връзка със забраната за лов и/или поставяне на капани за защитени видове птици.</w:t>
            </w:r>
          </w:p>
        </w:tc>
        <w:tc>
          <w:tcPr>
            <w:tcW w:w="2357" w:type="dxa"/>
            <w:shd w:val="clear" w:color="auto" w:fill="auto"/>
            <w:vAlign w:val="center"/>
          </w:tcPr>
          <w:p w:rsidR="00CE32DC" w:rsidRDefault="007767F9">
            <w:pPr>
              <w:pStyle w:val="Text1"/>
              <w:ind w:left="0"/>
              <w:rPr>
                <w:noProof/>
                <w:sz w:val="20"/>
              </w:rPr>
            </w:pPr>
            <w:r>
              <w:rPr>
                <w:noProof/>
                <w:sz w:val="20"/>
              </w:rPr>
              <w:t>CY, ES, IT, MT</w:t>
            </w:r>
          </w:p>
        </w:tc>
      </w:tr>
      <w:tr w:rsidR="00CE32DC">
        <w:tc>
          <w:tcPr>
            <w:tcW w:w="7111" w:type="dxa"/>
            <w:shd w:val="clear" w:color="auto" w:fill="auto"/>
            <w:vAlign w:val="center"/>
          </w:tcPr>
          <w:p w:rsidR="00CE32DC" w:rsidRDefault="007767F9">
            <w:pPr>
              <w:pStyle w:val="Text1"/>
              <w:numPr>
                <w:ilvl w:val="0"/>
                <w:numId w:val="2"/>
              </w:numPr>
              <w:rPr>
                <w:noProof/>
                <w:sz w:val="20"/>
              </w:rPr>
            </w:pPr>
            <w:r>
              <w:rPr>
                <w:noProof/>
                <w:sz w:val="20"/>
              </w:rPr>
              <w:t>Да се подобри интегрирането на въпросите за биологичното разно</w:t>
            </w:r>
            <w:r>
              <w:rPr>
                <w:noProof/>
                <w:sz w:val="20"/>
              </w:rPr>
              <w:t>образие в други политики (по-специално селско стопанство, рибарство, градоустройствено и инфраструктурно планиране и устойчив туризъм) и да се насърчи по-добрата комуникация между участниците. Когато е целесъобразно, да се избегне по-нататъшното разпокъсва</w:t>
            </w:r>
            <w:r>
              <w:rPr>
                <w:noProof/>
                <w:sz w:val="20"/>
              </w:rPr>
              <w:t>не на местообитанията и да се предприемат мерки за възстановяване на тяхната цялост.</w:t>
            </w:r>
          </w:p>
        </w:tc>
        <w:tc>
          <w:tcPr>
            <w:tcW w:w="2357" w:type="dxa"/>
            <w:shd w:val="clear" w:color="auto" w:fill="auto"/>
            <w:vAlign w:val="center"/>
          </w:tcPr>
          <w:p w:rsidR="00CE32DC" w:rsidRDefault="007767F9">
            <w:pPr>
              <w:pStyle w:val="Text1"/>
              <w:ind w:left="0"/>
              <w:rPr>
                <w:noProof/>
                <w:sz w:val="20"/>
              </w:rPr>
            </w:pPr>
            <w:r>
              <w:rPr>
                <w:noProof/>
                <w:sz w:val="20"/>
              </w:rPr>
              <w:t>CZ, DE, DK, EL, ES, FI, FR, HR, LU, NL, PT, SK</w:t>
            </w:r>
          </w:p>
        </w:tc>
      </w:tr>
      <w:tr w:rsidR="00CE32DC">
        <w:tc>
          <w:tcPr>
            <w:tcW w:w="7111" w:type="dxa"/>
            <w:shd w:val="clear" w:color="auto" w:fill="auto"/>
            <w:vAlign w:val="center"/>
          </w:tcPr>
          <w:p w:rsidR="00CE32DC" w:rsidRDefault="007767F9">
            <w:pPr>
              <w:pStyle w:val="Text1"/>
              <w:numPr>
                <w:ilvl w:val="0"/>
                <w:numId w:val="2"/>
              </w:numPr>
              <w:rPr>
                <w:noProof/>
                <w:sz w:val="20"/>
              </w:rPr>
            </w:pPr>
            <w:r>
              <w:rPr>
                <w:noProof/>
                <w:sz w:val="20"/>
              </w:rPr>
              <w:t xml:space="preserve">Да се увеличат стимулите за горските и земеделските стопани с цел по-добрата защита на горските и тревните типове </w:t>
            </w:r>
            <w:r>
              <w:rPr>
                <w:noProof/>
                <w:sz w:val="20"/>
              </w:rPr>
              <w:t>местообитания. Да се гарантира устойчивото управление на горите и да се насърчава ефективното използване на биомаса.</w:t>
            </w:r>
          </w:p>
        </w:tc>
        <w:tc>
          <w:tcPr>
            <w:tcW w:w="2357" w:type="dxa"/>
            <w:shd w:val="clear" w:color="auto" w:fill="auto"/>
            <w:vAlign w:val="center"/>
          </w:tcPr>
          <w:p w:rsidR="00CE32DC" w:rsidRDefault="007767F9">
            <w:pPr>
              <w:pStyle w:val="Text1"/>
              <w:ind w:left="0"/>
              <w:rPr>
                <w:noProof/>
                <w:sz w:val="20"/>
              </w:rPr>
            </w:pPr>
            <w:r>
              <w:rPr>
                <w:noProof/>
                <w:sz w:val="20"/>
              </w:rPr>
              <w:t>FI, LT, LV, PL, SE, SK</w:t>
            </w:r>
          </w:p>
        </w:tc>
      </w:tr>
      <w:tr w:rsidR="00CE32DC">
        <w:tc>
          <w:tcPr>
            <w:tcW w:w="7111" w:type="dxa"/>
            <w:shd w:val="clear" w:color="auto" w:fill="auto"/>
            <w:vAlign w:val="center"/>
          </w:tcPr>
          <w:p w:rsidR="00CE32DC" w:rsidRDefault="007767F9">
            <w:pPr>
              <w:pStyle w:val="Text1"/>
              <w:numPr>
                <w:ilvl w:val="0"/>
                <w:numId w:val="2"/>
              </w:numPr>
              <w:rPr>
                <w:noProof/>
                <w:sz w:val="20"/>
              </w:rPr>
            </w:pPr>
            <w:r>
              <w:rPr>
                <w:noProof/>
                <w:sz w:val="20"/>
              </w:rPr>
              <w:t>Да продължи да се подкрепя текущата работа относно устойчивото партньорство за защита на биологичното разнообразие,</w:t>
            </w:r>
            <w:r>
              <w:rPr>
                <w:noProof/>
                <w:sz w:val="20"/>
              </w:rPr>
              <w:t xml:space="preserve"> устойчивото развитие и мерките за адаптиране към изменението на климата и смекчаване на последиците от него в някои от най-отдалечените региони и в отвъдморските страни и територии.</w:t>
            </w:r>
          </w:p>
        </w:tc>
        <w:tc>
          <w:tcPr>
            <w:tcW w:w="2357" w:type="dxa"/>
            <w:shd w:val="clear" w:color="auto" w:fill="auto"/>
            <w:vAlign w:val="center"/>
          </w:tcPr>
          <w:p w:rsidR="00CE32DC" w:rsidRDefault="007767F9">
            <w:pPr>
              <w:pStyle w:val="Text1"/>
              <w:ind w:left="0"/>
              <w:rPr>
                <w:noProof/>
                <w:sz w:val="20"/>
              </w:rPr>
            </w:pPr>
            <w:r>
              <w:rPr>
                <w:noProof/>
                <w:sz w:val="20"/>
              </w:rPr>
              <w:t>FR, UK</w:t>
            </w:r>
          </w:p>
        </w:tc>
      </w:tr>
      <w:tr w:rsidR="00CE32DC">
        <w:tc>
          <w:tcPr>
            <w:tcW w:w="7111" w:type="dxa"/>
            <w:shd w:val="clear" w:color="auto" w:fill="auto"/>
            <w:vAlign w:val="center"/>
          </w:tcPr>
          <w:p w:rsidR="00CE32DC" w:rsidRDefault="007767F9">
            <w:pPr>
              <w:pStyle w:val="Text1"/>
              <w:numPr>
                <w:ilvl w:val="0"/>
                <w:numId w:val="2"/>
              </w:numPr>
              <w:rPr>
                <w:noProof/>
                <w:sz w:val="20"/>
              </w:rPr>
            </w:pPr>
            <w:r>
              <w:rPr>
                <w:noProof/>
                <w:sz w:val="20"/>
              </w:rPr>
              <w:t xml:space="preserve">Да продължи да се оказва подкрепата за картографирането и </w:t>
            </w:r>
            <w:r>
              <w:rPr>
                <w:noProof/>
                <w:sz w:val="20"/>
              </w:rPr>
              <w:t>оценката на екосистемите и техните услуги и за оценката и разработването на системи за отчетност за природния капитал.</w:t>
            </w:r>
          </w:p>
        </w:tc>
        <w:tc>
          <w:tcPr>
            <w:tcW w:w="2357" w:type="dxa"/>
            <w:shd w:val="clear" w:color="auto" w:fill="auto"/>
            <w:vAlign w:val="center"/>
          </w:tcPr>
          <w:p w:rsidR="00CE32DC" w:rsidRDefault="007767F9">
            <w:pPr>
              <w:pStyle w:val="Text1"/>
              <w:ind w:left="0"/>
              <w:rPr>
                <w:noProof/>
                <w:sz w:val="20"/>
              </w:rPr>
            </w:pPr>
            <w:r>
              <w:rPr>
                <w:noProof/>
                <w:sz w:val="20"/>
              </w:rPr>
              <w:t>AT, BE, CZ, DK, EE, HU, PT, SE, SK</w:t>
            </w:r>
          </w:p>
        </w:tc>
      </w:tr>
      <w:tr w:rsidR="00CE32DC">
        <w:tc>
          <w:tcPr>
            <w:tcW w:w="9468" w:type="dxa"/>
            <w:gridSpan w:val="2"/>
            <w:shd w:val="clear" w:color="auto" w:fill="B8CCE4" w:themeFill="accent1" w:themeFillTint="66"/>
            <w:vAlign w:val="center"/>
          </w:tcPr>
          <w:p w:rsidR="00CE32DC" w:rsidRDefault="007767F9">
            <w:pPr>
              <w:pStyle w:val="Text1"/>
              <w:spacing w:after="0"/>
              <w:ind w:left="0"/>
              <w:rPr>
                <w:b/>
                <w:noProof/>
                <w:sz w:val="20"/>
              </w:rPr>
            </w:pPr>
            <w:r>
              <w:rPr>
                <w:b/>
                <w:noProof/>
                <w:sz w:val="20"/>
              </w:rPr>
              <w:t>Инвазивни чужди видове</w:t>
            </w:r>
          </w:p>
        </w:tc>
      </w:tr>
      <w:tr w:rsidR="00CE32DC">
        <w:tc>
          <w:tcPr>
            <w:tcW w:w="7111" w:type="dxa"/>
            <w:shd w:val="clear" w:color="auto" w:fill="auto"/>
            <w:vAlign w:val="center"/>
          </w:tcPr>
          <w:p w:rsidR="00CE32DC" w:rsidRDefault="007767F9">
            <w:pPr>
              <w:pStyle w:val="Text1"/>
              <w:numPr>
                <w:ilvl w:val="0"/>
                <w:numId w:val="2"/>
              </w:numPr>
              <w:rPr>
                <w:noProof/>
                <w:sz w:val="20"/>
              </w:rPr>
            </w:pPr>
            <w:r>
              <w:rPr>
                <w:noProof/>
                <w:sz w:val="20"/>
              </w:rPr>
              <w:t>Да се приеме национално законодателство за спазване на задълженията, изискван</w:t>
            </w:r>
            <w:r>
              <w:rPr>
                <w:noProof/>
                <w:sz w:val="20"/>
              </w:rPr>
              <w:t xml:space="preserve">и от Регламента за инвазивните чужди видове, и да се уведоми Комисията в това отношение. Да се осигурят подходящи данни. </w:t>
            </w:r>
          </w:p>
        </w:tc>
        <w:tc>
          <w:tcPr>
            <w:tcW w:w="2357" w:type="dxa"/>
            <w:shd w:val="clear" w:color="auto" w:fill="auto"/>
            <w:vAlign w:val="center"/>
          </w:tcPr>
          <w:p w:rsidR="00CE32DC" w:rsidRDefault="007767F9">
            <w:pPr>
              <w:pStyle w:val="Text1"/>
              <w:ind w:left="0"/>
              <w:rPr>
                <w:noProof/>
                <w:sz w:val="20"/>
              </w:rPr>
            </w:pPr>
            <w:r>
              <w:rPr>
                <w:noProof/>
                <w:sz w:val="20"/>
              </w:rPr>
              <w:t>AT, BE, CZ, EL, IE, PT, RO, SE, SK, UK</w:t>
            </w:r>
          </w:p>
        </w:tc>
      </w:tr>
      <w:tr w:rsidR="00CE32DC">
        <w:trPr>
          <w:trHeight w:val="978"/>
        </w:trPr>
        <w:tc>
          <w:tcPr>
            <w:tcW w:w="7111" w:type="dxa"/>
            <w:shd w:val="clear" w:color="auto" w:fill="auto"/>
            <w:vAlign w:val="center"/>
          </w:tcPr>
          <w:p w:rsidR="00CE32DC" w:rsidRDefault="007767F9">
            <w:pPr>
              <w:pStyle w:val="Text1"/>
              <w:numPr>
                <w:ilvl w:val="0"/>
                <w:numId w:val="2"/>
              </w:numPr>
              <w:rPr>
                <w:noProof/>
                <w:sz w:val="20"/>
              </w:rPr>
            </w:pPr>
            <w:r>
              <w:rPr>
                <w:noProof/>
                <w:sz w:val="20"/>
              </w:rPr>
              <w:t xml:space="preserve">Да бъде съобщен списъкът на инвазивните чужди видове и/или планираните мерки за ликвидиране в </w:t>
            </w:r>
            <w:r>
              <w:rPr>
                <w:noProof/>
                <w:sz w:val="20"/>
              </w:rPr>
              <w:t>държавата. Да се въведат мерки, когато не съществуват. Когато е приложимо, да се проучи очевидната липса на данни и да се потърсят начини за подобряване на системата за наблюдение.</w:t>
            </w:r>
          </w:p>
        </w:tc>
        <w:tc>
          <w:tcPr>
            <w:tcW w:w="2357" w:type="dxa"/>
            <w:shd w:val="clear" w:color="auto" w:fill="auto"/>
            <w:vAlign w:val="center"/>
          </w:tcPr>
          <w:p w:rsidR="00CE32DC" w:rsidRDefault="007767F9">
            <w:pPr>
              <w:pStyle w:val="Text1"/>
              <w:spacing w:after="0"/>
              <w:ind w:left="0"/>
              <w:rPr>
                <w:noProof/>
                <w:sz w:val="20"/>
              </w:rPr>
            </w:pPr>
            <w:r>
              <w:rPr>
                <w:noProof/>
                <w:sz w:val="20"/>
              </w:rPr>
              <w:t>CZ, DE, DK, EL, ES, FR, HU, PT</w:t>
            </w:r>
          </w:p>
        </w:tc>
      </w:tr>
      <w:tr w:rsidR="00CE32DC">
        <w:trPr>
          <w:cantSplit/>
        </w:trPr>
        <w:tc>
          <w:tcPr>
            <w:tcW w:w="9468" w:type="dxa"/>
            <w:gridSpan w:val="2"/>
            <w:shd w:val="clear" w:color="auto" w:fill="C6D9F1" w:themeFill="text2" w:themeFillTint="33"/>
            <w:vAlign w:val="center"/>
          </w:tcPr>
          <w:p w:rsidR="00CE32DC" w:rsidRDefault="007767F9">
            <w:pPr>
              <w:pStyle w:val="Text1"/>
              <w:keepLines/>
              <w:spacing w:after="0"/>
              <w:ind w:left="0"/>
              <w:rPr>
                <w:b/>
                <w:noProof/>
                <w:sz w:val="20"/>
              </w:rPr>
            </w:pPr>
            <w:r>
              <w:rPr>
                <w:b/>
                <w:noProof/>
                <w:sz w:val="20"/>
              </w:rPr>
              <w:t>Опазване на морската среда</w:t>
            </w:r>
            <w:r>
              <w:rPr>
                <w:b/>
                <w:noProof/>
                <w:sz w:val="20"/>
              </w:rPr>
              <w:footnoteReference w:id="3"/>
            </w:r>
          </w:p>
        </w:tc>
      </w:tr>
      <w:tr w:rsidR="00CE32DC">
        <w:tc>
          <w:tcPr>
            <w:tcW w:w="7111" w:type="dxa"/>
            <w:vAlign w:val="center"/>
          </w:tcPr>
          <w:p w:rsidR="00CE32DC" w:rsidRDefault="007767F9">
            <w:pPr>
              <w:pStyle w:val="ListParagraph"/>
              <w:keepLines/>
              <w:widowControl w:val="0"/>
              <w:numPr>
                <w:ilvl w:val="0"/>
                <w:numId w:val="2"/>
              </w:numPr>
              <w:rPr>
                <w:noProof/>
                <w:sz w:val="20"/>
              </w:rPr>
            </w:pPr>
            <w:r>
              <w:rPr>
                <w:noProof/>
                <w:sz w:val="20"/>
              </w:rPr>
              <w:t xml:space="preserve">Да се </w:t>
            </w:r>
            <w:r>
              <w:rPr>
                <w:noProof/>
                <w:sz w:val="20"/>
              </w:rPr>
              <w:t>гарантира, че своевременното докладване на различните елементи съгласно Рамковата директива за морска стратегия представлява част от бъдещите оценки на Комисията.</w:t>
            </w:r>
          </w:p>
        </w:tc>
        <w:tc>
          <w:tcPr>
            <w:tcW w:w="2357" w:type="dxa"/>
            <w:shd w:val="clear" w:color="auto" w:fill="auto"/>
            <w:vAlign w:val="center"/>
          </w:tcPr>
          <w:p w:rsidR="00CE32DC" w:rsidRDefault="007767F9">
            <w:pPr>
              <w:pStyle w:val="Text1"/>
              <w:keepLines/>
              <w:ind w:left="0"/>
              <w:rPr>
                <w:noProof/>
                <w:sz w:val="20"/>
              </w:rPr>
            </w:pPr>
            <w:r>
              <w:rPr>
                <w:noProof/>
                <w:sz w:val="20"/>
              </w:rPr>
              <w:t>DK, EE, EL, HR, LT, RO, SI</w:t>
            </w:r>
          </w:p>
        </w:tc>
      </w:tr>
      <w:tr w:rsidR="00CE32DC">
        <w:trPr>
          <w:cantSplit/>
        </w:trPr>
        <w:tc>
          <w:tcPr>
            <w:tcW w:w="7111" w:type="dxa"/>
            <w:vAlign w:val="center"/>
          </w:tcPr>
          <w:p w:rsidR="00CE32DC" w:rsidRDefault="007767F9">
            <w:pPr>
              <w:pStyle w:val="ListParagraph"/>
              <w:keepLines/>
              <w:widowControl w:val="0"/>
              <w:numPr>
                <w:ilvl w:val="0"/>
                <w:numId w:val="2"/>
              </w:numPr>
              <w:rPr>
                <w:noProof/>
                <w:sz w:val="20"/>
              </w:rPr>
            </w:pPr>
            <w:r>
              <w:rPr>
                <w:noProof/>
                <w:sz w:val="20"/>
              </w:rPr>
              <w:t>Да се определи понятието за добро екологично състояние и/или да с</w:t>
            </w:r>
            <w:r>
              <w:rPr>
                <w:noProof/>
                <w:sz w:val="20"/>
              </w:rPr>
              <w:t>е определят сроковете за неговото постигане. Да се поставят цели, когато такива не съществуват.</w:t>
            </w:r>
          </w:p>
        </w:tc>
        <w:tc>
          <w:tcPr>
            <w:tcW w:w="2357" w:type="dxa"/>
            <w:shd w:val="clear" w:color="auto" w:fill="auto"/>
            <w:vAlign w:val="center"/>
          </w:tcPr>
          <w:p w:rsidR="00CE32DC" w:rsidRDefault="007767F9">
            <w:pPr>
              <w:pStyle w:val="Text1"/>
              <w:keepLines/>
              <w:ind w:left="0"/>
              <w:rPr>
                <w:noProof/>
                <w:sz w:val="20"/>
              </w:rPr>
            </w:pPr>
            <w:r>
              <w:rPr>
                <w:noProof/>
                <w:sz w:val="20"/>
              </w:rPr>
              <w:t>BG, DE, ES, FI, IE, IT, LV, MT, NL, PL, PT, SE, UK</w:t>
            </w:r>
          </w:p>
        </w:tc>
      </w:tr>
      <w:tr w:rsidR="00CE32DC">
        <w:tc>
          <w:tcPr>
            <w:tcW w:w="7111" w:type="dxa"/>
            <w:vAlign w:val="center"/>
          </w:tcPr>
          <w:p w:rsidR="00CE32DC" w:rsidRDefault="007767F9">
            <w:pPr>
              <w:pStyle w:val="ListParagraph"/>
              <w:widowControl w:val="0"/>
              <w:numPr>
                <w:ilvl w:val="0"/>
                <w:numId w:val="2"/>
              </w:numPr>
              <w:rPr>
                <w:noProof/>
                <w:sz w:val="20"/>
              </w:rPr>
            </w:pPr>
            <w:r>
              <w:rPr>
                <w:noProof/>
                <w:sz w:val="20"/>
              </w:rPr>
              <w:t xml:space="preserve">Да се предостави повече информация за мерките за постигане на добро екологично състояние, да се установят </w:t>
            </w:r>
            <w:r>
              <w:rPr>
                <w:noProof/>
                <w:sz w:val="20"/>
              </w:rPr>
              <w:t>повече мерки с пряко въздействие върху натиска и да се определят количествено резултатите по отношение на очакваното намаляване на натиска.</w:t>
            </w:r>
          </w:p>
        </w:tc>
        <w:tc>
          <w:tcPr>
            <w:tcW w:w="2357" w:type="dxa"/>
            <w:shd w:val="clear" w:color="auto" w:fill="auto"/>
            <w:vAlign w:val="center"/>
          </w:tcPr>
          <w:p w:rsidR="00CE32DC" w:rsidRDefault="007767F9">
            <w:pPr>
              <w:pStyle w:val="Text1"/>
              <w:ind w:left="0"/>
              <w:rPr>
                <w:noProof/>
                <w:sz w:val="20"/>
              </w:rPr>
            </w:pPr>
            <w:r>
              <w:rPr>
                <w:noProof/>
                <w:sz w:val="20"/>
              </w:rPr>
              <w:t>BE, BG, CY, DE, ES, FR, IE, IT, LV, MT, NL, PL, PT, SE, UK</w:t>
            </w:r>
          </w:p>
        </w:tc>
      </w:tr>
      <w:tr w:rsidR="00CE32DC">
        <w:tc>
          <w:tcPr>
            <w:tcW w:w="7111" w:type="dxa"/>
            <w:vAlign w:val="center"/>
          </w:tcPr>
          <w:p w:rsidR="00CE32DC" w:rsidRDefault="007767F9">
            <w:pPr>
              <w:pStyle w:val="ListParagraph"/>
              <w:numPr>
                <w:ilvl w:val="0"/>
                <w:numId w:val="2"/>
              </w:numPr>
              <w:rPr>
                <w:noProof/>
                <w:sz w:val="20"/>
              </w:rPr>
            </w:pPr>
            <w:r>
              <w:rPr>
                <w:noProof/>
                <w:sz w:val="20"/>
              </w:rPr>
              <w:t>Да се гарантира регионално сътрудничество с държавите чл</w:t>
            </w:r>
            <w:r>
              <w:rPr>
                <w:noProof/>
                <w:sz w:val="20"/>
              </w:rPr>
              <w:t>енки, които споделят един и същ морски (под)регион, с цел справяне с преобладаващия натиск.</w:t>
            </w:r>
          </w:p>
        </w:tc>
        <w:tc>
          <w:tcPr>
            <w:tcW w:w="2357" w:type="dxa"/>
            <w:shd w:val="clear" w:color="auto" w:fill="auto"/>
            <w:vAlign w:val="center"/>
          </w:tcPr>
          <w:p w:rsidR="00CE32DC" w:rsidRDefault="007767F9">
            <w:pPr>
              <w:spacing w:after="120"/>
              <w:jc w:val="both"/>
              <w:rPr>
                <w:noProof/>
              </w:rPr>
            </w:pPr>
            <w:r>
              <w:rPr>
                <w:noProof/>
              </w:rPr>
              <w:t>BE, BG, CY, DE, ES, FI, IE, IT, LV, PT, SE, UK</w:t>
            </w:r>
          </w:p>
        </w:tc>
      </w:tr>
    </w:tbl>
    <w:p w:rsidR="00CE32DC" w:rsidRDefault="00CE32DC">
      <w:pPr>
        <w:pStyle w:val="ListParagraph"/>
        <w:widowControl w:val="0"/>
        <w:numPr>
          <w:ilvl w:val="0"/>
          <w:numId w:val="2"/>
        </w:numPr>
        <w:rPr>
          <w:noProof/>
          <w:sz w:val="20"/>
        </w:rPr>
        <w:sectPr w:rsidR="00CE32DC">
          <w:headerReference w:type="even" r:id="rId18"/>
          <w:headerReference w:type="default" r:id="rId19"/>
          <w:footerReference w:type="even" r:id="rId20"/>
          <w:footerReference w:type="default" r:id="rId21"/>
          <w:headerReference w:type="first" r:id="rId22"/>
          <w:footerReference w:type="first" r:id="rId23"/>
          <w:pgSz w:w="11906" w:h="16838"/>
          <w:pgMar w:top="1134" w:right="1417" w:bottom="851" w:left="1417" w:header="709" w:footer="709" w:gutter="0"/>
          <w:pgNumType w:start="1"/>
          <w:cols w:space="720"/>
          <w:titlePg/>
          <w:docGrid w:linePitch="360"/>
        </w:sectPr>
      </w:pPr>
    </w:p>
    <w:tbl>
      <w:tblPr>
        <w:tblStyle w:val="TableGrid"/>
        <w:tblW w:w="9468" w:type="dxa"/>
        <w:tblLayout w:type="fixed"/>
        <w:tblLook w:val="04A0" w:firstRow="1" w:lastRow="0" w:firstColumn="1" w:lastColumn="0" w:noHBand="0" w:noVBand="1"/>
      </w:tblPr>
      <w:tblGrid>
        <w:gridCol w:w="7111"/>
        <w:gridCol w:w="2357"/>
      </w:tblGrid>
      <w:tr w:rsidR="00CE32DC">
        <w:tc>
          <w:tcPr>
            <w:tcW w:w="7111" w:type="dxa"/>
            <w:vAlign w:val="center"/>
          </w:tcPr>
          <w:p w:rsidR="00CE32DC" w:rsidRDefault="007767F9">
            <w:pPr>
              <w:pStyle w:val="ListParagraph"/>
              <w:widowControl w:val="0"/>
              <w:numPr>
                <w:ilvl w:val="0"/>
                <w:numId w:val="2"/>
              </w:numPr>
              <w:rPr>
                <w:noProof/>
                <w:sz w:val="20"/>
              </w:rPr>
            </w:pPr>
            <w:r>
              <w:rPr>
                <w:noProof/>
                <w:sz w:val="20"/>
              </w:rPr>
              <w:t>Да се гарантира, че прог</w:t>
            </w:r>
            <w:r>
              <w:rPr>
                <w:noProof/>
                <w:sz w:val="20"/>
              </w:rPr>
              <w:t>рамата за мониторинг на държавата членка се изпълнява своевременно и за нея се докладва в определените срокове.</w:t>
            </w:r>
          </w:p>
        </w:tc>
        <w:tc>
          <w:tcPr>
            <w:tcW w:w="2357" w:type="dxa"/>
            <w:shd w:val="clear" w:color="auto" w:fill="auto"/>
            <w:vAlign w:val="center"/>
          </w:tcPr>
          <w:p w:rsidR="00CE32DC" w:rsidRDefault="007767F9">
            <w:pPr>
              <w:pStyle w:val="Text1"/>
              <w:ind w:left="0"/>
              <w:rPr>
                <w:noProof/>
                <w:sz w:val="20"/>
              </w:rPr>
            </w:pPr>
            <w:r>
              <w:rPr>
                <w:noProof/>
                <w:sz w:val="20"/>
              </w:rPr>
              <w:t>BG, CY, ES, FR, IE, IT, LV, MT, PL, UK</w:t>
            </w:r>
          </w:p>
        </w:tc>
      </w:tr>
      <w:tr w:rsidR="00CE32DC">
        <w:tc>
          <w:tcPr>
            <w:tcW w:w="9468" w:type="dxa"/>
            <w:gridSpan w:val="2"/>
            <w:shd w:val="clear" w:color="auto" w:fill="C6D9F1" w:themeFill="text2" w:themeFillTint="33"/>
            <w:vAlign w:val="center"/>
          </w:tcPr>
          <w:p w:rsidR="00CE32DC" w:rsidRDefault="007767F9">
            <w:pPr>
              <w:pStyle w:val="Text1"/>
              <w:spacing w:after="0"/>
              <w:ind w:left="0"/>
              <w:rPr>
                <w:noProof/>
                <w:sz w:val="20"/>
              </w:rPr>
            </w:pPr>
            <w:bookmarkStart w:id="4" w:name="_Toc433296166"/>
            <w:bookmarkStart w:id="5" w:name="_Toc439678155"/>
            <w:r>
              <w:rPr>
                <w:b/>
                <w:noProof/>
                <w:sz w:val="20"/>
              </w:rPr>
              <w:t>Качество на атмосферния въздух</w:t>
            </w:r>
            <w:bookmarkEnd w:id="4"/>
            <w:bookmarkEnd w:id="5"/>
          </w:p>
        </w:tc>
      </w:tr>
      <w:tr w:rsidR="00CE32DC">
        <w:tc>
          <w:tcPr>
            <w:tcW w:w="7111" w:type="dxa"/>
            <w:tcBorders>
              <w:right w:val="single" w:sz="4" w:space="0" w:color="auto"/>
            </w:tcBorders>
            <w:vAlign w:val="center"/>
          </w:tcPr>
          <w:p w:rsidR="00CE32DC" w:rsidRDefault="007767F9">
            <w:pPr>
              <w:pStyle w:val="ListParagraph"/>
              <w:numPr>
                <w:ilvl w:val="0"/>
                <w:numId w:val="2"/>
              </w:numPr>
              <w:rPr>
                <w:rFonts w:eastAsia="Times New Roman"/>
                <w:noProof/>
                <w:sz w:val="20"/>
              </w:rPr>
            </w:pPr>
            <w:r>
              <w:rPr>
                <w:noProof/>
                <w:sz w:val="20"/>
              </w:rPr>
              <w:t xml:space="preserve">При разработването на адекватни национални програми за контрол на </w:t>
            </w:r>
            <w:r>
              <w:rPr>
                <w:noProof/>
                <w:sz w:val="20"/>
              </w:rPr>
              <w:t>замърсяването на въздуха да се предприемат действия за намаляване на основните източници на емисии и да се спазват всички стандарти за качество на въздуха.</w:t>
            </w:r>
          </w:p>
        </w:tc>
        <w:tc>
          <w:tcPr>
            <w:tcW w:w="2357" w:type="dxa"/>
            <w:tcBorders>
              <w:left w:val="single" w:sz="4" w:space="0" w:color="auto"/>
            </w:tcBorders>
            <w:shd w:val="clear" w:color="auto" w:fill="auto"/>
            <w:vAlign w:val="center"/>
          </w:tcPr>
          <w:p w:rsidR="00CE32DC" w:rsidRDefault="007767F9">
            <w:pPr>
              <w:spacing w:after="120"/>
              <w:ind w:left="720" w:hanging="720"/>
              <w:jc w:val="both"/>
              <w:rPr>
                <w:noProof/>
              </w:rPr>
            </w:pPr>
            <w:r>
              <w:rPr>
                <w:noProof/>
              </w:rPr>
              <w:t>Всички държави членки</w:t>
            </w:r>
          </w:p>
        </w:tc>
      </w:tr>
      <w:tr w:rsidR="00CE32DC">
        <w:tc>
          <w:tcPr>
            <w:tcW w:w="7111" w:type="dxa"/>
            <w:tcBorders>
              <w:right w:val="single" w:sz="4" w:space="0" w:color="auto"/>
            </w:tcBorders>
            <w:vAlign w:val="center"/>
          </w:tcPr>
          <w:p w:rsidR="00CE32DC" w:rsidRDefault="007767F9">
            <w:pPr>
              <w:pStyle w:val="ListParagraph"/>
              <w:numPr>
                <w:ilvl w:val="0"/>
                <w:numId w:val="2"/>
              </w:numPr>
              <w:rPr>
                <w:rFonts w:eastAsia="Times New Roman"/>
                <w:noProof/>
                <w:sz w:val="20"/>
              </w:rPr>
            </w:pPr>
            <w:r>
              <w:rPr>
                <w:noProof/>
                <w:sz w:val="20"/>
              </w:rPr>
              <w:t>Да се ускори намаляването на емисиите и концентрациите на прахови частици (PM</w:t>
            </w:r>
            <w:r>
              <w:rPr>
                <w:noProof/>
                <w:sz w:val="20"/>
                <w:vertAlign w:val="subscript"/>
              </w:rPr>
              <w:t>2,5</w:t>
            </w:r>
            <w:r>
              <w:rPr>
                <w:noProof/>
                <w:sz w:val="20"/>
              </w:rPr>
              <w:t xml:space="preserve"> и PM</w:t>
            </w:r>
            <w:r>
              <w:rPr>
                <w:noProof/>
                <w:sz w:val="20"/>
                <w:vertAlign w:val="subscript"/>
              </w:rPr>
              <w:t>10</w:t>
            </w:r>
            <w:r>
              <w:rPr>
                <w:noProof/>
                <w:sz w:val="20"/>
              </w:rPr>
              <w:t>) чрез намаляване на емисиите от производството на енергия и от производството на топлина чрез използване на твърди горива. Да се насърчава ефективното и по-чисто централно отопление и енергийната ефективност на сградния фонд.</w:t>
            </w:r>
          </w:p>
        </w:tc>
        <w:tc>
          <w:tcPr>
            <w:tcW w:w="2357" w:type="dxa"/>
            <w:tcBorders>
              <w:left w:val="single" w:sz="4" w:space="0" w:color="auto"/>
            </w:tcBorders>
            <w:shd w:val="clear" w:color="auto" w:fill="auto"/>
            <w:vAlign w:val="center"/>
          </w:tcPr>
          <w:p w:rsidR="00CE32DC" w:rsidRDefault="007767F9">
            <w:pPr>
              <w:spacing w:after="120"/>
              <w:jc w:val="both"/>
              <w:rPr>
                <w:noProof/>
              </w:rPr>
            </w:pPr>
            <w:r>
              <w:rPr>
                <w:noProof/>
              </w:rPr>
              <w:t>AT, BG, CZ, DE, EL,</w:t>
            </w:r>
            <w:r>
              <w:rPr>
                <w:noProof/>
              </w:rPr>
              <w:t xml:space="preserve"> ES, FR, HR, HU, IT, PL, RO, SE, SI, SK </w:t>
            </w:r>
          </w:p>
        </w:tc>
      </w:tr>
      <w:tr w:rsidR="00CE32DC">
        <w:tc>
          <w:tcPr>
            <w:tcW w:w="7111" w:type="dxa"/>
            <w:tcBorders>
              <w:right w:val="single" w:sz="4" w:space="0" w:color="auto"/>
            </w:tcBorders>
            <w:vAlign w:val="center"/>
          </w:tcPr>
          <w:p w:rsidR="00CE32DC" w:rsidRDefault="007767F9">
            <w:pPr>
              <w:pStyle w:val="ListParagraph"/>
              <w:numPr>
                <w:ilvl w:val="0"/>
                <w:numId w:val="2"/>
              </w:numPr>
              <w:rPr>
                <w:noProof/>
                <w:sz w:val="20"/>
              </w:rPr>
            </w:pPr>
            <w:r>
              <w:rPr>
                <w:noProof/>
                <w:sz w:val="20"/>
              </w:rPr>
              <w:t>Да се намали използването на въглища за битово отопление, за да се ограничат емисиите на замърсители на въздуха, например като се доразвива инициативата „Въгледобивни региони в преход“.</w:t>
            </w:r>
          </w:p>
        </w:tc>
        <w:tc>
          <w:tcPr>
            <w:tcW w:w="2357" w:type="dxa"/>
            <w:tcBorders>
              <w:left w:val="single" w:sz="4" w:space="0" w:color="auto"/>
            </w:tcBorders>
            <w:shd w:val="clear" w:color="auto" w:fill="auto"/>
            <w:vAlign w:val="center"/>
          </w:tcPr>
          <w:p w:rsidR="00CE32DC" w:rsidRDefault="007767F9">
            <w:pPr>
              <w:spacing w:after="120"/>
              <w:jc w:val="both"/>
              <w:rPr>
                <w:noProof/>
              </w:rPr>
            </w:pPr>
            <w:r>
              <w:rPr>
                <w:noProof/>
              </w:rPr>
              <w:t>BG, CZ, EL, HU, PL, RO, SK</w:t>
            </w:r>
          </w:p>
        </w:tc>
      </w:tr>
      <w:tr w:rsidR="00CE32DC">
        <w:tc>
          <w:tcPr>
            <w:tcW w:w="7111" w:type="dxa"/>
            <w:vAlign w:val="center"/>
          </w:tcPr>
          <w:p w:rsidR="00CE32DC" w:rsidRDefault="007767F9">
            <w:pPr>
              <w:pStyle w:val="ListParagraph"/>
              <w:numPr>
                <w:ilvl w:val="0"/>
                <w:numId w:val="2"/>
              </w:numPr>
              <w:rPr>
                <w:noProof/>
                <w:sz w:val="20"/>
              </w:rPr>
            </w:pPr>
            <w:r>
              <w:rPr>
                <w:noProof/>
                <w:sz w:val="20"/>
              </w:rPr>
              <w:t>Да се ускори намаляването на концентрациите на емисиите на азотен оксид (NO</w:t>
            </w:r>
            <w:r>
              <w:rPr>
                <w:noProof/>
                <w:sz w:val="20"/>
                <w:vertAlign w:val="subscript"/>
              </w:rPr>
              <w:t>x</w:t>
            </w:r>
            <w:r>
              <w:rPr>
                <w:noProof/>
                <w:sz w:val="20"/>
              </w:rPr>
              <w:t>) и азотен диоксид (NO</w:t>
            </w:r>
            <w:r>
              <w:rPr>
                <w:noProof/>
                <w:sz w:val="20"/>
                <w:vertAlign w:val="subscript"/>
              </w:rPr>
              <w:t>2</w:t>
            </w:r>
            <w:r>
              <w:rPr>
                <w:noProof/>
                <w:sz w:val="20"/>
              </w:rPr>
              <w:t>) чрез допълнително намаляване на емисиите от транспорта, по-специално в градските райони. Това може също така да изисква пропорционални и целенасочени огран</w:t>
            </w:r>
            <w:r>
              <w:rPr>
                <w:noProof/>
                <w:sz w:val="20"/>
              </w:rPr>
              <w:t>ичения на достъпа на превозни средства до градските райони и/или данъчни стимули.</w:t>
            </w:r>
          </w:p>
        </w:tc>
        <w:tc>
          <w:tcPr>
            <w:tcW w:w="2357" w:type="dxa"/>
            <w:shd w:val="clear" w:color="auto" w:fill="auto"/>
            <w:vAlign w:val="center"/>
          </w:tcPr>
          <w:p w:rsidR="00CE32DC" w:rsidRDefault="007767F9">
            <w:pPr>
              <w:spacing w:after="120"/>
              <w:jc w:val="both"/>
              <w:rPr>
                <w:noProof/>
              </w:rPr>
            </w:pPr>
            <w:r>
              <w:rPr>
                <w:noProof/>
              </w:rPr>
              <w:t xml:space="preserve">AT, BE, BG, CZ, DE, EL, ES, FR, HR, HU, IE, IT, LU, NL, PL, PT, RO, UK </w:t>
            </w:r>
          </w:p>
        </w:tc>
      </w:tr>
      <w:tr w:rsidR="00CE32DC">
        <w:tc>
          <w:tcPr>
            <w:tcW w:w="7111" w:type="dxa"/>
            <w:vAlign w:val="center"/>
          </w:tcPr>
          <w:p w:rsidR="00CE32DC" w:rsidRDefault="007767F9">
            <w:pPr>
              <w:pStyle w:val="ListParagraph"/>
              <w:numPr>
                <w:ilvl w:val="0"/>
                <w:numId w:val="2"/>
              </w:numPr>
              <w:rPr>
                <w:noProof/>
                <w:sz w:val="20"/>
              </w:rPr>
            </w:pPr>
            <w:r>
              <w:rPr>
                <w:noProof/>
                <w:sz w:val="20"/>
              </w:rPr>
              <w:t>Да се намалят емисиите на амоняк (NH</w:t>
            </w:r>
            <w:r>
              <w:rPr>
                <w:noProof/>
                <w:sz w:val="20"/>
                <w:vertAlign w:val="subscript"/>
              </w:rPr>
              <w:t>3</w:t>
            </w:r>
            <w:r>
              <w:rPr>
                <w:noProof/>
                <w:sz w:val="20"/>
              </w:rPr>
              <w:t>) — например чрез въвеждане или разширяване на използването на с</w:t>
            </w:r>
            <w:r>
              <w:rPr>
                <w:noProof/>
                <w:sz w:val="20"/>
              </w:rPr>
              <w:t>елскостопански техники с ниски емисии.</w:t>
            </w:r>
          </w:p>
        </w:tc>
        <w:tc>
          <w:tcPr>
            <w:tcW w:w="2357" w:type="dxa"/>
            <w:shd w:val="clear" w:color="auto" w:fill="auto"/>
            <w:vAlign w:val="center"/>
          </w:tcPr>
          <w:p w:rsidR="00CE32DC" w:rsidRDefault="007767F9">
            <w:pPr>
              <w:spacing w:after="120"/>
              <w:jc w:val="both"/>
              <w:rPr>
                <w:noProof/>
              </w:rPr>
            </w:pPr>
            <w:r>
              <w:rPr>
                <w:noProof/>
              </w:rPr>
              <w:t xml:space="preserve">AT, DE, DK, ES, HR, IE </w:t>
            </w:r>
          </w:p>
        </w:tc>
      </w:tr>
      <w:tr w:rsidR="00CE32DC">
        <w:tc>
          <w:tcPr>
            <w:tcW w:w="7111" w:type="dxa"/>
            <w:vAlign w:val="center"/>
          </w:tcPr>
          <w:p w:rsidR="00CE32DC" w:rsidRDefault="007767F9">
            <w:pPr>
              <w:pStyle w:val="ListParagraph"/>
              <w:numPr>
                <w:ilvl w:val="0"/>
                <w:numId w:val="2"/>
              </w:numPr>
              <w:tabs>
                <w:tab w:val="left" w:pos="1392"/>
              </w:tabs>
              <w:rPr>
                <w:noProof/>
                <w:sz w:val="20"/>
              </w:rPr>
            </w:pPr>
            <w:r>
              <w:rPr>
                <w:noProof/>
                <w:sz w:val="20"/>
              </w:rPr>
              <w:t>Да се намалят емисиите на неметанови летливи органични съединения (където е приложимо, с цел постигане на съответствие с приложимите национални тавани за емисии).</w:t>
            </w:r>
          </w:p>
        </w:tc>
        <w:tc>
          <w:tcPr>
            <w:tcW w:w="2357" w:type="dxa"/>
            <w:shd w:val="clear" w:color="auto" w:fill="auto"/>
            <w:vAlign w:val="center"/>
          </w:tcPr>
          <w:p w:rsidR="00CE32DC" w:rsidRDefault="007767F9">
            <w:pPr>
              <w:spacing w:after="120"/>
              <w:jc w:val="both"/>
              <w:rPr>
                <w:noProof/>
              </w:rPr>
            </w:pPr>
            <w:r>
              <w:rPr>
                <w:noProof/>
              </w:rPr>
              <w:t>DE, HU, IE, LU</w:t>
            </w:r>
          </w:p>
        </w:tc>
      </w:tr>
      <w:tr w:rsidR="00CE32DC">
        <w:tc>
          <w:tcPr>
            <w:tcW w:w="7111" w:type="dxa"/>
            <w:vAlign w:val="center"/>
          </w:tcPr>
          <w:p w:rsidR="00CE32DC" w:rsidRDefault="007767F9">
            <w:pPr>
              <w:pStyle w:val="ListParagraph"/>
              <w:keepNext/>
              <w:keepLines/>
              <w:numPr>
                <w:ilvl w:val="0"/>
                <w:numId w:val="2"/>
              </w:numPr>
              <w:tabs>
                <w:tab w:val="left" w:pos="4744"/>
              </w:tabs>
              <w:rPr>
                <w:noProof/>
                <w:sz w:val="20"/>
              </w:rPr>
            </w:pPr>
            <w:r>
              <w:rPr>
                <w:noProof/>
                <w:sz w:val="20"/>
              </w:rPr>
              <w:t xml:space="preserve">Да се </w:t>
            </w:r>
            <w:r>
              <w:rPr>
                <w:noProof/>
                <w:sz w:val="20"/>
              </w:rPr>
              <w:t>усъвършенства и подобрява мрежата за мониторинг на качеството на въздуха и да се гарантира своевременно докладване на данните за качеството на въздуха.</w:t>
            </w:r>
          </w:p>
        </w:tc>
        <w:tc>
          <w:tcPr>
            <w:tcW w:w="2357" w:type="dxa"/>
            <w:shd w:val="clear" w:color="auto" w:fill="auto"/>
            <w:vAlign w:val="center"/>
          </w:tcPr>
          <w:p w:rsidR="00CE32DC" w:rsidRDefault="007767F9">
            <w:pPr>
              <w:keepNext/>
              <w:keepLines/>
              <w:spacing w:after="120"/>
              <w:jc w:val="both"/>
              <w:rPr>
                <w:noProof/>
              </w:rPr>
            </w:pPr>
            <w:r>
              <w:rPr>
                <w:noProof/>
              </w:rPr>
              <w:t>BE, BG, EL, IT, LU, RO, SI, SK</w:t>
            </w:r>
          </w:p>
        </w:tc>
      </w:tr>
      <w:tr w:rsidR="00CE32DC">
        <w:tc>
          <w:tcPr>
            <w:tcW w:w="9468" w:type="dxa"/>
            <w:gridSpan w:val="2"/>
            <w:shd w:val="clear" w:color="auto" w:fill="C6D9F1" w:themeFill="text2" w:themeFillTint="33"/>
            <w:vAlign w:val="center"/>
          </w:tcPr>
          <w:p w:rsidR="00CE32DC" w:rsidRDefault="007767F9">
            <w:pPr>
              <w:pStyle w:val="Text1"/>
              <w:keepLines/>
              <w:spacing w:after="0"/>
              <w:ind w:left="0"/>
              <w:rPr>
                <w:noProof/>
              </w:rPr>
            </w:pPr>
            <w:r>
              <w:rPr>
                <w:b/>
                <w:noProof/>
                <w:sz w:val="20"/>
              </w:rPr>
              <w:t>Емисии от промишлеността</w:t>
            </w:r>
          </w:p>
        </w:tc>
      </w:tr>
      <w:tr w:rsidR="00CE32DC">
        <w:tc>
          <w:tcPr>
            <w:tcW w:w="7111" w:type="dxa"/>
            <w:shd w:val="clear" w:color="auto" w:fill="auto"/>
            <w:vAlign w:val="center"/>
          </w:tcPr>
          <w:p w:rsidR="00CE32DC" w:rsidRDefault="007767F9">
            <w:pPr>
              <w:pStyle w:val="ListParagraph"/>
              <w:keepLines/>
              <w:numPr>
                <w:ilvl w:val="0"/>
                <w:numId w:val="2"/>
              </w:numPr>
              <w:tabs>
                <w:tab w:val="left" w:pos="4744"/>
              </w:tabs>
              <w:rPr>
                <w:noProof/>
                <w:sz w:val="20"/>
              </w:rPr>
            </w:pPr>
            <w:r>
              <w:rPr>
                <w:noProof/>
                <w:sz w:val="20"/>
              </w:rPr>
              <w:t xml:space="preserve">Да се преразглеждат разрешенията и да засилят контролът и/или правоприлагането, за да бъдат изпълнени новоприетите заключения за най-добрите налични техники. </w:t>
            </w:r>
          </w:p>
        </w:tc>
        <w:tc>
          <w:tcPr>
            <w:tcW w:w="2357" w:type="dxa"/>
            <w:shd w:val="clear" w:color="auto" w:fill="auto"/>
            <w:vAlign w:val="center"/>
          </w:tcPr>
          <w:p w:rsidR="00CE32DC" w:rsidRDefault="007767F9">
            <w:pPr>
              <w:keepLines/>
              <w:spacing w:after="120"/>
              <w:jc w:val="both"/>
              <w:rPr>
                <w:noProof/>
              </w:rPr>
            </w:pPr>
            <w:r>
              <w:rPr>
                <w:noProof/>
              </w:rPr>
              <w:t>Всички държави членки</w:t>
            </w:r>
          </w:p>
        </w:tc>
      </w:tr>
      <w:tr w:rsidR="00CE32DC">
        <w:trPr>
          <w:trHeight w:val="902"/>
        </w:trPr>
        <w:tc>
          <w:tcPr>
            <w:tcW w:w="7111" w:type="dxa"/>
            <w:shd w:val="clear" w:color="auto" w:fill="auto"/>
            <w:vAlign w:val="center"/>
          </w:tcPr>
          <w:p w:rsidR="00CE32DC" w:rsidRDefault="007767F9">
            <w:pPr>
              <w:pStyle w:val="ListParagraph"/>
              <w:keepLines/>
              <w:numPr>
                <w:ilvl w:val="0"/>
                <w:numId w:val="2"/>
              </w:numPr>
              <w:tabs>
                <w:tab w:val="left" w:pos="4744"/>
              </w:tabs>
              <w:rPr>
                <w:noProof/>
                <w:sz w:val="20"/>
              </w:rPr>
            </w:pPr>
            <w:r>
              <w:rPr>
                <w:noProof/>
                <w:sz w:val="20"/>
              </w:rPr>
              <w:t xml:space="preserve">Да се вземат мерки по отношение на замърсяването на въздуха и/или водите, </w:t>
            </w:r>
            <w:r>
              <w:rPr>
                <w:noProof/>
                <w:sz w:val="20"/>
              </w:rPr>
              <w:t>свързано с емисии от инсталации в един или повече от следните сектори: енергетика, интензивно отглеждане на птици и свине, дейности за третиране на отпадъци, стоманодобивни и железодобивни заводи.</w:t>
            </w:r>
          </w:p>
        </w:tc>
        <w:tc>
          <w:tcPr>
            <w:tcW w:w="2357" w:type="dxa"/>
            <w:shd w:val="clear" w:color="auto" w:fill="auto"/>
            <w:vAlign w:val="center"/>
          </w:tcPr>
          <w:p w:rsidR="00CE32DC" w:rsidRDefault="007767F9">
            <w:pPr>
              <w:keepLines/>
              <w:spacing w:after="120"/>
              <w:jc w:val="both"/>
              <w:rPr>
                <w:noProof/>
              </w:rPr>
            </w:pPr>
            <w:r>
              <w:rPr>
                <w:noProof/>
              </w:rPr>
              <w:t>BG, CY, CZ, DE, EE, EL, ES, FI, HR, HU, IE, IT, LU, LV, NL,</w:t>
            </w:r>
            <w:r>
              <w:rPr>
                <w:noProof/>
              </w:rPr>
              <w:t xml:space="preserve"> PT, RO, SK, UK</w:t>
            </w:r>
          </w:p>
        </w:tc>
      </w:tr>
      <w:tr w:rsidR="00CE32DC">
        <w:trPr>
          <w:cantSplit/>
        </w:trPr>
        <w:tc>
          <w:tcPr>
            <w:tcW w:w="9468" w:type="dxa"/>
            <w:gridSpan w:val="2"/>
            <w:shd w:val="clear" w:color="auto" w:fill="C6D9F1" w:themeFill="text2" w:themeFillTint="33"/>
            <w:vAlign w:val="center"/>
          </w:tcPr>
          <w:p w:rsidR="00CE32DC" w:rsidRDefault="007767F9">
            <w:pPr>
              <w:pStyle w:val="Text1"/>
              <w:spacing w:after="0"/>
              <w:ind w:left="0"/>
              <w:rPr>
                <w:noProof/>
                <w:sz w:val="20"/>
              </w:rPr>
            </w:pPr>
            <w:r>
              <w:rPr>
                <w:b/>
                <w:noProof/>
                <w:sz w:val="20"/>
              </w:rPr>
              <w:t>Шум</w:t>
            </w:r>
          </w:p>
        </w:tc>
      </w:tr>
      <w:tr w:rsidR="00CE32DC">
        <w:trPr>
          <w:cantSplit/>
          <w:trHeight w:val="402"/>
        </w:trPr>
        <w:tc>
          <w:tcPr>
            <w:tcW w:w="7111" w:type="dxa"/>
            <w:vAlign w:val="center"/>
          </w:tcPr>
          <w:p w:rsidR="00CE32DC" w:rsidRDefault="007767F9">
            <w:pPr>
              <w:pStyle w:val="Text1"/>
              <w:numPr>
                <w:ilvl w:val="0"/>
                <w:numId w:val="2"/>
              </w:numPr>
              <w:rPr>
                <w:noProof/>
                <w:sz w:val="20"/>
              </w:rPr>
            </w:pPr>
            <w:r>
              <w:rPr>
                <w:noProof/>
                <w:sz w:val="20"/>
              </w:rPr>
              <w:t>Да се изготвят липсващите планове за действие по отношение на шума.</w:t>
            </w:r>
          </w:p>
        </w:tc>
        <w:tc>
          <w:tcPr>
            <w:tcW w:w="2357" w:type="dxa"/>
            <w:shd w:val="clear" w:color="auto" w:fill="auto"/>
            <w:vAlign w:val="center"/>
          </w:tcPr>
          <w:p w:rsidR="00CE32DC" w:rsidRDefault="007767F9">
            <w:pPr>
              <w:pStyle w:val="Text1"/>
              <w:ind w:left="0"/>
              <w:rPr>
                <w:noProof/>
                <w:sz w:val="20"/>
              </w:rPr>
            </w:pPr>
            <w:r>
              <w:rPr>
                <w:noProof/>
                <w:sz w:val="20"/>
              </w:rPr>
              <w:t>BE, CY, CZ, DE, EL, ES, FR, IT, PL, PT, RO, SE, SK</w:t>
            </w:r>
          </w:p>
        </w:tc>
      </w:tr>
      <w:tr w:rsidR="00CE32DC">
        <w:trPr>
          <w:cantSplit/>
          <w:trHeight w:val="287"/>
        </w:trPr>
        <w:tc>
          <w:tcPr>
            <w:tcW w:w="7111" w:type="dxa"/>
            <w:vAlign w:val="center"/>
          </w:tcPr>
          <w:p w:rsidR="00CE32DC" w:rsidRDefault="007767F9">
            <w:pPr>
              <w:pStyle w:val="Text1"/>
              <w:numPr>
                <w:ilvl w:val="0"/>
                <w:numId w:val="2"/>
              </w:numPr>
              <w:rPr>
                <w:noProof/>
                <w:sz w:val="20"/>
              </w:rPr>
            </w:pPr>
            <w:r>
              <w:rPr>
                <w:noProof/>
                <w:sz w:val="20"/>
              </w:rPr>
              <w:t>Да се изготвят липсващите карти на шума.</w:t>
            </w:r>
          </w:p>
        </w:tc>
        <w:tc>
          <w:tcPr>
            <w:tcW w:w="2357" w:type="dxa"/>
            <w:shd w:val="clear" w:color="auto" w:fill="auto"/>
            <w:vAlign w:val="center"/>
          </w:tcPr>
          <w:p w:rsidR="00CE32DC" w:rsidRDefault="007767F9">
            <w:pPr>
              <w:pStyle w:val="Text1"/>
              <w:ind w:left="0"/>
              <w:rPr>
                <w:noProof/>
                <w:sz w:val="20"/>
              </w:rPr>
            </w:pPr>
            <w:r>
              <w:rPr>
                <w:noProof/>
                <w:sz w:val="20"/>
              </w:rPr>
              <w:t>BE, EL, ES, IT, PT, RO, SK</w:t>
            </w:r>
          </w:p>
        </w:tc>
      </w:tr>
      <w:tr w:rsidR="00CE32DC">
        <w:tc>
          <w:tcPr>
            <w:tcW w:w="9468" w:type="dxa"/>
            <w:gridSpan w:val="2"/>
            <w:shd w:val="clear" w:color="auto" w:fill="C6D9F1" w:themeFill="text2" w:themeFillTint="33"/>
            <w:vAlign w:val="center"/>
          </w:tcPr>
          <w:p w:rsidR="00CE32DC" w:rsidRDefault="007767F9">
            <w:pPr>
              <w:pStyle w:val="Text1"/>
              <w:spacing w:after="0"/>
              <w:ind w:left="0"/>
              <w:rPr>
                <w:b/>
                <w:noProof/>
                <w:sz w:val="20"/>
              </w:rPr>
            </w:pPr>
            <w:r>
              <w:rPr>
                <w:b/>
                <w:noProof/>
                <w:sz w:val="20"/>
              </w:rPr>
              <w:t xml:space="preserve">Качество и управление на водите </w:t>
            </w:r>
          </w:p>
        </w:tc>
      </w:tr>
      <w:tr w:rsidR="00CE32DC">
        <w:tc>
          <w:tcPr>
            <w:tcW w:w="7111" w:type="dxa"/>
            <w:shd w:val="clear" w:color="auto" w:fill="auto"/>
            <w:vAlign w:val="center"/>
          </w:tcPr>
          <w:p w:rsidR="00CE32DC" w:rsidRDefault="007767F9">
            <w:pPr>
              <w:pStyle w:val="Text1"/>
              <w:numPr>
                <w:ilvl w:val="0"/>
                <w:numId w:val="2"/>
              </w:numPr>
              <w:rPr>
                <w:noProof/>
                <w:sz w:val="20"/>
              </w:rPr>
            </w:pPr>
            <w:r>
              <w:rPr>
                <w:noProof/>
                <w:sz w:val="20"/>
              </w:rPr>
              <w:t xml:space="preserve">Да се подобрят мониторингът и оценката на всички съответни елементи на качеството при всички категории води в съответствие с Рамковата директива за водите. </w:t>
            </w:r>
          </w:p>
        </w:tc>
        <w:tc>
          <w:tcPr>
            <w:tcW w:w="2357" w:type="dxa"/>
            <w:shd w:val="clear" w:color="auto" w:fill="auto"/>
            <w:vAlign w:val="center"/>
          </w:tcPr>
          <w:p w:rsidR="00CE32DC" w:rsidRDefault="007767F9">
            <w:pPr>
              <w:pStyle w:val="Text1"/>
              <w:ind w:left="0"/>
              <w:rPr>
                <w:noProof/>
                <w:sz w:val="20"/>
              </w:rPr>
            </w:pPr>
            <w:r>
              <w:rPr>
                <w:noProof/>
                <w:sz w:val="20"/>
              </w:rPr>
              <w:t>BG, CY, CZ, DE,DK, EE, FI, HR, HU, LV, MT, PL, PT, RO, SE, SI, UK</w:t>
            </w:r>
          </w:p>
        </w:tc>
      </w:tr>
      <w:tr w:rsidR="00CE32DC">
        <w:tc>
          <w:tcPr>
            <w:tcW w:w="7111" w:type="dxa"/>
            <w:vAlign w:val="center"/>
          </w:tcPr>
          <w:p w:rsidR="00CE32DC" w:rsidRDefault="007767F9">
            <w:pPr>
              <w:pStyle w:val="Text1"/>
              <w:numPr>
                <w:ilvl w:val="0"/>
                <w:numId w:val="2"/>
              </w:numPr>
              <w:rPr>
                <w:noProof/>
                <w:sz w:val="20"/>
              </w:rPr>
            </w:pPr>
            <w:r>
              <w:rPr>
                <w:noProof/>
                <w:sz w:val="20"/>
              </w:rPr>
              <w:t>Да се осигури своевременно прием</w:t>
            </w:r>
            <w:r>
              <w:rPr>
                <w:noProof/>
                <w:sz w:val="20"/>
              </w:rPr>
              <w:t>ане и/или докладване на плановете за управление на речните басейни в съответствие с Рамковата директива за водите.</w:t>
            </w:r>
          </w:p>
        </w:tc>
        <w:tc>
          <w:tcPr>
            <w:tcW w:w="2357" w:type="dxa"/>
            <w:shd w:val="clear" w:color="auto" w:fill="auto"/>
            <w:vAlign w:val="center"/>
          </w:tcPr>
          <w:p w:rsidR="00CE32DC" w:rsidRDefault="007767F9">
            <w:pPr>
              <w:pStyle w:val="Text1"/>
              <w:ind w:left="0"/>
              <w:rPr>
                <w:noProof/>
                <w:sz w:val="20"/>
              </w:rPr>
            </w:pPr>
            <w:r>
              <w:rPr>
                <w:noProof/>
                <w:sz w:val="20"/>
              </w:rPr>
              <w:t>AT, ES, EL, IE, LT</w:t>
            </w:r>
          </w:p>
        </w:tc>
      </w:tr>
      <w:tr w:rsidR="00CE32DC">
        <w:tc>
          <w:tcPr>
            <w:tcW w:w="7111" w:type="dxa"/>
            <w:vAlign w:val="center"/>
          </w:tcPr>
          <w:p w:rsidR="00CE32DC" w:rsidRDefault="007767F9">
            <w:pPr>
              <w:pStyle w:val="Text1"/>
              <w:numPr>
                <w:ilvl w:val="0"/>
                <w:numId w:val="2"/>
              </w:numPr>
              <w:rPr>
                <w:noProof/>
                <w:sz w:val="20"/>
              </w:rPr>
            </w:pPr>
            <w:r>
              <w:rPr>
                <w:noProof/>
                <w:sz w:val="20"/>
              </w:rPr>
              <w:t xml:space="preserve">Да се осигури своевременно приемане на плановете за управление на риска от наводнения в съответствие с Рамковата </w:t>
            </w:r>
            <w:r>
              <w:rPr>
                <w:noProof/>
                <w:sz w:val="20"/>
              </w:rPr>
              <w:t>директива за водите.</w:t>
            </w:r>
          </w:p>
        </w:tc>
        <w:tc>
          <w:tcPr>
            <w:tcW w:w="2357" w:type="dxa"/>
            <w:shd w:val="clear" w:color="auto" w:fill="auto"/>
            <w:vAlign w:val="center"/>
          </w:tcPr>
          <w:p w:rsidR="00CE32DC" w:rsidRDefault="007767F9">
            <w:pPr>
              <w:pStyle w:val="Text1"/>
              <w:ind w:left="0"/>
              <w:rPr>
                <w:noProof/>
                <w:sz w:val="20"/>
              </w:rPr>
            </w:pPr>
            <w:r>
              <w:rPr>
                <w:noProof/>
                <w:sz w:val="20"/>
              </w:rPr>
              <w:t>ES, EL, IE</w:t>
            </w:r>
          </w:p>
        </w:tc>
      </w:tr>
      <w:tr w:rsidR="00CE32DC">
        <w:tc>
          <w:tcPr>
            <w:tcW w:w="7111" w:type="dxa"/>
            <w:vAlign w:val="center"/>
          </w:tcPr>
          <w:p w:rsidR="00CE32DC" w:rsidRDefault="007767F9">
            <w:pPr>
              <w:pStyle w:val="Text1"/>
              <w:numPr>
                <w:ilvl w:val="0"/>
                <w:numId w:val="2"/>
              </w:numPr>
              <w:rPr>
                <w:noProof/>
                <w:sz w:val="20"/>
              </w:rPr>
            </w:pPr>
            <w:r>
              <w:rPr>
                <w:noProof/>
                <w:sz w:val="20"/>
              </w:rPr>
              <w:t xml:space="preserve">Да се гарантира, че се вземат ефективни мерки срещу замърсяването от селското стопанство, наред с други сектори, съгласно Директивата за нитратите и/или Рамковата директива за водите. </w:t>
            </w:r>
          </w:p>
        </w:tc>
        <w:tc>
          <w:tcPr>
            <w:tcW w:w="2357" w:type="dxa"/>
            <w:shd w:val="clear" w:color="auto" w:fill="auto"/>
            <w:vAlign w:val="center"/>
          </w:tcPr>
          <w:p w:rsidR="00CE32DC" w:rsidRDefault="007767F9">
            <w:pPr>
              <w:pStyle w:val="Text1"/>
              <w:ind w:left="0"/>
              <w:rPr>
                <w:noProof/>
                <w:sz w:val="20"/>
              </w:rPr>
            </w:pPr>
            <w:r>
              <w:rPr>
                <w:noProof/>
                <w:sz w:val="20"/>
              </w:rPr>
              <w:t>AT, BE, CY, CZ, DE, DK, EE, EL, ES, FI</w:t>
            </w:r>
            <w:r>
              <w:rPr>
                <w:noProof/>
                <w:sz w:val="20"/>
              </w:rPr>
              <w:t xml:space="preserve">, FR, IT, LT, MT, NL, PL, PT, SE, SI, SK, UK </w:t>
            </w:r>
          </w:p>
        </w:tc>
      </w:tr>
      <w:tr w:rsidR="00CE32DC">
        <w:tc>
          <w:tcPr>
            <w:tcW w:w="7111" w:type="dxa"/>
            <w:vAlign w:val="center"/>
          </w:tcPr>
          <w:p w:rsidR="00CE32DC" w:rsidRDefault="007767F9">
            <w:pPr>
              <w:pStyle w:val="Text1"/>
              <w:numPr>
                <w:ilvl w:val="0"/>
                <w:numId w:val="2"/>
              </w:numPr>
              <w:rPr>
                <w:noProof/>
                <w:sz w:val="20"/>
              </w:rPr>
            </w:pPr>
            <w:r>
              <w:rPr>
                <w:noProof/>
                <w:sz w:val="20"/>
              </w:rPr>
              <w:t xml:space="preserve">Да се предприемат по-нататъшни мерки за справяне с химическото замърсяване (разработване на подход, съобразен със спецификата на отделните вещества/гарантиране, че програмите от мерки се основават на надеждна </w:t>
            </w:r>
            <w:r>
              <w:rPr>
                <w:noProof/>
                <w:sz w:val="20"/>
              </w:rPr>
              <w:t>оценка на натиска).</w:t>
            </w:r>
          </w:p>
        </w:tc>
        <w:tc>
          <w:tcPr>
            <w:tcW w:w="2357" w:type="dxa"/>
            <w:shd w:val="clear" w:color="auto" w:fill="auto"/>
            <w:vAlign w:val="center"/>
          </w:tcPr>
          <w:p w:rsidR="00CE32DC" w:rsidRDefault="007767F9">
            <w:pPr>
              <w:pStyle w:val="Text1"/>
              <w:ind w:left="0"/>
              <w:rPr>
                <w:noProof/>
                <w:sz w:val="20"/>
              </w:rPr>
            </w:pPr>
            <w:r>
              <w:rPr>
                <w:noProof/>
                <w:sz w:val="20"/>
              </w:rPr>
              <w:t>BE, NL</w:t>
            </w:r>
          </w:p>
        </w:tc>
      </w:tr>
      <w:tr w:rsidR="00CE32DC">
        <w:trPr>
          <w:trHeight w:val="761"/>
        </w:trPr>
        <w:tc>
          <w:tcPr>
            <w:tcW w:w="7111" w:type="dxa"/>
            <w:shd w:val="clear" w:color="auto" w:fill="auto"/>
            <w:vAlign w:val="center"/>
          </w:tcPr>
          <w:p w:rsidR="00CE32DC" w:rsidRDefault="007767F9">
            <w:pPr>
              <w:pStyle w:val="Text1"/>
              <w:numPr>
                <w:ilvl w:val="0"/>
                <w:numId w:val="2"/>
              </w:numPr>
              <w:rPr>
                <w:noProof/>
                <w:sz w:val="20"/>
              </w:rPr>
            </w:pPr>
            <w:r>
              <w:rPr>
                <w:noProof/>
                <w:sz w:val="20"/>
              </w:rPr>
              <w:t>Да се предприемат по-нататъшни мерки за гарантиране на добро количествено състояние/добри екологични потоци в съответствие с Рамковата директива за водите (включително да се гарантира, че водочерпенето е предмет на валидни разре</w:t>
            </w:r>
            <w:r>
              <w:rPr>
                <w:noProof/>
                <w:sz w:val="20"/>
              </w:rPr>
              <w:t>шителни, измерване и контрол).</w:t>
            </w:r>
          </w:p>
        </w:tc>
        <w:tc>
          <w:tcPr>
            <w:tcW w:w="2357" w:type="dxa"/>
            <w:shd w:val="clear" w:color="auto" w:fill="auto"/>
            <w:vAlign w:val="center"/>
          </w:tcPr>
          <w:p w:rsidR="00CE32DC" w:rsidRDefault="007767F9">
            <w:pPr>
              <w:pStyle w:val="Text1"/>
              <w:ind w:left="0"/>
              <w:rPr>
                <w:noProof/>
                <w:sz w:val="20"/>
              </w:rPr>
            </w:pPr>
            <w:r>
              <w:rPr>
                <w:noProof/>
                <w:sz w:val="20"/>
              </w:rPr>
              <w:t xml:space="preserve">CY, ES, HU, IT, MT, PL, PT </w:t>
            </w:r>
          </w:p>
        </w:tc>
      </w:tr>
      <w:tr w:rsidR="00CE32DC">
        <w:trPr>
          <w:trHeight w:val="360"/>
        </w:trPr>
        <w:tc>
          <w:tcPr>
            <w:tcW w:w="7111" w:type="dxa"/>
            <w:shd w:val="clear" w:color="auto" w:fill="auto"/>
            <w:vAlign w:val="center"/>
          </w:tcPr>
          <w:p w:rsidR="00CE32DC" w:rsidRDefault="007767F9">
            <w:pPr>
              <w:pStyle w:val="Text1"/>
              <w:numPr>
                <w:ilvl w:val="0"/>
                <w:numId w:val="2"/>
              </w:numPr>
              <w:rPr>
                <w:noProof/>
                <w:sz w:val="20"/>
              </w:rPr>
            </w:pPr>
            <w:r>
              <w:rPr>
                <w:noProof/>
                <w:sz w:val="20"/>
              </w:rPr>
              <w:t>Да се предприемат стъпки, за да се гарантира изпълнението на мерки за справяне с хидроморфологичния натиск.</w:t>
            </w:r>
          </w:p>
        </w:tc>
        <w:tc>
          <w:tcPr>
            <w:tcW w:w="2357" w:type="dxa"/>
            <w:shd w:val="clear" w:color="auto" w:fill="auto"/>
            <w:vAlign w:val="center"/>
          </w:tcPr>
          <w:p w:rsidR="00CE32DC" w:rsidRDefault="007767F9">
            <w:pPr>
              <w:pStyle w:val="Text1"/>
              <w:ind w:left="0"/>
              <w:rPr>
                <w:noProof/>
                <w:sz w:val="20"/>
              </w:rPr>
            </w:pPr>
            <w:r>
              <w:rPr>
                <w:noProof/>
                <w:sz w:val="20"/>
              </w:rPr>
              <w:t>SI</w:t>
            </w:r>
          </w:p>
        </w:tc>
      </w:tr>
      <w:tr w:rsidR="00CE32DC">
        <w:trPr>
          <w:trHeight w:val="180"/>
        </w:trPr>
        <w:tc>
          <w:tcPr>
            <w:tcW w:w="7111" w:type="dxa"/>
            <w:shd w:val="clear" w:color="auto" w:fill="auto"/>
            <w:vAlign w:val="center"/>
          </w:tcPr>
          <w:p w:rsidR="00CE32DC" w:rsidRDefault="007767F9">
            <w:pPr>
              <w:pStyle w:val="Text1"/>
              <w:numPr>
                <w:ilvl w:val="0"/>
                <w:numId w:val="2"/>
              </w:numPr>
              <w:rPr>
                <w:noProof/>
                <w:sz w:val="20"/>
              </w:rPr>
            </w:pPr>
            <w:r>
              <w:rPr>
                <w:noProof/>
                <w:sz w:val="20"/>
              </w:rPr>
              <w:t xml:space="preserve">Да се предприемат стъпки за хармонизиране на различните регионални подходи, по-специално за определяне на значимостта на натиска във връзка с Рамковата директива за водите. </w:t>
            </w:r>
          </w:p>
        </w:tc>
        <w:tc>
          <w:tcPr>
            <w:tcW w:w="2357" w:type="dxa"/>
            <w:shd w:val="clear" w:color="auto" w:fill="auto"/>
            <w:vAlign w:val="center"/>
          </w:tcPr>
          <w:p w:rsidR="00CE32DC" w:rsidRDefault="007767F9">
            <w:pPr>
              <w:pStyle w:val="Text1"/>
              <w:ind w:left="0"/>
              <w:rPr>
                <w:noProof/>
                <w:sz w:val="20"/>
              </w:rPr>
            </w:pPr>
            <w:r>
              <w:rPr>
                <w:noProof/>
                <w:sz w:val="20"/>
              </w:rPr>
              <w:t>IT</w:t>
            </w:r>
          </w:p>
        </w:tc>
      </w:tr>
      <w:tr w:rsidR="00CE32DC">
        <w:trPr>
          <w:trHeight w:val="662"/>
        </w:trPr>
        <w:tc>
          <w:tcPr>
            <w:tcW w:w="7111" w:type="dxa"/>
            <w:shd w:val="clear" w:color="auto" w:fill="auto"/>
            <w:vAlign w:val="center"/>
          </w:tcPr>
          <w:p w:rsidR="00CE32DC" w:rsidRDefault="007767F9">
            <w:pPr>
              <w:pStyle w:val="Text1"/>
              <w:numPr>
                <w:ilvl w:val="0"/>
                <w:numId w:val="2"/>
              </w:numPr>
              <w:rPr>
                <w:noProof/>
                <w:sz w:val="20"/>
              </w:rPr>
            </w:pPr>
            <w:r>
              <w:rPr>
                <w:noProof/>
                <w:sz w:val="20"/>
              </w:rPr>
              <w:t>Да се гарантира, че проектите, които потенциално могат да повлияят на състояни</w:t>
            </w:r>
            <w:r>
              <w:rPr>
                <w:noProof/>
                <w:sz w:val="20"/>
              </w:rPr>
              <w:t xml:space="preserve">ето на водните обекти, са преминали обстойна оценка и са получили обосновка в съответствие с изискванията на Рамковата директива за водите (член 4, параграф 7). </w:t>
            </w:r>
          </w:p>
        </w:tc>
        <w:tc>
          <w:tcPr>
            <w:tcW w:w="2357" w:type="dxa"/>
            <w:shd w:val="clear" w:color="auto" w:fill="auto"/>
            <w:vAlign w:val="center"/>
          </w:tcPr>
          <w:p w:rsidR="00CE32DC" w:rsidRDefault="007767F9">
            <w:pPr>
              <w:pStyle w:val="Text1"/>
              <w:ind w:left="0"/>
              <w:rPr>
                <w:noProof/>
                <w:sz w:val="20"/>
              </w:rPr>
            </w:pPr>
            <w:r>
              <w:rPr>
                <w:noProof/>
                <w:sz w:val="20"/>
              </w:rPr>
              <w:t>BG, LU, PL, PT, RO, SE, SK</w:t>
            </w:r>
          </w:p>
        </w:tc>
      </w:tr>
      <w:tr w:rsidR="00CE32DC">
        <w:tc>
          <w:tcPr>
            <w:tcW w:w="7111" w:type="dxa"/>
            <w:shd w:val="clear" w:color="auto" w:fill="auto"/>
            <w:vAlign w:val="center"/>
          </w:tcPr>
          <w:p w:rsidR="00CE32DC" w:rsidRDefault="007767F9">
            <w:pPr>
              <w:pStyle w:val="Text1"/>
              <w:numPr>
                <w:ilvl w:val="0"/>
                <w:numId w:val="2"/>
              </w:numPr>
              <w:rPr>
                <w:noProof/>
                <w:sz w:val="20"/>
              </w:rPr>
            </w:pPr>
            <w:r>
              <w:rPr>
                <w:noProof/>
                <w:sz w:val="20"/>
              </w:rPr>
              <w:t xml:space="preserve">Да се предприемат стъпки за засилване на аспекта на участието на </w:t>
            </w:r>
            <w:r>
              <w:rPr>
                <w:noProof/>
                <w:sz w:val="20"/>
              </w:rPr>
              <w:t>обществеността и активното участие на заинтересованите страни (планове за управление на речните басейни/планове за управление на риска от наводнения).</w:t>
            </w:r>
          </w:p>
        </w:tc>
        <w:tc>
          <w:tcPr>
            <w:tcW w:w="2357" w:type="dxa"/>
            <w:shd w:val="clear" w:color="auto" w:fill="auto"/>
            <w:vAlign w:val="center"/>
          </w:tcPr>
          <w:p w:rsidR="00CE32DC" w:rsidRDefault="007767F9">
            <w:pPr>
              <w:pStyle w:val="Text1"/>
              <w:ind w:left="0"/>
              <w:rPr>
                <w:noProof/>
                <w:sz w:val="20"/>
              </w:rPr>
            </w:pPr>
            <w:r>
              <w:rPr>
                <w:noProof/>
                <w:sz w:val="20"/>
              </w:rPr>
              <w:t>NL, SI, SK, UK</w:t>
            </w:r>
          </w:p>
        </w:tc>
      </w:tr>
      <w:tr w:rsidR="00CE32DC">
        <w:tc>
          <w:tcPr>
            <w:tcW w:w="7111" w:type="dxa"/>
            <w:shd w:val="clear" w:color="auto" w:fill="auto"/>
            <w:vAlign w:val="center"/>
          </w:tcPr>
          <w:p w:rsidR="00CE32DC" w:rsidRDefault="007767F9">
            <w:pPr>
              <w:pStyle w:val="Text1"/>
              <w:numPr>
                <w:ilvl w:val="0"/>
                <w:numId w:val="2"/>
              </w:numPr>
              <w:rPr>
                <w:noProof/>
                <w:sz w:val="20"/>
              </w:rPr>
            </w:pPr>
            <w:r>
              <w:rPr>
                <w:noProof/>
                <w:sz w:val="20"/>
              </w:rPr>
              <w:t>Да се предприемат стъпки за разясняване на метода за приоритизиране на мерките, включител</w:t>
            </w:r>
            <w:r>
              <w:rPr>
                <w:noProof/>
                <w:sz w:val="20"/>
              </w:rPr>
              <w:t xml:space="preserve">но използването на анализ на разходите и ползите във връзка с плановете за управление на риска от наводнения. </w:t>
            </w:r>
          </w:p>
        </w:tc>
        <w:tc>
          <w:tcPr>
            <w:tcW w:w="2357" w:type="dxa"/>
            <w:shd w:val="clear" w:color="auto" w:fill="auto"/>
            <w:vAlign w:val="center"/>
          </w:tcPr>
          <w:p w:rsidR="00CE32DC" w:rsidRDefault="007767F9">
            <w:pPr>
              <w:pStyle w:val="Text1"/>
              <w:ind w:left="0"/>
              <w:rPr>
                <w:noProof/>
                <w:sz w:val="20"/>
              </w:rPr>
            </w:pPr>
            <w:r>
              <w:rPr>
                <w:noProof/>
                <w:sz w:val="20"/>
              </w:rPr>
              <w:t>AT, BE, BG, CZ, DE, EE, ES, HR, HU, LU, LV, MT</w:t>
            </w:r>
          </w:p>
        </w:tc>
      </w:tr>
      <w:tr w:rsidR="00CE32DC">
        <w:tc>
          <w:tcPr>
            <w:tcW w:w="7111" w:type="dxa"/>
            <w:shd w:val="clear" w:color="auto" w:fill="auto"/>
            <w:vAlign w:val="center"/>
          </w:tcPr>
          <w:p w:rsidR="00CE32DC" w:rsidRDefault="007767F9">
            <w:pPr>
              <w:pStyle w:val="Text1"/>
              <w:numPr>
                <w:ilvl w:val="0"/>
                <w:numId w:val="2"/>
              </w:numPr>
              <w:rPr>
                <w:noProof/>
                <w:sz w:val="20"/>
              </w:rPr>
            </w:pPr>
            <w:r>
              <w:rPr>
                <w:noProof/>
                <w:sz w:val="20"/>
              </w:rPr>
              <w:t>Да се предприемат стъпки за систематично обмисляне на прилагането на природосъобразни решения, за</w:t>
            </w:r>
            <w:r>
              <w:rPr>
                <w:noProof/>
                <w:sz w:val="20"/>
              </w:rPr>
              <w:t xml:space="preserve"> да бъде подпомогнато намаляването на риска от наводнения. </w:t>
            </w:r>
          </w:p>
        </w:tc>
        <w:tc>
          <w:tcPr>
            <w:tcW w:w="2357" w:type="dxa"/>
            <w:shd w:val="clear" w:color="auto" w:fill="auto"/>
            <w:vAlign w:val="center"/>
          </w:tcPr>
          <w:p w:rsidR="00CE32DC" w:rsidRDefault="007767F9">
            <w:pPr>
              <w:pStyle w:val="Text1"/>
              <w:ind w:left="0"/>
              <w:rPr>
                <w:noProof/>
                <w:sz w:val="20"/>
              </w:rPr>
            </w:pPr>
            <w:r>
              <w:rPr>
                <w:noProof/>
                <w:sz w:val="20"/>
              </w:rPr>
              <w:t>CY</w:t>
            </w:r>
          </w:p>
        </w:tc>
      </w:tr>
      <w:tr w:rsidR="00CE32DC">
        <w:tc>
          <w:tcPr>
            <w:tcW w:w="7111" w:type="dxa"/>
            <w:shd w:val="clear" w:color="auto" w:fill="auto"/>
            <w:vAlign w:val="center"/>
          </w:tcPr>
          <w:p w:rsidR="00CE32DC" w:rsidRDefault="007767F9">
            <w:pPr>
              <w:pStyle w:val="Text1"/>
              <w:numPr>
                <w:ilvl w:val="0"/>
                <w:numId w:val="2"/>
              </w:numPr>
              <w:rPr>
                <w:noProof/>
                <w:sz w:val="20"/>
              </w:rPr>
            </w:pPr>
            <w:r>
              <w:rPr>
                <w:noProof/>
                <w:sz w:val="20"/>
              </w:rPr>
              <w:t>Да се предприемат стъпки за укрепване на свързаните с изменението на климата съображения в плановете за управление на риска от наводнения, както и за съгласуване с националната стратегия за ад</w:t>
            </w:r>
            <w:r>
              <w:rPr>
                <w:noProof/>
                <w:sz w:val="20"/>
              </w:rPr>
              <w:t xml:space="preserve">аптиране към изменението на климата. </w:t>
            </w:r>
            <w:r>
              <w:rPr>
                <w:noProof/>
              </w:rPr>
              <w:t xml:space="preserve"> </w:t>
            </w:r>
          </w:p>
        </w:tc>
        <w:tc>
          <w:tcPr>
            <w:tcW w:w="2357" w:type="dxa"/>
            <w:shd w:val="clear" w:color="auto" w:fill="auto"/>
            <w:vAlign w:val="center"/>
          </w:tcPr>
          <w:p w:rsidR="00CE32DC" w:rsidRDefault="007767F9">
            <w:pPr>
              <w:pStyle w:val="Text1"/>
              <w:ind w:left="0"/>
              <w:rPr>
                <w:noProof/>
                <w:sz w:val="20"/>
              </w:rPr>
            </w:pPr>
            <w:r>
              <w:rPr>
                <w:noProof/>
                <w:sz w:val="20"/>
              </w:rPr>
              <w:t xml:space="preserve">FI, IT, LV </w:t>
            </w:r>
          </w:p>
        </w:tc>
      </w:tr>
      <w:tr w:rsidR="00CE32DC">
        <w:tc>
          <w:tcPr>
            <w:tcW w:w="7111" w:type="dxa"/>
            <w:shd w:val="clear" w:color="auto" w:fill="auto"/>
            <w:vAlign w:val="center"/>
          </w:tcPr>
          <w:p w:rsidR="00CE32DC" w:rsidRDefault="007767F9">
            <w:pPr>
              <w:pStyle w:val="Text1"/>
              <w:numPr>
                <w:ilvl w:val="0"/>
                <w:numId w:val="2"/>
              </w:numPr>
              <w:rPr>
                <w:noProof/>
                <w:sz w:val="20"/>
              </w:rPr>
            </w:pPr>
            <w:r>
              <w:rPr>
                <w:noProof/>
                <w:sz w:val="20"/>
              </w:rPr>
              <w:t>Да се предприемат стъпки за подобряване на интегрирането на последователните стъпки на цикъла за управление на риска от наводнения в плана за управление на риска от наводнения.</w:t>
            </w:r>
          </w:p>
        </w:tc>
        <w:tc>
          <w:tcPr>
            <w:tcW w:w="2357" w:type="dxa"/>
            <w:shd w:val="clear" w:color="auto" w:fill="auto"/>
            <w:vAlign w:val="center"/>
          </w:tcPr>
          <w:p w:rsidR="00CE32DC" w:rsidRDefault="007767F9">
            <w:pPr>
              <w:pStyle w:val="Text1"/>
              <w:ind w:left="0"/>
              <w:rPr>
                <w:noProof/>
                <w:sz w:val="20"/>
              </w:rPr>
            </w:pPr>
            <w:r>
              <w:rPr>
                <w:noProof/>
                <w:sz w:val="20"/>
              </w:rPr>
              <w:t>DK, FR, PL, PT, RO</w:t>
            </w:r>
          </w:p>
        </w:tc>
      </w:tr>
      <w:tr w:rsidR="00CE32DC">
        <w:tc>
          <w:tcPr>
            <w:tcW w:w="7111" w:type="dxa"/>
            <w:shd w:val="clear" w:color="auto" w:fill="auto"/>
            <w:vAlign w:val="center"/>
          </w:tcPr>
          <w:p w:rsidR="00CE32DC" w:rsidRDefault="007767F9">
            <w:pPr>
              <w:pStyle w:val="Text1"/>
              <w:numPr>
                <w:ilvl w:val="0"/>
                <w:numId w:val="2"/>
              </w:numPr>
              <w:rPr>
                <w:noProof/>
                <w:sz w:val="20"/>
              </w:rPr>
            </w:pPr>
            <w:r>
              <w:rPr>
                <w:noProof/>
                <w:sz w:val="20"/>
              </w:rPr>
              <w:t xml:space="preserve">Да се предприемат стъпки за засилване на координацията между плановете за управление на риска от наводнения и плановете за управление на речните басейни. </w:t>
            </w:r>
          </w:p>
        </w:tc>
        <w:tc>
          <w:tcPr>
            <w:tcW w:w="2357" w:type="dxa"/>
            <w:shd w:val="clear" w:color="auto" w:fill="auto"/>
            <w:vAlign w:val="center"/>
          </w:tcPr>
          <w:p w:rsidR="00CE32DC" w:rsidRDefault="007767F9">
            <w:pPr>
              <w:pStyle w:val="Text1"/>
              <w:ind w:left="0"/>
              <w:rPr>
                <w:noProof/>
                <w:sz w:val="20"/>
              </w:rPr>
            </w:pPr>
            <w:r>
              <w:rPr>
                <w:noProof/>
                <w:sz w:val="20"/>
              </w:rPr>
              <w:t>SE</w:t>
            </w:r>
          </w:p>
        </w:tc>
      </w:tr>
      <w:tr w:rsidR="00CE32DC">
        <w:trPr>
          <w:trHeight w:val="180"/>
        </w:trPr>
        <w:tc>
          <w:tcPr>
            <w:tcW w:w="7111" w:type="dxa"/>
            <w:shd w:val="clear" w:color="auto" w:fill="auto"/>
            <w:vAlign w:val="center"/>
          </w:tcPr>
          <w:p w:rsidR="00CE32DC" w:rsidRDefault="007767F9">
            <w:pPr>
              <w:pStyle w:val="Text1"/>
              <w:numPr>
                <w:ilvl w:val="0"/>
                <w:numId w:val="2"/>
              </w:numPr>
              <w:rPr>
                <w:noProof/>
                <w:sz w:val="20"/>
              </w:rPr>
            </w:pPr>
            <w:r>
              <w:rPr>
                <w:noProof/>
                <w:sz w:val="20"/>
              </w:rPr>
              <w:t>Да се предприемат стъпки за изясняване на правния статут на плана за управление на риска от навод</w:t>
            </w:r>
            <w:r>
              <w:rPr>
                <w:noProof/>
                <w:sz w:val="20"/>
              </w:rPr>
              <w:t>нения.</w:t>
            </w:r>
          </w:p>
        </w:tc>
        <w:tc>
          <w:tcPr>
            <w:tcW w:w="2357" w:type="dxa"/>
            <w:shd w:val="clear" w:color="auto" w:fill="auto"/>
            <w:vAlign w:val="center"/>
          </w:tcPr>
          <w:p w:rsidR="00CE32DC" w:rsidRDefault="007767F9">
            <w:pPr>
              <w:pStyle w:val="Text1"/>
              <w:ind w:left="0"/>
              <w:rPr>
                <w:noProof/>
                <w:sz w:val="20"/>
              </w:rPr>
            </w:pPr>
            <w:r>
              <w:rPr>
                <w:noProof/>
                <w:sz w:val="20"/>
              </w:rPr>
              <w:t>LT</w:t>
            </w:r>
          </w:p>
        </w:tc>
      </w:tr>
      <w:tr w:rsidR="00CE32DC">
        <w:trPr>
          <w:trHeight w:val="180"/>
        </w:trPr>
        <w:tc>
          <w:tcPr>
            <w:tcW w:w="7111" w:type="dxa"/>
            <w:shd w:val="clear" w:color="auto" w:fill="auto"/>
            <w:vAlign w:val="center"/>
          </w:tcPr>
          <w:p w:rsidR="00CE32DC" w:rsidRDefault="007767F9">
            <w:pPr>
              <w:pStyle w:val="Text1"/>
              <w:numPr>
                <w:ilvl w:val="0"/>
                <w:numId w:val="2"/>
              </w:numPr>
              <w:rPr>
                <w:noProof/>
                <w:sz w:val="20"/>
              </w:rPr>
            </w:pPr>
            <w:r>
              <w:rPr>
                <w:noProof/>
                <w:sz w:val="20"/>
              </w:rPr>
              <w:t>В спешен порядък цялостно да се приложи Директивата за пречистването на градските отпадъчни води за всички агломерации. Да продължи да се отдава приоритет на инвестициите в станции за пречистване на градските отпадъчни води, включително чрез ефи</w:t>
            </w:r>
            <w:r>
              <w:rPr>
                <w:noProof/>
                <w:sz w:val="20"/>
              </w:rPr>
              <w:t>касно използване на средства от ЕС, когато са налични.</w:t>
            </w:r>
          </w:p>
        </w:tc>
        <w:tc>
          <w:tcPr>
            <w:tcW w:w="2357" w:type="dxa"/>
            <w:shd w:val="clear" w:color="auto" w:fill="auto"/>
            <w:vAlign w:val="center"/>
          </w:tcPr>
          <w:p w:rsidR="00CE32DC" w:rsidRDefault="007767F9">
            <w:pPr>
              <w:pStyle w:val="Text1"/>
              <w:ind w:left="0"/>
              <w:rPr>
                <w:noProof/>
                <w:sz w:val="20"/>
              </w:rPr>
            </w:pPr>
            <w:r>
              <w:rPr>
                <w:noProof/>
                <w:sz w:val="20"/>
              </w:rPr>
              <w:t>BG, CY, EL, ES, FR, HR, HU, IE, IT, LT, LU, LV, MT, PL, PT, RO, SI, SK</w:t>
            </w:r>
          </w:p>
        </w:tc>
      </w:tr>
      <w:tr w:rsidR="00CE32DC">
        <w:trPr>
          <w:cantSplit/>
        </w:trPr>
        <w:tc>
          <w:tcPr>
            <w:tcW w:w="9468" w:type="dxa"/>
            <w:gridSpan w:val="2"/>
            <w:shd w:val="clear" w:color="auto" w:fill="C6D9F1" w:themeFill="text2" w:themeFillTint="33"/>
            <w:vAlign w:val="center"/>
          </w:tcPr>
          <w:p w:rsidR="00CE32DC" w:rsidRDefault="007767F9">
            <w:pPr>
              <w:pStyle w:val="Text1"/>
              <w:keepLines/>
              <w:spacing w:after="0"/>
              <w:ind w:left="0"/>
              <w:rPr>
                <w:b/>
                <w:noProof/>
                <w:sz w:val="20"/>
              </w:rPr>
            </w:pPr>
            <w:r>
              <w:rPr>
                <w:b/>
                <w:noProof/>
                <w:sz w:val="20"/>
              </w:rPr>
              <w:t>Финансиране и инвестиции в областта на околната среда</w:t>
            </w:r>
          </w:p>
        </w:tc>
      </w:tr>
      <w:tr w:rsidR="00CE32DC">
        <w:trPr>
          <w:cantSplit/>
        </w:trPr>
        <w:tc>
          <w:tcPr>
            <w:tcW w:w="7111" w:type="dxa"/>
            <w:vAlign w:val="center"/>
          </w:tcPr>
          <w:p w:rsidR="00CE32DC" w:rsidRDefault="007767F9">
            <w:pPr>
              <w:pStyle w:val="Text1"/>
              <w:keepLines/>
              <w:numPr>
                <w:ilvl w:val="0"/>
                <w:numId w:val="2"/>
              </w:numPr>
              <w:rPr>
                <w:noProof/>
                <w:sz w:val="20"/>
              </w:rPr>
            </w:pPr>
            <w:r>
              <w:rPr>
                <w:noProof/>
                <w:sz w:val="20"/>
              </w:rPr>
              <w:t xml:space="preserve">Да се осигури подходящо финансиране, включително чрез мобилизиране на инвестиции и използване на средства от ЕС, за справяне с основните екологични предизвикателства, засягащи държавата. </w:t>
            </w:r>
          </w:p>
        </w:tc>
        <w:tc>
          <w:tcPr>
            <w:tcW w:w="2357" w:type="dxa"/>
            <w:vAlign w:val="center"/>
          </w:tcPr>
          <w:p w:rsidR="00CE32DC" w:rsidRDefault="007767F9">
            <w:pPr>
              <w:pStyle w:val="Text1"/>
              <w:ind w:left="0"/>
              <w:rPr>
                <w:noProof/>
                <w:sz w:val="20"/>
              </w:rPr>
            </w:pPr>
            <w:r>
              <w:rPr>
                <w:noProof/>
                <w:sz w:val="20"/>
              </w:rPr>
              <w:t>AT, BG, DE, EL, ES, FI, FR, HU, IT, LU, NL, PT, RO, SE, SI, UK</w:t>
            </w:r>
          </w:p>
        </w:tc>
      </w:tr>
      <w:tr w:rsidR="00CE32DC">
        <w:trPr>
          <w:cantSplit/>
        </w:trPr>
        <w:tc>
          <w:tcPr>
            <w:tcW w:w="7111" w:type="dxa"/>
            <w:vAlign w:val="center"/>
          </w:tcPr>
          <w:p w:rsidR="00CE32DC" w:rsidRDefault="007767F9">
            <w:pPr>
              <w:pStyle w:val="Text1"/>
              <w:keepLines/>
              <w:numPr>
                <w:ilvl w:val="0"/>
                <w:numId w:val="2"/>
              </w:numPr>
              <w:rPr>
                <w:noProof/>
                <w:sz w:val="20"/>
              </w:rPr>
            </w:pPr>
            <w:r>
              <w:rPr>
                <w:noProof/>
                <w:sz w:val="20"/>
              </w:rPr>
              <w:t>Да с</w:t>
            </w:r>
            <w:r>
              <w:rPr>
                <w:noProof/>
                <w:sz w:val="20"/>
              </w:rPr>
              <w:t>е подобри капацитетът за ефективно използване на средствата от ЕС за околната среда, включително за подготовка за следващия финансов период 2021—2027 г.</w:t>
            </w:r>
          </w:p>
        </w:tc>
        <w:tc>
          <w:tcPr>
            <w:tcW w:w="2357" w:type="dxa"/>
            <w:vAlign w:val="center"/>
          </w:tcPr>
          <w:p w:rsidR="00CE32DC" w:rsidRDefault="007767F9">
            <w:pPr>
              <w:pStyle w:val="Text1"/>
              <w:ind w:left="0"/>
              <w:rPr>
                <w:noProof/>
                <w:sz w:val="20"/>
              </w:rPr>
            </w:pPr>
            <w:r>
              <w:rPr>
                <w:noProof/>
                <w:sz w:val="20"/>
              </w:rPr>
              <w:t>CZ, EE, EL, HR, LT, LV, PL, RO, SK</w:t>
            </w:r>
          </w:p>
        </w:tc>
      </w:tr>
      <w:tr w:rsidR="00CE32DC">
        <w:tc>
          <w:tcPr>
            <w:tcW w:w="9468" w:type="dxa"/>
            <w:gridSpan w:val="2"/>
            <w:shd w:val="clear" w:color="auto" w:fill="C6D9F1" w:themeFill="text2" w:themeFillTint="33"/>
            <w:vAlign w:val="center"/>
          </w:tcPr>
          <w:p w:rsidR="00CE32DC" w:rsidRDefault="007767F9">
            <w:pPr>
              <w:pStyle w:val="Text1"/>
              <w:spacing w:after="0"/>
              <w:ind w:left="0"/>
              <w:rPr>
                <w:noProof/>
                <w:sz w:val="20"/>
              </w:rPr>
            </w:pPr>
            <w:r>
              <w:rPr>
                <w:b/>
                <w:noProof/>
                <w:sz w:val="20"/>
              </w:rPr>
              <w:t>Информация, участие на обществеността и достъп до правосъдие</w:t>
            </w:r>
          </w:p>
        </w:tc>
      </w:tr>
      <w:tr w:rsidR="00CE32DC">
        <w:tc>
          <w:tcPr>
            <w:tcW w:w="7111" w:type="dxa"/>
            <w:vAlign w:val="center"/>
          </w:tcPr>
          <w:p w:rsidR="00CE32DC" w:rsidRDefault="007767F9">
            <w:pPr>
              <w:pStyle w:val="ListParagraph"/>
              <w:widowControl w:val="0"/>
              <w:numPr>
                <w:ilvl w:val="0"/>
                <w:numId w:val="2"/>
              </w:numPr>
              <w:rPr>
                <w:noProof/>
                <w:sz w:val="20"/>
              </w:rPr>
            </w:pPr>
            <w:r>
              <w:rPr>
                <w:noProof/>
                <w:sz w:val="20"/>
              </w:rPr>
              <w:t>Да се подобри достъпът до пространствени данни и услуги чрез създаване на по-силни връзки между порталите INSPIRE на държавите, да се установят и документират всички групи пространствени данни, необходими за прилагането на законодателството в областта на о</w:t>
            </w:r>
            <w:r>
              <w:rPr>
                <w:noProof/>
                <w:sz w:val="20"/>
              </w:rPr>
              <w:t xml:space="preserve">колната среда, и тези данни и документи да бъдат достъпни поне </w:t>
            </w:r>
            <w:r>
              <w:rPr>
                <w:i/>
                <w:noProof/>
                <w:sz w:val="20"/>
              </w:rPr>
              <w:t>във вида, в който се намират</w:t>
            </w:r>
            <w:r>
              <w:rPr>
                <w:noProof/>
                <w:sz w:val="20"/>
              </w:rPr>
              <w:t>, за други публични органи и за обществеността чрез цифровите услуги, предвидени в Директивата INSPIRE.</w:t>
            </w:r>
          </w:p>
        </w:tc>
        <w:tc>
          <w:tcPr>
            <w:tcW w:w="2357" w:type="dxa"/>
            <w:shd w:val="clear" w:color="auto" w:fill="auto"/>
            <w:vAlign w:val="center"/>
          </w:tcPr>
          <w:p w:rsidR="00CE32DC" w:rsidRDefault="007767F9">
            <w:pPr>
              <w:spacing w:after="120"/>
              <w:jc w:val="both"/>
              <w:rPr>
                <w:noProof/>
              </w:rPr>
            </w:pPr>
            <w:r>
              <w:rPr>
                <w:noProof/>
              </w:rPr>
              <w:t>Всички държави членки</w:t>
            </w:r>
          </w:p>
        </w:tc>
      </w:tr>
      <w:tr w:rsidR="00CE32DC">
        <w:tc>
          <w:tcPr>
            <w:tcW w:w="7111" w:type="dxa"/>
            <w:vAlign w:val="center"/>
          </w:tcPr>
          <w:p w:rsidR="00CE32DC" w:rsidRDefault="007767F9">
            <w:pPr>
              <w:pStyle w:val="ListParagraph"/>
              <w:widowControl w:val="0"/>
              <w:numPr>
                <w:ilvl w:val="0"/>
                <w:numId w:val="2"/>
              </w:numPr>
              <w:rPr>
                <w:noProof/>
                <w:sz w:val="20"/>
              </w:rPr>
            </w:pPr>
            <w:r>
              <w:rPr>
                <w:noProof/>
                <w:sz w:val="20"/>
              </w:rPr>
              <w:t>Да се улесни участието на общественост</w:t>
            </w:r>
            <w:r>
              <w:rPr>
                <w:noProof/>
                <w:sz w:val="20"/>
              </w:rPr>
              <w:t>та в изпълнението на законодателството на ЕС в областта на околната среда.</w:t>
            </w:r>
          </w:p>
        </w:tc>
        <w:tc>
          <w:tcPr>
            <w:tcW w:w="2357" w:type="dxa"/>
            <w:shd w:val="clear" w:color="auto" w:fill="auto"/>
            <w:vAlign w:val="center"/>
          </w:tcPr>
          <w:p w:rsidR="00CE32DC" w:rsidRDefault="007767F9">
            <w:pPr>
              <w:spacing w:after="120"/>
              <w:jc w:val="both"/>
              <w:rPr>
                <w:noProof/>
              </w:rPr>
            </w:pPr>
            <w:r>
              <w:rPr>
                <w:noProof/>
              </w:rPr>
              <w:t>BE, CZ, HU, LT, PL, RO, SI</w:t>
            </w:r>
          </w:p>
        </w:tc>
      </w:tr>
      <w:tr w:rsidR="00CE32DC">
        <w:tc>
          <w:tcPr>
            <w:tcW w:w="7111" w:type="dxa"/>
            <w:vAlign w:val="center"/>
          </w:tcPr>
          <w:p w:rsidR="00CE32DC" w:rsidRDefault="007767F9">
            <w:pPr>
              <w:pStyle w:val="ListParagraph"/>
              <w:widowControl w:val="0"/>
              <w:numPr>
                <w:ilvl w:val="0"/>
                <w:numId w:val="2"/>
              </w:numPr>
              <w:rPr>
                <w:noProof/>
                <w:sz w:val="20"/>
              </w:rPr>
            </w:pPr>
            <w:r>
              <w:rPr>
                <w:noProof/>
                <w:sz w:val="20"/>
              </w:rPr>
              <w:t>Да се гарантира, че неправителствените организации в областта на околната среда имат процесуална легитимация да предявяват съдебни искове по въпросите на</w:t>
            </w:r>
            <w:r>
              <w:rPr>
                <w:noProof/>
                <w:sz w:val="20"/>
              </w:rPr>
              <w:t xml:space="preserve"> околната среда, когато е целесъобразно, без да се сблъскват с прекомерни разходи. </w:t>
            </w:r>
          </w:p>
        </w:tc>
        <w:tc>
          <w:tcPr>
            <w:tcW w:w="2357" w:type="dxa"/>
            <w:shd w:val="clear" w:color="auto" w:fill="auto"/>
            <w:vAlign w:val="center"/>
          </w:tcPr>
          <w:p w:rsidR="00CE32DC" w:rsidRDefault="007767F9">
            <w:pPr>
              <w:spacing w:after="120"/>
              <w:jc w:val="both"/>
              <w:rPr>
                <w:noProof/>
              </w:rPr>
            </w:pPr>
            <w:r>
              <w:rPr>
                <w:noProof/>
              </w:rPr>
              <w:t>BG, CY, FI, HR, HU, IE, LT, LU, MT, PL, RO</w:t>
            </w:r>
          </w:p>
        </w:tc>
      </w:tr>
      <w:tr w:rsidR="00CE32DC">
        <w:tc>
          <w:tcPr>
            <w:tcW w:w="7111" w:type="dxa"/>
            <w:vAlign w:val="center"/>
          </w:tcPr>
          <w:p w:rsidR="00CE32DC" w:rsidRDefault="007767F9">
            <w:pPr>
              <w:pStyle w:val="ListParagraph"/>
              <w:widowControl w:val="0"/>
              <w:numPr>
                <w:ilvl w:val="0"/>
                <w:numId w:val="2"/>
              </w:numPr>
              <w:rPr>
                <w:noProof/>
                <w:sz w:val="20"/>
              </w:rPr>
            </w:pPr>
            <w:r>
              <w:rPr>
                <w:noProof/>
                <w:sz w:val="20"/>
              </w:rPr>
              <w:t>Да се предостави по-подробна информация на гражданите относно достъпа им до правосъдие.</w:t>
            </w:r>
          </w:p>
        </w:tc>
        <w:tc>
          <w:tcPr>
            <w:tcW w:w="2357" w:type="dxa"/>
            <w:shd w:val="clear" w:color="auto" w:fill="auto"/>
            <w:vAlign w:val="center"/>
          </w:tcPr>
          <w:p w:rsidR="00CE32DC" w:rsidRDefault="007767F9">
            <w:pPr>
              <w:spacing w:after="120"/>
              <w:jc w:val="both"/>
              <w:rPr>
                <w:noProof/>
              </w:rPr>
            </w:pPr>
            <w:r>
              <w:rPr>
                <w:noProof/>
              </w:rPr>
              <w:t xml:space="preserve">AT, BE, CY, EE, EL, ES, FI, FR, HR, IE, </w:t>
            </w:r>
            <w:r>
              <w:rPr>
                <w:noProof/>
              </w:rPr>
              <w:t>IT, LU, LV, MT, NL, PT, RO, SE, SK, UK</w:t>
            </w:r>
          </w:p>
        </w:tc>
      </w:tr>
      <w:tr w:rsidR="00CE32DC">
        <w:tc>
          <w:tcPr>
            <w:tcW w:w="9468" w:type="dxa"/>
            <w:gridSpan w:val="2"/>
            <w:shd w:val="clear" w:color="auto" w:fill="C6D9F1" w:themeFill="text2" w:themeFillTint="33"/>
            <w:vAlign w:val="center"/>
          </w:tcPr>
          <w:p w:rsidR="00CE32DC" w:rsidRDefault="007767F9">
            <w:pPr>
              <w:pStyle w:val="Text1"/>
              <w:spacing w:after="0"/>
              <w:ind w:left="0"/>
              <w:rPr>
                <w:noProof/>
                <w:sz w:val="20"/>
              </w:rPr>
            </w:pPr>
            <w:r>
              <w:rPr>
                <w:b/>
                <w:noProof/>
                <w:sz w:val="20"/>
              </w:rPr>
              <w:t>Осигуряване на спазването на правните задължения</w:t>
            </w:r>
          </w:p>
        </w:tc>
      </w:tr>
      <w:tr w:rsidR="00CE32DC">
        <w:tc>
          <w:tcPr>
            <w:tcW w:w="7111" w:type="dxa"/>
            <w:vAlign w:val="center"/>
          </w:tcPr>
          <w:p w:rsidR="00CE32DC" w:rsidRDefault="007767F9">
            <w:pPr>
              <w:pStyle w:val="ListParagraph"/>
              <w:widowControl w:val="0"/>
              <w:numPr>
                <w:ilvl w:val="0"/>
                <w:numId w:val="2"/>
              </w:numPr>
              <w:rPr>
                <w:noProof/>
                <w:sz w:val="20"/>
              </w:rPr>
            </w:pPr>
            <w:r>
              <w:rPr>
                <w:noProof/>
                <w:sz w:val="20"/>
              </w:rPr>
              <w:t>Да се предостави по-подробна информация на гражданите относно насърчаването, контрола и прилагането на законодателството.</w:t>
            </w:r>
          </w:p>
        </w:tc>
        <w:tc>
          <w:tcPr>
            <w:tcW w:w="2357" w:type="dxa"/>
            <w:shd w:val="clear" w:color="auto" w:fill="auto"/>
            <w:vAlign w:val="center"/>
          </w:tcPr>
          <w:p w:rsidR="00CE32DC" w:rsidRDefault="007767F9">
            <w:pPr>
              <w:spacing w:after="120"/>
              <w:jc w:val="both"/>
              <w:rPr>
                <w:noProof/>
              </w:rPr>
            </w:pPr>
            <w:r>
              <w:rPr>
                <w:noProof/>
              </w:rPr>
              <w:t>Всички държави членки</w:t>
            </w:r>
          </w:p>
        </w:tc>
      </w:tr>
      <w:tr w:rsidR="00CE32DC">
        <w:tc>
          <w:tcPr>
            <w:tcW w:w="7111" w:type="dxa"/>
            <w:vAlign w:val="center"/>
          </w:tcPr>
          <w:p w:rsidR="00CE32DC" w:rsidRDefault="007767F9">
            <w:pPr>
              <w:pStyle w:val="ListParagraph"/>
              <w:widowControl w:val="0"/>
              <w:numPr>
                <w:ilvl w:val="0"/>
                <w:numId w:val="2"/>
              </w:numPr>
              <w:rPr>
                <w:noProof/>
                <w:sz w:val="20"/>
              </w:rPr>
            </w:pPr>
            <w:r>
              <w:rPr>
                <w:noProof/>
                <w:sz w:val="20"/>
              </w:rPr>
              <w:t xml:space="preserve">Да се осигури повече </w:t>
            </w:r>
            <w:r>
              <w:rPr>
                <w:noProof/>
                <w:sz w:val="20"/>
              </w:rPr>
              <w:t>информация за това как специалистите в областта на престъпленията срещу околната среда работят съвместно.</w:t>
            </w:r>
          </w:p>
        </w:tc>
        <w:tc>
          <w:tcPr>
            <w:tcW w:w="2357" w:type="dxa"/>
            <w:vAlign w:val="center"/>
          </w:tcPr>
          <w:p w:rsidR="00CE32DC" w:rsidRDefault="007767F9">
            <w:pPr>
              <w:spacing w:after="120"/>
              <w:jc w:val="both"/>
              <w:rPr>
                <w:noProof/>
              </w:rPr>
            </w:pPr>
            <w:r>
              <w:rPr>
                <w:noProof/>
              </w:rPr>
              <w:t>AT, BE, BG, DK, EL, HR, HU, IE, LT, LU, LV, MT, NL, PL, SE, SI, SK, UK</w:t>
            </w:r>
          </w:p>
        </w:tc>
      </w:tr>
      <w:tr w:rsidR="00CE32DC">
        <w:tc>
          <w:tcPr>
            <w:tcW w:w="7111" w:type="dxa"/>
            <w:vAlign w:val="center"/>
          </w:tcPr>
          <w:p w:rsidR="00CE32DC" w:rsidRDefault="007767F9">
            <w:pPr>
              <w:pStyle w:val="ListParagraph"/>
              <w:numPr>
                <w:ilvl w:val="0"/>
                <w:numId w:val="2"/>
              </w:numPr>
              <w:rPr>
                <w:noProof/>
                <w:sz w:val="20"/>
              </w:rPr>
            </w:pPr>
            <w:r>
              <w:rPr>
                <w:noProof/>
                <w:sz w:val="20"/>
              </w:rPr>
              <w:t xml:space="preserve">Да се подобри финансовата сигурност във връзка със задълженията по Директивата относно екологичната отговорност, насоките за нейното прилагане и/или събирането и публикуването на информация за екологични щети. </w:t>
            </w:r>
          </w:p>
        </w:tc>
        <w:tc>
          <w:tcPr>
            <w:tcW w:w="2357" w:type="dxa"/>
            <w:shd w:val="clear" w:color="auto" w:fill="auto"/>
            <w:vAlign w:val="center"/>
          </w:tcPr>
          <w:p w:rsidR="00CE32DC" w:rsidRDefault="007767F9">
            <w:pPr>
              <w:spacing w:after="120"/>
              <w:jc w:val="both"/>
              <w:rPr>
                <w:noProof/>
              </w:rPr>
            </w:pPr>
            <w:r>
              <w:rPr>
                <w:noProof/>
              </w:rPr>
              <w:t>AT, BE, BG, CY, CZ, DE, DK, EE, EL, FI, FR, H</w:t>
            </w:r>
            <w:r>
              <w:rPr>
                <w:noProof/>
              </w:rPr>
              <w:t>R, HU, IE, IT, LT, LU, LV, MT, NL, PL, RO, SE, SI, SK, UK</w:t>
            </w:r>
          </w:p>
        </w:tc>
      </w:tr>
      <w:tr w:rsidR="00CE32DC">
        <w:trPr>
          <w:trHeight w:val="1115"/>
        </w:trPr>
        <w:tc>
          <w:tcPr>
            <w:tcW w:w="7111" w:type="dxa"/>
            <w:shd w:val="clear" w:color="auto" w:fill="auto"/>
            <w:vAlign w:val="center"/>
          </w:tcPr>
          <w:p w:rsidR="00CE32DC" w:rsidRDefault="007767F9">
            <w:pPr>
              <w:pStyle w:val="ListParagraph"/>
              <w:numPr>
                <w:ilvl w:val="0"/>
                <w:numId w:val="2"/>
              </w:numPr>
              <w:rPr>
                <w:noProof/>
                <w:sz w:val="20"/>
              </w:rPr>
            </w:pPr>
            <w:r>
              <w:rPr>
                <w:noProof/>
                <w:sz w:val="20"/>
              </w:rPr>
              <w:t>Да се публикува информация за резултатите от действията по правоприлагане и за последващите действия във връзка с установените нарушения на кръстосаното спазване на разпоредбите относно нитратите и</w:t>
            </w:r>
            <w:r>
              <w:rPr>
                <w:noProof/>
                <w:sz w:val="20"/>
              </w:rPr>
              <w:t xml:space="preserve"> природата.</w:t>
            </w:r>
          </w:p>
        </w:tc>
        <w:tc>
          <w:tcPr>
            <w:tcW w:w="2357" w:type="dxa"/>
            <w:shd w:val="clear" w:color="auto" w:fill="auto"/>
            <w:vAlign w:val="center"/>
          </w:tcPr>
          <w:p w:rsidR="00CE32DC" w:rsidRDefault="007767F9">
            <w:pPr>
              <w:pStyle w:val="Text1"/>
              <w:ind w:left="0"/>
              <w:rPr>
                <w:noProof/>
                <w:sz w:val="20"/>
              </w:rPr>
            </w:pPr>
            <w:r>
              <w:rPr>
                <w:noProof/>
                <w:sz w:val="20"/>
              </w:rPr>
              <w:t>AT, BE, BG, CY, DE, DK, EE, EL, ES, FI, FR, HR, IE, IT, LT, LU, LV, MT, NL, PL, PT, RO, SE, SK, SI, UK</w:t>
            </w:r>
          </w:p>
        </w:tc>
      </w:tr>
      <w:tr w:rsidR="00CE32DC">
        <w:tc>
          <w:tcPr>
            <w:tcW w:w="9468" w:type="dxa"/>
            <w:gridSpan w:val="2"/>
            <w:shd w:val="clear" w:color="auto" w:fill="C6D9F1" w:themeFill="text2" w:themeFillTint="33"/>
            <w:vAlign w:val="center"/>
          </w:tcPr>
          <w:p w:rsidR="00CE32DC" w:rsidRDefault="007767F9">
            <w:pPr>
              <w:pStyle w:val="Text1"/>
              <w:spacing w:after="0"/>
              <w:ind w:left="0"/>
              <w:rPr>
                <w:b/>
                <w:noProof/>
                <w:sz w:val="20"/>
              </w:rPr>
            </w:pPr>
            <w:r>
              <w:rPr>
                <w:b/>
                <w:noProof/>
                <w:sz w:val="20"/>
              </w:rPr>
              <w:t>Ефективност на администрациите по околната среда</w:t>
            </w:r>
          </w:p>
        </w:tc>
      </w:tr>
      <w:tr w:rsidR="00CE32DC">
        <w:tc>
          <w:tcPr>
            <w:tcW w:w="7111" w:type="dxa"/>
            <w:vAlign w:val="center"/>
          </w:tcPr>
          <w:p w:rsidR="00CE32DC" w:rsidRDefault="007767F9">
            <w:pPr>
              <w:pStyle w:val="ListParagraph"/>
              <w:numPr>
                <w:ilvl w:val="0"/>
                <w:numId w:val="2"/>
              </w:numPr>
              <w:rPr>
                <w:noProof/>
                <w:sz w:val="20"/>
              </w:rPr>
            </w:pPr>
            <w:r>
              <w:rPr>
                <w:noProof/>
                <w:sz w:val="20"/>
              </w:rPr>
              <w:t xml:space="preserve">Да продължи подобряването на цялостното управление на околната среда (като например </w:t>
            </w:r>
            <w:r>
              <w:rPr>
                <w:noProof/>
                <w:sz w:val="20"/>
              </w:rPr>
              <w:t>прозрачност, ангажираност на гражданите, спазване и правоприлагане, както и административен капацитет и координация).</w:t>
            </w:r>
          </w:p>
        </w:tc>
        <w:tc>
          <w:tcPr>
            <w:tcW w:w="2357" w:type="dxa"/>
            <w:shd w:val="clear" w:color="auto" w:fill="auto"/>
            <w:vAlign w:val="center"/>
          </w:tcPr>
          <w:p w:rsidR="00CE32DC" w:rsidRDefault="007767F9">
            <w:pPr>
              <w:pStyle w:val="Text1"/>
              <w:ind w:left="0"/>
              <w:rPr>
                <w:noProof/>
                <w:sz w:val="20"/>
              </w:rPr>
            </w:pPr>
            <w:r>
              <w:rPr>
                <w:noProof/>
                <w:sz w:val="20"/>
              </w:rPr>
              <w:t>Всички държави членки</w:t>
            </w:r>
          </w:p>
        </w:tc>
      </w:tr>
      <w:tr w:rsidR="00CE32DC">
        <w:tc>
          <w:tcPr>
            <w:tcW w:w="7111" w:type="dxa"/>
            <w:vAlign w:val="center"/>
          </w:tcPr>
          <w:p w:rsidR="00CE32DC" w:rsidRDefault="007767F9">
            <w:pPr>
              <w:pStyle w:val="ListParagraph"/>
              <w:numPr>
                <w:ilvl w:val="0"/>
                <w:numId w:val="2"/>
              </w:numPr>
              <w:rPr>
                <w:noProof/>
                <w:sz w:val="20"/>
              </w:rPr>
            </w:pPr>
            <w:r>
              <w:rPr>
                <w:noProof/>
                <w:sz w:val="20"/>
              </w:rPr>
              <w:t>Да завърши транспонирането на преработената Директива за оценка на въздействието върху околната среда.</w:t>
            </w:r>
          </w:p>
        </w:tc>
        <w:tc>
          <w:tcPr>
            <w:tcW w:w="2357" w:type="dxa"/>
            <w:shd w:val="clear" w:color="auto" w:fill="auto"/>
            <w:vAlign w:val="center"/>
          </w:tcPr>
          <w:p w:rsidR="00CE32DC" w:rsidRDefault="007767F9">
            <w:pPr>
              <w:pStyle w:val="Text1"/>
              <w:ind w:left="0"/>
              <w:rPr>
                <w:noProof/>
                <w:sz w:val="20"/>
              </w:rPr>
            </w:pPr>
            <w:r>
              <w:rPr>
                <w:noProof/>
                <w:sz w:val="20"/>
              </w:rPr>
              <w:t>DE, LT</w:t>
            </w:r>
          </w:p>
        </w:tc>
      </w:tr>
      <w:tr w:rsidR="00CE32DC">
        <w:tc>
          <w:tcPr>
            <w:tcW w:w="7111" w:type="dxa"/>
            <w:vAlign w:val="center"/>
          </w:tcPr>
          <w:p w:rsidR="00CE32DC" w:rsidRDefault="007767F9">
            <w:pPr>
              <w:pStyle w:val="ListParagraph"/>
              <w:numPr>
                <w:ilvl w:val="0"/>
                <w:numId w:val="2"/>
              </w:numPr>
              <w:rPr>
                <w:noProof/>
                <w:sz w:val="20"/>
              </w:rPr>
            </w:pPr>
            <w:r>
              <w:rPr>
                <w:noProof/>
                <w:sz w:val="20"/>
              </w:rPr>
              <w:t>Да с</w:t>
            </w:r>
            <w:r>
              <w:rPr>
                <w:noProof/>
                <w:sz w:val="20"/>
              </w:rPr>
              <w:t xml:space="preserve">е предприемат мерки срещу разпокъсването на регионално и местно равнище чрез разработване на по-добри механизми за координация по отношение на околната среда. </w:t>
            </w:r>
          </w:p>
        </w:tc>
        <w:tc>
          <w:tcPr>
            <w:tcW w:w="2357" w:type="dxa"/>
            <w:shd w:val="clear" w:color="auto" w:fill="auto"/>
            <w:vAlign w:val="center"/>
          </w:tcPr>
          <w:p w:rsidR="00CE32DC" w:rsidRDefault="007767F9">
            <w:pPr>
              <w:pStyle w:val="Text1"/>
              <w:ind w:left="0"/>
              <w:rPr>
                <w:noProof/>
                <w:sz w:val="20"/>
              </w:rPr>
            </w:pPr>
            <w:r>
              <w:rPr>
                <w:noProof/>
                <w:sz w:val="20"/>
              </w:rPr>
              <w:t>EL, ES, IT</w:t>
            </w:r>
          </w:p>
        </w:tc>
      </w:tr>
      <w:tr w:rsidR="00CE32DC">
        <w:tc>
          <w:tcPr>
            <w:tcW w:w="7111" w:type="dxa"/>
            <w:vAlign w:val="center"/>
          </w:tcPr>
          <w:p w:rsidR="00CE32DC" w:rsidRDefault="007767F9">
            <w:pPr>
              <w:pStyle w:val="ListParagraph"/>
              <w:numPr>
                <w:ilvl w:val="0"/>
                <w:numId w:val="2"/>
              </w:numPr>
              <w:rPr>
                <w:noProof/>
                <w:sz w:val="20"/>
              </w:rPr>
            </w:pPr>
            <w:r>
              <w:rPr>
                <w:noProof/>
                <w:sz w:val="20"/>
              </w:rPr>
              <w:t>Да продължи полагането на усилия за рационализиране на процедурите за екологична оце</w:t>
            </w:r>
            <w:r>
              <w:rPr>
                <w:noProof/>
                <w:sz w:val="20"/>
              </w:rPr>
              <w:t xml:space="preserve">нка. </w:t>
            </w:r>
          </w:p>
        </w:tc>
        <w:tc>
          <w:tcPr>
            <w:tcW w:w="2357" w:type="dxa"/>
            <w:shd w:val="clear" w:color="auto" w:fill="auto"/>
            <w:vAlign w:val="center"/>
          </w:tcPr>
          <w:p w:rsidR="00CE32DC" w:rsidRDefault="007767F9">
            <w:pPr>
              <w:pStyle w:val="Text1"/>
              <w:ind w:left="0"/>
              <w:rPr>
                <w:noProof/>
                <w:sz w:val="20"/>
              </w:rPr>
            </w:pPr>
            <w:r>
              <w:rPr>
                <w:noProof/>
                <w:sz w:val="20"/>
              </w:rPr>
              <w:t>BE, CZ, HR</w:t>
            </w:r>
          </w:p>
        </w:tc>
      </w:tr>
      <w:tr w:rsidR="00CE32DC">
        <w:tc>
          <w:tcPr>
            <w:tcW w:w="9468" w:type="dxa"/>
            <w:gridSpan w:val="2"/>
            <w:shd w:val="clear" w:color="auto" w:fill="C6D9F1" w:themeFill="text2" w:themeFillTint="33"/>
            <w:vAlign w:val="center"/>
          </w:tcPr>
          <w:p w:rsidR="00CE32DC" w:rsidRDefault="007767F9">
            <w:pPr>
              <w:pStyle w:val="Text1"/>
              <w:spacing w:after="0"/>
              <w:ind w:left="0"/>
              <w:rPr>
                <w:b/>
                <w:noProof/>
                <w:sz w:val="20"/>
              </w:rPr>
            </w:pPr>
            <w:r>
              <w:rPr>
                <w:b/>
                <w:noProof/>
                <w:sz w:val="20"/>
              </w:rPr>
              <w:t>Международни споразумения</w:t>
            </w:r>
          </w:p>
        </w:tc>
      </w:tr>
      <w:tr w:rsidR="00CE32DC">
        <w:tc>
          <w:tcPr>
            <w:tcW w:w="7111" w:type="dxa"/>
            <w:vAlign w:val="center"/>
          </w:tcPr>
          <w:p w:rsidR="00CE32DC" w:rsidRDefault="007767F9">
            <w:pPr>
              <w:pStyle w:val="Text1"/>
              <w:numPr>
                <w:ilvl w:val="0"/>
                <w:numId w:val="2"/>
              </w:numPr>
              <w:rPr>
                <w:noProof/>
                <w:sz w:val="20"/>
              </w:rPr>
            </w:pPr>
            <w:r>
              <w:rPr>
                <w:noProof/>
                <w:sz w:val="20"/>
              </w:rPr>
              <w:t>Държавата да стане страна по съответните многостранни споразумение в областта на околната среда чрез подписване и ратифициране на оставащите споразумения.</w:t>
            </w:r>
          </w:p>
        </w:tc>
        <w:tc>
          <w:tcPr>
            <w:tcW w:w="2357" w:type="dxa"/>
            <w:vAlign w:val="center"/>
          </w:tcPr>
          <w:p w:rsidR="00CE32DC" w:rsidRDefault="007767F9">
            <w:pPr>
              <w:pStyle w:val="Text1"/>
              <w:ind w:left="0"/>
              <w:rPr>
                <w:noProof/>
                <w:sz w:val="20"/>
              </w:rPr>
            </w:pPr>
            <w:r>
              <w:rPr>
                <w:noProof/>
                <w:sz w:val="20"/>
              </w:rPr>
              <w:t xml:space="preserve">AT, BE, CY, CZ, EL, ES, FR, IE, IT, LT, LV, MT, PL, PT, </w:t>
            </w:r>
            <w:r>
              <w:rPr>
                <w:noProof/>
                <w:sz w:val="20"/>
              </w:rPr>
              <w:t>RO, SI, SK</w:t>
            </w:r>
          </w:p>
        </w:tc>
      </w:tr>
    </w:tbl>
    <w:p w:rsidR="00CE32DC" w:rsidRDefault="00CE32DC">
      <w:pPr>
        <w:jc w:val="both"/>
        <w:rPr>
          <w:noProof/>
        </w:rPr>
      </w:pPr>
    </w:p>
    <w:sectPr w:rsidR="00CE32DC">
      <w:headerReference w:type="even" r:id="rId24"/>
      <w:headerReference w:type="default" r:id="rId25"/>
      <w:footerReference w:type="even" r:id="rId26"/>
      <w:footerReference w:type="default" r:id="rId27"/>
      <w:headerReference w:type="first" r:id="rId28"/>
      <w:footerReference w:type="first" r:id="rId29"/>
      <w:pgSz w:w="11906" w:h="16838"/>
      <w:pgMar w:top="1134" w:right="1417" w:bottom="851" w:left="1417"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2DC" w:rsidRDefault="007767F9">
      <w:pPr>
        <w:spacing w:after="0" w:line="240" w:lineRule="auto"/>
      </w:pPr>
      <w:r>
        <w:separator/>
      </w:r>
    </w:p>
  </w:endnote>
  <w:endnote w:type="continuationSeparator" w:id="0">
    <w:p w:rsidR="00CE32DC" w:rsidRDefault="007767F9">
      <w:pPr>
        <w:spacing w:after="0" w:line="240" w:lineRule="auto"/>
      </w:pPr>
      <w:r>
        <w:continuationSeparator/>
      </w:r>
    </w:p>
  </w:endnote>
  <w:endnote w:type="continuationNotice" w:id="1">
    <w:p w:rsidR="00CE32DC" w:rsidRDefault="00CE32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F9" w:rsidRPr="007767F9" w:rsidRDefault="007767F9" w:rsidP="00776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F9" w:rsidRPr="007767F9" w:rsidRDefault="007767F9" w:rsidP="007767F9">
    <w:pPr>
      <w:pStyle w:val="FooterCoverPage"/>
      <w:rPr>
        <w:rFonts w:ascii="Arial" w:hAnsi="Arial" w:cs="Arial"/>
        <w:b/>
        <w:sz w:val="48"/>
      </w:rPr>
    </w:pPr>
    <w:r w:rsidRPr="007767F9">
      <w:rPr>
        <w:rFonts w:ascii="Arial" w:hAnsi="Arial" w:cs="Arial"/>
        <w:b/>
        <w:sz w:val="48"/>
      </w:rPr>
      <w:t>BG</w:t>
    </w:r>
    <w:r w:rsidRPr="007767F9">
      <w:rPr>
        <w:rFonts w:ascii="Arial" w:hAnsi="Arial" w:cs="Arial"/>
        <w:b/>
        <w:sz w:val="48"/>
      </w:rPr>
      <w:tab/>
    </w:r>
    <w:r w:rsidRPr="007767F9">
      <w:rPr>
        <w:rFonts w:ascii="Arial" w:hAnsi="Arial" w:cs="Arial"/>
        <w:b/>
        <w:sz w:val="48"/>
      </w:rPr>
      <w:tab/>
    </w:r>
    <w:r w:rsidRPr="007767F9">
      <w:tab/>
    </w:r>
    <w:r w:rsidRPr="007767F9">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F9" w:rsidRPr="007767F9" w:rsidRDefault="007767F9" w:rsidP="007767F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2DC" w:rsidRDefault="00CE32D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874408"/>
      <w:docPartObj>
        <w:docPartGallery w:val="Page Numbers (Bottom of Page)"/>
        <w:docPartUnique/>
      </w:docPartObj>
    </w:sdtPr>
    <w:sdtEndPr>
      <w:rPr>
        <w:noProof/>
      </w:rPr>
    </w:sdtEndPr>
    <w:sdtContent>
      <w:p w:rsidR="00CE32DC" w:rsidRDefault="007767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112966"/>
      <w:docPartObj>
        <w:docPartGallery w:val="Page Numbers (Bottom of Page)"/>
        <w:docPartUnique/>
      </w:docPartObj>
    </w:sdtPr>
    <w:sdtEndPr>
      <w:rPr>
        <w:noProof/>
      </w:rPr>
    </w:sdtEndPr>
    <w:sdtContent>
      <w:p w:rsidR="00CE32DC" w:rsidRDefault="007767F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2DC" w:rsidRDefault="00CE32D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749879"/>
      <w:docPartObj>
        <w:docPartGallery w:val="Page Numbers (Bottom of Page)"/>
        <w:docPartUnique/>
      </w:docPartObj>
    </w:sdtPr>
    <w:sdtEndPr>
      <w:rPr>
        <w:noProof/>
      </w:rPr>
    </w:sdtEndPr>
    <w:sdtContent>
      <w:p w:rsidR="00CE32DC" w:rsidRDefault="007767F9">
        <w:pPr>
          <w:pStyle w:val="Footer"/>
          <w:jc w:val="center"/>
        </w:pPr>
        <w:r>
          <w:fldChar w:fldCharType="begin"/>
        </w:r>
        <w:r>
          <w:instrText xml:space="preserve"> PAGE   \* MERGEFORMAT </w:instrText>
        </w:r>
        <w:r>
          <w:fldChar w:fldCharType="separate"/>
        </w:r>
        <w:r>
          <w:rPr>
            <w:noProof/>
          </w:rPr>
          <w:t>8</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78988"/>
      <w:docPartObj>
        <w:docPartGallery w:val="Page Numbers (Bottom of Page)"/>
        <w:docPartUnique/>
      </w:docPartObj>
    </w:sdtPr>
    <w:sdtEndPr>
      <w:rPr>
        <w:noProof/>
      </w:rPr>
    </w:sdtEndPr>
    <w:sdtContent>
      <w:p w:rsidR="00CE32DC" w:rsidRDefault="007767F9">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2DC" w:rsidRDefault="007767F9">
      <w:pPr>
        <w:spacing w:after="0" w:line="240" w:lineRule="auto"/>
      </w:pPr>
      <w:r>
        <w:separator/>
      </w:r>
    </w:p>
  </w:footnote>
  <w:footnote w:type="continuationSeparator" w:id="0">
    <w:p w:rsidR="00CE32DC" w:rsidRDefault="007767F9">
      <w:pPr>
        <w:spacing w:after="0" w:line="240" w:lineRule="auto"/>
      </w:pPr>
      <w:r>
        <w:continuationSeparator/>
      </w:r>
    </w:p>
  </w:footnote>
  <w:footnote w:type="continuationNotice" w:id="1">
    <w:p w:rsidR="00CE32DC" w:rsidRDefault="00CE32DC">
      <w:pPr>
        <w:spacing w:after="0" w:line="240" w:lineRule="auto"/>
      </w:pPr>
    </w:p>
  </w:footnote>
  <w:footnote w:id="2">
    <w:p w:rsidR="00CE32DC" w:rsidRDefault="007767F9">
      <w:pPr>
        <w:pStyle w:val="FootnoteText"/>
        <w:tabs>
          <w:tab w:val="left" w:pos="2552"/>
        </w:tabs>
        <w:jc w:val="left"/>
        <w:rPr>
          <w:sz w:val="16"/>
          <w:szCs w:val="16"/>
          <w:lang w:eastAsia="en-GB"/>
        </w:rPr>
      </w:pPr>
      <w:r>
        <w:footnoteRef/>
      </w:r>
      <w:r>
        <w:t xml:space="preserve"> </w:t>
      </w:r>
      <w:r>
        <w:tab/>
      </w:r>
      <w:r>
        <w:rPr>
          <w:sz w:val="16"/>
        </w:rPr>
        <w:t>Приоритетните действия са включени във всеки доклад за съответната държава в контекста на информацията, с която разполага Европейската комисия, за да се гарантира равно третиране на всички държави членки. За да се даде възможност за съпоставимост, всички п</w:t>
      </w:r>
      <w:r>
        <w:rPr>
          <w:sz w:val="16"/>
        </w:rPr>
        <w:t xml:space="preserve">риоритетни действия в настоящото приложение са обединени по групи от държави членки, които са получили подобни препоръки. Ето защо формулировката в приложението може да бъде по-малко конкретна, отколкото в докладите по държави. </w:t>
      </w:r>
    </w:p>
  </w:footnote>
  <w:footnote w:id="3">
    <w:p w:rsidR="00CE32DC" w:rsidRDefault="007767F9">
      <w:pPr>
        <w:pStyle w:val="FootnoteText"/>
        <w:jc w:val="left"/>
      </w:pPr>
      <w:r>
        <w:rPr>
          <w:sz w:val="16"/>
        </w:rPr>
        <w:footnoteRef/>
      </w:r>
      <w:r>
        <w:rPr>
          <w:sz w:val="16"/>
        </w:rPr>
        <w:t xml:space="preserve"> </w:t>
      </w:r>
      <w:r>
        <w:tab/>
      </w:r>
      <w:r>
        <w:rPr>
          <w:sz w:val="16"/>
        </w:rPr>
        <w:t>Няколко държави членки с</w:t>
      </w:r>
      <w:r>
        <w:rPr>
          <w:sz w:val="16"/>
        </w:rPr>
        <w:t>ъобщиха със закъснение мерките си за постигане на съответствие с Рамковата директива за морска стратегия . За тези държави се прилага само първото приоритетно действие, тъй като данните са недостатъчни за оценка на напредъка от 2017 г. насам и за очертаван</w:t>
      </w:r>
      <w:r>
        <w:rPr>
          <w:sz w:val="16"/>
        </w:rPr>
        <w:t xml:space="preserve">е на нови предизвикателства.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F9" w:rsidRPr="007767F9" w:rsidRDefault="007767F9" w:rsidP="007767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F9" w:rsidRPr="007767F9" w:rsidRDefault="007767F9" w:rsidP="007767F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F9" w:rsidRPr="007767F9" w:rsidRDefault="007767F9" w:rsidP="007767F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2DC" w:rsidRDefault="00CE32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2DC" w:rsidRDefault="00CE32D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2DC" w:rsidRDefault="00CE32D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2DC" w:rsidRDefault="00CE32D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2DC" w:rsidRDefault="00CE32D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2DC" w:rsidRDefault="00CE32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20in;height:810pt;visibility:visible;mso-wrap-style:square" o:bullet="t">
        <v:imagedata r:id="rId1" o:title="" croptop="42983f" cropbottom="21645f" cropleft="54648f" cropright="10334f"/>
      </v:shape>
    </w:pict>
  </w:numPicBullet>
  <w:abstractNum w:abstractNumId="0" w15:restartNumberingAfterBreak="0">
    <w:nsid w:val="02E6737D"/>
    <w:multiLevelType w:val="hybridMultilevel"/>
    <w:tmpl w:val="349E1EDA"/>
    <w:lvl w:ilvl="0" w:tplc="E8BADAE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32A5D"/>
    <w:multiLevelType w:val="hybridMultilevel"/>
    <w:tmpl w:val="EA9ABA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3893E2D"/>
    <w:multiLevelType w:val="hybridMultilevel"/>
    <w:tmpl w:val="2D72C25A"/>
    <w:lvl w:ilvl="0" w:tplc="08090001">
      <w:start w:val="1"/>
      <w:numFmt w:val="bullet"/>
      <w:lvlText w:val=""/>
      <w:lvlJc w:val="left"/>
      <w:pPr>
        <w:ind w:left="389" w:hanging="360"/>
      </w:pPr>
      <w:rPr>
        <w:rFonts w:ascii="Symbol" w:hAnsi="Symbol" w:hint="default"/>
      </w:rPr>
    </w:lvl>
    <w:lvl w:ilvl="1" w:tplc="08090003" w:tentative="1">
      <w:start w:val="1"/>
      <w:numFmt w:val="bullet"/>
      <w:lvlText w:val="o"/>
      <w:lvlJc w:val="left"/>
      <w:pPr>
        <w:ind w:left="1109" w:hanging="360"/>
      </w:pPr>
      <w:rPr>
        <w:rFonts w:ascii="Courier New" w:hAnsi="Courier New" w:cs="Courier New" w:hint="default"/>
      </w:rPr>
    </w:lvl>
    <w:lvl w:ilvl="2" w:tplc="08090005" w:tentative="1">
      <w:start w:val="1"/>
      <w:numFmt w:val="bullet"/>
      <w:lvlText w:val=""/>
      <w:lvlJc w:val="left"/>
      <w:pPr>
        <w:ind w:left="1829" w:hanging="360"/>
      </w:pPr>
      <w:rPr>
        <w:rFonts w:ascii="Wingdings" w:hAnsi="Wingdings" w:hint="default"/>
      </w:rPr>
    </w:lvl>
    <w:lvl w:ilvl="3" w:tplc="08090001" w:tentative="1">
      <w:start w:val="1"/>
      <w:numFmt w:val="bullet"/>
      <w:lvlText w:val=""/>
      <w:lvlJc w:val="left"/>
      <w:pPr>
        <w:ind w:left="2549" w:hanging="360"/>
      </w:pPr>
      <w:rPr>
        <w:rFonts w:ascii="Symbol" w:hAnsi="Symbol" w:hint="default"/>
      </w:rPr>
    </w:lvl>
    <w:lvl w:ilvl="4" w:tplc="08090003" w:tentative="1">
      <w:start w:val="1"/>
      <w:numFmt w:val="bullet"/>
      <w:lvlText w:val="o"/>
      <w:lvlJc w:val="left"/>
      <w:pPr>
        <w:ind w:left="3269" w:hanging="360"/>
      </w:pPr>
      <w:rPr>
        <w:rFonts w:ascii="Courier New" w:hAnsi="Courier New" w:cs="Courier New" w:hint="default"/>
      </w:rPr>
    </w:lvl>
    <w:lvl w:ilvl="5" w:tplc="08090005" w:tentative="1">
      <w:start w:val="1"/>
      <w:numFmt w:val="bullet"/>
      <w:lvlText w:val=""/>
      <w:lvlJc w:val="left"/>
      <w:pPr>
        <w:ind w:left="3989" w:hanging="360"/>
      </w:pPr>
      <w:rPr>
        <w:rFonts w:ascii="Wingdings" w:hAnsi="Wingdings" w:hint="default"/>
      </w:rPr>
    </w:lvl>
    <w:lvl w:ilvl="6" w:tplc="08090001" w:tentative="1">
      <w:start w:val="1"/>
      <w:numFmt w:val="bullet"/>
      <w:lvlText w:val=""/>
      <w:lvlJc w:val="left"/>
      <w:pPr>
        <w:ind w:left="4709" w:hanging="360"/>
      </w:pPr>
      <w:rPr>
        <w:rFonts w:ascii="Symbol" w:hAnsi="Symbol" w:hint="default"/>
      </w:rPr>
    </w:lvl>
    <w:lvl w:ilvl="7" w:tplc="08090003" w:tentative="1">
      <w:start w:val="1"/>
      <w:numFmt w:val="bullet"/>
      <w:lvlText w:val="o"/>
      <w:lvlJc w:val="left"/>
      <w:pPr>
        <w:ind w:left="5429" w:hanging="360"/>
      </w:pPr>
      <w:rPr>
        <w:rFonts w:ascii="Courier New" w:hAnsi="Courier New" w:cs="Courier New" w:hint="default"/>
      </w:rPr>
    </w:lvl>
    <w:lvl w:ilvl="8" w:tplc="08090005" w:tentative="1">
      <w:start w:val="1"/>
      <w:numFmt w:val="bullet"/>
      <w:lvlText w:val=""/>
      <w:lvlJc w:val="left"/>
      <w:pPr>
        <w:ind w:left="6149" w:hanging="360"/>
      </w:pPr>
      <w:rPr>
        <w:rFonts w:ascii="Wingdings" w:hAnsi="Wingdings" w:hint="default"/>
      </w:rPr>
    </w:lvl>
  </w:abstractNum>
  <w:abstractNum w:abstractNumId="3" w15:restartNumberingAfterBreak="0">
    <w:nsid w:val="04E20BC9"/>
    <w:multiLevelType w:val="hybridMultilevel"/>
    <w:tmpl w:val="19345C86"/>
    <w:lvl w:ilvl="0" w:tplc="0EBCA65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B909C5"/>
    <w:multiLevelType w:val="hybridMultilevel"/>
    <w:tmpl w:val="956A9F1E"/>
    <w:lvl w:ilvl="0" w:tplc="D8BE8D1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0C77D0"/>
    <w:multiLevelType w:val="hybridMultilevel"/>
    <w:tmpl w:val="F4A88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261607"/>
    <w:multiLevelType w:val="hybridMultilevel"/>
    <w:tmpl w:val="34EA3B38"/>
    <w:lvl w:ilvl="0" w:tplc="52A4E736">
      <w:start w:val="1"/>
      <w:numFmt w:val="bullet"/>
      <w:pStyle w:val="SuggAction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EA0660"/>
    <w:multiLevelType w:val="hybridMultilevel"/>
    <w:tmpl w:val="5E462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F92763"/>
    <w:multiLevelType w:val="hybridMultilevel"/>
    <w:tmpl w:val="8752D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284FFD"/>
    <w:multiLevelType w:val="hybridMultilevel"/>
    <w:tmpl w:val="D29A19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734306"/>
    <w:multiLevelType w:val="multilevel"/>
    <w:tmpl w:val="C53E7C98"/>
    <w:lvl w:ilvl="0">
      <w:start w:val="1"/>
      <w:numFmt w:val="decimal"/>
      <w:pStyle w:val="Heading1"/>
      <w:lvlText w:val="%1."/>
      <w:lvlJc w:val="left"/>
      <w:pPr>
        <w:tabs>
          <w:tab w:val="num" w:pos="480"/>
        </w:tabs>
        <w:ind w:left="480" w:hanging="480"/>
      </w:pPr>
      <w:rPr>
        <w:b/>
      </w:r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24A3347"/>
    <w:multiLevelType w:val="hybridMultilevel"/>
    <w:tmpl w:val="AAEEFE7E"/>
    <w:lvl w:ilvl="0" w:tplc="AEBE3BF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03047D"/>
    <w:multiLevelType w:val="hybridMultilevel"/>
    <w:tmpl w:val="86D03B10"/>
    <w:lvl w:ilvl="0" w:tplc="2ABA73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6B0E92"/>
    <w:multiLevelType w:val="hybridMultilevel"/>
    <w:tmpl w:val="6E18F87A"/>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88E4C1A"/>
    <w:multiLevelType w:val="hybridMultilevel"/>
    <w:tmpl w:val="7898E29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5" w15:restartNumberingAfterBreak="0">
    <w:nsid w:val="43461292"/>
    <w:multiLevelType w:val="hybridMultilevel"/>
    <w:tmpl w:val="AFE0C6AA"/>
    <w:lvl w:ilvl="0" w:tplc="EAD0B41A">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4AE14F91"/>
    <w:multiLevelType w:val="hybridMultilevel"/>
    <w:tmpl w:val="5EAEC9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AF43FC2"/>
    <w:multiLevelType w:val="hybridMultilevel"/>
    <w:tmpl w:val="5F8CE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4C31F5"/>
    <w:multiLevelType w:val="hybridMultilevel"/>
    <w:tmpl w:val="2A046A92"/>
    <w:lvl w:ilvl="0" w:tplc="DFA6A5D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5B7D40"/>
    <w:multiLevelType w:val="hybridMultilevel"/>
    <w:tmpl w:val="E35E4F54"/>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3A486770">
      <w:numFmt w:val="bullet"/>
      <w:lvlText w:val="•"/>
      <w:lvlJc w:val="left"/>
      <w:pPr>
        <w:ind w:left="1800" w:hanging="360"/>
      </w:pPr>
      <w:rPr>
        <w:rFonts w:ascii="Times New Roman" w:eastAsiaTheme="minorHAnsi" w:hAnsi="Times New Roman"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A1692A"/>
    <w:multiLevelType w:val="hybridMultilevel"/>
    <w:tmpl w:val="E522F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C5D7940"/>
    <w:multiLevelType w:val="hybridMultilevel"/>
    <w:tmpl w:val="A28C8044"/>
    <w:lvl w:ilvl="0" w:tplc="CF3A71A8">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6C2864"/>
    <w:multiLevelType w:val="hybridMultilevel"/>
    <w:tmpl w:val="7D5CAB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9342455"/>
    <w:multiLevelType w:val="hybridMultilevel"/>
    <w:tmpl w:val="289E9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4318C0"/>
    <w:multiLevelType w:val="hybridMultilevel"/>
    <w:tmpl w:val="526C4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F246BB3"/>
    <w:multiLevelType w:val="hybridMultilevel"/>
    <w:tmpl w:val="F6523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20"/>
  </w:num>
  <w:num w:numId="3">
    <w:abstractNumId w:val="5"/>
  </w:num>
  <w:num w:numId="4">
    <w:abstractNumId w:val="10"/>
  </w:num>
  <w:num w:numId="5">
    <w:abstractNumId w:val="1"/>
  </w:num>
  <w:num w:numId="6">
    <w:abstractNumId w:val="21"/>
  </w:num>
  <w:num w:numId="7">
    <w:abstractNumId w:val="6"/>
  </w:num>
  <w:num w:numId="8">
    <w:abstractNumId w:val="6"/>
  </w:num>
  <w:num w:numId="9">
    <w:abstractNumId w:val="16"/>
  </w:num>
  <w:num w:numId="10">
    <w:abstractNumId w:val="6"/>
  </w:num>
  <w:num w:numId="11">
    <w:abstractNumId w:val="22"/>
  </w:num>
  <w:num w:numId="12">
    <w:abstractNumId w:val="3"/>
  </w:num>
  <w:num w:numId="13">
    <w:abstractNumId w:val="6"/>
  </w:num>
  <w:num w:numId="14">
    <w:abstractNumId w:val="13"/>
  </w:num>
  <w:num w:numId="15">
    <w:abstractNumId w:val="17"/>
  </w:num>
  <w:num w:numId="16">
    <w:abstractNumId w:val="9"/>
  </w:num>
  <w:num w:numId="17">
    <w:abstractNumId w:val="18"/>
  </w:num>
  <w:num w:numId="18">
    <w:abstractNumId w:val="7"/>
  </w:num>
  <w:num w:numId="19">
    <w:abstractNumId w:val="19"/>
  </w:num>
  <w:num w:numId="20">
    <w:abstractNumId w:val="4"/>
  </w:num>
  <w:num w:numId="21">
    <w:abstractNumId w:val="0"/>
  </w:num>
  <w:num w:numId="22">
    <w:abstractNumId w:val="8"/>
  </w:num>
  <w:num w:numId="23">
    <w:abstractNumId w:val="11"/>
  </w:num>
  <w:num w:numId="24">
    <w:abstractNumId w:val="15"/>
  </w:num>
  <w:num w:numId="25">
    <w:abstractNumId w:val="14"/>
  </w:num>
  <w:num w:numId="26">
    <w:abstractNumId w:val="12"/>
  </w:num>
  <w:num w:numId="27">
    <w:abstractNumId w:val="24"/>
  </w:num>
  <w:num w:numId="28">
    <w:abstractNumId w:val="2"/>
  </w:num>
  <w:num w:numId="29">
    <w:abstractNumId w:val="2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s-ES"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de-DE" w:vendorID="64" w:dllVersion="131078" w:nlCheck="1" w:checkStyle="0"/>
  <w:activeWritingStyle w:appName="MSWord" w:lang="nb-NO" w:vendorID="64" w:dllVersion="131078" w:nlCheck="1" w:checkStyle="0"/>
  <w:activeWritingStyle w:appName="MSWord" w:lang="it-IT" w:vendorID="64" w:dllVersion="131078" w:nlCheck="1" w:checkStyle="0"/>
  <w:activeWritingStyle w:appName="MSWord" w:lang="en-IE" w:vendorID="64" w:dllVersion="131078" w:nlCheck="1" w:checkStyle="1"/>
  <w:activeWritingStyle w:appName="MSWord" w:lang="da-DK" w:vendorID="64" w:dllVersion="131078" w:nlCheck="1" w:checkStyle="0"/>
  <w:activeWritingStyle w:appName="MSWord" w:lang="en-US" w:vendorID="64" w:dllVersion="131078" w:nlCheck="1" w:checkStyle="1"/>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0063EA1A-7F83-40CB-9A3D-449FB21E9853"/>
    <w:docVar w:name="LW_COVERPAGE_TYPE" w:val="1"/>
    <w:docVar w:name="LW_CROSSREFERENCE" w:val="{SWD(2019) 111 final} - {SWD(2019) 112 final} - {SWD(2019) 113 final} - {SWD(2019) 114 final} - {SWD(2019) 115 final} - {SWD(2019) 116 final} - {SWD(2019) 117 final} - {SWD(2019) 118 final} - {SWD(2019) 119 final} - {SWD(2019) 120 final} - {SWD(2019) 121 final} - {SWD(2019) 122 final} - {SWD(2019) 123 final} - {SWD(2019) 124 final} - {SWD(2019) 125 final} - {SWD(2019) 126 final} - {SWD(2019) 127 final} - {SWD(2019) 128 final} - {SWD(2019) 129 final} - {SWD(2019) 130 final} - {SWD(2019) 131 final} - {SWD(2019) 132 final} - {SWD(2019) 133 final} - {SWD(2019) 134 final} - {SWD(2019) 135 final} - {SWD(2019) 136 final} - {SWD(2019) 137 final} - {SWD(2019) 138 final} - {SWD(2019) 139 final}"/>
    <w:docVar w:name="LW_DocType" w:val="NORMAL"/>
    <w:docVar w:name="LW_EMISSION" w:val="4.4.2019"/>
    <w:docVar w:name="LW_EMISSION_ISODATE" w:val="2019-04-04"/>
    <w:docVar w:name="LW_EMISSION_LOCATION" w:val="BRX"/>
    <w:docVar w:name="LW_EMISSION_PREFIX" w:val="\u1041?\u1088?\u1102?\u1082?\u1089?\u1077?\u1083?, "/>
    <w:docVar w:name="LW_EMISSION_SUFFIX" w:val=" \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55?\u1088?\u1077?\u1075?\u1083?\u1077?\u1076? \u1085?\u1072? \u1080?\u1079?\u1087?\u1098?\u1083?\u1085?\u1077?\u1085?\u1080?\u1077?\u1090?\u1086? \u1085?\u1072? \u1087?\u1086?\u1083?\u1080?\u1090?\u1080?\u1082?\u1080?\u1090?\u1077? \u1085?\u1072? \u1045?\u1057? \u1074? \u1086?\u1073?\u1083?\u1072?\u1089?\u1090?\u1090?\u1072? \u1085?\u1072? \u1086?\u1082?\u1086?\u1083?\u1085?\u1072?\u1090?\u1072? \u1089?\u1088?\u1077?\u1076?\u1072? \u1086?\u1090? 2019 \u1075?.: _x000b_\u1045?\u1074?\u1088?\u1086?\u1087?\u1072?, \u1082?\u1086?\u1103?\u1090?\u1086? \u1079?\u1072?\u1097?\u1080?\u1090?\u1072?\u1074?\u1072? \u1089?\u1074?\u1086?\u1080?\u1090?\u1077? \u1075?\u1088?\u1072?\u1078?\u1076?\u1072?\u1085?\u1080? \u1080? \u1087?\u1086?\u1074?\u1080?\u1096?\u1072?\u1074?\u1072? \u1082?\u1072?\u1095?\u1077?\u1089?\u1090?\u1074?\u1086?\u1090?\u1086? \u1080?\u1084? \u1085?\u1072? \u1078?\u1080?\u1074?\u1086?\u1090?"/>
    <w:docVar w:name="LW_PART_NBR" w:val="1"/>
    <w:docVar w:name="LW_PART_NBR_TOTAL" w:val="1"/>
    <w:docVar w:name="LW_REF.INST.NEW" w:val="COM"/>
    <w:docVar w:name="LW_REF.INST.NEW_ADOPTED" w:val="final"/>
    <w:docVar w:name="LW_REF.INST.NEW_TEXT" w:val="(2019) 1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w:rsids>
    <w:rsidRoot w:val="00CE32DC"/>
    <w:rsid w:val="007767F9"/>
    <w:rsid w:val="00CE32D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E37F3C-ABF7-4671-A982-1845EBB37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numPr>
        <w:numId w:val="1"/>
      </w:numPr>
      <w:suppressAutoHyphens/>
      <w:autoSpaceDN w:val="0"/>
      <w:spacing w:before="240" w:line="240" w:lineRule="auto"/>
      <w:jc w:val="both"/>
      <w:textAlignment w:val="baseline"/>
      <w:outlineLvl w:val="0"/>
    </w:pPr>
    <w:rPr>
      <w:rFonts w:ascii="Times New Roman" w:eastAsia="Calibri" w:hAnsi="Times New Roman" w:cs="Times New Roman"/>
      <w:b/>
      <w:bCs/>
      <w:smallCaps/>
      <w:sz w:val="24"/>
      <w:szCs w:val="24"/>
    </w:rPr>
  </w:style>
  <w:style w:type="paragraph" w:styleId="Heading2">
    <w:name w:val="heading 2"/>
    <w:basedOn w:val="Normal"/>
    <w:next w:val="Normal"/>
    <w:link w:val="Heading2Char"/>
    <w:qFormat/>
    <w:pPr>
      <w:keepNext/>
      <w:numPr>
        <w:ilvl w:val="1"/>
        <w:numId w:val="1"/>
      </w:numPr>
      <w:suppressAutoHyphens/>
      <w:autoSpaceDN w:val="0"/>
      <w:spacing w:after="120" w:line="240" w:lineRule="auto"/>
      <w:jc w:val="both"/>
      <w:textAlignment w:val="baseline"/>
      <w:outlineLvl w:val="1"/>
    </w:pPr>
    <w:rPr>
      <w:rFonts w:ascii="Times New Roman" w:eastAsia="Calibri" w:hAnsi="Times New Roman" w:cs="Times New Roman"/>
      <w:b/>
      <w:sz w:val="24"/>
    </w:rPr>
  </w:style>
  <w:style w:type="paragraph" w:styleId="Heading3">
    <w:name w:val="heading 3"/>
    <w:basedOn w:val="Normal"/>
    <w:next w:val="Normal"/>
    <w:link w:val="Heading3Char"/>
    <w:qFormat/>
    <w:pPr>
      <w:keepNext/>
      <w:numPr>
        <w:ilvl w:val="2"/>
        <w:numId w:val="1"/>
      </w:numPr>
      <w:suppressAutoHyphens/>
      <w:autoSpaceDN w:val="0"/>
      <w:spacing w:after="120" w:line="240" w:lineRule="auto"/>
      <w:jc w:val="both"/>
      <w:textAlignment w:val="baseline"/>
      <w:outlineLvl w:val="2"/>
    </w:pPr>
    <w:rPr>
      <w:rFonts w:ascii="Times New Roman" w:eastAsia="Calibri" w:hAnsi="Times New Roman" w:cs="Times New Roman"/>
      <w:b/>
      <w:sz w:val="24"/>
    </w:rPr>
  </w:style>
  <w:style w:type="paragraph" w:styleId="Heading4">
    <w:name w:val="heading 4"/>
    <w:basedOn w:val="Normal"/>
    <w:next w:val="Normal"/>
    <w:link w:val="Heading4Char"/>
    <w:qFormat/>
    <w:pPr>
      <w:keepNext/>
      <w:numPr>
        <w:ilvl w:val="3"/>
        <w:numId w:val="1"/>
      </w:numPr>
      <w:suppressAutoHyphens/>
      <w:autoSpaceDN w:val="0"/>
      <w:spacing w:after="120" w:line="240" w:lineRule="auto"/>
      <w:jc w:val="both"/>
      <w:textAlignment w:val="baseline"/>
      <w:outlineLvl w:val="3"/>
    </w:pPr>
    <w:rPr>
      <w:rFonts w:ascii="Times New Roman" w:eastAsia="Calibri"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Calibri" w:hAnsi="Times New Roman" w:cs="Times New Roman"/>
      <w:b/>
      <w:bCs/>
      <w:smallCaps/>
      <w:sz w:val="24"/>
      <w:szCs w:val="24"/>
    </w:rPr>
  </w:style>
  <w:style w:type="character" w:customStyle="1" w:styleId="Heading2Char">
    <w:name w:val="Heading 2 Char"/>
    <w:basedOn w:val="DefaultParagraphFont"/>
    <w:link w:val="Heading2"/>
    <w:rPr>
      <w:rFonts w:ascii="Times New Roman" w:eastAsia="Calibri" w:hAnsi="Times New Roman" w:cs="Times New Roman"/>
      <w:b/>
      <w:sz w:val="24"/>
    </w:rPr>
  </w:style>
  <w:style w:type="character" w:customStyle="1" w:styleId="Heading3Char">
    <w:name w:val="Heading 3 Char"/>
    <w:basedOn w:val="DefaultParagraphFont"/>
    <w:link w:val="Heading3"/>
    <w:rPr>
      <w:rFonts w:ascii="Times New Roman" w:eastAsia="Calibri" w:hAnsi="Times New Roman" w:cs="Times New Roman"/>
      <w:b/>
      <w:sz w:val="24"/>
    </w:rPr>
  </w:style>
  <w:style w:type="character" w:customStyle="1" w:styleId="Heading4Char">
    <w:name w:val="Heading 4 Char"/>
    <w:basedOn w:val="DefaultParagraphFont"/>
    <w:link w:val="Heading4"/>
    <w:rPr>
      <w:rFonts w:ascii="Times New Roman" w:eastAsia="Calibri" w:hAnsi="Times New Roman" w:cs="Times New Roman"/>
      <w:sz w:val="24"/>
    </w:rPr>
  </w:style>
  <w:style w:type="paragraph" w:customStyle="1" w:styleId="Text1">
    <w:name w:val="Text 1"/>
    <w:basedOn w:val="Normal"/>
    <w:pPr>
      <w:suppressAutoHyphens/>
      <w:autoSpaceDN w:val="0"/>
      <w:spacing w:after="120" w:line="240" w:lineRule="auto"/>
      <w:ind w:left="482"/>
      <w:jc w:val="both"/>
      <w:textAlignment w:val="baseline"/>
    </w:pPr>
    <w:rPr>
      <w:rFonts w:ascii="Times New Roman" w:eastAsia="Calibri" w:hAnsi="Times New Roman" w:cs="Times New Roman"/>
      <w:sz w:val="24"/>
    </w:rPr>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Footnote Text Ch"/>
    <w:basedOn w:val="Normal"/>
    <w:link w:val="FootnoteTextChar"/>
    <w:uiPriority w:val="99"/>
    <w:qFormat/>
    <w:pPr>
      <w:suppressAutoHyphens/>
      <w:autoSpaceDN w:val="0"/>
      <w:spacing w:after="60" w:line="240" w:lineRule="auto"/>
      <w:ind w:left="357" w:hanging="357"/>
      <w:jc w:val="both"/>
      <w:textAlignment w:val="baseline"/>
    </w:pPr>
    <w:rPr>
      <w:rFonts w:ascii="Times New Roman" w:eastAsia="Calibri" w:hAnsi="Times New Roman" w:cs="Times New Roman"/>
      <w:sz w:val="18"/>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Footnote Text Ch Char"/>
    <w:basedOn w:val="DefaultParagraphFont"/>
    <w:link w:val="FootnoteText"/>
    <w:uiPriority w:val="99"/>
    <w:rPr>
      <w:rFonts w:ascii="Times New Roman" w:eastAsia="Calibri" w:hAnsi="Times New Roman" w:cs="Times New Roman"/>
      <w:sz w:val="18"/>
    </w:rPr>
  </w:style>
  <w:style w:type="paragraph" w:styleId="ListParagraph">
    <w:name w:val="List Paragraph"/>
    <w:aliases w:val="Heading 2_sj,List Paragraph1,Bullet List Paragraph"/>
    <w:basedOn w:val="Normal"/>
    <w:link w:val="ListParagraphChar"/>
    <w:uiPriority w:val="34"/>
    <w:qFormat/>
    <w:pPr>
      <w:suppressAutoHyphens/>
      <w:autoSpaceDN w:val="0"/>
      <w:spacing w:after="120" w:line="240" w:lineRule="auto"/>
      <w:ind w:left="720"/>
      <w:jc w:val="both"/>
      <w:textAlignment w:val="baseline"/>
    </w:pPr>
    <w:rPr>
      <w:rFonts w:ascii="Times New Roman" w:eastAsia="Calibri" w:hAnsi="Times New Roman" w:cs="Times New Roman"/>
      <w:sz w:val="24"/>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SA"/>
    <w:uiPriority w:val="1"/>
    <w:qFormat/>
    <w:pPr>
      <w:numPr>
        <w:numId w:val="6"/>
      </w:numPr>
      <w:spacing w:after="0" w:line="240" w:lineRule="auto"/>
      <w:ind w:left="170" w:hanging="170"/>
      <w:jc w:val="both"/>
    </w:pPr>
    <w:rPr>
      <w:rFonts w:ascii="Calibri" w:eastAsia="Calibri" w:hAnsi="Calibri" w:cs="Times New Roman"/>
      <w:sz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uggActions">
    <w:name w:val="SuggActions"/>
    <w:basedOn w:val="ListParagraph"/>
    <w:link w:val="SuggActionsChar"/>
    <w:autoRedefine/>
    <w:qFormat/>
    <w:pPr>
      <w:widowControl w:val="0"/>
      <w:numPr>
        <w:numId w:val="7"/>
      </w:numPr>
      <w:suppressAutoHyphens w:val="0"/>
      <w:autoSpaceDN/>
      <w:spacing w:after="0"/>
      <w:textAlignment w:val="auto"/>
    </w:pPr>
    <w:rPr>
      <w:rFonts w:asciiTheme="minorHAnsi" w:hAnsiTheme="minorHAnsi" w:cstheme="minorBidi"/>
      <w:noProof/>
      <w:sz w:val="20"/>
      <w:szCs w:val="20"/>
    </w:rPr>
  </w:style>
  <w:style w:type="character" w:customStyle="1" w:styleId="SuggActionsChar">
    <w:name w:val="SuggActions Char"/>
    <w:basedOn w:val="DefaultParagraphFont"/>
    <w:link w:val="SuggActions"/>
    <w:rPr>
      <w:rFonts w:eastAsia="Calibri"/>
      <w:noProof/>
      <w:sz w:val="20"/>
      <w:szCs w:val="20"/>
      <w:lang w:eastAsia="bg-BG"/>
    </w:rPr>
  </w:style>
  <w:style w:type="character" w:customStyle="1" w:styleId="ListParagraphChar">
    <w:name w:val="List Paragraph Char"/>
    <w:aliases w:val="Heading 2_sj Char,List Paragraph1 Char,Bullet List Paragraph Char"/>
    <w:link w:val="ListParagraph"/>
    <w:uiPriority w:val="34"/>
    <w:locked/>
    <w:rPr>
      <w:rFonts w:ascii="Times New Roman" w:eastAsia="Calibri"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006784">
      <w:bodyDiv w:val="1"/>
      <w:marLeft w:val="0"/>
      <w:marRight w:val="0"/>
      <w:marTop w:val="0"/>
      <w:marBottom w:val="0"/>
      <w:divBdr>
        <w:top w:val="none" w:sz="0" w:space="0" w:color="auto"/>
        <w:left w:val="none" w:sz="0" w:space="0" w:color="auto"/>
        <w:bottom w:val="none" w:sz="0" w:space="0" w:color="auto"/>
        <w:right w:val="none" w:sz="0" w:space="0" w:color="auto"/>
      </w:divBdr>
    </w:div>
    <w:div w:id="940458629">
      <w:bodyDiv w:val="1"/>
      <w:marLeft w:val="0"/>
      <w:marRight w:val="0"/>
      <w:marTop w:val="0"/>
      <w:marBottom w:val="0"/>
      <w:divBdr>
        <w:top w:val="none" w:sz="0" w:space="0" w:color="auto"/>
        <w:left w:val="none" w:sz="0" w:space="0" w:color="auto"/>
        <w:bottom w:val="none" w:sz="0" w:space="0" w:color="auto"/>
        <w:right w:val="none" w:sz="0" w:space="0" w:color="auto"/>
      </w:divBdr>
    </w:div>
    <w:div w:id="1553341951">
      <w:bodyDiv w:val="1"/>
      <w:marLeft w:val="0"/>
      <w:marRight w:val="0"/>
      <w:marTop w:val="0"/>
      <w:marBottom w:val="0"/>
      <w:divBdr>
        <w:top w:val="none" w:sz="0" w:space="0" w:color="auto"/>
        <w:left w:val="none" w:sz="0" w:space="0" w:color="auto"/>
        <w:bottom w:val="none" w:sz="0" w:space="0" w:color="auto"/>
        <w:right w:val="none" w:sz="0" w:space="0" w:color="auto"/>
      </w:divBdr>
    </w:div>
    <w:div w:id="1795060304">
      <w:bodyDiv w:val="1"/>
      <w:marLeft w:val="0"/>
      <w:marRight w:val="0"/>
      <w:marTop w:val="0"/>
      <w:marBottom w:val="0"/>
      <w:divBdr>
        <w:top w:val="none" w:sz="0" w:space="0" w:color="auto"/>
        <w:left w:val="none" w:sz="0" w:space="0" w:color="auto"/>
        <w:bottom w:val="none" w:sz="0" w:space="0" w:color="auto"/>
        <w:right w:val="none" w:sz="0" w:space="0" w:color="auto"/>
      </w:divBdr>
    </w:div>
    <w:div w:id="1984307438">
      <w:bodyDiv w:val="1"/>
      <w:marLeft w:val="0"/>
      <w:marRight w:val="0"/>
      <w:marTop w:val="0"/>
      <w:marBottom w:val="0"/>
      <w:divBdr>
        <w:top w:val="none" w:sz="0" w:space="0" w:color="auto"/>
        <w:left w:val="none" w:sz="0" w:space="0" w:color="auto"/>
        <w:bottom w:val="none" w:sz="0" w:space="0" w:color="auto"/>
        <w:right w:val="none" w:sz="0" w:space="0" w:color="auto"/>
      </w:divBdr>
    </w:div>
    <w:div w:id="2103793265">
      <w:bodyDiv w:val="1"/>
      <w:marLeft w:val="0"/>
      <w:marRight w:val="0"/>
      <w:marTop w:val="0"/>
      <w:marBottom w:val="0"/>
      <w:divBdr>
        <w:top w:val="none" w:sz="0" w:space="0" w:color="auto"/>
        <w:left w:val="none" w:sz="0" w:space="0" w:color="auto"/>
        <w:bottom w:val="none" w:sz="0" w:space="0" w:color="auto"/>
        <w:right w:val="none" w:sz="0" w:space="0" w:color="auto"/>
      </w:divBdr>
      <w:divsChild>
        <w:div w:id="1170949558">
          <w:marLeft w:val="0"/>
          <w:marRight w:val="0"/>
          <w:marTop w:val="0"/>
          <w:marBottom w:val="0"/>
          <w:divBdr>
            <w:top w:val="none" w:sz="0" w:space="0" w:color="auto"/>
            <w:left w:val="none" w:sz="0" w:space="0" w:color="auto"/>
            <w:bottom w:val="none" w:sz="0" w:space="0" w:color="auto"/>
            <w:right w:val="none" w:sz="0" w:space="0" w:color="auto"/>
          </w:divBdr>
        </w:div>
        <w:div w:id="25837807">
          <w:marLeft w:val="0"/>
          <w:marRight w:val="0"/>
          <w:marTop w:val="0"/>
          <w:marBottom w:val="0"/>
          <w:divBdr>
            <w:top w:val="none" w:sz="0" w:space="0" w:color="auto"/>
            <w:left w:val="none" w:sz="0" w:space="0" w:color="auto"/>
            <w:bottom w:val="none" w:sz="0" w:space="0" w:color="auto"/>
            <w:right w:val="none" w:sz="0" w:space="0" w:color="auto"/>
          </w:divBdr>
        </w:div>
        <w:div w:id="65077605">
          <w:marLeft w:val="0"/>
          <w:marRight w:val="0"/>
          <w:marTop w:val="0"/>
          <w:marBottom w:val="0"/>
          <w:divBdr>
            <w:top w:val="none" w:sz="0" w:space="0" w:color="auto"/>
            <w:left w:val="none" w:sz="0" w:space="0" w:color="auto"/>
            <w:bottom w:val="none" w:sz="0" w:space="0" w:color="auto"/>
            <w:right w:val="none" w:sz="0" w:space="0" w:color="auto"/>
          </w:divBdr>
          <w:divsChild>
            <w:div w:id="650988474">
              <w:marLeft w:val="0"/>
              <w:marRight w:val="0"/>
              <w:marTop w:val="0"/>
              <w:marBottom w:val="0"/>
              <w:divBdr>
                <w:top w:val="none" w:sz="0" w:space="0" w:color="auto"/>
                <w:left w:val="none" w:sz="0" w:space="0" w:color="auto"/>
                <w:bottom w:val="none" w:sz="0" w:space="0" w:color="auto"/>
                <w:right w:val="none" w:sz="0" w:space="0" w:color="auto"/>
              </w:divBdr>
            </w:div>
            <w:div w:id="855267574">
              <w:marLeft w:val="0"/>
              <w:marRight w:val="0"/>
              <w:marTop w:val="0"/>
              <w:marBottom w:val="0"/>
              <w:divBdr>
                <w:top w:val="none" w:sz="0" w:space="0" w:color="auto"/>
                <w:left w:val="none" w:sz="0" w:space="0" w:color="auto"/>
                <w:bottom w:val="none" w:sz="0" w:space="0" w:color="auto"/>
                <w:right w:val="none" w:sz="0" w:space="0" w:color="auto"/>
              </w:divBdr>
            </w:div>
            <w:div w:id="2109351880">
              <w:marLeft w:val="0"/>
              <w:marRight w:val="0"/>
              <w:marTop w:val="0"/>
              <w:marBottom w:val="0"/>
              <w:divBdr>
                <w:top w:val="none" w:sz="0" w:space="0" w:color="auto"/>
                <w:left w:val="none" w:sz="0" w:space="0" w:color="auto"/>
                <w:bottom w:val="none" w:sz="0" w:space="0" w:color="auto"/>
                <w:right w:val="none" w:sz="0" w:space="0" w:color="auto"/>
              </w:divBdr>
            </w:div>
            <w:div w:id="1023242132">
              <w:marLeft w:val="0"/>
              <w:marRight w:val="0"/>
              <w:marTop w:val="0"/>
              <w:marBottom w:val="0"/>
              <w:divBdr>
                <w:top w:val="none" w:sz="0" w:space="0" w:color="auto"/>
                <w:left w:val="none" w:sz="0" w:space="0" w:color="auto"/>
                <w:bottom w:val="none" w:sz="0" w:space="0" w:color="auto"/>
                <w:right w:val="none" w:sz="0" w:space="0" w:color="auto"/>
              </w:divBdr>
            </w:div>
            <w:div w:id="57817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E97EA221F96E4B9233A8505060E8B9" ma:contentTypeVersion="0" ma:contentTypeDescription="Create a new document." ma:contentTypeScope="" ma:versionID="dbda434071fed551bc7965c95172263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28ED5-D2FD-4BE5-9E09-6AC5D854D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88B671F-52B5-4A57-8188-E23ED74EA8B4}">
  <ds:schemaRefs>
    <ds:schemaRef ds:uri="http://schemas.microsoft.com/sharepoint/v3/contenttype/forms"/>
  </ds:schemaRefs>
</ds:datastoreItem>
</file>

<file path=customXml/itemProps3.xml><?xml version="1.0" encoding="utf-8"?>
<ds:datastoreItem xmlns:ds="http://schemas.openxmlformats.org/officeDocument/2006/customXml" ds:itemID="{53659AAF-45E9-48C6-AAFF-51F5B367CD3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2E91BBD-B261-4C0F-A8ED-B9AAA1065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2719</Words>
  <Characters>14521</Characters>
  <Application>Microsoft Office Word</Application>
  <DocSecurity>0</DocSecurity>
  <Lines>414</Lines>
  <Paragraphs>185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CODESCU Ion (ENV)</dc:creator>
  <cp:lastModifiedBy>LAGES CARVALHO Patrick (SG)</cp:lastModifiedBy>
  <cp:revision>12</cp:revision>
  <cp:lastPrinted>2019-01-23T10:05:00Z</cp:lastPrinted>
  <dcterms:created xsi:type="dcterms:W3CDTF">2019-02-13T09:53:00Z</dcterms:created>
  <dcterms:modified xsi:type="dcterms:W3CDTF">2019-03-25T10:48:00Z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ontentTypeId">
    <vt:lpwstr>0x01010078E97EA221F96E4B9233A8505060E8B9</vt:lpwstr>
  </property>
  <property fmtid="{D5CDD505-2E9C-101B-9397-08002B2CF9AE}" pid="8" name="Offisync_UpdateToken">
    <vt:lpwstr>13</vt:lpwstr>
  </property>
  <property fmtid="{D5CDD505-2E9C-101B-9397-08002B2CF9AE}" pid="9" name="Offisync_UniqueId">
    <vt:lpwstr>181497</vt:lpwstr>
  </property>
  <property fmtid="{D5CDD505-2E9C-101B-9397-08002B2CF9AE}" pid="10" name="Jive_VersionGuid">
    <vt:lpwstr>f1562e83-4210-4c4a-b4c2-f5df04ff6de0</vt:lpwstr>
  </property>
  <property fmtid="{D5CDD505-2E9C-101B-9397-08002B2CF9AE}" pid="11" name="Offisync_ProviderInitializationData">
    <vt:lpwstr>https://connected.cnect.cec.eu.int</vt:lpwstr>
  </property>
  <property fmtid="{D5CDD505-2E9C-101B-9397-08002B2CF9AE}" pid="12" name="Jive_LatestUserAccountName">
    <vt:lpwstr>dalgaka</vt:lpwstr>
  </property>
  <property fmtid="{D5CDD505-2E9C-101B-9397-08002B2CF9AE}" pid="13" name="Offisync_ServerID">
    <vt:lpwstr>0d3b22a6-6203-4efc-8e8e-b5279256493b</vt:lpwstr>
  </property>
  <property fmtid="{D5CDD505-2E9C-101B-9397-08002B2CF9AE}" pid="14" name="Level of sensitivity">
    <vt:lpwstr>Standard treatment</vt:lpwstr>
  </property>
  <property fmtid="{D5CDD505-2E9C-101B-9397-08002B2CF9AE}" pid="15" name="Last edited using">
    <vt:lpwstr>LW 6.0.1, Build 20180503</vt:lpwstr>
  </property>
  <property fmtid="{D5CDD505-2E9C-101B-9397-08002B2CF9AE}" pid="16" name="Unique annex">
    <vt:lpwstr>1</vt:lpwstr>
  </property>
  <property fmtid="{D5CDD505-2E9C-101B-9397-08002B2CF9AE}" pid="17" name="Created using">
    <vt:lpwstr>LW 6.0.1, Build 20180503</vt:lpwstr>
  </property>
</Properties>
</file>