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BEBA081-AC6A-412F-B269-B0694D107562" style="width:450.75pt;height:416.25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numPr>
          <w:ilvl w:val="0"/>
          <w:numId w:val="100"/>
        </w:numPr>
        <w:suppressAutoHyphens/>
        <w:spacing w:after="200" w:line="240" w:lineRule="auto"/>
        <w:jc w:val="both"/>
        <w:rPr>
          <w:rFonts w:ascii="Times New Roman" w:eastAsia="SimSun" w:hAnsi="Times New Roman" w:cs="Times New Roman"/>
          <w:b/>
          <w:noProof/>
          <w:sz w:val="24"/>
          <w:szCs w:val="24"/>
          <w:lang w:val="bg-BG" w:eastAsia="ar-SA"/>
        </w:rPr>
      </w:pPr>
      <w:bookmarkStart w:id="1" w:name="_GoBack"/>
      <w:bookmarkEnd w:id="1"/>
      <w:r>
        <w:rPr>
          <w:rFonts w:ascii="Times New Roman" w:eastAsia="SimSun" w:hAnsi="Times New Roman" w:cs="font413"/>
          <w:b/>
          <w:noProof/>
          <w:sz w:val="24"/>
          <w:szCs w:val="24"/>
          <w:lang w:val="bg-BG" w:eastAsia="ar-SA"/>
        </w:rPr>
        <w:lastRenderedPageBreak/>
        <w:t xml:space="preserve">Въведение </w:t>
      </w:r>
    </w:p>
    <w:p>
      <w:pPr>
        <w:autoSpaceDE w:val="0"/>
        <w:autoSpaceDN w:val="0"/>
        <w:adjustRightInd w:val="0"/>
        <w:spacing w:after="0" w:line="240" w:lineRule="auto"/>
        <w:jc w:val="both"/>
        <w:rPr>
          <w:rFonts w:ascii="Times New Roman" w:eastAsia="Calibri" w:hAnsi="Times New Roman" w:cs="Times New Roman"/>
          <w:noProof/>
          <w:color w:val="000000"/>
          <w:sz w:val="24"/>
          <w:szCs w:val="24"/>
          <w:lang w:val="bg-BG" w:eastAsia="en-GB"/>
        </w:rPr>
      </w:pPr>
      <w:r>
        <w:rPr>
          <w:rFonts w:ascii="Times New Roman" w:eastAsia="Calibri" w:hAnsi="Times New Roman" w:cs="Calibri"/>
          <w:noProof/>
          <w:color w:val="000000"/>
          <w:sz w:val="24"/>
          <w:szCs w:val="24"/>
          <w:lang w:val="bg-BG" w:eastAsia="en-GB"/>
        </w:rPr>
        <w:t xml:space="preserve">Социалното измерение на Европейския съюз е предвидено в член 3 от Договора за Европейския съюз (ДЕС). В посочената разпоредба се подчертава целта на Съюза, наред с другото, да насърчава благоденствието на своите народи, да работи за устойчиво развитие и силно конкурентна социална пазарна икономика, която има за цел пълна заетост и социален прогрес, да се бори срещу социалното изключване и дискриминацията и да насърчава равенството между жените и мъжете. </w:t>
      </w:r>
    </w:p>
    <w:p>
      <w:pPr>
        <w:autoSpaceDE w:val="0"/>
        <w:autoSpaceDN w:val="0"/>
        <w:adjustRightInd w:val="0"/>
        <w:spacing w:after="0" w:line="240" w:lineRule="auto"/>
        <w:jc w:val="both"/>
        <w:rPr>
          <w:rFonts w:ascii="Times New Roman" w:eastAsia="Calibri" w:hAnsi="Times New Roman" w:cs="Times New Roman"/>
          <w:noProof/>
          <w:sz w:val="24"/>
          <w:szCs w:val="24"/>
          <w:lang w:val="bg-BG" w:eastAsia="en-GB"/>
        </w:rPr>
      </w:pPr>
    </w:p>
    <w:p>
      <w:pPr>
        <w:autoSpaceDE w:val="0"/>
        <w:autoSpaceDN w:val="0"/>
        <w:adjustRightInd w:val="0"/>
        <w:spacing w:after="240" w:line="240" w:lineRule="auto"/>
        <w:jc w:val="both"/>
        <w:rPr>
          <w:rFonts w:ascii="Times New Roman" w:eastAsia="Calibri" w:hAnsi="Times New Roman" w:cs="Times New Roman"/>
          <w:noProof/>
          <w:sz w:val="24"/>
          <w:szCs w:val="24"/>
          <w:lang w:val="bg-BG" w:eastAsia="en-GB"/>
        </w:rPr>
      </w:pPr>
      <w:r>
        <w:rPr>
          <w:rFonts w:ascii="Times New Roman" w:eastAsia="Calibri" w:hAnsi="Times New Roman" w:cs="Calibri"/>
          <w:noProof/>
          <w:sz w:val="24"/>
          <w:szCs w:val="24"/>
          <w:lang w:val="bg-BG" w:eastAsia="en-GB"/>
        </w:rPr>
        <w:t>В този контекст ролята на ЕС е да подкрепя и допълва социалните политики на държавите членки и да осигурява еднакви условия на конкуренция, сближаване във възходяща посока в сферата на заетостта и резултатите в социалната област, както и добре функциониращ единен пазар и икономически и паричен съюз. През последните 60 години законодателството на равнището на ЕС и координирането на политиките и финансирането на това равнище доведоха до чувствителен напредък (вж. приложение 1).</w:t>
      </w:r>
    </w:p>
    <w:p>
      <w:pPr>
        <w:autoSpaceDE w:val="0"/>
        <w:autoSpaceDN w:val="0"/>
        <w:adjustRightInd w:val="0"/>
        <w:spacing w:after="240" w:line="240" w:lineRule="auto"/>
        <w:jc w:val="both"/>
        <w:rPr>
          <w:rFonts w:ascii="Times New Roman" w:eastAsia="Calibri" w:hAnsi="Times New Roman" w:cs="Times New Roman"/>
          <w:noProof/>
          <w:sz w:val="24"/>
          <w:szCs w:val="24"/>
          <w:lang w:val="bg-BG" w:eastAsia="en-GB"/>
        </w:rPr>
      </w:pPr>
      <w:r>
        <w:rPr>
          <w:rFonts w:ascii="Times New Roman" w:eastAsia="Calibri" w:hAnsi="Times New Roman" w:cs="Calibri"/>
          <w:noProof/>
          <w:sz w:val="24"/>
          <w:szCs w:val="24"/>
          <w:lang w:val="bg-BG" w:eastAsia="en-GB"/>
        </w:rPr>
        <w:t>В контекста на променящите се трудови пазари и общества, както и на новите възможности и предизвикателства, идващи с глобализацията, цифровизацията, смекчаването на изменението на климата и адаптирането към него, променящите се модели на работа, миграцията и застаряващото население, някои от основните грижи на гражданите на ЕС са свързани със социални проблеми. В отговор на това Европейската комисия представи всеобхватна програма от инициативи за подновяване и модернизиране на достиженията на правото на ЕС в социалната сфера</w:t>
      </w:r>
      <w:r>
        <w:rPr>
          <w:rFonts w:ascii="Times New Roman" w:eastAsia="Calibri" w:hAnsi="Times New Roman" w:cs="Times New Roman"/>
          <w:noProof/>
          <w:sz w:val="24"/>
          <w:szCs w:val="24"/>
          <w:vertAlign w:val="superscript"/>
          <w:lang w:val="bg-BG" w:eastAsia="en-GB"/>
        </w:rPr>
        <w:footnoteReference w:id="2"/>
      </w:r>
      <w:r>
        <w:rPr>
          <w:rFonts w:ascii="Times New Roman" w:eastAsia="Calibri" w:hAnsi="Times New Roman" w:cs="Calibri"/>
          <w:noProof/>
          <w:sz w:val="24"/>
          <w:szCs w:val="24"/>
          <w:lang w:val="bg-BG" w:eastAsia="en-GB"/>
        </w:rPr>
        <w:t>. През март 2017 г. лидерите на ЕС също поеха ангажимент да продължат да работят за социална Европа</w:t>
      </w:r>
      <w:r>
        <w:rPr>
          <w:rFonts w:ascii="Times New Roman" w:eastAsia="Calibri" w:hAnsi="Times New Roman" w:cs="Times New Roman"/>
          <w:noProof/>
          <w:sz w:val="24"/>
          <w:szCs w:val="24"/>
          <w:vertAlign w:val="superscript"/>
          <w:lang w:val="bg-BG" w:eastAsia="en-GB"/>
        </w:rPr>
        <w:footnoteReference w:id="3"/>
      </w:r>
      <w:r>
        <w:rPr>
          <w:rFonts w:ascii="Calibri" w:eastAsia="Calibri" w:hAnsi="Calibri" w:cs="Calibri"/>
          <w:noProof/>
          <w:color w:val="000000"/>
          <w:sz w:val="24"/>
          <w:szCs w:val="24"/>
          <w:lang w:val="bg-BG" w:eastAsia="en-GB"/>
        </w:rPr>
        <w:t>.</w:t>
      </w:r>
    </w:p>
    <w:p>
      <w:pPr>
        <w:autoSpaceDE w:val="0"/>
        <w:autoSpaceDN w:val="0"/>
        <w:adjustRightInd w:val="0"/>
        <w:spacing w:after="240" w:line="240" w:lineRule="auto"/>
        <w:jc w:val="both"/>
        <w:rPr>
          <w:rFonts w:ascii="Times New Roman" w:eastAsia="Calibri" w:hAnsi="Times New Roman" w:cs="Times New Roman"/>
          <w:noProof/>
          <w:color w:val="000000"/>
          <w:sz w:val="24"/>
          <w:szCs w:val="24"/>
          <w:lang w:val="bg-BG" w:eastAsia="en-GB"/>
        </w:rPr>
      </w:pPr>
      <w:r>
        <w:rPr>
          <w:rFonts w:ascii="Times New Roman" w:eastAsia="Calibri" w:hAnsi="Times New Roman" w:cs="Calibri"/>
          <w:noProof/>
          <w:sz w:val="24"/>
          <w:szCs w:val="24"/>
          <w:lang w:val="bg-BG" w:eastAsia="en-GB"/>
        </w:rPr>
        <w:t>Обявяването на Европейския стълб на социалните права през ноември 2017 г. беше голямо постижение. Предложен от Комисията и прогласен заедно с Европейския парламент и Съвета на Европейския съюз, Европейският стълб на социалните права</w:t>
      </w:r>
      <w:r>
        <w:rPr>
          <w:rFonts w:ascii="Times New Roman" w:eastAsia="Calibri" w:hAnsi="Times New Roman" w:cs="Times New Roman"/>
          <w:noProof/>
          <w:sz w:val="24"/>
          <w:szCs w:val="24"/>
          <w:vertAlign w:val="superscript"/>
          <w:lang w:val="bg-BG" w:eastAsia="en-GB"/>
        </w:rPr>
        <w:footnoteReference w:id="4"/>
      </w:r>
      <w:r>
        <w:rPr>
          <w:rFonts w:ascii="Times New Roman" w:eastAsia="Calibri" w:hAnsi="Times New Roman" w:cs="Calibri"/>
          <w:noProof/>
          <w:sz w:val="24"/>
          <w:szCs w:val="24"/>
          <w:lang w:val="bg-BG" w:eastAsia="en-GB"/>
        </w:rPr>
        <w:t xml:space="preserve"> дава нов ориентир за посрещане на настоящи и бъдещи предизвикателства. Вече са предприети редица инициативи на равнището на ЕС за последващи действия във връзка със Стълба и за модернизиране на правата </w:t>
      </w:r>
      <w:r>
        <w:rPr>
          <w:rFonts w:ascii="Times New Roman" w:eastAsia="Calibri" w:hAnsi="Times New Roman" w:cs="Calibri"/>
          <w:noProof/>
          <w:color w:val="000000"/>
          <w:sz w:val="24"/>
          <w:szCs w:val="24"/>
          <w:lang w:val="bg-BG" w:eastAsia="en-GB"/>
        </w:rPr>
        <w:t>на гражданите в бързо променящия се свят</w:t>
      </w:r>
      <w:r>
        <w:rPr>
          <w:rFonts w:ascii="Times New Roman" w:eastAsia="Calibri" w:hAnsi="Times New Roman" w:cs="Times New Roman"/>
          <w:noProof/>
          <w:color w:val="000000"/>
          <w:sz w:val="24"/>
          <w:szCs w:val="24"/>
          <w:vertAlign w:val="superscript"/>
          <w:lang w:val="bg-BG" w:eastAsia="en-GB"/>
        </w:rPr>
        <w:footnoteReference w:id="5"/>
      </w:r>
      <w:r>
        <w:rPr>
          <w:rFonts w:ascii="Times New Roman" w:eastAsia="Calibri" w:hAnsi="Times New Roman" w:cs="Calibri"/>
          <w:noProof/>
          <w:color w:val="000000"/>
          <w:sz w:val="24"/>
          <w:szCs w:val="24"/>
          <w:lang w:val="bg-BG" w:eastAsia="en-GB"/>
        </w:rPr>
        <w:t>, като тези инициативи допринасят и за постигането на целите на ООН за устойчиво развитие.</w:t>
      </w:r>
    </w:p>
    <w:p>
      <w:pPr>
        <w:autoSpaceDE w:val="0"/>
        <w:autoSpaceDN w:val="0"/>
        <w:adjustRightInd w:val="0"/>
        <w:spacing w:after="240" w:line="240" w:lineRule="auto"/>
        <w:jc w:val="both"/>
        <w:rPr>
          <w:rFonts w:ascii="Times New Roman" w:eastAsia="Calibri" w:hAnsi="Times New Roman" w:cs="Times New Roman"/>
          <w:noProof/>
          <w:color w:val="000000"/>
          <w:sz w:val="24"/>
          <w:szCs w:val="24"/>
          <w:lang w:val="bg-BG" w:eastAsia="en-GB"/>
        </w:rPr>
      </w:pPr>
      <w:r>
        <w:rPr>
          <w:rFonts w:ascii="Times New Roman" w:eastAsia="Calibri" w:hAnsi="Times New Roman" w:cs="Calibri"/>
          <w:noProof/>
          <w:color w:val="000000"/>
          <w:sz w:val="24"/>
          <w:szCs w:val="24"/>
          <w:lang w:val="bg-BG" w:eastAsia="en-GB"/>
        </w:rPr>
        <w:t>Във времето на бързи и понякога водещи до сътресения промени по-важно от всякога е ЕС, заедно с държавите членки, да е в състояние бързо да формулира ефективни отговори в тази област на политиката. Това включва ефикасно вземане на решения, чрез които ЕС да може да постигне резултати, изразяващи се в подкрепа и допълване на политиките на държавите членки; своевременно преодоляване на нововъзникващи предизвикателства; максимално оползотворяване на възможностите, създадени от такива промени; защита на колективните интереси на Съюза и защита на гражданите на ЕС.</w:t>
      </w:r>
    </w:p>
    <w:p>
      <w:pPr>
        <w:autoSpaceDE w:val="0"/>
        <w:autoSpaceDN w:val="0"/>
        <w:adjustRightInd w:val="0"/>
        <w:spacing w:after="240" w:line="240" w:lineRule="auto"/>
        <w:jc w:val="both"/>
        <w:rPr>
          <w:rFonts w:ascii="Times New Roman" w:eastAsia="Calibri" w:hAnsi="Times New Roman" w:cs="Times New Roman"/>
          <w:noProof/>
          <w:color w:val="000000"/>
          <w:sz w:val="24"/>
          <w:szCs w:val="24"/>
          <w:lang w:val="bg-BG" w:eastAsia="en-GB"/>
        </w:rPr>
      </w:pPr>
      <w:r>
        <w:rPr>
          <w:rFonts w:ascii="Times New Roman" w:eastAsia="Calibri" w:hAnsi="Times New Roman" w:cs="Calibri"/>
          <w:noProof/>
          <w:color w:val="000000"/>
          <w:sz w:val="24"/>
          <w:szCs w:val="24"/>
          <w:lang w:val="bg-BG" w:eastAsia="en-GB"/>
        </w:rPr>
        <w:t xml:space="preserve">Както председателят Юнкер обяви в своята реч за състоянието на Съюза през септември 2018 г., сега е настъпил удобен момент за преглед на предвидената в Договорите рамка за вземане на решения в различните ключови области на политиката, за да се гарантира, че ЕС може да използва всички инструменти, поставени на негово разположение, и да увеличи максимално тяхната добавена стойност. </w:t>
      </w:r>
    </w:p>
    <w:p>
      <w:pPr>
        <w:autoSpaceDE w:val="0"/>
        <w:autoSpaceDN w:val="0"/>
        <w:adjustRightInd w:val="0"/>
        <w:spacing w:after="240" w:line="240" w:lineRule="auto"/>
        <w:jc w:val="both"/>
        <w:rPr>
          <w:rFonts w:ascii="Times New Roman" w:eastAsia="Calibri" w:hAnsi="Times New Roman" w:cs="Times New Roman"/>
          <w:noProof/>
          <w:color w:val="000000"/>
          <w:sz w:val="24"/>
          <w:szCs w:val="24"/>
          <w:lang w:val="bg-BG" w:eastAsia="en-GB"/>
        </w:rPr>
      </w:pPr>
      <w:r>
        <w:rPr>
          <w:rFonts w:ascii="Times New Roman" w:eastAsia="Calibri" w:hAnsi="Times New Roman" w:cs="Calibri"/>
          <w:noProof/>
          <w:color w:val="000000"/>
          <w:sz w:val="24"/>
          <w:szCs w:val="24"/>
          <w:lang w:val="bg-BG" w:eastAsia="en-GB"/>
        </w:rPr>
        <w:t>В този смисъл настоящото съобщение е част от по-широкия ангажимент на настоящата Комисия да проучи начини да направи процеса на вземане на решения по-ефикасен, като определи области, в които може засилено да се използва гласуването с квалифицирано мнозинство</w:t>
      </w:r>
      <w:r>
        <w:rPr>
          <w:rFonts w:ascii="Times New Roman" w:eastAsia="Calibri" w:hAnsi="Times New Roman" w:cs="Times New Roman"/>
          <w:noProof/>
          <w:color w:val="000000"/>
          <w:sz w:val="24"/>
          <w:szCs w:val="24"/>
          <w:vertAlign w:val="superscript"/>
          <w:lang w:val="bg-BG" w:eastAsia="en-GB"/>
        </w:rPr>
        <w:footnoteReference w:id="6"/>
      </w:r>
      <w:r>
        <w:rPr>
          <w:rFonts w:ascii="Times New Roman" w:eastAsia="Calibri" w:hAnsi="Times New Roman" w:cs="Calibri"/>
          <w:noProof/>
          <w:color w:val="000000"/>
          <w:sz w:val="24"/>
          <w:szCs w:val="24"/>
          <w:lang w:val="bg-BG" w:eastAsia="en-GB"/>
        </w:rPr>
        <w:t>, и се вписва в поредицата от предходни съобщения относно общата външна политика и политиката на сигурност</w:t>
      </w:r>
      <w:r>
        <w:rPr>
          <w:rFonts w:ascii="Times New Roman" w:eastAsia="Calibri" w:hAnsi="Times New Roman" w:cs="Times New Roman"/>
          <w:noProof/>
          <w:color w:val="000000"/>
          <w:sz w:val="24"/>
          <w:szCs w:val="24"/>
          <w:vertAlign w:val="superscript"/>
          <w:lang w:val="bg-BG" w:eastAsia="en-GB"/>
        </w:rPr>
        <w:footnoteReference w:id="7"/>
      </w:r>
      <w:r>
        <w:rPr>
          <w:rFonts w:ascii="Times New Roman" w:eastAsia="Calibri" w:hAnsi="Times New Roman" w:cs="Calibri"/>
          <w:noProof/>
          <w:color w:val="000000"/>
          <w:sz w:val="24"/>
          <w:szCs w:val="24"/>
          <w:lang w:val="bg-BG" w:eastAsia="en-GB"/>
        </w:rPr>
        <w:t>, данъчното облагане</w:t>
      </w:r>
      <w:r>
        <w:rPr>
          <w:rFonts w:ascii="Times New Roman" w:eastAsia="Calibri" w:hAnsi="Times New Roman" w:cs="Times New Roman"/>
          <w:noProof/>
          <w:color w:val="000000"/>
          <w:sz w:val="24"/>
          <w:szCs w:val="24"/>
          <w:vertAlign w:val="superscript"/>
          <w:lang w:val="bg-BG" w:eastAsia="en-GB"/>
        </w:rPr>
        <w:footnoteReference w:id="8"/>
      </w:r>
      <w:r>
        <w:rPr>
          <w:rFonts w:ascii="Times New Roman" w:eastAsia="Calibri" w:hAnsi="Times New Roman" w:cs="Calibri"/>
          <w:noProof/>
          <w:color w:val="000000"/>
          <w:sz w:val="24"/>
          <w:szCs w:val="24"/>
          <w:lang w:val="bg-BG" w:eastAsia="en-GB"/>
        </w:rPr>
        <w:t>, енергетиката и климата</w:t>
      </w:r>
      <w:r>
        <w:rPr>
          <w:rFonts w:ascii="Times New Roman" w:eastAsia="Calibri" w:hAnsi="Times New Roman" w:cs="Times New Roman"/>
          <w:noProof/>
          <w:color w:val="000000"/>
          <w:sz w:val="24"/>
          <w:szCs w:val="24"/>
          <w:vertAlign w:val="superscript"/>
          <w:lang w:val="bg-BG" w:eastAsia="en-GB"/>
        </w:rPr>
        <w:footnoteReference w:id="9"/>
      </w:r>
      <w:r>
        <w:rPr>
          <w:rFonts w:ascii="Times New Roman" w:eastAsia="Calibri" w:hAnsi="Times New Roman" w:cs="Calibri"/>
          <w:noProof/>
          <w:color w:val="000000"/>
          <w:sz w:val="24"/>
          <w:szCs w:val="24"/>
          <w:lang w:val="bg-BG" w:eastAsia="en-GB"/>
        </w:rPr>
        <w:t xml:space="preserve">. </w:t>
      </w:r>
    </w:p>
    <w:p>
      <w:pPr>
        <w:autoSpaceDE w:val="0"/>
        <w:autoSpaceDN w:val="0"/>
        <w:adjustRightInd w:val="0"/>
        <w:spacing w:after="240" w:line="240" w:lineRule="auto"/>
        <w:jc w:val="both"/>
        <w:rPr>
          <w:rFonts w:ascii="Times New Roman" w:eastAsia="Calibri" w:hAnsi="Times New Roman" w:cs="Times New Roman"/>
          <w:noProof/>
          <w:color w:val="000000"/>
          <w:sz w:val="24"/>
          <w:szCs w:val="24"/>
          <w:lang w:val="bg-BG" w:eastAsia="en-GB"/>
        </w:rPr>
      </w:pPr>
      <w:r>
        <w:rPr>
          <w:rFonts w:ascii="Times New Roman" w:eastAsia="Calibri" w:hAnsi="Times New Roman" w:cs="Calibri"/>
          <w:noProof/>
          <w:color w:val="000000"/>
          <w:sz w:val="24"/>
          <w:szCs w:val="24"/>
          <w:lang w:val="bg-BG" w:eastAsia="en-GB"/>
        </w:rPr>
        <w:t xml:space="preserve">Важно е да се отбележи, че от почти три десетилетия по-голямата част от решенията в областта на социалната политика се вземат по реда на обикновената законодателна процедура, при която Съветът (като взема решение с квалифицирано мнозинство) и Европейският парламент действат като равноправни съзаконодатели (вж. точката по-долу). Поради това определянето на политиката на ЕС в областта на социалните въпроси е много различно от други области, по-специално данъчното облагане и общата външна политика и политика на сигурност, в които нормата все още е гласуването с единодушие. </w:t>
      </w:r>
    </w:p>
    <w:p>
      <w:pPr>
        <w:autoSpaceDE w:val="0"/>
        <w:autoSpaceDN w:val="0"/>
        <w:adjustRightInd w:val="0"/>
        <w:spacing w:after="240" w:line="240" w:lineRule="auto"/>
        <w:jc w:val="both"/>
        <w:rPr>
          <w:rFonts w:ascii="Times New Roman" w:eastAsia="Calibri" w:hAnsi="Times New Roman" w:cs="Times New Roman"/>
          <w:noProof/>
          <w:color w:val="000000"/>
          <w:sz w:val="24"/>
          <w:szCs w:val="24"/>
          <w:vertAlign w:val="superscript"/>
          <w:lang w:val="bg-BG" w:eastAsia="en-GB"/>
        </w:rPr>
      </w:pPr>
      <w:r>
        <w:rPr>
          <w:rFonts w:ascii="Times New Roman" w:eastAsia="Calibri" w:hAnsi="Times New Roman" w:cs="Calibri"/>
          <w:noProof/>
          <w:color w:val="000000"/>
          <w:sz w:val="24"/>
          <w:szCs w:val="24"/>
          <w:lang w:val="bg-BG" w:eastAsia="en-GB"/>
        </w:rPr>
        <w:t>Друга специфика е, че Комисията трябва да се консултира със социалните партньори преди да внесе предложения в областта на социалната политика</w:t>
      </w:r>
      <w:r>
        <w:rPr>
          <w:rFonts w:ascii="Times New Roman" w:eastAsia="Calibri" w:hAnsi="Times New Roman" w:cs="Times New Roman"/>
          <w:noProof/>
          <w:color w:val="000000"/>
          <w:sz w:val="24"/>
          <w:szCs w:val="24"/>
          <w:vertAlign w:val="superscript"/>
          <w:lang w:val="bg-BG" w:eastAsia="en-GB"/>
        </w:rPr>
        <w:footnoteReference w:id="10"/>
      </w:r>
      <w:r>
        <w:rPr>
          <w:rFonts w:ascii="Times New Roman" w:eastAsia="Calibri" w:hAnsi="Times New Roman" w:cs="Calibri"/>
          <w:noProof/>
          <w:color w:val="000000"/>
          <w:sz w:val="24"/>
          <w:szCs w:val="24"/>
          <w:lang w:val="bg-BG" w:eastAsia="en-GB"/>
        </w:rPr>
        <w:t>.</w:t>
      </w:r>
      <w:r>
        <w:rPr>
          <w:rFonts w:ascii="Times New Roman" w:eastAsia="Calibri" w:hAnsi="Times New Roman" w:cs="Calibri"/>
          <w:noProof/>
          <w:color w:val="000000"/>
          <w:sz w:val="24"/>
          <w:szCs w:val="24"/>
          <w:vertAlign w:val="superscript"/>
          <w:lang w:val="bg-BG" w:eastAsia="en-GB"/>
        </w:rPr>
        <w:t xml:space="preserve"> </w:t>
      </w:r>
      <w:r>
        <w:rPr>
          <w:rFonts w:ascii="Times New Roman" w:eastAsia="Calibri" w:hAnsi="Times New Roman" w:cs="Calibri"/>
          <w:noProof/>
          <w:color w:val="000000"/>
          <w:sz w:val="24"/>
          <w:szCs w:val="24"/>
          <w:lang w:val="bg-BG" w:eastAsia="en-GB"/>
        </w:rPr>
        <w:t>Освен това социалните партньори могат да договарят споразумения, които могат да бъдат изпълнявани или автономно съгласно националните практики, или по тяхно искане — на равнището на ЕС, посредством приемане на решение от Съвета.</w:t>
      </w:r>
      <w:r>
        <w:rPr>
          <w:rFonts w:ascii="Times New Roman" w:eastAsia="Calibri" w:hAnsi="Times New Roman" w:cs="Times New Roman"/>
          <w:noProof/>
          <w:color w:val="000000"/>
          <w:sz w:val="24"/>
          <w:szCs w:val="24"/>
          <w:vertAlign w:val="superscript"/>
          <w:lang w:val="bg-BG" w:eastAsia="en-GB"/>
        </w:rPr>
        <w:footnoteReference w:id="11"/>
      </w:r>
      <w:r>
        <w:rPr>
          <w:rFonts w:ascii="Times New Roman" w:eastAsia="Calibri" w:hAnsi="Times New Roman" w:cs="Calibri"/>
          <w:noProof/>
          <w:color w:val="000000"/>
          <w:sz w:val="24"/>
          <w:szCs w:val="24"/>
          <w:vertAlign w:val="superscript"/>
          <w:lang w:val="bg-BG" w:eastAsia="en-GB"/>
        </w:rPr>
        <w:t xml:space="preserve"> </w:t>
      </w:r>
    </w:p>
    <w:p>
      <w:pPr>
        <w:autoSpaceDE w:val="0"/>
        <w:autoSpaceDN w:val="0"/>
        <w:adjustRightInd w:val="0"/>
        <w:spacing w:after="240" w:line="240" w:lineRule="auto"/>
        <w:jc w:val="both"/>
        <w:rPr>
          <w:rFonts w:ascii="Times New Roman" w:eastAsia="Calibri" w:hAnsi="Times New Roman" w:cs="Times New Roman"/>
          <w:noProof/>
          <w:color w:val="000000"/>
          <w:sz w:val="24"/>
          <w:szCs w:val="24"/>
          <w:lang w:val="bg-BG" w:eastAsia="en-GB"/>
        </w:rPr>
      </w:pPr>
    </w:p>
    <w:p>
      <w:pPr>
        <w:keepNext/>
        <w:numPr>
          <w:ilvl w:val="0"/>
          <w:numId w:val="100"/>
        </w:numPr>
        <w:suppressAutoHyphens/>
        <w:spacing w:after="240" w:line="240" w:lineRule="auto"/>
        <w:ind w:left="357" w:hanging="357"/>
        <w:jc w:val="both"/>
        <w:rPr>
          <w:rFonts w:ascii="Times New Roman" w:eastAsia="SimSun" w:hAnsi="Times New Roman" w:cs="Times New Roman"/>
          <w:b/>
          <w:noProof/>
          <w:sz w:val="24"/>
          <w:szCs w:val="24"/>
          <w:lang w:val="bg-BG" w:eastAsia="ar-SA"/>
        </w:rPr>
      </w:pPr>
      <w:r>
        <w:rPr>
          <w:rFonts w:ascii="Times New Roman" w:eastAsia="SimSun" w:hAnsi="Times New Roman" w:cs="font413"/>
          <w:b/>
          <w:noProof/>
          <w:sz w:val="24"/>
          <w:szCs w:val="24"/>
          <w:lang w:val="bg-BG" w:eastAsia="ar-SA"/>
        </w:rPr>
        <w:t>Настояща рамка на ЕС за вземане на решения в областта на социалната политика</w:t>
      </w:r>
    </w:p>
    <w:p>
      <w:pPr>
        <w:shd w:val="clear" w:color="auto" w:fill="FFFFFF"/>
        <w:spacing w:before="60" w:after="60" w:line="240" w:lineRule="auto"/>
        <w:jc w:val="both"/>
        <w:rPr>
          <w:rFonts w:ascii="Times New Roman" w:eastAsia="Times New Roman" w:hAnsi="Times New Roman" w:cs="Times New Roman"/>
          <w:noProof/>
          <w:sz w:val="24"/>
          <w:szCs w:val="24"/>
          <w:lang w:val="bg-BG"/>
        </w:rPr>
      </w:pPr>
      <w:r>
        <w:rPr>
          <w:rFonts w:ascii="Times New Roman" w:eastAsia="Calibri" w:hAnsi="Times New Roman" w:cs="Times New Roman"/>
          <w:noProof/>
          <w:sz w:val="24"/>
          <w:szCs w:val="24"/>
          <w:lang w:val="bg-BG"/>
        </w:rPr>
        <w:t>Достиженията на правото на ЕС в областта на социалната политика се състоят от 125 правни акта, обхващащи следните области: равенство между жените и мъжете, трудова мобилност, права на командированите работници, закрила на здравето и безопасността на работниците, условия на труд и информиране и консултиране на работниците. По време на мандата на Комисията „Юнкер“ бяха внесени 27 предложения за правни актове в областта на социалната политика и досега по 24 от тях е постигнато съгласие (вж. приложение 2).</w:t>
      </w:r>
    </w:p>
    <w:p>
      <w:pPr>
        <w:keepLines/>
        <w:shd w:val="clear" w:color="auto" w:fill="FFFFFF"/>
        <w:spacing w:after="240" w:line="240" w:lineRule="auto"/>
        <w:jc w:val="both"/>
        <w:rPr>
          <w:rFonts w:ascii="Times New Roman" w:eastAsia="Times New Roman" w:hAnsi="Times New Roman" w:cs="Times New Roman"/>
          <w:noProof/>
          <w:sz w:val="24"/>
          <w:szCs w:val="24"/>
          <w:lang w:val="bg-BG"/>
        </w:rPr>
      </w:pPr>
      <w:r>
        <w:rPr>
          <w:rFonts w:ascii="Times New Roman" w:eastAsia="Calibri" w:hAnsi="Times New Roman" w:cs="Times New Roman"/>
          <w:noProof/>
          <w:sz w:val="24"/>
          <w:szCs w:val="24"/>
          <w:lang w:val="bg-BG"/>
        </w:rPr>
        <w:t>Много от достиженията на правото на ЕС в областта на социалната политика са приети чрез гласуване с квалифицирано мнозинство по обикновената законодателна процедура. Освен това споразуменията на социалните партньори, изпълнявани на равнище ЕС, са изиграли значителна роля в развитието на достиженията на правото на ЕС в социалната сфера. В някои области законодателството е било прието чрез гласуване с единодушие, например първите правни актове, свързани с координацията на системите за социална сигурност</w:t>
      </w:r>
      <w:r>
        <w:rPr>
          <w:rFonts w:ascii="Times New Roman" w:eastAsia="Times New Roman" w:hAnsi="Times New Roman" w:cs="Times New Roman"/>
          <w:noProof/>
          <w:sz w:val="24"/>
          <w:szCs w:val="24"/>
          <w:vertAlign w:val="superscript"/>
          <w:lang w:val="bg-BG"/>
        </w:rPr>
        <w:footnoteReference w:id="12"/>
      </w:r>
      <w:r>
        <w:rPr>
          <w:rFonts w:ascii="Times New Roman" w:eastAsia="Calibri" w:hAnsi="Times New Roman" w:cs="Times New Roman"/>
          <w:noProof/>
          <w:sz w:val="24"/>
          <w:szCs w:val="24"/>
          <w:lang w:val="bg-BG"/>
        </w:rPr>
        <w:t xml:space="preserve"> и с борбата с дискриминацията, основана на пол, расов или етнически произход, религия или убеждения, увреждане, възраст или сексуална ориентация.</w:t>
      </w:r>
    </w:p>
    <w:p>
      <w:pPr>
        <w:spacing w:after="120" w:line="240" w:lineRule="auto"/>
        <w:jc w:val="both"/>
        <w:rPr>
          <w:rFonts w:ascii="Times New Roman" w:eastAsia="Times New Roman" w:hAnsi="Times New Roman" w:cs="Times New Roman"/>
          <w:noProof/>
          <w:sz w:val="24"/>
          <w:szCs w:val="24"/>
          <w:lang w:val="bg-BG"/>
        </w:rPr>
      </w:pPr>
      <w:r>
        <w:rPr>
          <w:rFonts w:ascii="Times New Roman" w:eastAsia="Calibri" w:hAnsi="Times New Roman" w:cs="Times New Roman"/>
          <w:noProof/>
          <w:sz w:val="24"/>
          <w:szCs w:val="24"/>
          <w:lang w:val="bg-BG"/>
        </w:rPr>
        <w:t>В ограничен брой области на социалната политика обаче все още се прилага гласуване с единодушие в Съвета по реда на специалната законодателна процедура, при която Европейският парламент няма ролята на съзаконодател. Това са:</w:t>
      </w:r>
    </w:p>
    <w:p>
      <w:pPr>
        <w:numPr>
          <w:ilvl w:val="0"/>
          <w:numId w:val="83"/>
        </w:numPr>
        <w:suppressAutoHyphens/>
        <w:spacing w:before="120" w:after="120" w:line="240" w:lineRule="auto"/>
        <w:ind w:left="714" w:hanging="357"/>
        <w:jc w:val="both"/>
        <w:rPr>
          <w:rFonts w:ascii="Times New Roman" w:eastAsia="Times New Roman" w:hAnsi="Times New Roman" w:cs="Times New Roman"/>
          <w:noProof/>
          <w:sz w:val="24"/>
          <w:szCs w:val="24"/>
          <w:lang w:val="bg-BG" w:eastAsia="ar-SA"/>
        </w:rPr>
      </w:pPr>
      <w:r>
        <w:rPr>
          <w:rFonts w:ascii="Times New Roman" w:eastAsia="SimSun" w:hAnsi="Times New Roman" w:cs="font413"/>
          <w:noProof/>
          <w:sz w:val="24"/>
          <w:szCs w:val="24"/>
          <w:lang w:val="bg-BG" w:eastAsia="ar-SA"/>
        </w:rPr>
        <w:t>недискриминация (член 19, параграф 1 от ДФЕС),</w:t>
      </w:r>
    </w:p>
    <w:p>
      <w:pPr>
        <w:numPr>
          <w:ilvl w:val="0"/>
          <w:numId w:val="83"/>
        </w:numPr>
        <w:suppressAutoHyphens/>
        <w:spacing w:before="120" w:after="120" w:line="240" w:lineRule="auto"/>
        <w:ind w:left="714" w:hanging="357"/>
        <w:jc w:val="both"/>
        <w:rPr>
          <w:rFonts w:ascii="Times New Roman" w:eastAsia="Times New Roman" w:hAnsi="Times New Roman" w:cs="Times New Roman"/>
          <w:noProof/>
          <w:sz w:val="24"/>
          <w:szCs w:val="24"/>
          <w:lang w:val="bg-BG" w:eastAsia="ar-SA"/>
        </w:rPr>
      </w:pPr>
      <w:r>
        <w:rPr>
          <w:rFonts w:ascii="Times New Roman" w:eastAsia="SimSun" w:hAnsi="Times New Roman" w:cs="font413"/>
          <w:noProof/>
          <w:sz w:val="24"/>
          <w:szCs w:val="24"/>
          <w:lang w:val="bg-BG" w:eastAsia="ar-SA"/>
        </w:rPr>
        <w:t>социалната сигурност и социалната закрила на работниците (извън трансгранични ситуации) (член 153, параграф 1, буква в) от ДФЕС),</w:t>
      </w:r>
    </w:p>
    <w:p>
      <w:pPr>
        <w:numPr>
          <w:ilvl w:val="0"/>
          <w:numId w:val="83"/>
        </w:numPr>
        <w:suppressAutoHyphens/>
        <w:spacing w:before="120" w:after="120" w:line="240" w:lineRule="auto"/>
        <w:ind w:left="714" w:hanging="357"/>
        <w:jc w:val="both"/>
        <w:rPr>
          <w:rFonts w:ascii="Times New Roman" w:eastAsia="Times New Roman" w:hAnsi="Times New Roman" w:cs="Times New Roman"/>
          <w:noProof/>
          <w:sz w:val="24"/>
          <w:szCs w:val="24"/>
          <w:lang w:val="bg-BG" w:eastAsia="ar-SA"/>
        </w:rPr>
      </w:pPr>
      <w:r>
        <w:rPr>
          <w:rFonts w:ascii="Times New Roman" w:eastAsia="SimSun" w:hAnsi="Times New Roman" w:cs="font413"/>
          <w:noProof/>
          <w:sz w:val="24"/>
          <w:szCs w:val="24"/>
          <w:lang w:val="bg-BG" w:eastAsia="ar-SA"/>
        </w:rPr>
        <w:t>закрилата на работниците при прекратяване на трудовия им договор (член 153, параграф 1, буква г) от ДФЕС),</w:t>
      </w:r>
    </w:p>
    <w:p>
      <w:pPr>
        <w:numPr>
          <w:ilvl w:val="0"/>
          <w:numId w:val="83"/>
        </w:numPr>
        <w:suppressAutoHyphens/>
        <w:spacing w:before="120" w:after="120" w:line="240" w:lineRule="auto"/>
        <w:ind w:left="714" w:hanging="357"/>
        <w:jc w:val="both"/>
        <w:rPr>
          <w:rFonts w:ascii="Times New Roman" w:eastAsia="SimSun" w:hAnsi="Times New Roman" w:cs="Times New Roman"/>
          <w:noProof/>
          <w:sz w:val="24"/>
          <w:szCs w:val="24"/>
          <w:lang w:val="bg-BG" w:eastAsia="ar-SA"/>
        </w:rPr>
      </w:pPr>
      <w:r>
        <w:rPr>
          <w:rFonts w:ascii="Times New Roman" w:eastAsia="SimSun" w:hAnsi="Times New Roman" w:cs="font413"/>
          <w:noProof/>
          <w:sz w:val="24"/>
          <w:szCs w:val="24"/>
          <w:lang w:val="bg-BG" w:eastAsia="ar-SA"/>
        </w:rPr>
        <w:t>представителството и колективната защита на интересите на работниците и работодателите (член 153, параграф 1, буква е) от ДФЕС), както и</w:t>
      </w:r>
    </w:p>
    <w:p>
      <w:pPr>
        <w:numPr>
          <w:ilvl w:val="0"/>
          <w:numId w:val="83"/>
        </w:numPr>
        <w:suppressAutoHyphens/>
        <w:spacing w:before="120" w:after="120" w:line="240" w:lineRule="auto"/>
        <w:ind w:left="714" w:hanging="357"/>
        <w:jc w:val="both"/>
        <w:rPr>
          <w:rFonts w:ascii="Times New Roman" w:eastAsia="SimSun" w:hAnsi="Times New Roman" w:cs="Times New Roman"/>
          <w:noProof/>
          <w:sz w:val="24"/>
          <w:szCs w:val="24"/>
          <w:lang w:val="bg-BG" w:eastAsia="ar-SA"/>
        </w:rPr>
      </w:pPr>
      <w:r>
        <w:rPr>
          <w:rFonts w:ascii="Times New Roman" w:eastAsia="SimSun" w:hAnsi="Times New Roman" w:cs="font413"/>
          <w:noProof/>
          <w:sz w:val="24"/>
          <w:szCs w:val="24"/>
          <w:lang w:val="bg-BG" w:eastAsia="ar-SA"/>
        </w:rPr>
        <w:t>условията за заетост на граждани на трети страни, законно пребиваващи в ЕС (член 153, параграф 1, буква ж) от ДФЕС).</w:t>
      </w:r>
    </w:p>
    <w:p>
      <w:pPr>
        <w:spacing w:after="240" w:line="240" w:lineRule="auto"/>
        <w:jc w:val="both"/>
        <w:rPr>
          <w:rFonts w:ascii="Times New Roman" w:eastAsia="Times New Roman" w:hAnsi="Times New Roman" w:cs="Times New Roman"/>
          <w:noProof/>
          <w:sz w:val="24"/>
          <w:szCs w:val="24"/>
          <w:lang w:val="bg-BG"/>
        </w:rPr>
      </w:pPr>
      <w:r>
        <w:rPr>
          <w:rFonts w:ascii="Times New Roman" w:eastAsia="Calibri" w:hAnsi="Times New Roman" w:cs="Times New Roman"/>
          <w:noProof/>
          <w:sz w:val="24"/>
          <w:szCs w:val="24"/>
          <w:lang w:val="bg-BG"/>
        </w:rPr>
        <w:br/>
        <w:t>Освен факта, че някои аспекти на тези области на политиката могат да окажат въздействие върху финансовото равновесие на националните системи за социална сигурност, няма особена логика защо, след поредицата от изменения на Договора, по отношение на тези няколко области все още се прилага гласуване с единодушие по специалната законодателна процедура, особено в сравнение с области, които вече попадат в обхвата на гласуването с квалифицирано мнозинство.</w:t>
      </w:r>
    </w:p>
    <w:p>
      <w:pPr>
        <w:rPr>
          <w:rFonts w:ascii="Times New Roman" w:eastAsia="Times New Roman" w:hAnsi="Times New Roman" w:cs="Times New Roman"/>
          <w:noProof/>
          <w:sz w:val="24"/>
          <w:szCs w:val="24"/>
          <w:highlight w:val="yellow"/>
          <w:lang w:val="bg-BG"/>
        </w:rPr>
      </w:pPr>
      <w:r>
        <w:rPr>
          <w:rFonts w:ascii="Calibri" w:eastAsia="Calibri" w:hAnsi="Calibri" w:cs="Times New Roman"/>
          <w:noProof/>
          <w:lang w:val="bg-BG"/>
        </w:rPr>
        <w:br w:type="page"/>
      </w:r>
    </w:p>
    <w:p>
      <w:pPr>
        <w:widowControl w:val="0"/>
        <w:autoSpaceDE w:val="0"/>
        <w:autoSpaceDN w:val="0"/>
        <w:adjustRightInd w:val="0"/>
        <w:spacing w:before="4" w:after="0" w:line="240" w:lineRule="auto"/>
        <w:ind w:left="40"/>
        <w:jc w:val="both"/>
        <w:rPr>
          <w:rFonts w:ascii="Times New Roman" w:eastAsia="Yu Mincho" w:hAnsi="EC Square Sans Pro Medium" w:cs="EC Square Sans Pro Medium"/>
          <w:noProof/>
          <w:sz w:val="20"/>
          <w:lang w:val="bg-BG" w:eastAsia="en-GB"/>
        </w:rPr>
      </w:pPr>
      <w:r>
        <w:rPr>
          <w:rFonts w:ascii="Times New Roman" w:eastAsia="Yu Mincho" w:hAnsi="Times New Roman" w:cs="EC Square Sans Pro Medium"/>
          <w:b/>
          <w:noProof/>
          <w:sz w:val="24"/>
          <w:szCs w:val="24"/>
          <w:lang w:val="bg-BG" w:eastAsia="en-GB"/>
        </w:rPr>
        <w:t>Графика 1: Достижения на правото на ЕС в областта на социалната политика — гласуване с единодушие и гласуване с квалифицирано мнозинство, илюстрирани с примери за съществуващи правни актове</w:t>
      </w:r>
    </w:p>
    <w:p>
      <w:pPr>
        <w:spacing w:after="0" w:line="240" w:lineRule="auto"/>
        <w:jc w:val="both"/>
        <w:rPr>
          <w:rFonts w:ascii="Times New Roman" w:eastAsia="Times New Roman" w:hAnsi="Times New Roman" w:cs="Times New Roman"/>
          <w:noProof/>
          <w:sz w:val="24"/>
          <w:szCs w:val="24"/>
          <w:lang w:val="bg-BG" w:eastAsia="en-GB"/>
        </w:rPr>
      </w:pPr>
    </w:p>
    <w:p>
      <w:pPr>
        <w:spacing w:after="0" w:line="240" w:lineRule="auto"/>
        <w:jc w:val="both"/>
        <w:rPr>
          <w:rFonts w:ascii="Times New Roman" w:eastAsia="Times New Roman" w:hAnsi="Times New Roman" w:cs="Times New Roman"/>
          <w:noProof/>
          <w:sz w:val="24"/>
          <w:szCs w:val="24"/>
          <w:lang w:val="bg-BG" w:eastAsia="en-GB"/>
        </w:rPr>
      </w:pPr>
    </w:p>
    <w:p>
      <w:pPr>
        <w:spacing w:after="0" w:line="240" w:lineRule="auto"/>
        <w:jc w:val="both"/>
        <w:rPr>
          <w:rFonts w:ascii="Times New Roman" w:eastAsia="Times New Roman" w:hAnsi="Times New Roman" w:cs="Times New Roman"/>
          <w:noProof/>
          <w:sz w:val="24"/>
          <w:szCs w:val="24"/>
          <w:lang w:val="bg-BG" w:eastAsia="en-GB"/>
        </w:rPr>
      </w:pPr>
    </w:p>
    <w:p>
      <w:pPr>
        <w:spacing w:after="0" w:line="240" w:lineRule="auto"/>
        <w:jc w:val="both"/>
        <w:rPr>
          <w:rFonts w:ascii="Times New Roman" w:eastAsia="Times New Roman" w:hAnsi="Times New Roman" w:cs="Times New Roman"/>
          <w:b/>
          <w:noProof/>
          <w:sz w:val="24"/>
          <w:szCs w:val="24"/>
          <w:lang w:val="bg-BG"/>
        </w:rPr>
      </w:pPr>
      <w:r>
        <w:rPr>
          <w:noProof/>
          <w:lang w:eastAsia="en-GB"/>
        </w:rPr>
        <w:drawing>
          <wp:inline distT="0" distB="0" distL="0" distR="0">
            <wp:extent cx="5760720" cy="637929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60720" cy="6379296"/>
                    </a:xfrm>
                    <a:prstGeom prst="rect">
                      <a:avLst/>
                    </a:prstGeom>
                  </pic:spPr>
                </pic:pic>
              </a:graphicData>
            </a:graphic>
          </wp:inline>
        </w:drawing>
      </w:r>
    </w:p>
    <w:p>
      <w:pPr>
        <w:spacing w:after="0" w:line="240" w:lineRule="auto"/>
        <w:jc w:val="both"/>
        <w:rPr>
          <w:rFonts w:ascii="Times New Roman" w:eastAsia="Times New Roman" w:hAnsi="Times New Roman" w:cs="Times New Roman"/>
          <w:noProof/>
          <w:sz w:val="24"/>
          <w:szCs w:val="24"/>
          <w:lang w:val="bg-BG" w:eastAsia="en-GB"/>
        </w:rPr>
      </w:pPr>
    </w:p>
    <w:p>
      <w:pPr>
        <w:spacing w:after="0" w:line="240" w:lineRule="auto"/>
        <w:jc w:val="both"/>
        <w:rPr>
          <w:rFonts w:ascii="Times New Roman" w:eastAsia="Times New Roman" w:hAnsi="Times New Roman" w:cs="Times New Roman"/>
          <w:noProof/>
          <w:sz w:val="24"/>
          <w:szCs w:val="24"/>
          <w:lang w:val="bg-BG" w:eastAsia="en-GB"/>
        </w:rPr>
      </w:pPr>
    </w:p>
    <w:p>
      <w:pPr>
        <w:spacing w:after="0" w:line="240" w:lineRule="auto"/>
        <w:jc w:val="both"/>
        <w:rPr>
          <w:rFonts w:ascii="Times New Roman" w:eastAsia="Times New Roman" w:hAnsi="Times New Roman" w:cs="Times New Roman"/>
          <w:noProof/>
          <w:sz w:val="24"/>
          <w:szCs w:val="24"/>
          <w:lang w:val="bg-BG" w:eastAsia="en-GB"/>
        </w:rPr>
      </w:pPr>
    </w:p>
    <w:p>
      <w:pPr>
        <w:rPr>
          <w:rFonts w:ascii="Times New Roman" w:eastAsia="Times New Roman" w:hAnsi="Times New Roman" w:cs="Times New Roman"/>
          <w:b/>
          <w:noProof/>
          <w:sz w:val="24"/>
          <w:szCs w:val="24"/>
          <w:lang w:val="bg-BG"/>
        </w:rPr>
      </w:pPr>
      <w:r>
        <w:rPr>
          <w:rFonts w:ascii="Calibri" w:eastAsia="Calibri" w:hAnsi="Calibri" w:cs="Times New Roman"/>
          <w:noProof/>
          <w:lang w:val="bg-BG"/>
        </w:rPr>
        <w:br w:type="page"/>
      </w:r>
    </w:p>
    <w:p>
      <w:pPr>
        <w:keepNext/>
        <w:numPr>
          <w:ilvl w:val="0"/>
          <w:numId w:val="100"/>
        </w:numPr>
        <w:suppressAutoHyphens/>
        <w:spacing w:before="480" w:after="240" w:line="240" w:lineRule="auto"/>
        <w:jc w:val="both"/>
        <w:rPr>
          <w:rFonts w:ascii="Times New Roman" w:eastAsia="Times New Roman" w:hAnsi="Times New Roman" w:cs="Times New Roman"/>
          <w:b/>
          <w:noProof/>
          <w:sz w:val="24"/>
          <w:szCs w:val="24"/>
          <w:lang w:val="bg-BG" w:eastAsia="ar-SA"/>
        </w:rPr>
      </w:pPr>
      <w:r>
        <w:rPr>
          <w:rFonts w:ascii="Times New Roman" w:eastAsia="SimSun" w:hAnsi="Times New Roman" w:cs="font413"/>
          <w:b/>
          <w:noProof/>
          <w:sz w:val="24"/>
          <w:szCs w:val="24"/>
          <w:lang w:val="bg-BG" w:eastAsia="ar-SA"/>
        </w:rPr>
        <w:t>Подкрепа за развитието на социалната политика на ЕС</w:t>
      </w:r>
    </w:p>
    <w:p>
      <w:pPr>
        <w:keepNext/>
        <w:numPr>
          <w:ilvl w:val="1"/>
          <w:numId w:val="79"/>
        </w:numPr>
        <w:suppressAutoHyphens/>
        <w:spacing w:after="240" w:line="240" w:lineRule="auto"/>
        <w:ind w:left="397" w:hanging="397"/>
        <w:jc w:val="both"/>
        <w:rPr>
          <w:rFonts w:ascii="Times New Roman" w:eastAsia="Times New Roman" w:hAnsi="Times New Roman" w:cs="Times New Roman"/>
          <w:b/>
          <w:i/>
          <w:noProof/>
          <w:sz w:val="24"/>
          <w:szCs w:val="24"/>
          <w:lang w:val="bg-BG" w:eastAsia="ar-SA"/>
        </w:rPr>
      </w:pPr>
      <w:r>
        <w:rPr>
          <w:rFonts w:ascii="Times New Roman" w:eastAsia="SimSun" w:hAnsi="Times New Roman" w:cs="font413"/>
          <w:b/>
          <w:i/>
          <w:noProof/>
          <w:sz w:val="24"/>
          <w:szCs w:val="24"/>
          <w:lang w:val="bg-BG" w:eastAsia="ar-SA"/>
        </w:rPr>
        <w:t>Попълване на празнотите в уредбата на защитата</w:t>
      </w:r>
    </w:p>
    <w:p>
      <w:pPr>
        <w:spacing w:after="120" w:line="240" w:lineRule="auto"/>
        <w:jc w:val="both"/>
        <w:rPr>
          <w:rFonts w:ascii="Times New Roman" w:eastAsia="Times New Roman" w:hAnsi="Times New Roman" w:cs="Times New Roman"/>
          <w:noProof/>
          <w:sz w:val="24"/>
          <w:szCs w:val="24"/>
          <w:lang w:val="bg-BG"/>
        </w:rPr>
      </w:pPr>
      <w:r>
        <w:rPr>
          <w:rFonts w:ascii="Times New Roman" w:eastAsia="Calibri" w:hAnsi="Times New Roman" w:cs="Times New Roman"/>
          <w:noProof/>
          <w:sz w:val="24"/>
          <w:szCs w:val="24"/>
          <w:lang w:val="bg-BG"/>
        </w:rPr>
        <w:t>Вземането на решения въз основа на единодушие, от една страна, и фактът, че е налице гласуване с квалифицирано мнозинство и единодушие в една и съща област на политиката, от друга страна, са довели до неравномерно развитие на достиженията на правото на ЕС в областта на социалната политика. Въпреки че като цяло стандартите на защита са високи, съществуват празноти в уредбата, в резултат на които някои групи не са защитени в еднаква степен. Например:</w:t>
      </w:r>
    </w:p>
    <w:p>
      <w:pPr>
        <w:numPr>
          <w:ilvl w:val="0"/>
          <w:numId w:val="81"/>
        </w:numPr>
        <w:suppressAutoHyphens/>
        <w:spacing w:after="120" w:line="240" w:lineRule="auto"/>
        <w:jc w:val="both"/>
        <w:rPr>
          <w:rFonts w:ascii="Times New Roman" w:eastAsia="SimSun" w:hAnsi="Times New Roman" w:cs="Times New Roman"/>
          <w:noProof/>
          <w:sz w:val="24"/>
          <w:szCs w:val="24"/>
          <w:lang w:val="bg-BG" w:eastAsia="ar-SA"/>
        </w:rPr>
      </w:pPr>
      <w:r>
        <w:rPr>
          <w:rFonts w:ascii="Times New Roman" w:eastAsia="SimSun" w:hAnsi="Times New Roman" w:cs="font413"/>
          <w:noProof/>
          <w:sz w:val="24"/>
          <w:szCs w:val="24"/>
          <w:lang w:val="bg-BG" w:eastAsia="ar-SA"/>
        </w:rPr>
        <w:t xml:space="preserve">Съществуват всеобхватни правни разпоредби на ЕС относно равните възможности и равното третиране на мъжете и жените, както и относно равното третиране въз основа на расов или етнически произход, но равното третиране въз основа на религиозна принадлежност или убеждения, увреждане, възраст и сексуална ориентация не е гарантирано в същата степен; това е пример за област, за която се прилага единодушието и в която правилата не са развити равномерно. </w:t>
      </w:r>
    </w:p>
    <w:p>
      <w:pPr>
        <w:numPr>
          <w:ilvl w:val="0"/>
          <w:numId w:val="81"/>
        </w:numPr>
        <w:suppressAutoHyphens/>
        <w:spacing w:after="120" w:line="240" w:lineRule="auto"/>
        <w:jc w:val="both"/>
        <w:rPr>
          <w:rFonts w:ascii="Times New Roman" w:eastAsia="Times New Roman" w:hAnsi="Times New Roman" w:cs="Times New Roman"/>
          <w:noProof/>
          <w:sz w:val="24"/>
          <w:szCs w:val="24"/>
          <w:lang w:val="bg-BG" w:eastAsia="ar-SA"/>
        </w:rPr>
      </w:pPr>
      <w:r>
        <w:rPr>
          <w:rFonts w:ascii="Times New Roman" w:eastAsia="SimSun" w:hAnsi="Times New Roman" w:cs="font413"/>
          <w:noProof/>
          <w:sz w:val="24"/>
          <w:szCs w:val="24"/>
          <w:lang w:val="bg-BG" w:eastAsia="ar-SA"/>
        </w:rPr>
        <w:t>На законно пребиваващите граждани на трети държави е гарантирано равно третиране с гражданите на ЕС по отношение на достъпа до пазара на труда и условията на труд (както и по отношение на достъпа до образование и професионално обучение, признаването на дипломи и други професионални квалификации, социалното осигуряване, достъпа до стоки и услуги), но не съществуват обвързващи минимални изисквания на ЕС, предназначени изрично да осигурят ефективната им интеграция на пазара на труда; това е пример за две процедури в Договора, по отношение на които се прилагат различни правила за гласуване и които се отнасят до сходни области, а именно законната имиграция и условията на труд на законно пребиваващите имигранти.</w:t>
      </w:r>
    </w:p>
    <w:p>
      <w:pPr>
        <w:numPr>
          <w:ilvl w:val="0"/>
          <w:numId w:val="81"/>
        </w:numPr>
        <w:suppressAutoHyphens/>
        <w:spacing w:after="120" w:line="240" w:lineRule="auto"/>
        <w:jc w:val="both"/>
        <w:rPr>
          <w:rFonts w:ascii="Times New Roman" w:eastAsia="Times New Roman" w:hAnsi="Times New Roman" w:cs="Times New Roman"/>
          <w:noProof/>
          <w:sz w:val="24"/>
          <w:szCs w:val="24"/>
          <w:lang w:val="bg-BG" w:eastAsia="ar-SA"/>
        </w:rPr>
      </w:pPr>
      <w:r>
        <w:rPr>
          <w:rFonts w:ascii="Times New Roman" w:eastAsia="SimSun" w:hAnsi="Times New Roman" w:cs="font413"/>
          <w:noProof/>
          <w:sz w:val="24"/>
          <w:szCs w:val="24"/>
          <w:lang w:val="bg-BG" w:eastAsia="ar-SA"/>
        </w:rPr>
        <w:t>Работниците трябва да бъдат информирани и консултирани преди вземането на решение от ръководството, по-специално когато се предвижда преструктуриране, колективно уволнение или прехвърляне на предприятия, и в случай на дружества с измерение на равнището на ЕС (чрез европейски работнически съвети), но (с изключение на правилата за участие на работниците и служителите в европейските форми на дружества)</w:t>
      </w:r>
      <w:r>
        <w:rPr>
          <w:rFonts w:ascii="Times New Roman" w:eastAsia="Times New Roman" w:hAnsi="Times New Roman" w:cs="Times New Roman"/>
          <w:noProof/>
          <w:sz w:val="24"/>
          <w:szCs w:val="24"/>
          <w:vertAlign w:val="superscript"/>
          <w:lang w:val="bg-BG" w:eastAsia="ar-SA"/>
        </w:rPr>
        <w:footnoteReference w:id="13"/>
      </w:r>
      <w:r>
        <w:rPr>
          <w:rFonts w:ascii="Times New Roman" w:eastAsia="SimSun" w:hAnsi="Times New Roman" w:cs="font413"/>
          <w:noProof/>
          <w:sz w:val="24"/>
          <w:szCs w:val="24"/>
          <w:lang w:val="bg-BG" w:eastAsia="ar-SA"/>
        </w:rPr>
        <w:t xml:space="preserve"> не съществуват общи минимални изисквания за представителството и колективната защита на интересите на работниците и работодателите. Също така са налице само ограничени разпоредби относно специалната защита на отделните работници в случай на прекратяване на трудовото правоотношение.</w:t>
      </w:r>
    </w:p>
    <w:p>
      <w:pPr>
        <w:suppressAutoHyphens/>
        <w:spacing w:after="240" w:line="240" w:lineRule="auto"/>
        <w:ind w:left="720"/>
        <w:jc w:val="both"/>
        <w:rPr>
          <w:rFonts w:ascii="Times New Roman" w:eastAsia="Times New Roman" w:hAnsi="Times New Roman" w:cs="Times New Roman"/>
          <w:noProof/>
          <w:sz w:val="24"/>
          <w:szCs w:val="24"/>
          <w:lang w:val="bg-BG" w:eastAsia="ar-SA"/>
        </w:rPr>
      </w:pPr>
    </w:p>
    <w:p>
      <w:pPr>
        <w:keepNext/>
        <w:numPr>
          <w:ilvl w:val="1"/>
          <w:numId w:val="79"/>
        </w:numPr>
        <w:suppressAutoHyphens/>
        <w:spacing w:after="240" w:line="240" w:lineRule="auto"/>
        <w:ind w:left="397" w:hanging="397"/>
        <w:jc w:val="both"/>
        <w:rPr>
          <w:rFonts w:ascii="Times New Roman" w:eastAsia="Times New Roman" w:hAnsi="Times New Roman" w:cs="Times New Roman"/>
          <w:b/>
          <w:i/>
          <w:noProof/>
          <w:lang w:val="bg-BG" w:eastAsia="ar-SA"/>
        </w:rPr>
      </w:pPr>
      <w:r>
        <w:rPr>
          <w:rFonts w:ascii="Times New Roman" w:eastAsia="SimSun" w:hAnsi="Times New Roman" w:cs="font413"/>
          <w:b/>
          <w:i/>
          <w:noProof/>
          <w:sz w:val="24"/>
          <w:szCs w:val="24"/>
          <w:lang w:val="bg-BG" w:eastAsia="ar-SA"/>
        </w:rPr>
        <w:t>Вървене в крак с променящите се социални предизвикателства</w:t>
      </w:r>
    </w:p>
    <w:p>
      <w:pPr>
        <w:autoSpaceDE w:val="0"/>
        <w:autoSpaceDN w:val="0"/>
        <w:adjustRightInd w:val="0"/>
        <w:spacing w:after="120" w:line="240" w:lineRule="auto"/>
        <w:jc w:val="both"/>
        <w:rPr>
          <w:rFonts w:ascii="Times New Roman" w:eastAsia="Times New Roman" w:hAnsi="Times New Roman" w:cs="Times New Roman"/>
          <w:noProof/>
          <w:color w:val="000000"/>
          <w:sz w:val="24"/>
          <w:szCs w:val="24"/>
          <w:lang w:val="bg-BG" w:eastAsia="en-GB"/>
        </w:rPr>
      </w:pPr>
      <w:r>
        <w:rPr>
          <w:rFonts w:ascii="Times New Roman" w:eastAsia="Calibri" w:hAnsi="Times New Roman" w:cs="Calibri"/>
          <w:noProof/>
          <w:color w:val="000000"/>
          <w:sz w:val="24"/>
          <w:szCs w:val="24"/>
          <w:lang w:val="bg-BG" w:eastAsia="en-GB"/>
        </w:rPr>
        <w:t>ЕС и всички негови държави членки са изправени пред общи предизвикателства във връзка с въздействието на новите технологии, повишаването на конкурентния натиск в глобализираната икономика, новите форми на труд и демографските тенденции (включително застаряването). Важно е да се отбележи, че те трябва да се възползват пълноценно от възможностите, предоставени от някои от тези промени (напр. цифровизацията). Запазването на основите на европейския социален модел за бъдещите поколения изисква действия в широк кръг от области, а именно:</w:t>
      </w:r>
    </w:p>
    <w:p>
      <w:pPr>
        <w:numPr>
          <w:ilvl w:val="0"/>
          <w:numId w:val="98"/>
        </w:numPr>
        <w:autoSpaceDE w:val="0"/>
        <w:autoSpaceDN w:val="0"/>
        <w:adjustRightInd w:val="0"/>
        <w:spacing w:after="120" w:line="240" w:lineRule="auto"/>
        <w:jc w:val="both"/>
        <w:rPr>
          <w:rFonts w:ascii="Times New Roman" w:eastAsia="Times New Roman" w:hAnsi="Times New Roman" w:cs="Times New Roman"/>
          <w:noProof/>
          <w:color w:val="000000"/>
          <w:sz w:val="24"/>
          <w:szCs w:val="24"/>
          <w:lang w:val="bg-BG" w:eastAsia="en-GB"/>
        </w:rPr>
      </w:pPr>
      <w:r>
        <w:rPr>
          <w:rFonts w:ascii="Times New Roman" w:eastAsia="Calibri" w:hAnsi="Times New Roman" w:cs="Calibri"/>
          <w:noProof/>
          <w:color w:val="000000"/>
          <w:sz w:val="24"/>
          <w:szCs w:val="24"/>
          <w:lang w:val="bg-BG" w:eastAsia="en-GB"/>
        </w:rPr>
        <w:t>гарантиране на устойчивостта и адекватността на пенсионните системи и системите за дългосрочни грижи в условията на застаряване на населението и променящи се модели на личен и семеен живот;</w:t>
      </w:r>
    </w:p>
    <w:p>
      <w:pPr>
        <w:numPr>
          <w:ilvl w:val="0"/>
          <w:numId w:val="98"/>
        </w:numPr>
        <w:autoSpaceDE w:val="0"/>
        <w:autoSpaceDN w:val="0"/>
        <w:adjustRightInd w:val="0"/>
        <w:spacing w:after="120" w:line="240" w:lineRule="auto"/>
        <w:jc w:val="both"/>
        <w:rPr>
          <w:rFonts w:ascii="Times New Roman" w:eastAsia="Times New Roman" w:hAnsi="Times New Roman" w:cs="Times New Roman"/>
          <w:noProof/>
          <w:color w:val="000000"/>
          <w:sz w:val="24"/>
          <w:szCs w:val="24"/>
          <w:lang w:val="bg-BG" w:eastAsia="en-GB"/>
        </w:rPr>
      </w:pPr>
      <w:r>
        <w:rPr>
          <w:rFonts w:ascii="Times New Roman" w:eastAsia="Calibri" w:hAnsi="Times New Roman" w:cs="Calibri"/>
          <w:noProof/>
          <w:color w:val="000000"/>
          <w:sz w:val="24"/>
          <w:szCs w:val="24"/>
          <w:lang w:val="bg-BG" w:eastAsia="en-GB"/>
        </w:rPr>
        <w:t>оказване на подкрепа за хората при по-дълги и по-разнообразни кариери и все по-чести промени в професионалния и личния живот;</w:t>
      </w:r>
    </w:p>
    <w:p>
      <w:pPr>
        <w:numPr>
          <w:ilvl w:val="0"/>
          <w:numId w:val="98"/>
        </w:numPr>
        <w:autoSpaceDE w:val="0"/>
        <w:autoSpaceDN w:val="0"/>
        <w:adjustRightInd w:val="0"/>
        <w:spacing w:after="120" w:line="240" w:lineRule="auto"/>
        <w:jc w:val="both"/>
        <w:rPr>
          <w:rFonts w:ascii="Times New Roman" w:eastAsia="Times New Roman" w:hAnsi="Times New Roman" w:cs="Times New Roman"/>
          <w:noProof/>
          <w:color w:val="000000"/>
          <w:sz w:val="24"/>
          <w:szCs w:val="24"/>
          <w:lang w:val="bg-BG" w:eastAsia="en-GB"/>
        </w:rPr>
      </w:pPr>
      <w:r>
        <w:rPr>
          <w:rFonts w:ascii="Times New Roman" w:eastAsia="Calibri" w:hAnsi="Times New Roman" w:cs="Calibri"/>
          <w:noProof/>
          <w:color w:val="000000"/>
          <w:sz w:val="24"/>
          <w:szCs w:val="24"/>
          <w:lang w:val="bg-BG" w:eastAsia="en-GB"/>
        </w:rPr>
        <w:t>повишаване на нивото на уменията и предоставяне на възможности за учене през целия живот, за да се гарантира конкурентоспособността на нашите икономики; както и</w:t>
      </w:r>
    </w:p>
    <w:p>
      <w:pPr>
        <w:numPr>
          <w:ilvl w:val="0"/>
          <w:numId w:val="98"/>
        </w:numPr>
        <w:autoSpaceDE w:val="0"/>
        <w:autoSpaceDN w:val="0"/>
        <w:adjustRightInd w:val="0"/>
        <w:spacing w:after="240" w:line="240" w:lineRule="auto"/>
        <w:jc w:val="both"/>
        <w:rPr>
          <w:rFonts w:ascii="Times New Roman" w:eastAsia="Times New Roman" w:hAnsi="Times New Roman" w:cs="Times New Roman"/>
          <w:noProof/>
          <w:color w:val="000000"/>
          <w:sz w:val="24"/>
          <w:szCs w:val="24"/>
          <w:lang w:val="bg-BG" w:eastAsia="en-GB"/>
        </w:rPr>
      </w:pPr>
      <w:r>
        <w:rPr>
          <w:rFonts w:ascii="Times New Roman" w:eastAsia="Calibri" w:hAnsi="Times New Roman" w:cs="Calibri"/>
          <w:noProof/>
          <w:color w:val="000000"/>
          <w:sz w:val="24"/>
          <w:szCs w:val="24"/>
          <w:lang w:val="bg-BG" w:eastAsia="en-GB"/>
        </w:rPr>
        <w:t>популяризиране на ползите от многообразните общества като същевременно се гарантира социално приобщаване и равни възможности за всички.</w:t>
      </w:r>
    </w:p>
    <w:p>
      <w:pPr>
        <w:autoSpaceDE w:val="0"/>
        <w:autoSpaceDN w:val="0"/>
        <w:adjustRightInd w:val="0"/>
        <w:spacing w:after="240" w:line="240" w:lineRule="auto"/>
        <w:jc w:val="both"/>
        <w:rPr>
          <w:rFonts w:ascii="Times New Roman" w:eastAsia="Times New Roman" w:hAnsi="Times New Roman" w:cs="Times New Roman"/>
          <w:noProof/>
          <w:color w:val="000000"/>
          <w:sz w:val="24"/>
          <w:szCs w:val="24"/>
          <w:lang w:val="bg-BG" w:eastAsia="en-GB"/>
        </w:rPr>
      </w:pPr>
      <w:r>
        <w:rPr>
          <w:rFonts w:ascii="Times New Roman" w:eastAsia="Calibri" w:hAnsi="Times New Roman" w:cs="Calibri"/>
          <w:noProof/>
          <w:color w:val="000000"/>
          <w:sz w:val="24"/>
          <w:szCs w:val="24"/>
          <w:lang w:val="bg-BG" w:eastAsia="en-GB"/>
        </w:rPr>
        <w:t>За да се справи с тези променящи се предизвикателства, ЕС се нуждае от бърз, ефикасен и гъвкав процес на вземане на решения в ЕС, така че законодателството и необвързващите инструменти, като например препоръките, да могат да вървят в крак с икономическите и обществените промени.</w:t>
      </w:r>
    </w:p>
    <w:p>
      <w:pPr>
        <w:keepNext/>
        <w:numPr>
          <w:ilvl w:val="1"/>
          <w:numId w:val="79"/>
        </w:numPr>
        <w:suppressAutoHyphens/>
        <w:spacing w:after="240" w:line="240" w:lineRule="auto"/>
        <w:ind w:left="397" w:hanging="397"/>
        <w:jc w:val="both"/>
        <w:rPr>
          <w:rFonts w:ascii="Times New Roman" w:eastAsia="Times New Roman" w:hAnsi="Times New Roman" w:cs="Times New Roman"/>
          <w:b/>
          <w:i/>
          <w:noProof/>
          <w:sz w:val="24"/>
          <w:szCs w:val="24"/>
          <w:lang w:val="bg-BG" w:eastAsia="ar-SA"/>
        </w:rPr>
      </w:pPr>
      <w:r>
        <w:rPr>
          <w:rFonts w:ascii="Times New Roman" w:eastAsia="SimSun" w:hAnsi="Times New Roman" w:cs="font413"/>
          <w:b/>
          <w:i/>
          <w:noProof/>
          <w:sz w:val="24"/>
          <w:szCs w:val="24"/>
          <w:lang w:val="bg-BG" w:eastAsia="ar-SA"/>
        </w:rPr>
        <w:t>Насърчаване на култура на компромис</w:t>
      </w:r>
    </w:p>
    <w:p>
      <w:pPr>
        <w:autoSpaceDE w:val="0"/>
        <w:autoSpaceDN w:val="0"/>
        <w:adjustRightInd w:val="0"/>
        <w:spacing w:after="240" w:line="240" w:lineRule="auto"/>
        <w:jc w:val="both"/>
        <w:rPr>
          <w:rFonts w:ascii="Times New Roman" w:eastAsia="Times New Roman" w:hAnsi="Times New Roman" w:cs="Times New Roman"/>
          <w:noProof/>
          <w:sz w:val="24"/>
          <w:szCs w:val="24"/>
          <w:lang w:val="bg-BG" w:eastAsia="en-GB"/>
        </w:rPr>
      </w:pPr>
      <w:r>
        <w:rPr>
          <w:rFonts w:ascii="Times New Roman" w:eastAsia="Calibri" w:hAnsi="Times New Roman" w:cs="Calibri"/>
          <w:noProof/>
          <w:sz w:val="24"/>
          <w:szCs w:val="24"/>
          <w:lang w:val="bg-BG" w:eastAsia="en-GB"/>
        </w:rPr>
        <w:t>Гласуването с квалифицирано мнозинство е основано на култура на компромис и дава възможност за обсъждане и прагматични резултати, които отразяват интересите на Съюза като цяло. Гъвкавото, ефикасно и бързо вземане на решения даде възможност на ЕС да се превърне в световен пример и да определя стандартите в области като здравето и безопасността на работното място. Перспективата за гласуване с квалифицирано мнозинство може да бъде мощен катализатор, който ангажира всички участници при търсенето на компромис и резултат, приемливи за всички.</w:t>
      </w:r>
    </w:p>
    <w:tbl>
      <w:tblPr>
        <w:tblStyle w:val="TableGrid2"/>
        <w:tblW w:w="0" w:type="auto"/>
        <w:tblLook w:val="04A0" w:firstRow="1" w:lastRow="0" w:firstColumn="1" w:lastColumn="0" w:noHBand="0" w:noVBand="1"/>
      </w:tblPr>
      <w:tblGrid>
        <w:gridCol w:w="9242"/>
      </w:tblGrid>
      <w:tr>
        <w:tc>
          <w:tcPr>
            <w:tcW w:w="9242" w:type="dxa"/>
          </w:tcPr>
          <w:p>
            <w:pPr>
              <w:autoSpaceDE w:val="0"/>
              <w:autoSpaceDN w:val="0"/>
              <w:adjustRightInd w:val="0"/>
              <w:spacing w:after="120"/>
              <w:jc w:val="both"/>
              <w:rPr>
                <w:rFonts w:ascii="Times New Roman" w:eastAsia="Times New Roman" w:hAnsi="Times New Roman" w:cs="Times New Roman"/>
                <w:i/>
                <w:noProof/>
                <w:sz w:val="24"/>
                <w:szCs w:val="24"/>
                <w:lang w:val="bg-BG"/>
              </w:rPr>
            </w:pPr>
            <w:r>
              <w:rPr>
                <w:rFonts w:ascii="Times New Roman" w:eastAsia="Calibri" w:hAnsi="Times New Roman" w:cs="Times New Roman"/>
                <w:i/>
                <w:noProof/>
                <w:sz w:val="24"/>
                <w:szCs w:val="24"/>
                <w:lang w:val="bg-BG"/>
              </w:rPr>
              <w:t>Гласуването с квалифицирано мнозинство излиза извън рамките на правилото за обикновеното мнозинство, изискващо достигане на над 50 % от подадените гласове. Тъй като гласовете „въздържал се“ не се считат за гласове „за“, за да се получи мнозинството, държавите членки трябва да изразят изрична подкрепа за дадено предложение и да гласуват „за“. За постигането на квалифицирано мнозинство е необходимо да бъдат изпълнени две условия:</w:t>
            </w:r>
          </w:p>
          <w:p>
            <w:pPr>
              <w:tabs>
                <w:tab w:val="left" w:pos="567"/>
              </w:tabs>
              <w:autoSpaceDE w:val="0"/>
              <w:autoSpaceDN w:val="0"/>
              <w:adjustRightInd w:val="0"/>
              <w:spacing w:after="120"/>
              <w:ind w:left="284"/>
              <w:jc w:val="both"/>
              <w:rPr>
                <w:rFonts w:ascii="Times New Roman" w:eastAsia="Times New Roman" w:hAnsi="Times New Roman" w:cs="Times New Roman"/>
                <w:i/>
                <w:noProof/>
                <w:sz w:val="24"/>
                <w:szCs w:val="24"/>
                <w:lang w:val="bg-BG"/>
              </w:rPr>
            </w:pPr>
            <w:r>
              <w:rPr>
                <w:rFonts w:ascii="Times New Roman" w:eastAsia="Calibri" w:hAnsi="Times New Roman" w:cs="Times New Roman"/>
                <w:i/>
                <w:noProof/>
                <w:sz w:val="24"/>
                <w:szCs w:val="24"/>
                <w:lang w:val="bg-BG"/>
              </w:rPr>
              <w:t>•</w:t>
            </w:r>
            <w:r>
              <w:rPr>
                <w:rFonts w:ascii="Times New Roman" w:eastAsia="Calibri" w:hAnsi="Times New Roman" w:cs="Times New Roman"/>
                <w:i/>
                <w:noProof/>
                <w:sz w:val="24"/>
                <w:szCs w:val="24"/>
                <w:lang w:val="bg-BG"/>
              </w:rPr>
              <w:tab/>
              <w:t>55 % от държавите членки да гласуват „за“; както и</w:t>
            </w:r>
          </w:p>
          <w:p>
            <w:pPr>
              <w:tabs>
                <w:tab w:val="left" w:pos="567"/>
              </w:tabs>
              <w:autoSpaceDE w:val="0"/>
              <w:autoSpaceDN w:val="0"/>
              <w:adjustRightInd w:val="0"/>
              <w:spacing w:after="120"/>
              <w:ind w:left="568" w:hanging="284"/>
              <w:jc w:val="both"/>
              <w:rPr>
                <w:rFonts w:ascii="Times New Roman" w:eastAsia="Times New Roman" w:hAnsi="Times New Roman" w:cs="Times New Roman"/>
                <w:i/>
                <w:noProof/>
                <w:sz w:val="24"/>
                <w:szCs w:val="24"/>
                <w:lang w:val="bg-BG"/>
              </w:rPr>
            </w:pPr>
            <w:r>
              <w:rPr>
                <w:rFonts w:ascii="Times New Roman" w:eastAsia="Calibri" w:hAnsi="Times New Roman" w:cs="Times New Roman"/>
                <w:i/>
                <w:noProof/>
                <w:sz w:val="24"/>
                <w:szCs w:val="24"/>
                <w:lang w:val="bg-BG"/>
              </w:rPr>
              <w:t>•</w:t>
            </w:r>
            <w:r>
              <w:rPr>
                <w:rFonts w:ascii="Times New Roman" w:eastAsia="Calibri" w:hAnsi="Times New Roman" w:cs="Times New Roman"/>
                <w:i/>
                <w:noProof/>
                <w:sz w:val="24"/>
                <w:szCs w:val="24"/>
                <w:lang w:val="bg-BG"/>
              </w:rPr>
              <w:tab/>
              <w:t>предложението да е подкрепено от държави членки, представляващи най-малко 65 % от населението на ЕС.</w:t>
            </w:r>
          </w:p>
        </w:tc>
      </w:tr>
    </w:tbl>
    <w:p>
      <w:pPr>
        <w:autoSpaceDE w:val="0"/>
        <w:autoSpaceDN w:val="0"/>
        <w:adjustRightInd w:val="0"/>
        <w:spacing w:after="0" w:line="240" w:lineRule="auto"/>
        <w:jc w:val="both"/>
        <w:rPr>
          <w:rFonts w:ascii="Times New Roman" w:eastAsia="Times New Roman" w:hAnsi="Times New Roman" w:cs="Times New Roman"/>
          <w:noProof/>
          <w:sz w:val="24"/>
          <w:szCs w:val="24"/>
          <w:lang w:val="bg-BG" w:eastAsia="en-GB"/>
        </w:rPr>
      </w:pPr>
    </w:p>
    <w:p>
      <w:pPr>
        <w:spacing w:after="240" w:line="240" w:lineRule="auto"/>
        <w:jc w:val="both"/>
        <w:rPr>
          <w:rFonts w:ascii="Times New Roman" w:eastAsia="Times New Roman" w:hAnsi="Times New Roman" w:cs="Times New Roman"/>
          <w:noProof/>
          <w:sz w:val="24"/>
          <w:szCs w:val="24"/>
          <w:lang w:val="bg-BG"/>
        </w:rPr>
      </w:pPr>
      <w:r>
        <w:rPr>
          <w:rFonts w:ascii="Times New Roman" w:eastAsia="Calibri" w:hAnsi="Times New Roman" w:cs="Times New Roman"/>
          <w:noProof/>
          <w:sz w:val="24"/>
          <w:szCs w:val="24"/>
          <w:lang w:val="bg-BG"/>
        </w:rPr>
        <w:t>Гласуването с единодушие не предоставя тези стимули, тъй като основната му характеристика е, че в действителност всяка държава членка има право на вето. Това увеличава риска законодателният процес да бъде сериозно забавен. Например предложената през 2005 г. Директива за защита на допълнителните пенсионни права на мобилните работници беше блокирана в Съвета в продължение на шест години. След влизането в сила на Договора от Лисабон през 2009 г. правилото за гласуване беше променено в полза на квалифицираното мнозинство и впоследствие предложението беше прието през 2014 г.</w:t>
      </w:r>
      <w:r>
        <w:rPr>
          <w:rFonts w:ascii="Times New Roman" w:eastAsia="Calibri" w:hAnsi="Times New Roman" w:cs="Times New Roman"/>
          <w:noProof/>
          <w:sz w:val="24"/>
          <w:vertAlign w:val="superscript"/>
          <w:lang w:val="bg-BG"/>
        </w:rPr>
        <w:footnoteReference w:id="14"/>
      </w:r>
      <w:r>
        <w:rPr>
          <w:rFonts w:ascii="Times New Roman" w:eastAsia="Calibri" w:hAnsi="Times New Roman" w:cs="Times New Roman"/>
          <w:noProof/>
          <w:sz w:val="24"/>
          <w:szCs w:val="24"/>
          <w:lang w:val="bg-BG"/>
        </w:rPr>
        <w:t>, което създаде възможност за по-добра защита на работниците, движещи се в ЕС.</w:t>
      </w:r>
    </w:p>
    <w:p>
      <w:pPr>
        <w:keepNext/>
        <w:numPr>
          <w:ilvl w:val="1"/>
          <w:numId w:val="79"/>
        </w:numPr>
        <w:suppressAutoHyphens/>
        <w:spacing w:after="240" w:line="240" w:lineRule="auto"/>
        <w:ind w:left="397" w:hanging="397"/>
        <w:jc w:val="both"/>
        <w:rPr>
          <w:rFonts w:ascii="Times New Roman" w:eastAsia="Times New Roman" w:hAnsi="Times New Roman" w:cs="Times New Roman"/>
          <w:b/>
          <w:i/>
          <w:noProof/>
          <w:lang w:val="bg-BG" w:eastAsia="ar-SA"/>
        </w:rPr>
      </w:pPr>
      <w:r>
        <w:rPr>
          <w:rFonts w:ascii="Times New Roman" w:eastAsia="SimSun" w:hAnsi="Times New Roman" w:cs="font413"/>
          <w:b/>
          <w:i/>
          <w:noProof/>
          <w:sz w:val="24"/>
          <w:szCs w:val="24"/>
          <w:lang w:val="bg-BG" w:eastAsia="ar-SA"/>
        </w:rPr>
        <w:t>По-голямо участие на Европейския парламент</w:t>
      </w:r>
    </w:p>
    <w:p>
      <w:pPr>
        <w:autoSpaceDE w:val="0"/>
        <w:autoSpaceDN w:val="0"/>
        <w:adjustRightInd w:val="0"/>
        <w:spacing w:after="240" w:line="240" w:lineRule="auto"/>
        <w:jc w:val="both"/>
        <w:rPr>
          <w:rFonts w:ascii="Times New Roman" w:eastAsia="Times New Roman" w:hAnsi="Times New Roman" w:cs="Times New Roman"/>
          <w:noProof/>
          <w:color w:val="000000"/>
          <w:sz w:val="24"/>
          <w:szCs w:val="24"/>
          <w:lang w:val="bg-BG" w:eastAsia="en-GB"/>
        </w:rPr>
      </w:pPr>
      <w:r>
        <w:rPr>
          <w:rFonts w:ascii="Times New Roman" w:eastAsia="Calibri" w:hAnsi="Times New Roman" w:cs="Calibri"/>
          <w:noProof/>
          <w:color w:val="000000"/>
          <w:sz w:val="24"/>
          <w:szCs w:val="24"/>
          <w:lang w:val="bg-BG" w:eastAsia="en-GB"/>
        </w:rPr>
        <w:t>Специалните законодателни процедури, приложими за областите на социалната политика, за които важи правилото за гласуване с единодушие, не предоставят на Европейския парламент, който често е само консултиран, равностойна, съществена роля като участник в съвместното вземане на решения.</w:t>
      </w:r>
    </w:p>
    <w:p>
      <w:pPr>
        <w:autoSpaceDE w:val="0"/>
        <w:autoSpaceDN w:val="0"/>
        <w:adjustRightInd w:val="0"/>
        <w:spacing w:after="240" w:line="240" w:lineRule="auto"/>
        <w:jc w:val="both"/>
        <w:rPr>
          <w:rFonts w:ascii="Times New Roman" w:eastAsia="Times New Roman" w:hAnsi="Times New Roman" w:cs="Times New Roman"/>
          <w:noProof/>
          <w:color w:val="000000"/>
          <w:sz w:val="24"/>
          <w:szCs w:val="24"/>
          <w:lang w:val="bg-BG" w:eastAsia="en-GB"/>
        </w:rPr>
      </w:pPr>
      <w:r>
        <w:rPr>
          <w:rFonts w:ascii="Times New Roman" w:eastAsia="Calibri" w:hAnsi="Times New Roman" w:cs="Calibri"/>
          <w:noProof/>
          <w:color w:val="000000"/>
          <w:sz w:val="24"/>
          <w:szCs w:val="24"/>
          <w:lang w:val="bg-BG" w:eastAsia="en-GB"/>
        </w:rPr>
        <w:t xml:space="preserve">По принцип обаче може да се изтъкне аргумент — </w:t>
      </w:r>
      <w:r>
        <w:rPr>
          <w:rFonts w:ascii="Times New Roman" w:eastAsia="Calibri" w:hAnsi="Times New Roman" w:cs="Calibri"/>
          <w:i/>
          <w:noProof/>
          <w:color w:val="000000"/>
          <w:sz w:val="24"/>
          <w:szCs w:val="24"/>
          <w:lang w:val="bg-BG" w:eastAsia="en-GB"/>
        </w:rPr>
        <w:t>особено</w:t>
      </w:r>
      <w:r>
        <w:rPr>
          <w:rFonts w:ascii="Times New Roman" w:eastAsia="Calibri" w:hAnsi="Times New Roman" w:cs="Calibri"/>
          <w:noProof/>
          <w:color w:val="000000"/>
          <w:sz w:val="24"/>
          <w:szCs w:val="24"/>
          <w:lang w:val="bg-BG" w:eastAsia="en-GB"/>
        </w:rPr>
        <w:t xml:space="preserve"> в областта на социалната политика — в полза на това Европейският парламент да има по-силен глас. Членовете на Европейския парламент представляват гражданите, които извличат преки ползи от социалната политика на ЕС и следва да имат глас при определянето ѝ с помощта на избраните от тях представители.</w:t>
      </w:r>
    </w:p>
    <w:p>
      <w:pPr>
        <w:autoSpaceDE w:val="0"/>
        <w:autoSpaceDN w:val="0"/>
        <w:adjustRightInd w:val="0"/>
        <w:spacing w:after="240" w:line="240" w:lineRule="auto"/>
        <w:jc w:val="both"/>
        <w:rPr>
          <w:rFonts w:ascii="Times New Roman" w:eastAsia="Calibri" w:hAnsi="Times New Roman" w:cs="Times New Roman"/>
          <w:noProof/>
          <w:color w:val="000000"/>
          <w:sz w:val="24"/>
          <w:szCs w:val="24"/>
          <w:lang w:val="bg-BG" w:eastAsia="en-GB"/>
        </w:rPr>
      </w:pPr>
      <w:r>
        <w:rPr>
          <w:rFonts w:ascii="Times New Roman" w:eastAsia="Calibri" w:hAnsi="Times New Roman" w:cs="Calibri"/>
          <w:noProof/>
          <w:color w:val="000000"/>
          <w:sz w:val="24"/>
          <w:szCs w:val="24"/>
          <w:lang w:val="bg-BG" w:eastAsia="en-GB"/>
        </w:rPr>
        <w:t>Преминаването към обикновената законодателна процедура, при която Европейският парламент се превръща в съзаконодател на равна нога със Съвета, ще позволи на представителите на гражданите да дадат пълноценен принос към формулирането на социалната политика на ЕС.</w:t>
      </w:r>
    </w:p>
    <w:p>
      <w:pPr>
        <w:keepNext/>
        <w:numPr>
          <w:ilvl w:val="0"/>
          <w:numId w:val="100"/>
        </w:numPr>
        <w:suppressAutoHyphens/>
        <w:spacing w:after="240" w:line="240" w:lineRule="auto"/>
        <w:ind w:left="357" w:hanging="357"/>
        <w:jc w:val="both"/>
        <w:rPr>
          <w:rFonts w:ascii="Times New Roman" w:eastAsia="Times New Roman" w:hAnsi="Times New Roman" w:cs="Times New Roman"/>
          <w:b/>
          <w:noProof/>
          <w:sz w:val="24"/>
          <w:szCs w:val="24"/>
          <w:lang w:val="bg-BG" w:eastAsia="ar-SA"/>
        </w:rPr>
      </w:pPr>
      <w:r>
        <w:rPr>
          <w:rFonts w:ascii="Times New Roman" w:eastAsia="SimSun" w:hAnsi="Times New Roman" w:cs="font413"/>
          <w:b/>
          <w:noProof/>
          <w:sz w:val="24"/>
          <w:szCs w:val="24"/>
          <w:lang w:val="bg-BG" w:eastAsia="ar-SA"/>
        </w:rPr>
        <w:t>Съществуващи възможности за преминаване от гласуване с единодушие към гласуване с квалифицирано мнозинство</w:t>
      </w:r>
    </w:p>
    <w:p>
      <w:pPr>
        <w:spacing w:after="120" w:line="240" w:lineRule="auto"/>
        <w:jc w:val="both"/>
        <w:rPr>
          <w:rFonts w:ascii="Times New Roman" w:eastAsia="Times New Roman" w:hAnsi="Times New Roman" w:cs="Times New Roman"/>
          <w:noProof/>
          <w:sz w:val="24"/>
          <w:szCs w:val="24"/>
          <w:lang w:val="bg-BG"/>
        </w:rPr>
      </w:pPr>
      <w:r>
        <w:rPr>
          <w:rFonts w:ascii="Times New Roman" w:eastAsia="Calibri" w:hAnsi="Times New Roman" w:cs="Times New Roman"/>
          <w:noProof/>
          <w:sz w:val="24"/>
          <w:szCs w:val="24"/>
          <w:lang w:val="bg-BG"/>
        </w:rPr>
        <w:t xml:space="preserve">Съгласно Договорите за ЕС в областта на социалната политика се прилагат две клаузи за преход: </w:t>
      </w:r>
    </w:p>
    <w:p>
      <w:pPr>
        <w:numPr>
          <w:ilvl w:val="0"/>
          <w:numId w:val="112"/>
        </w:numPr>
        <w:suppressAutoHyphens/>
        <w:spacing w:after="60" w:line="240" w:lineRule="auto"/>
        <w:ind w:left="714" w:hanging="357"/>
        <w:jc w:val="both"/>
        <w:rPr>
          <w:rFonts w:ascii="Times New Roman" w:eastAsia="Times New Roman" w:hAnsi="Times New Roman" w:cs="Times New Roman"/>
          <w:noProof/>
          <w:sz w:val="24"/>
          <w:szCs w:val="24"/>
          <w:lang w:val="bg-BG" w:eastAsia="ar-SA"/>
        </w:rPr>
      </w:pPr>
      <w:r>
        <w:rPr>
          <w:rFonts w:ascii="Times New Roman" w:eastAsia="SimSun" w:hAnsi="Times New Roman" w:cs="font413"/>
          <w:b/>
          <w:noProof/>
          <w:sz w:val="24"/>
          <w:szCs w:val="24"/>
          <w:lang w:val="bg-BG" w:eastAsia="ar-SA"/>
        </w:rPr>
        <w:t>специална клауза</w:t>
      </w:r>
      <w:r>
        <w:rPr>
          <w:rFonts w:ascii="Times New Roman" w:eastAsia="SimSun" w:hAnsi="Times New Roman" w:cs="font413"/>
          <w:noProof/>
          <w:sz w:val="24"/>
          <w:szCs w:val="24"/>
          <w:lang w:val="bg-BG" w:eastAsia="ar-SA"/>
        </w:rPr>
        <w:t xml:space="preserve"> за социалната политика (член 153, параграф 2, последна алинея от ДФЕС); както и </w:t>
      </w:r>
    </w:p>
    <w:p>
      <w:pPr>
        <w:numPr>
          <w:ilvl w:val="0"/>
          <w:numId w:val="112"/>
        </w:numPr>
        <w:suppressAutoHyphens/>
        <w:spacing w:after="240" w:line="240" w:lineRule="auto"/>
        <w:jc w:val="both"/>
        <w:rPr>
          <w:rFonts w:ascii="Times New Roman" w:eastAsia="Times New Roman" w:hAnsi="Times New Roman" w:cs="Times New Roman"/>
          <w:noProof/>
          <w:sz w:val="24"/>
          <w:szCs w:val="24"/>
          <w:lang w:val="bg-BG" w:eastAsia="ar-SA"/>
        </w:rPr>
      </w:pPr>
      <w:r>
        <w:rPr>
          <w:rFonts w:ascii="Times New Roman" w:eastAsia="SimSun" w:hAnsi="Times New Roman" w:cs="font413"/>
          <w:b/>
          <w:noProof/>
          <w:sz w:val="24"/>
          <w:szCs w:val="24"/>
          <w:lang w:val="bg-BG" w:eastAsia="ar-SA"/>
        </w:rPr>
        <w:t xml:space="preserve">обща клауза </w:t>
      </w:r>
      <w:r>
        <w:rPr>
          <w:rFonts w:ascii="Times New Roman" w:eastAsia="SimSun" w:hAnsi="Times New Roman" w:cs="font413"/>
          <w:noProof/>
          <w:sz w:val="24"/>
          <w:szCs w:val="24"/>
          <w:lang w:val="bg-BG" w:eastAsia="ar-SA"/>
        </w:rPr>
        <w:t xml:space="preserve">(член 48, параграф 7 от ДЕС). </w:t>
      </w:r>
    </w:p>
    <w:p>
      <w:pPr>
        <w:spacing w:after="120" w:line="240" w:lineRule="auto"/>
        <w:jc w:val="both"/>
        <w:rPr>
          <w:rFonts w:ascii="Times New Roman" w:eastAsia="Times New Roman" w:hAnsi="Times New Roman" w:cs="Times New Roman"/>
          <w:noProof/>
          <w:sz w:val="24"/>
          <w:szCs w:val="24"/>
          <w:lang w:val="bg-BG"/>
        </w:rPr>
      </w:pPr>
      <w:r>
        <w:rPr>
          <w:rFonts w:ascii="Times New Roman" w:eastAsia="Calibri" w:hAnsi="Times New Roman" w:cs="Times New Roman"/>
          <w:noProof/>
          <w:sz w:val="24"/>
          <w:szCs w:val="24"/>
          <w:lang w:val="bg-BG"/>
        </w:rPr>
        <w:t>Налице са съществени процедурни различия между тези две клаузи.</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242"/>
      </w:tblGrid>
      <w:tr>
        <w:tc>
          <w:tcPr>
            <w:tcW w:w="9242" w:type="dxa"/>
          </w:tcPr>
          <w:p>
            <w:pPr>
              <w:keepNext/>
              <w:spacing w:after="120"/>
              <w:jc w:val="center"/>
              <w:rPr>
                <w:rFonts w:ascii="Times New Roman" w:eastAsia="Times New Roman" w:hAnsi="Times New Roman" w:cs="Times New Roman"/>
                <w:b/>
                <w:noProof/>
                <w:sz w:val="24"/>
                <w:szCs w:val="24"/>
                <w:lang w:val="bg-BG"/>
              </w:rPr>
            </w:pPr>
            <w:r>
              <w:rPr>
                <w:rFonts w:ascii="Times New Roman" w:eastAsia="Calibri" w:hAnsi="Times New Roman" w:cs="Times New Roman"/>
                <w:b/>
                <w:noProof/>
                <w:sz w:val="24"/>
                <w:szCs w:val="24"/>
                <w:lang w:val="bg-BG"/>
              </w:rPr>
              <w:t>Клаузи за преход</w:t>
            </w:r>
          </w:p>
          <w:p>
            <w:pPr>
              <w:spacing w:after="120"/>
              <w:jc w:val="both"/>
              <w:rPr>
                <w:rFonts w:ascii="Times New Roman" w:eastAsia="Times New Roman" w:hAnsi="Times New Roman" w:cs="Times New Roman"/>
                <w:noProof/>
                <w:sz w:val="24"/>
                <w:szCs w:val="24"/>
                <w:lang w:val="bg-BG"/>
              </w:rPr>
            </w:pPr>
            <w:r>
              <w:rPr>
                <w:rFonts w:ascii="Times New Roman" w:eastAsia="Calibri" w:hAnsi="Times New Roman" w:cs="Times New Roman"/>
                <w:b/>
                <w:noProof/>
                <w:sz w:val="24"/>
                <w:szCs w:val="24"/>
                <w:lang w:val="bg-BG"/>
              </w:rPr>
              <w:t>В член 48, параграф 7 от ДЕС е предвидена обща клауза за преход.</w:t>
            </w:r>
            <w:r>
              <w:rPr>
                <w:rFonts w:ascii="Times New Roman" w:eastAsia="Calibri" w:hAnsi="Times New Roman" w:cs="Times New Roman"/>
                <w:noProof/>
                <w:sz w:val="24"/>
                <w:szCs w:val="24"/>
                <w:lang w:val="bg-BG"/>
              </w:rPr>
              <w:t xml:space="preserve"> Тя дава възможност мерки в съответната област или съответния случай, за които преди това се е прилагало гласуване с единодушие, да бъдат приети впоследствие от Съвета с квалифицирано мнозинство, или, в случай на специални законодателни процедури, да бъдат приети от Европейския парламент и Съвета посредством обикновената законодателна процедура.</w:t>
            </w:r>
          </w:p>
          <w:p>
            <w:pPr>
              <w:spacing w:after="120"/>
              <w:jc w:val="both"/>
              <w:rPr>
                <w:rFonts w:ascii="Times New Roman" w:eastAsia="Times New Roman" w:hAnsi="Times New Roman" w:cs="Times New Roman"/>
                <w:noProof/>
                <w:sz w:val="24"/>
                <w:szCs w:val="24"/>
                <w:lang w:val="bg-BG"/>
              </w:rPr>
            </w:pPr>
            <w:r>
              <w:rPr>
                <w:rFonts w:ascii="Times New Roman" w:eastAsia="Calibri" w:hAnsi="Times New Roman" w:cs="Times New Roman"/>
                <w:noProof/>
                <w:sz w:val="24"/>
                <w:szCs w:val="24"/>
                <w:lang w:val="bg-BG"/>
              </w:rPr>
              <w:t>За задействането на тази клауза инициативата трябва да поеме Европейският съвет, който трябва да посочи обхвата на предвижданата промяна в процедурата за вземане на решения и да уведоми за инициативата националните парламенти. В случай че не е повдигнато възражение от национален парламент в срок от шест месеца, Европейският съвет може, с единодушие и след като получи одобрението на Европейския парламент, да приеме решение, с което на Съвета се разрешава да действа с квалифицирано мнозинство или се дава възможност за приемане на съответните актове в съответствие с обикновената законодателна процедура.</w:t>
            </w:r>
          </w:p>
          <w:p>
            <w:pPr>
              <w:spacing w:after="120"/>
              <w:jc w:val="both"/>
              <w:rPr>
                <w:rFonts w:ascii="Times New Roman" w:eastAsia="Calibri" w:hAnsi="Times New Roman" w:cs="Times New Roman"/>
                <w:noProof/>
                <w:sz w:val="24"/>
                <w:szCs w:val="24"/>
                <w:lang w:val="bg-BG"/>
              </w:rPr>
            </w:pPr>
            <w:r>
              <w:rPr>
                <w:rFonts w:ascii="Times New Roman" w:eastAsia="Calibri" w:hAnsi="Times New Roman" w:cs="Times New Roman"/>
                <w:noProof/>
                <w:sz w:val="24"/>
                <w:szCs w:val="24"/>
                <w:lang w:val="bg-BG"/>
              </w:rPr>
              <w:t>Общата клауза за преход предвижда възможност да се въведе гласуване с квалифицирано мнозинство, като същевременно бъде запазена специалната законодателна процедура. Тя осигурява възможност също така за преминаване към гласуване с квалифицирано мнозинство по обикновената законодателна процедура, в която на Европейския парламент са предоставени правомощия за съвместно вземане на решения.</w:t>
            </w:r>
          </w:p>
          <w:p>
            <w:pPr>
              <w:jc w:val="both"/>
              <w:rPr>
                <w:rFonts w:ascii="Times New Roman" w:eastAsia="Times New Roman" w:hAnsi="Times New Roman" w:cs="Times New Roman"/>
                <w:noProof/>
                <w:sz w:val="24"/>
                <w:szCs w:val="24"/>
                <w:lang w:val="bg-BG"/>
              </w:rPr>
            </w:pPr>
            <w:r>
              <w:rPr>
                <w:rFonts w:ascii="Times New Roman" w:eastAsia="Calibri" w:hAnsi="Times New Roman" w:cs="Times New Roman"/>
                <w:b/>
                <w:noProof/>
                <w:sz w:val="24"/>
                <w:szCs w:val="24"/>
                <w:lang w:val="bg-BG"/>
              </w:rPr>
              <w:t>Член 153, параграф 2 от ДФЕС, последна алинея, съдържа специална клауза за преход</w:t>
            </w:r>
            <w:r>
              <w:rPr>
                <w:rFonts w:ascii="Times New Roman" w:eastAsia="Calibri" w:hAnsi="Times New Roman" w:cs="Times New Roman"/>
                <w:noProof/>
                <w:sz w:val="24"/>
                <w:szCs w:val="24"/>
                <w:lang w:val="bg-BG"/>
              </w:rPr>
              <w:t xml:space="preserve"> за мерки в областта на социалната политика, за които понастоящем се прилагат гласуването с единодушие и специалната законодателна процедура в областите, обхванати от член 153, параграф 1, букви г), е) и (ж) от ДФЕС. Това е от значение за мерки за подкрепа и допълване на дейностите на държавите членки в следните области:</w:t>
            </w:r>
          </w:p>
          <w:p>
            <w:pPr>
              <w:numPr>
                <w:ilvl w:val="0"/>
                <w:numId w:val="114"/>
              </w:numPr>
              <w:suppressAutoHyphens/>
              <w:spacing w:after="120"/>
              <w:jc w:val="both"/>
              <w:rPr>
                <w:rFonts w:ascii="Times New Roman" w:eastAsia="Times New Roman" w:hAnsi="Times New Roman" w:cs="Times New Roman"/>
                <w:noProof/>
                <w:sz w:val="24"/>
                <w:szCs w:val="24"/>
                <w:lang w:val="bg-BG" w:eastAsia="ar-SA"/>
              </w:rPr>
            </w:pPr>
            <w:r>
              <w:rPr>
                <w:rFonts w:ascii="Times New Roman" w:eastAsia="SimSun" w:hAnsi="Times New Roman" w:cs="font413"/>
                <w:noProof/>
                <w:sz w:val="24"/>
                <w:szCs w:val="24"/>
                <w:lang w:val="bg-BG" w:eastAsia="ar-SA"/>
              </w:rPr>
              <w:t>закрила на работниците при прекратяване на трудовия договор (уволнения);</w:t>
            </w:r>
          </w:p>
          <w:p>
            <w:pPr>
              <w:numPr>
                <w:ilvl w:val="0"/>
                <w:numId w:val="114"/>
              </w:numPr>
              <w:suppressAutoHyphens/>
              <w:spacing w:after="120"/>
              <w:jc w:val="both"/>
              <w:rPr>
                <w:rFonts w:ascii="Times New Roman" w:eastAsia="Times New Roman" w:hAnsi="Times New Roman" w:cs="Times New Roman"/>
                <w:noProof/>
                <w:sz w:val="24"/>
                <w:szCs w:val="24"/>
                <w:lang w:val="bg-BG" w:eastAsia="ar-SA"/>
              </w:rPr>
            </w:pPr>
            <w:r>
              <w:rPr>
                <w:rFonts w:ascii="Times New Roman" w:eastAsia="SimSun" w:hAnsi="Times New Roman" w:cs="font413"/>
                <w:noProof/>
                <w:sz w:val="24"/>
                <w:szCs w:val="24"/>
                <w:lang w:val="bg-BG" w:eastAsia="ar-SA"/>
              </w:rPr>
              <w:t xml:space="preserve">представителство и колективна защита на интересите на работниците и работодателите; както и </w:t>
            </w:r>
          </w:p>
          <w:p>
            <w:pPr>
              <w:numPr>
                <w:ilvl w:val="0"/>
                <w:numId w:val="114"/>
              </w:numPr>
              <w:suppressAutoHyphens/>
              <w:spacing w:after="120"/>
              <w:jc w:val="both"/>
              <w:rPr>
                <w:rFonts w:ascii="Times New Roman" w:eastAsia="Times New Roman" w:hAnsi="Times New Roman" w:cs="Times New Roman"/>
                <w:noProof/>
                <w:sz w:val="24"/>
                <w:szCs w:val="24"/>
                <w:lang w:val="bg-BG" w:eastAsia="ar-SA"/>
              </w:rPr>
            </w:pPr>
            <w:r>
              <w:rPr>
                <w:rFonts w:ascii="Times New Roman" w:eastAsia="SimSun" w:hAnsi="Times New Roman" w:cs="font413"/>
                <w:noProof/>
                <w:sz w:val="24"/>
                <w:szCs w:val="24"/>
                <w:lang w:val="bg-BG" w:eastAsia="ar-SA"/>
              </w:rPr>
              <w:t>условия за заетост на граждани на трети страни, законно пребиваващи на територията на Съюза;</w:t>
            </w:r>
          </w:p>
          <w:p>
            <w:pPr>
              <w:spacing w:after="120"/>
              <w:jc w:val="both"/>
              <w:rPr>
                <w:rFonts w:ascii="Times New Roman" w:eastAsia="Times New Roman" w:hAnsi="Times New Roman" w:cs="Times New Roman"/>
                <w:noProof/>
                <w:sz w:val="24"/>
                <w:szCs w:val="24"/>
                <w:lang w:val="bg-BG"/>
              </w:rPr>
            </w:pPr>
            <w:r>
              <w:rPr>
                <w:rFonts w:ascii="Times New Roman" w:eastAsia="Calibri" w:hAnsi="Times New Roman" w:cs="Times New Roman"/>
                <w:noProof/>
                <w:sz w:val="24"/>
                <w:szCs w:val="24"/>
                <w:lang w:val="bg-BG"/>
              </w:rPr>
              <w:t xml:space="preserve">За преминаването към обикновената законодателна процедура в тези области се изисква единодушното съгласие в Съвета, който действа въз основа на предложение на Комисията и след консултация с Европейския парламент.  </w:t>
            </w:r>
          </w:p>
        </w:tc>
      </w:tr>
    </w:tbl>
    <w:p>
      <w:pPr>
        <w:autoSpaceDE w:val="0"/>
        <w:autoSpaceDN w:val="0"/>
        <w:adjustRightInd w:val="0"/>
        <w:spacing w:after="240" w:line="240" w:lineRule="auto"/>
        <w:jc w:val="both"/>
        <w:rPr>
          <w:rFonts w:ascii="Times New Roman" w:eastAsia="Calibri" w:hAnsi="Times New Roman" w:cs="Times New Roman"/>
          <w:noProof/>
          <w:color w:val="000000"/>
          <w:sz w:val="24"/>
          <w:szCs w:val="24"/>
          <w:lang w:val="bg-BG" w:eastAsia="en-GB"/>
        </w:rPr>
      </w:pPr>
    </w:p>
    <w:p>
      <w:pPr>
        <w:autoSpaceDE w:val="0"/>
        <w:autoSpaceDN w:val="0"/>
        <w:adjustRightInd w:val="0"/>
        <w:spacing w:after="240" w:line="240" w:lineRule="auto"/>
        <w:jc w:val="both"/>
        <w:rPr>
          <w:rFonts w:ascii="Times New Roman" w:eastAsia="Calibri" w:hAnsi="Times New Roman" w:cs="Times New Roman"/>
          <w:noProof/>
          <w:sz w:val="24"/>
          <w:szCs w:val="24"/>
          <w:lang w:val="bg-BG" w:eastAsia="en-GB"/>
        </w:rPr>
      </w:pPr>
      <w:r>
        <w:rPr>
          <w:rFonts w:ascii="Times New Roman" w:eastAsia="Calibri" w:hAnsi="Times New Roman" w:cs="Calibri"/>
          <w:noProof/>
          <w:color w:val="000000"/>
          <w:sz w:val="24"/>
          <w:szCs w:val="24"/>
          <w:lang w:val="bg-BG" w:eastAsia="en-GB"/>
        </w:rPr>
        <w:t xml:space="preserve">В Договорите е предвидено друго средство за преодоляване на ситуация, в която решението е блокирано от една или повече държави членки, които използват правото си на вето. </w:t>
      </w:r>
      <w:r>
        <w:rPr>
          <w:rFonts w:ascii="Times New Roman" w:eastAsia="Calibri" w:hAnsi="Times New Roman" w:cs="Calibri"/>
          <w:b/>
          <w:noProof/>
          <w:color w:val="000000"/>
          <w:sz w:val="24"/>
          <w:szCs w:val="24"/>
          <w:lang w:val="bg-BG" w:eastAsia="en-GB"/>
        </w:rPr>
        <w:t>Процедурата на засилено сътрудничество</w:t>
      </w:r>
      <w:r>
        <w:rPr>
          <w:rFonts w:ascii="Times New Roman" w:eastAsia="Calibri" w:hAnsi="Times New Roman" w:cs="Times New Roman"/>
          <w:noProof/>
          <w:color w:val="000000"/>
          <w:sz w:val="24"/>
          <w:szCs w:val="24"/>
          <w:vertAlign w:val="superscript"/>
          <w:lang w:val="bg-BG" w:eastAsia="en-GB"/>
        </w:rPr>
        <w:footnoteReference w:id="15"/>
      </w:r>
      <w:r>
        <w:rPr>
          <w:rFonts w:ascii="Times New Roman" w:eastAsia="Calibri" w:hAnsi="Times New Roman" w:cs="Calibri"/>
          <w:noProof/>
          <w:color w:val="000000"/>
          <w:sz w:val="24"/>
          <w:szCs w:val="24"/>
          <w:lang w:val="bg-BG" w:eastAsia="en-GB"/>
        </w:rPr>
        <w:t xml:space="preserve"> дава възможност на група от поне девет държави членки да постигнат напредък по предложена инициатива, когато се окаже невъзможно да се постигне единодушно съгласие в Съвета. Другите държави — членки на ЕС, запазват правото да се присъединят към инициативата на по-късен етап. </w:t>
      </w:r>
      <w:r>
        <w:rPr>
          <w:rFonts w:ascii="Times New Roman" w:eastAsia="Calibri" w:hAnsi="Times New Roman" w:cs="Calibri"/>
          <w:noProof/>
          <w:sz w:val="24"/>
          <w:szCs w:val="24"/>
          <w:lang w:val="bg-BG" w:eastAsia="en-GB"/>
        </w:rPr>
        <w:t>В рамките на тази процедура в член 333 от ДФЕС се предвижда също специална клауза за преход, която позволява на държавите членки, участващи в конкретно засилено сътрудничество да решат да се премине към квалифицирано мнозинство и/или обикновената законодателна процедура.</w:t>
      </w:r>
    </w:p>
    <w:p>
      <w:pPr>
        <w:autoSpaceDE w:val="0"/>
        <w:autoSpaceDN w:val="0"/>
        <w:adjustRightInd w:val="0"/>
        <w:spacing w:after="240" w:line="240" w:lineRule="auto"/>
        <w:jc w:val="both"/>
        <w:rPr>
          <w:rFonts w:ascii="Times New Roman" w:eastAsia="Calibri" w:hAnsi="Times New Roman" w:cs="Times New Roman"/>
          <w:noProof/>
          <w:sz w:val="24"/>
          <w:szCs w:val="24"/>
          <w:lang w:val="bg-BG" w:eastAsia="en-GB"/>
        </w:rPr>
      </w:pPr>
      <w:r>
        <w:rPr>
          <w:rFonts w:ascii="Times New Roman" w:eastAsia="Calibri" w:hAnsi="Times New Roman" w:cs="Calibri"/>
          <w:noProof/>
          <w:sz w:val="24"/>
          <w:szCs w:val="24"/>
          <w:lang w:val="bg-BG" w:eastAsia="en-GB"/>
        </w:rPr>
        <w:t>Въпреки това в областта на социалната политика засиленото сътрудничество не представлява разрешение на по-широките, обхващащи целия ЕС проблеми, тъй като създава риск от разпокъсване на единния пазар, създаване на Европа на две скорости и различно третиране на граждани на ЕС в зависимост от държавите членки, в които те живеят. В този контекст</w:t>
      </w:r>
      <w:r>
        <w:rPr>
          <w:rFonts w:ascii="Times New Roman" w:eastAsia="Calibri" w:hAnsi="Times New Roman" w:cs="Calibri"/>
          <w:noProof/>
          <w:color w:val="000000"/>
          <w:sz w:val="24"/>
          <w:szCs w:val="24"/>
          <w:lang w:val="bg-BG" w:eastAsia="en-GB"/>
        </w:rPr>
        <w:t xml:space="preserve"> в член 326 от ДФЕС се посочва, че засиленото сътрудничество не може да засяга вътрешния пазар, нито икономическото, социално и териториално сближаване. То не трябва нито да представлява пречка или дискриминация спрямо търговията </w:t>
      </w:r>
      <w:r>
        <w:rPr>
          <w:rFonts w:ascii="Times New Roman" w:eastAsia="Calibri" w:hAnsi="Times New Roman" w:cs="Calibri"/>
          <w:noProof/>
          <w:sz w:val="24"/>
          <w:szCs w:val="24"/>
          <w:lang w:val="bg-BG" w:eastAsia="en-GB"/>
        </w:rPr>
        <w:t>между държавите членки, нито да предизвиква нарушения на конкуренцията между тях. Това е от особено значение в областта на социалната политика. Алтернативата да се използва процедурата за засилено сътрудничество следователно изглежда незадоволителна за предложения, осигуряващи прилагането на основните права, които следва да се прилагат спрямо всички лица във всички държави — членки на ЕС. Още през 2014 г. идеята да се използва засилено сътрудничество във връзка с предложението за хоризонтална директива за равното третиране</w:t>
      </w:r>
      <w:r>
        <w:rPr>
          <w:rFonts w:ascii="Times New Roman" w:eastAsia="Calibri" w:hAnsi="Times New Roman" w:cs="Times New Roman"/>
          <w:noProof/>
          <w:sz w:val="24"/>
          <w:szCs w:val="24"/>
          <w:vertAlign w:val="superscript"/>
          <w:lang w:val="bg-BG" w:eastAsia="en-GB"/>
        </w:rPr>
        <w:footnoteReference w:id="16"/>
      </w:r>
      <w:r>
        <w:rPr>
          <w:rFonts w:ascii="Times New Roman" w:eastAsia="Calibri" w:hAnsi="Times New Roman" w:cs="Calibri"/>
          <w:noProof/>
          <w:sz w:val="24"/>
          <w:szCs w:val="24"/>
          <w:lang w:val="bg-BG" w:eastAsia="en-GB"/>
        </w:rPr>
        <w:t xml:space="preserve"> беше категорично отхвърлена от Съвета. </w:t>
      </w:r>
    </w:p>
    <w:p>
      <w:pPr>
        <w:autoSpaceDE w:val="0"/>
        <w:autoSpaceDN w:val="0"/>
        <w:adjustRightInd w:val="0"/>
        <w:spacing w:after="0" w:line="240" w:lineRule="auto"/>
        <w:jc w:val="both"/>
        <w:rPr>
          <w:rFonts w:ascii="Times New Roman" w:eastAsia="Times New Roman" w:hAnsi="Times New Roman" w:cs="Times New Roman"/>
          <w:noProof/>
          <w:color w:val="000000"/>
          <w:sz w:val="24"/>
          <w:szCs w:val="24"/>
          <w:lang w:val="bg-BG" w:eastAsia="en-GB"/>
        </w:rPr>
      </w:pPr>
      <w:r>
        <w:rPr>
          <w:rFonts w:ascii="Times New Roman" w:eastAsia="Calibri" w:hAnsi="Times New Roman" w:cs="Calibri"/>
          <w:noProof/>
          <w:color w:val="000000"/>
          <w:sz w:val="24"/>
          <w:szCs w:val="24"/>
          <w:lang w:val="bg-BG" w:eastAsia="en-GB"/>
        </w:rPr>
        <w:t>Задействането на клаузите за преход, за да се премине към гласуване с квалифицирано мнозинство, не носи тези недостатъци, понеже те позволяват на ЕС да постигне напредък като цяло, като по този начин се запазва целостта на единния пазар и на социалното измерение на ЕС. Също така, макар че то би променило метода за гласуване и вземане на решение, общата правна рамка за действията на ЕС ще остане непроменена; по-конкретно:</w:t>
      </w:r>
    </w:p>
    <w:p>
      <w:pPr>
        <w:autoSpaceDE w:val="0"/>
        <w:autoSpaceDN w:val="0"/>
        <w:adjustRightInd w:val="0"/>
        <w:spacing w:after="0" w:line="240" w:lineRule="auto"/>
        <w:jc w:val="both"/>
        <w:rPr>
          <w:rFonts w:ascii="Times New Roman" w:eastAsia="Times New Roman" w:hAnsi="Times New Roman" w:cs="Times New Roman"/>
          <w:noProof/>
          <w:color w:val="000000"/>
          <w:sz w:val="24"/>
          <w:szCs w:val="24"/>
          <w:lang w:val="bg-BG" w:eastAsia="en-GB"/>
        </w:rPr>
      </w:pPr>
    </w:p>
    <w:p>
      <w:pPr>
        <w:numPr>
          <w:ilvl w:val="0"/>
          <w:numId w:val="116"/>
        </w:numPr>
        <w:suppressAutoHyphens/>
        <w:spacing w:after="120" w:line="240" w:lineRule="auto"/>
        <w:jc w:val="both"/>
        <w:rPr>
          <w:rFonts w:ascii="Times New Roman" w:eastAsia="Times New Roman" w:hAnsi="Times New Roman" w:cs="Times New Roman"/>
          <w:noProof/>
          <w:sz w:val="24"/>
          <w:szCs w:val="24"/>
          <w:lang w:val="bg-BG" w:eastAsia="ar-SA"/>
        </w:rPr>
      </w:pPr>
      <w:r>
        <w:rPr>
          <w:rFonts w:ascii="Times New Roman" w:eastAsia="SimSun" w:hAnsi="Times New Roman" w:cs="font413"/>
          <w:noProof/>
          <w:sz w:val="24"/>
          <w:szCs w:val="24"/>
          <w:lang w:val="bg-BG" w:eastAsia="ar-SA"/>
        </w:rPr>
        <w:t xml:space="preserve">Действията на Съюза ще продължат да бъдат насочени върху области, в които целите не могат да бъдат постигнати в достатъчна степен от държавите членки, поради обхвата или последиците на предложените действия, при пълно зачитане на принципа на </w:t>
      </w:r>
      <w:r>
        <w:rPr>
          <w:rFonts w:ascii="Times New Roman" w:eastAsia="SimSun" w:hAnsi="Times New Roman" w:cs="font413"/>
          <w:b/>
          <w:noProof/>
          <w:sz w:val="24"/>
          <w:szCs w:val="24"/>
          <w:lang w:val="bg-BG" w:eastAsia="ar-SA"/>
        </w:rPr>
        <w:t>субсидиарност</w:t>
      </w:r>
      <w:r>
        <w:rPr>
          <w:rFonts w:ascii="Times New Roman" w:eastAsia="SimSun" w:hAnsi="Times New Roman" w:cs="font413"/>
          <w:noProof/>
          <w:sz w:val="24"/>
          <w:szCs w:val="24"/>
          <w:lang w:val="bg-BG" w:eastAsia="ar-SA"/>
        </w:rPr>
        <w:t xml:space="preserve">. Съгласно принципа на </w:t>
      </w:r>
      <w:r>
        <w:rPr>
          <w:rFonts w:ascii="Times New Roman" w:eastAsia="SimSun" w:hAnsi="Times New Roman" w:cs="font413"/>
          <w:b/>
          <w:noProof/>
          <w:sz w:val="24"/>
          <w:szCs w:val="24"/>
          <w:lang w:val="bg-BG" w:eastAsia="ar-SA"/>
        </w:rPr>
        <w:t>пропорционалност</w:t>
      </w:r>
      <w:r>
        <w:rPr>
          <w:rFonts w:ascii="Times New Roman" w:eastAsia="SimSun" w:hAnsi="Times New Roman" w:cs="font413"/>
          <w:noProof/>
          <w:sz w:val="24"/>
          <w:szCs w:val="24"/>
          <w:lang w:val="bg-BG" w:eastAsia="ar-SA"/>
        </w:rPr>
        <w:t xml:space="preserve"> съдържанието и формата на дейност на Съюза не трябва да надхвърлят необходимото за постигане на целите на Договорите.</w:t>
      </w:r>
    </w:p>
    <w:p>
      <w:pPr>
        <w:numPr>
          <w:ilvl w:val="0"/>
          <w:numId w:val="116"/>
        </w:numPr>
        <w:suppressAutoHyphens/>
        <w:spacing w:after="120" w:line="240" w:lineRule="auto"/>
        <w:jc w:val="both"/>
        <w:rPr>
          <w:rFonts w:ascii="Times New Roman" w:eastAsia="Times New Roman" w:hAnsi="Times New Roman" w:cs="Times New Roman"/>
          <w:b/>
          <w:noProof/>
          <w:sz w:val="24"/>
          <w:szCs w:val="24"/>
          <w:lang w:val="bg-BG" w:eastAsia="ar-SA"/>
        </w:rPr>
      </w:pPr>
      <w:r>
        <w:rPr>
          <w:rFonts w:ascii="Times New Roman" w:eastAsia="SimSun" w:hAnsi="Times New Roman" w:cs="font413"/>
          <w:b/>
          <w:noProof/>
          <w:sz w:val="24"/>
          <w:szCs w:val="24"/>
          <w:lang w:val="bg-BG" w:eastAsia="ar-SA"/>
        </w:rPr>
        <w:t xml:space="preserve">Обхвата на упражняване на компетентността на Съюза и условията за нейното упражняване не се променят. </w:t>
      </w:r>
      <w:r>
        <w:rPr>
          <w:rFonts w:ascii="Times New Roman" w:eastAsia="SimSun" w:hAnsi="Times New Roman" w:cs="font413"/>
          <w:noProof/>
          <w:sz w:val="24"/>
          <w:szCs w:val="24"/>
          <w:lang w:val="bg-BG" w:eastAsia="ar-SA"/>
        </w:rPr>
        <w:t xml:space="preserve">Член 153 от ДФЕС предвижда редица критерии, които трябва да бъдат изпълнени от мерките на ЕС в областта на социалната политика; например директиви могат да предвиждат само </w:t>
      </w:r>
      <w:r>
        <w:rPr>
          <w:rFonts w:ascii="Times New Roman" w:eastAsia="SimSun" w:hAnsi="Times New Roman" w:cs="font413"/>
          <w:i/>
          <w:noProof/>
          <w:sz w:val="24"/>
          <w:szCs w:val="24"/>
          <w:lang w:val="bg-BG" w:eastAsia="ar-SA"/>
        </w:rPr>
        <w:t>минимални изисквания</w:t>
      </w:r>
      <w:r>
        <w:rPr>
          <w:rFonts w:ascii="Times New Roman" w:eastAsia="SimSun" w:hAnsi="Times New Roman" w:cs="font413"/>
          <w:noProof/>
          <w:sz w:val="24"/>
          <w:szCs w:val="24"/>
          <w:lang w:val="bg-BG" w:eastAsia="ar-SA"/>
        </w:rPr>
        <w:t xml:space="preserve">, като </w:t>
      </w:r>
      <w:r>
        <w:rPr>
          <w:rFonts w:ascii="Times New Roman" w:eastAsia="SimSun" w:hAnsi="Times New Roman" w:cs="font413"/>
          <w:i/>
          <w:noProof/>
          <w:sz w:val="24"/>
          <w:szCs w:val="24"/>
          <w:lang w:val="bg-BG" w:eastAsia="ar-SA"/>
        </w:rPr>
        <w:t>се имат предвид условията и техническите правила във всяка държава членка</w:t>
      </w:r>
      <w:r>
        <w:rPr>
          <w:rFonts w:ascii="Times New Roman" w:eastAsia="SimSun" w:hAnsi="Times New Roman" w:cs="font413"/>
          <w:noProof/>
          <w:sz w:val="24"/>
          <w:szCs w:val="24"/>
          <w:lang w:val="bg-BG" w:eastAsia="ar-SA"/>
        </w:rPr>
        <w:t xml:space="preserve">, и трябва да </w:t>
      </w:r>
      <w:r>
        <w:rPr>
          <w:rFonts w:ascii="Times New Roman" w:eastAsia="SimSun" w:hAnsi="Times New Roman" w:cs="font413"/>
          <w:i/>
          <w:noProof/>
          <w:sz w:val="24"/>
          <w:szCs w:val="24"/>
          <w:lang w:val="bg-BG" w:eastAsia="ar-SA"/>
        </w:rPr>
        <w:t>избягват прекомерното обременяване на МСП</w:t>
      </w:r>
      <w:r>
        <w:rPr>
          <w:rFonts w:ascii="Times New Roman" w:eastAsia="SimSun" w:hAnsi="Times New Roman" w:cs="font413"/>
          <w:noProof/>
          <w:sz w:val="24"/>
          <w:szCs w:val="24"/>
          <w:lang w:val="bg-BG" w:eastAsia="ar-SA"/>
        </w:rPr>
        <w:t>. Мерките на ЕС не могат да засягат п</w:t>
      </w:r>
      <w:r>
        <w:rPr>
          <w:rFonts w:ascii="Times New Roman" w:eastAsia="SimSun" w:hAnsi="Times New Roman" w:cs="font413"/>
          <w:i/>
          <w:noProof/>
          <w:sz w:val="24"/>
          <w:szCs w:val="24"/>
          <w:lang w:val="bg-BG" w:eastAsia="ar-SA"/>
        </w:rPr>
        <w:t>равото на държавите членки да определят основните принципи на своите системи за социална сигурност</w:t>
      </w:r>
      <w:r>
        <w:rPr>
          <w:rFonts w:ascii="Times New Roman" w:eastAsia="SimSun" w:hAnsi="Times New Roman" w:cs="font413"/>
          <w:noProof/>
          <w:sz w:val="24"/>
          <w:szCs w:val="24"/>
          <w:lang w:val="bg-BG" w:eastAsia="ar-SA"/>
        </w:rPr>
        <w:t xml:space="preserve"> и </w:t>
      </w:r>
      <w:r>
        <w:rPr>
          <w:rFonts w:ascii="Times New Roman" w:eastAsia="SimSun" w:hAnsi="Times New Roman" w:cs="font413"/>
          <w:i/>
          <w:noProof/>
          <w:sz w:val="24"/>
          <w:szCs w:val="24"/>
          <w:lang w:val="bg-BG" w:eastAsia="ar-SA"/>
        </w:rPr>
        <w:t>не трябва да оказват съществено влияние върху финансовото равновесие на тези системи</w:t>
      </w:r>
      <w:r>
        <w:rPr>
          <w:rFonts w:ascii="Times New Roman" w:eastAsia="SimSun" w:hAnsi="Times New Roman" w:cs="font413"/>
          <w:noProof/>
          <w:sz w:val="24"/>
          <w:szCs w:val="24"/>
          <w:lang w:val="bg-BG" w:eastAsia="ar-SA"/>
        </w:rPr>
        <w:t xml:space="preserve">. Мерките на ЕС не са пречка държавите членки да запазят или да въведат по-строги предпазни мерки. Член 153, параграф 5 от ДФЕС също така </w:t>
      </w:r>
      <w:r>
        <w:rPr>
          <w:rFonts w:ascii="Times New Roman" w:eastAsia="SimSun" w:hAnsi="Times New Roman" w:cs="font413"/>
          <w:i/>
          <w:noProof/>
          <w:sz w:val="24"/>
          <w:szCs w:val="24"/>
          <w:lang w:val="bg-BG" w:eastAsia="ar-SA"/>
        </w:rPr>
        <w:t>изключва</w:t>
      </w:r>
      <w:r>
        <w:rPr>
          <w:rFonts w:ascii="Times New Roman" w:eastAsia="SimSun" w:hAnsi="Times New Roman" w:cs="font413"/>
          <w:noProof/>
          <w:sz w:val="24"/>
          <w:szCs w:val="24"/>
          <w:lang w:val="bg-BG" w:eastAsia="ar-SA"/>
        </w:rPr>
        <w:t xml:space="preserve"> всякакви мерки по отношение на заплащането, правото на сдружаване, правото на стачка или правото да се налага локаут. Член 151 от ДФЕС изисква мерките на ЕС да </w:t>
      </w:r>
      <w:r>
        <w:rPr>
          <w:rFonts w:ascii="Times New Roman" w:eastAsia="SimSun" w:hAnsi="Times New Roman" w:cs="font413"/>
          <w:i/>
          <w:noProof/>
          <w:sz w:val="24"/>
          <w:szCs w:val="24"/>
          <w:lang w:val="bg-BG" w:eastAsia="ar-SA"/>
        </w:rPr>
        <w:t>отчитат</w:t>
      </w:r>
      <w:r>
        <w:rPr>
          <w:rFonts w:ascii="Times New Roman" w:eastAsia="SimSun" w:hAnsi="Times New Roman" w:cs="font413"/>
          <w:noProof/>
          <w:sz w:val="24"/>
          <w:szCs w:val="24"/>
          <w:lang w:val="bg-BG" w:eastAsia="ar-SA"/>
        </w:rPr>
        <w:t xml:space="preserve"> </w:t>
      </w:r>
      <w:r>
        <w:rPr>
          <w:rFonts w:ascii="Times New Roman" w:eastAsia="SimSun" w:hAnsi="Times New Roman" w:cs="font413"/>
          <w:i/>
          <w:noProof/>
          <w:sz w:val="24"/>
          <w:szCs w:val="24"/>
          <w:lang w:val="bg-BG" w:eastAsia="ar-SA"/>
        </w:rPr>
        <w:t>разнообразието от национални практики</w:t>
      </w:r>
      <w:r>
        <w:rPr>
          <w:rFonts w:ascii="Times New Roman" w:eastAsia="SimSun" w:hAnsi="Times New Roman" w:cs="font413"/>
          <w:noProof/>
          <w:sz w:val="24"/>
          <w:szCs w:val="24"/>
          <w:lang w:val="bg-BG" w:eastAsia="ar-SA"/>
        </w:rPr>
        <w:t>.</w:t>
      </w:r>
    </w:p>
    <w:p>
      <w:pPr>
        <w:numPr>
          <w:ilvl w:val="0"/>
          <w:numId w:val="116"/>
        </w:numPr>
        <w:suppressAutoHyphens/>
        <w:spacing w:after="120" w:line="240" w:lineRule="auto"/>
        <w:jc w:val="both"/>
        <w:rPr>
          <w:rFonts w:ascii="Times New Roman" w:eastAsia="SimSun" w:hAnsi="Times New Roman" w:cs="Times New Roman"/>
          <w:noProof/>
          <w:sz w:val="24"/>
          <w:szCs w:val="24"/>
          <w:lang w:val="bg-BG" w:eastAsia="ar-SA"/>
        </w:rPr>
      </w:pPr>
      <w:r>
        <w:rPr>
          <w:rFonts w:ascii="Times New Roman" w:eastAsia="SimSun" w:hAnsi="Times New Roman" w:cs="font413"/>
          <w:b/>
          <w:noProof/>
          <w:sz w:val="24"/>
          <w:szCs w:val="24"/>
          <w:lang w:val="bg-BG" w:eastAsia="ar-SA"/>
        </w:rPr>
        <w:t xml:space="preserve">Ролята на социалните партньори </w:t>
      </w:r>
      <w:r>
        <w:rPr>
          <w:rFonts w:ascii="Times New Roman" w:eastAsia="SimSun" w:hAnsi="Times New Roman" w:cs="font413"/>
          <w:b/>
          <w:noProof/>
          <w:color w:val="000000"/>
          <w:sz w:val="24"/>
          <w:szCs w:val="24"/>
          <w:lang w:val="bg-BG" w:eastAsia="ar-SA"/>
        </w:rPr>
        <w:t>при изготвянето на законодателството в областта на социалната политика</w:t>
      </w:r>
      <w:r>
        <w:rPr>
          <w:rFonts w:ascii="Times New Roman" w:eastAsia="SimSun" w:hAnsi="Times New Roman" w:cs="font413"/>
          <w:b/>
          <w:noProof/>
          <w:sz w:val="24"/>
          <w:szCs w:val="24"/>
          <w:lang w:val="bg-BG" w:eastAsia="ar-SA"/>
        </w:rPr>
        <w:t xml:space="preserve"> ще остане незасегната. </w:t>
      </w:r>
      <w:r>
        <w:rPr>
          <w:rFonts w:ascii="Times New Roman" w:eastAsia="SimSun" w:hAnsi="Times New Roman" w:cs="font413"/>
          <w:noProof/>
          <w:sz w:val="24"/>
          <w:szCs w:val="24"/>
          <w:lang w:val="bg-BG" w:eastAsia="ar-SA"/>
        </w:rPr>
        <w:t>Както се изисква съгласно член 154 от ДФЕС, Комисията ще продължи да извършва двуетапна консултация със социалните партньори преди внасянето на бъдещи предложения в областта на социалната политика. Тя ще се консултира със социалните партньори относно възможната насока на дадено действие на ЕС и съдържанието на предвижданото предложение. Важно е да се отбележи, че доколкото квалифицираното мнозинство би се прилагало в областите, за които се отнася член 153 от ДФЕС, то би се прилагало и за изпълнението на споразуменията на социалните партньори посредством решения на Съвета съгласно член 155 от ДФЕС.</w:t>
      </w:r>
    </w:p>
    <w:p>
      <w:pPr>
        <w:numPr>
          <w:ilvl w:val="0"/>
          <w:numId w:val="116"/>
        </w:numPr>
        <w:suppressAutoHyphens/>
        <w:spacing w:after="120" w:line="240" w:lineRule="auto"/>
        <w:jc w:val="both"/>
        <w:rPr>
          <w:rFonts w:ascii="Times New Roman" w:eastAsia="Times New Roman" w:hAnsi="Times New Roman" w:cs="Times New Roman"/>
          <w:noProof/>
          <w:sz w:val="24"/>
          <w:szCs w:val="24"/>
          <w:lang w:val="bg-BG" w:eastAsia="ar-SA"/>
        </w:rPr>
      </w:pPr>
      <w:r>
        <w:rPr>
          <w:rFonts w:ascii="Times New Roman" w:eastAsia="SimSun" w:hAnsi="Times New Roman" w:cs="font413"/>
          <w:b/>
          <w:noProof/>
          <w:sz w:val="24"/>
          <w:szCs w:val="24"/>
          <w:lang w:val="bg-BG" w:eastAsia="ar-SA"/>
        </w:rPr>
        <w:t>По-доброто регулиране остава в основата на политиката на ЕС:</w:t>
      </w:r>
      <w:r>
        <w:rPr>
          <w:rFonts w:ascii="Times New Roman" w:eastAsia="SimSun" w:hAnsi="Times New Roman" w:cs="font413"/>
          <w:noProof/>
          <w:sz w:val="24"/>
          <w:szCs w:val="24"/>
          <w:lang w:val="bg-BG" w:eastAsia="ar-SA"/>
        </w:rPr>
        <w:t xml:space="preserve"> всички предложения ще бъдат изготвяни в съответствие с насоките за по-добро регулиране. Те гарантират, че изготвянето на политиките и законотворчеството на равнище ЕС е открито и прозрачно, основано на доказателства и разбиране на въздействията върху гражданите, предприятията и публичните администрации. Гражданите и заинтересованите страни могат да дават своя принос на всеки етап от този процес.</w:t>
      </w:r>
    </w:p>
    <w:p>
      <w:pPr>
        <w:numPr>
          <w:ilvl w:val="0"/>
          <w:numId w:val="116"/>
        </w:numPr>
        <w:suppressAutoHyphens/>
        <w:spacing w:after="240" w:line="240" w:lineRule="auto"/>
        <w:jc w:val="both"/>
        <w:rPr>
          <w:rFonts w:ascii="Times New Roman" w:eastAsia="Times New Roman" w:hAnsi="Times New Roman" w:cs="Times New Roman"/>
          <w:noProof/>
          <w:sz w:val="24"/>
          <w:szCs w:val="24"/>
          <w:lang w:val="bg-BG" w:eastAsia="ar-SA"/>
        </w:rPr>
      </w:pPr>
      <w:r>
        <w:rPr>
          <w:rFonts w:ascii="Times New Roman" w:eastAsia="SimSun" w:hAnsi="Times New Roman" w:cs="font413"/>
          <w:b/>
          <w:noProof/>
          <w:sz w:val="24"/>
          <w:szCs w:val="24"/>
          <w:lang w:val="bg-BG" w:eastAsia="ar-SA"/>
        </w:rPr>
        <w:t>Решението за преминаване към гласуване с квалифицирано мнозинство е изцяло под контрола на държавите членки.</w:t>
      </w:r>
      <w:r>
        <w:rPr>
          <w:rFonts w:ascii="Times New Roman" w:eastAsia="SimSun" w:hAnsi="Times New Roman" w:cs="font413"/>
          <w:noProof/>
          <w:sz w:val="24"/>
          <w:szCs w:val="24"/>
          <w:lang w:val="bg-BG" w:eastAsia="ar-SA"/>
        </w:rPr>
        <w:t xml:space="preserve"> За задействането на преходните клаузи би се изисквало единодушно решение на Европейския съвет или на Съвета. Освен това, съгласно обща клауза (член 48, параграф 7 от ДЕС), преминаването към гласуване с квалифицирано мнозинство или към обикновената законодателна процедура трябва да бъде подкрепено от всички национални парламенти, а Европейският парламент трябва да даде съгласието си.</w:t>
      </w:r>
    </w:p>
    <w:p>
      <w:pPr>
        <w:suppressAutoHyphens/>
        <w:spacing w:after="240" w:line="240" w:lineRule="auto"/>
        <w:ind w:left="720"/>
        <w:jc w:val="both"/>
        <w:rPr>
          <w:rFonts w:ascii="Times New Roman" w:eastAsia="Times New Roman" w:hAnsi="Times New Roman" w:cs="Times New Roman"/>
          <w:noProof/>
          <w:sz w:val="24"/>
          <w:szCs w:val="24"/>
          <w:lang w:val="bg-BG" w:eastAsia="ar-SA"/>
        </w:rPr>
      </w:pPr>
    </w:p>
    <w:p>
      <w:pPr>
        <w:keepNext/>
        <w:numPr>
          <w:ilvl w:val="0"/>
          <w:numId w:val="100"/>
        </w:numPr>
        <w:suppressAutoHyphens/>
        <w:spacing w:after="240" w:line="240" w:lineRule="auto"/>
        <w:jc w:val="both"/>
        <w:rPr>
          <w:rFonts w:ascii="Times New Roman" w:eastAsia="SimSun" w:hAnsi="Times New Roman" w:cs="Times New Roman"/>
          <w:b/>
          <w:noProof/>
          <w:sz w:val="24"/>
          <w:szCs w:val="24"/>
          <w:lang w:val="bg-BG" w:eastAsia="ar-SA"/>
        </w:rPr>
      </w:pPr>
      <w:r>
        <w:rPr>
          <w:rFonts w:ascii="Times New Roman" w:eastAsia="SimSun" w:hAnsi="Times New Roman" w:cs="font413"/>
          <w:b/>
          <w:noProof/>
          <w:sz w:val="24"/>
          <w:szCs w:val="24"/>
          <w:lang w:val="bg-BG" w:eastAsia="ar-SA"/>
        </w:rPr>
        <w:t>Анализ на конкретните области на политиката, по отношение на които все още се прилага гласуване с единодушие</w:t>
      </w:r>
    </w:p>
    <w:p>
      <w:pPr>
        <w:spacing w:after="240" w:line="240" w:lineRule="auto"/>
        <w:jc w:val="both"/>
        <w:rPr>
          <w:rFonts w:ascii="Times New Roman" w:eastAsia="Times New Roman" w:hAnsi="Times New Roman" w:cs="Times New Roman"/>
          <w:noProof/>
          <w:sz w:val="24"/>
          <w:szCs w:val="24"/>
          <w:lang w:val="bg-BG"/>
        </w:rPr>
      </w:pPr>
      <w:r>
        <w:rPr>
          <w:rFonts w:ascii="Times New Roman" w:eastAsia="Calibri" w:hAnsi="Times New Roman" w:cs="Times New Roman"/>
          <w:noProof/>
          <w:sz w:val="24"/>
          <w:szCs w:val="24"/>
          <w:lang w:val="bg-BG"/>
        </w:rPr>
        <w:t>Целта на настоящия раздел е да се анализират аргументите в подкрепа на използването на клаузите за преход в социалната сфера. Анализът се извършва за всяка отделна от петте области, посочени в раздел 2, по отношение на които все още са приложими гласуването с единодушие и специалните законодателни процедури.</w:t>
      </w:r>
    </w:p>
    <w:p>
      <w:pPr>
        <w:keepNext/>
        <w:spacing w:after="240" w:line="240" w:lineRule="auto"/>
        <w:ind w:left="397" w:hanging="397"/>
        <w:jc w:val="both"/>
        <w:rPr>
          <w:rFonts w:ascii="Times New Roman" w:eastAsia="Times New Roman" w:hAnsi="Times New Roman" w:cs="Times New Roman"/>
          <w:i/>
          <w:noProof/>
          <w:sz w:val="24"/>
          <w:szCs w:val="24"/>
          <w:lang w:val="bg-BG"/>
        </w:rPr>
      </w:pPr>
      <w:r>
        <w:rPr>
          <w:rFonts w:ascii="Times New Roman" w:eastAsia="Calibri" w:hAnsi="Times New Roman" w:cs="Times New Roman"/>
          <w:b/>
          <w:i/>
          <w:noProof/>
          <w:sz w:val="24"/>
          <w:szCs w:val="24"/>
          <w:lang w:val="bg-BG"/>
        </w:rPr>
        <w:t xml:space="preserve">а) </w:t>
      </w:r>
      <w:r>
        <w:rPr>
          <w:rFonts w:ascii="Times New Roman" w:eastAsia="Calibri" w:hAnsi="Times New Roman" w:cs="Times New Roman"/>
          <w:b/>
          <w:i/>
          <w:noProof/>
          <w:sz w:val="24"/>
          <w:szCs w:val="24"/>
          <w:lang w:val="bg-BG"/>
        </w:rPr>
        <w:tab/>
        <w:t>Недискриминация</w:t>
      </w:r>
    </w:p>
    <w:p>
      <w:pPr>
        <w:spacing w:after="240" w:line="240" w:lineRule="auto"/>
        <w:jc w:val="both"/>
        <w:rPr>
          <w:rFonts w:ascii="Times New Roman" w:eastAsia="Times New Roman" w:hAnsi="Times New Roman" w:cs="Times New Roman"/>
          <w:noProof/>
          <w:sz w:val="24"/>
          <w:szCs w:val="24"/>
          <w:lang w:val="bg-BG"/>
        </w:rPr>
      </w:pPr>
      <w:r>
        <w:rPr>
          <w:rFonts w:ascii="Times New Roman" w:eastAsia="Calibri" w:hAnsi="Times New Roman" w:cs="Times New Roman"/>
          <w:noProof/>
          <w:sz w:val="24"/>
          <w:szCs w:val="24"/>
          <w:lang w:val="bg-BG"/>
        </w:rPr>
        <w:t>От въвеждането им в Договора от Амстердам през 1997 г. действията на ЕС за борба с дискриминацията подлежат на единодушно съгласие. Договорът от Ница въведе гласуването с квалифицирано мнозинство при определянето на основните принципи на мерките за стимулиране на Съюза, което изключва хармонизирането на националните разпоредби, в подкрепа на действията на държавите членки за борба с дискриминацията</w:t>
      </w:r>
      <w:r>
        <w:rPr>
          <w:rFonts w:ascii="Times New Roman" w:eastAsia="Times New Roman" w:hAnsi="Times New Roman" w:cs="Times New Roman"/>
          <w:noProof/>
          <w:sz w:val="24"/>
          <w:szCs w:val="24"/>
          <w:vertAlign w:val="superscript"/>
          <w:lang w:val="bg-BG"/>
        </w:rPr>
        <w:footnoteReference w:id="17"/>
      </w:r>
      <w:r>
        <w:rPr>
          <w:rFonts w:ascii="Calibri" w:eastAsia="Calibri" w:hAnsi="Calibri" w:cs="Times New Roman"/>
          <w:noProof/>
          <w:lang w:val="bg-BG"/>
        </w:rPr>
        <w:t>.</w:t>
      </w:r>
    </w:p>
    <w:p>
      <w:pPr>
        <w:spacing w:after="240" w:line="240" w:lineRule="auto"/>
        <w:jc w:val="both"/>
        <w:rPr>
          <w:rFonts w:ascii="Times New Roman" w:eastAsia="Times New Roman" w:hAnsi="Times New Roman" w:cs="Times New Roman"/>
          <w:noProof/>
          <w:sz w:val="24"/>
          <w:szCs w:val="24"/>
          <w:lang w:val="bg-BG"/>
        </w:rPr>
      </w:pPr>
      <w:r>
        <w:rPr>
          <w:rFonts w:ascii="Times New Roman" w:eastAsia="Calibri" w:hAnsi="Times New Roman" w:cs="Times New Roman"/>
          <w:noProof/>
          <w:sz w:val="24"/>
          <w:szCs w:val="24"/>
          <w:lang w:val="bg-BG"/>
        </w:rPr>
        <w:t>Действащото законодателство на ЕС</w:t>
      </w:r>
      <w:r>
        <w:rPr>
          <w:rFonts w:ascii="Times New Roman" w:eastAsia="Times New Roman" w:hAnsi="Times New Roman" w:cs="Times New Roman"/>
          <w:noProof/>
          <w:sz w:val="24"/>
          <w:szCs w:val="24"/>
          <w:vertAlign w:val="superscript"/>
          <w:lang w:val="bg-BG"/>
        </w:rPr>
        <w:footnoteReference w:id="18"/>
      </w:r>
      <w:r>
        <w:rPr>
          <w:rFonts w:ascii="Times New Roman" w:eastAsia="Calibri" w:hAnsi="Times New Roman" w:cs="Times New Roman"/>
          <w:noProof/>
          <w:sz w:val="24"/>
          <w:szCs w:val="24"/>
          <w:lang w:val="bg-BG"/>
        </w:rPr>
        <w:t xml:space="preserve"> (прието с единодушие) предвижда различни равнища на защита в зависимост от основанията за дискриминация. Директиви на ЕС предвиждат определена степен на защита на равенството между половете и равенството между расите в областта на заетостта и професиите и в редица други области. Равното третиране въз основа на религиозна принадлежност или убеждения, увреждане, възраст и сексуална ориентация е защитено единствено по отношение на заетостта и професиите. Необходимостта от гласуване с единодушие в Съвета в тази област доведе до непоследователна правна рамка и несъгласувано въздействие на правото на Съюза върху живота на хората, като някои хора са по-добре защитени, отколкото други</w:t>
      </w:r>
      <w:r>
        <w:rPr>
          <w:rFonts w:ascii="Times New Roman" w:eastAsia="Times New Roman" w:hAnsi="Times New Roman" w:cs="Times New Roman"/>
          <w:noProof/>
          <w:sz w:val="24"/>
          <w:szCs w:val="24"/>
          <w:vertAlign w:val="superscript"/>
          <w:lang w:val="bg-BG" w:eastAsia="en-GB"/>
        </w:rPr>
        <w:footnoteReference w:id="19"/>
      </w:r>
      <w:r>
        <w:rPr>
          <w:rFonts w:ascii="Calibri" w:eastAsia="Calibri" w:hAnsi="Calibri" w:cs="Times New Roman"/>
          <w:noProof/>
          <w:lang w:val="bg-BG"/>
        </w:rPr>
        <w:t>.</w:t>
      </w:r>
    </w:p>
    <w:p>
      <w:pPr>
        <w:spacing w:after="240" w:line="240" w:lineRule="auto"/>
        <w:jc w:val="both"/>
        <w:rPr>
          <w:rFonts w:ascii="Times New Roman" w:eastAsia="Times New Roman" w:hAnsi="Times New Roman" w:cs="Times New Roman"/>
          <w:noProof/>
          <w:sz w:val="24"/>
          <w:szCs w:val="24"/>
          <w:lang w:val="bg-BG"/>
        </w:rPr>
      </w:pPr>
      <w:r>
        <w:rPr>
          <w:rFonts w:ascii="Times New Roman" w:eastAsia="Calibri" w:hAnsi="Times New Roman" w:cs="Times New Roman"/>
          <w:noProof/>
          <w:sz w:val="24"/>
          <w:szCs w:val="24"/>
          <w:lang w:val="bg-BG"/>
        </w:rPr>
        <w:t>Равенството е една от основните ценности на ЕС. Дискриминацията няма място в Съюза</w:t>
      </w:r>
      <w:r>
        <w:rPr>
          <w:rFonts w:ascii="Times New Roman" w:eastAsia="Times New Roman" w:hAnsi="Times New Roman" w:cs="Times New Roman"/>
          <w:noProof/>
          <w:sz w:val="24"/>
          <w:szCs w:val="24"/>
          <w:vertAlign w:val="superscript"/>
          <w:lang w:val="bg-BG"/>
        </w:rPr>
        <w:footnoteReference w:id="20"/>
      </w:r>
      <w:r>
        <w:rPr>
          <w:rFonts w:ascii="Calibri" w:eastAsia="Calibri" w:hAnsi="Calibri" w:cs="Times New Roman"/>
          <w:noProof/>
          <w:lang w:val="bg-BG"/>
        </w:rPr>
        <w:t>.</w:t>
      </w:r>
      <w:r>
        <w:rPr>
          <w:rFonts w:ascii="Times New Roman" w:eastAsia="Calibri" w:hAnsi="Times New Roman" w:cs="Times New Roman"/>
          <w:noProof/>
          <w:sz w:val="24"/>
          <w:szCs w:val="24"/>
          <w:lang w:val="bg-BG"/>
        </w:rPr>
        <w:t xml:space="preserve"> През март 2017 г. лидерите от ЕС поеха ангажимент в Римската декларация да работят за съюз, който насърчава равенството между жените и мъжете и правата и равните възможности за всички и който се бори с дискриминацията. Държавите членки и Комисията подкрепиха Програмата до 2030 г. за устойчиво развитие, която предвижда премахване на дискриминационни закони, политики и практики и насърчаване на подходящо законодателство и подходящи политики и действия</w:t>
      </w:r>
      <w:r>
        <w:rPr>
          <w:rFonts w:ascii="Times New Roman" w:eastAsia="Calibri" w:hAnsi="Times New Roman" w:cs="Times New Roman"/>
          <w:noProof/>
          <w:sz w:val="24"/>
          <w:szCs w:val="24"/>
          <w:vertAlign w:val="superscript"/>
          <w:lang w:val="bg-BG"/>
        </w:rPr>
        <w:footnoteReference w:id="21"/>
      </w:r>
      <w:r>
        <w:rPr>
          <w:rFonts w:ascii="Calibri" w:eastAsia="Calibri" w:hAnsi="Calibri" w:cs="Times New Roman"/>
          <w:noProof/>
          <w:lang w:val="bg-BG"/>
        </w:rPr>
        <w:t>.</w:t>
      </w:r>
      <w:r>
        <w:rPr>
          <w:rFonts w:ascii="Times New Roman" w:eastAsia="Calibri" w:hAnsi="Times New Roman" w:cs="Times New Roman"/>
          <w:noProof/>
          <w:sz w:val="24"/>
          <w:szCs w:val="24"/>
          <w:lang w:val="bg-BG"/>
        </w:rPr>
        <w:t xml:space="preserve"> </w:t>
      </w:r>
    </w:p>
    <w:p>
      <w:pPr>
        <w:spacing w:after="240" w:line="240" w:lineRule="auto"/>
        <w:jc w:val="both"/>
        <w:rPr>
          <w:rFonts w:ascii="Times New Roman" w:eastAsia="Times New Roman" w:hAnsi="Times New Roman" w:cs="Times New Roman"/>
          <w:noProof/>
          <w:color w:val="000000"/>
          <w:sz w:val="24"/>
          <w:szCs w:val="24"/>
          <w:lang w:val="bg-BG"/>
        </w:rPr>
      </w:pPr>
      <w:r>
        <w:rPr>
          <w:rFonts w:ascii="Times New Roman" w:eastAsia="Calibri" w:hAnsi="Times New Roman" w:cs="Times New Roman"/>
          <w:noProof/>
          <w:sz w:val="24"/>
          <w:szCs w:val="24"/>
          <w:lang w:val="bg-BG"/>
        </w:rPr>
        <w:t xml:space="preserve">В </w:t>
      </w:r>
      <w:r>
        <w:rPr>
          <w:rFonts w:ascii="Times New Roman" w:eastAsia="Calibri" w:hAnsi="Times New Roman" w:cs="Times New Roman"/>
          <w:noProof/>
          <w:color w:val="000000"/>
          <w:sz w:val="24"/>
          <w:szCs w:val="24"/>
          <w:lang w:val="bg-BG"/>
        </w:rPr>
        <w:t>проучване от 2018 г. на Европейския парламент</w:t>
      </w:r>
      <w:r>
        <w:rPr>
          <w:rFonts w:ascii="Times New Roman" w:eastAsia="Times New Roman" w:hAnsi="Times New Roman" w:cs="Times New Roman"/>
          <w:noProof/>
          <w:color w:val="000000"/>
          <w:sz w:val="24"/>
          <w:szCs w:val="24"/>
          <w:vertAlign w:val="superscript"/>
          <w:lang w:val="bg-BG"/>
        </w:rPr>
        <w:footnoteReference w:id="22"/>
      </w:r>
      <w:r>
        <w:rPr>
          <w:rFonts w:ascii="Times New Roman" w:eastAsia="Calibri" w:hAnsi="Times New Roman" w:cs="Times New Roman"/>
          <w:noProof/>
          <w:color w:val="000000"/>
          <w:sz w:val="24"/>
          <w:szCs w:val="24"/>
          <w:lang w:val="bg-BG"/>
        </w:rPr>
        <w:t xml:space="preserve"> бе подчертан мащабът на вредните въздействия, които имат пропуските и пречките в законодателството и действията на ЕС върху ежедневието на хората и върху обществото (що се отнася до БВП, данъчните приходи и социалното сближаване). </w:t>
      </w:r>
      <w:r>
        <w:rPr>
          <w:rFonts w:ascii="Times New Roman" w:eastAsia="Calibri" w:hAnsi="Times New Roman" w:cs="Times New Roman"/>
          <w:noProof/>
          <w:sz w:val="24"/>
          <w:szCs w:val="24"/>
          <w:lang w:val="bg-BG"/>
        </w:rPr>
        <w:t xml:space="preserve">Липсата на общи правила на ЕС за защита срещу дискриминацията при достъпа до стоки и услуги подкопава еднаквите условия на конкуренция, които са от ключово значение за ефективния и справедлив единен пазар. </w:t>
      </w:r>
      <w:r>
        <w:rPr>
          <w:rFonts w:ascii="Times New Roman" w:eastAsia="Calibri" w:hAnsi="Times New Roman" w:cs="Times New Roman"/>
          <w:noProof/>
          <w:color w:val="000000"/>
          <w:sz w:val="24"/>
          <w:szCs w:val="24"/>
          <w:lang w:val="bg-BG"/>
        </w:rPr>
        <w:t>Гражданите и предприятията следва да имат безпроблемен достъп до четирите основни свободи при еднакви условия.</w:t>
      </w:r>
    </w:p>
    <w:p>
      <w:pPr>
        <w:spacing w:after="240" w:line="240" w:lineRule="auto"/>
        <w:jc w:val="both"/>
        <w:rPr>
          <w:rFonts w:ascii="Times New Roman" w:eastAsia="Times New Roman" w:hAnsi="Times New Roman" w:cs="Times New Roman"/>
          <w:noProof/>
          <w:sz w:val="24"/>
          <w:szCs w:val="24"/>
          <w:lang w:val="bg-BG"/>
        </w:rPr>
      </w:pPr>
      <w:r>
        <w:rPr>
          <w:rFonts w:ascii="Times New Roman" w:eastAsia="Calibri" w:hAnsi="Times New Roman" w:cs="Times New Roman"/>
          <w:noProof/>
          <w:sz w:val="24"/>
          <w:szCs w:val="24"/>
          <w:lang w:val="bg-BG"/>
        </w:rPr>
        <w:t>Законодателството на ЕС</w:t>
      </w:r>
      <w:r>
        <w:rPr>
          <w:rFonts w:ascii="Times New Roman" w:eastAsia="Calibri" w:hAnsi="Times New Roman" w:cs="Times New Roman"/>
          <w:noProof/>
          <w:color w:val="000000"/>
          <w:sz w:val="24"/>
          <w:szCs w:val="24"/>
          <w:lang w:val="bg-BG"/>
        </w:rPr>
        <w:t xml:space="preserve"> </w:t>
      </w:r>
      <w:r>
        <w:rPr>
          <w:rFonts w:ascii="Times New Roman" w:eastAsia="Calibri" w:hAnsi="Times New Roman" w:cs="Times New Roman"/>
          <w:noProof/>
          <w:sz w:val="24"/>
          <w:szCs w:val="24"/>
          <w:lang w:val="bg-BG"/>
        </w:rPr>
        <w:t>изисква от държавите членки да създадат органи за насърчаване на равното третиране</w:t>
      </w:r>
      <w:r>
        <w:rPr>
          <w:rFonts w:ascii="Times New Roman" w:eastAsia="Times New Roman" w:hAnsi="Times New Roman" w:cs="Times New Roman"/>
          <w:noProof/>
          <w:sz w:val="24"/>
          <w:szCs w:val="24"/>
          <w:vertAlign w:val="superscript"/>
          <w:lang w:val="bg-BG"/>
        </w:rPr>
        <w:footnoteReference w:id="23"/>
      </w:r>
      <w:r>
        <w:rPr>
          <w:rFonts w:ascii="Times New Roman" w:eastAsia="Calibri" w:hAnsi="Times New Roman" w:cs="Times New Roman"/>
          <w:noProof/>
          <w:sz w:val="24"/>
          <w:szCs w:val="24"/>
          <w:lang w:val="bg-BG"/>
        </w:rPr>
        <w:t>. Тези органи по въпросите на равенството имат задачата да предоставят независима помощ на жертвите на дискриминация, да провеждат проучвания и да публикуват доклади по въпроси, свързани с дискриминацията, основана обаче само на расов или етнически произход и пол. Поради правните ограничения Комисията е издавала единствено необвързващи насоки във връзка с тяхното функциониране</w:t>
      </w:r>
      <w:r>
        <w:rPr>
          <w:rFonts w:ascii="Times New Roman" w:eastAsia="Times New Roman" w:hAnsi="Times New Roman" w:cs="Times New Roman"/>
          <w:noProof/>
          <w:sz w:val="24"/>
          <w:szCs w:val="24"/>
          <w:vertAlign w:val="superscript"/>
          <w:lang w:val="bg-BG"/>
        </w:rPr>
        <w:footnoteReference w:id="24"/>
      </w:r>
      <w:r>
        <w:rPr>
          <w:rFonts w:ascii="Calibri" w:eastAsia="Calibri" w:hAnsi="Calibri" w:cs="Times New Roman"/>
          <w:noProof/>
          <w:lang w:val="bg-BG"/>
        </w:rPr>
        <w:t>.</w:t>
      </w:r>
      <w:r>
        <w:rPr>
          <w:rFonts w:ascii="Times New Roman" w:eastAsia="Calibri" w:hAnsi="Times New Roman" w:cs="Times New Roman"/>
          <w:noProof/>
          <w:sz w:val="24"/>
          <w:szCs w:val="24"/>
          <w:lang w:val="bg-BG"/>
        </w:rPr>
        <w:t xml:space="preserve"> Ето защо, когато става въпрос за помощ на жертвите на дискриминация и други дейности за насърчаване на равното третиране, между държавите членки има различия. Основанията за защита също се различават.</w:t>
      </w:r>
    </w:p>
    <w:p>
      <w:pPr>
        <w:spacing w:after="240" w:line="240" w:lineRule="auto"/>
        <w:jc w:val="both"/>
        <w:rPr>
          <w:rFonts w:ascii="Times New Roman" w:eastAsia="Calibri" w:hAnsi="Times New Roman" w:cs="Times New Roman"/>
          <w:b/>
          <w:noProof/>
          <w:sz w:val="24"/>
          <w:szCs w:val="24"/>
          <w:lang w:val="bg-BG"/>
        </w:rPr>
      </w:pPr>
      <w:r>
        <w:rPr>
          <w:rFonts w:ascii="Times New Roman" w:eastAsia="Calibri" w:hAnsi="Times New Roman" w:cs="Times New Roman"/>
          <w:b/>
          <w:noProof/>
          <w:sz w:val="24"/>
          <w:szCs w:val="24"/>
          <w:lang w:val="bg-BG"/>
        </w:rPr>
        <w:t xml:space="preserve">Използването на клаузата за преход би могло да бъде разгледано в близко бъдеще с цел да се улесни развитието на еднаква защита срещу дискриминация, с ефективни механизми за защита за всички.  </w:t>
      </w:r>
    </w:p>
    <w:tbl>
      <w:tblPr>
        <w:tblStyle w:val="TableGrid"/>
        <w:tblW w:w="0" w:type="auto"/>
        <w:tblLook w:val="04A0" w:firstRow="1" w:lastRow="0" w:firstColumn="1" w:lastColumn="0" w:noHBand="0" w:noVBand="1"/>
      </w:tblPr>
      <w:tblGrid>
        <w:gridCol w:w="9242"/>
      </w:tblGrid>
      <w:tr>
        <w:tc>
          <w:tcPr>
            <w:tcW w:w="9242" w:type="dxa"/>
          </w:tcPr>
          <w:p>
            <w:pPr>
              <w:keepNext/>
              <w:spacing w:after="120"/>
              <w:jc w:val="both"/>
              <w:rPr>
                <w:rFonts w:ascii="Times New Roman" w:eastAsia="Times New Roman" w:hAnsi="Times New Roman" w:cs="Times New Roman"/>
                <w:b/>
                <w:noProof/>
                <w:sz w:val="24"/>
                <w:szCs w:val="24"/>
                <w:lang w:val="bg-BG"/>
              </w:rPr>
            </w:pPr>
            <w:r>
              <w:rPr>
                <w:rFonts w:ascii="Times New Roman" w:eastAsia="Calibri" w:hAnsi="Times New Roman" w:cs="Times New Roman"/>
                <w:b/>
                <w:noProof/>
                <w:sz w:val="24"/>
                <w:szCs w:val="24"/>
                <w:lang w:val="bg-BG"/>
              </w:rPr>
              <w:t>Недискриминация: факти и цифри.</w:t>
            </w:r>
          </w:p>
          <w:p>
            <w:pPr>
              <w:numPr>
                <w:ilvl w:val="0"/>
                <w:numId w:val="73"/>
              </w:numPr>
              <w:suppressAutoHyphens/>
              <w:spacing w:after="120"/>
              <w:jc w:val="both"/>
              <w:rPr>
                <w:rFonts w:ascii="Times New Roman" w:eastAsia="Times New Roman" w:hAnsi="Times New Roman" w:cs="Times New Roman"/>
                <w:noProof/>
                <w:sz w:val="24"/>
                <w:szCs w:val="24"/>
                <w:lang w:val="bg-BG" w:eastAsia="ar-SA"/>
              </w:rPr>
            </w:pPr>
            <w:r>
              <w:rPr>
                <w:rFonts w:ascii="Times New Roman" w:eastAsia="SimSun" w:hAnsi="Times New Roman" w:cs="font413"/>
                <w:noProof/>
                <w:sz w:val="24"/>
                <w:szCs w:val="24"/>
                <w:lang w:val="bg-BG" w:eastAsia="ar-SA"/>
              </w:rPr>
              <w:t>Проучване на Евробарометър</w:t>
            </w:r>
            <w:r>
              <w:rPr>
                <w:rFonts w:ascii="Times New Roman" w:eastAsia="Times New Roman" w:hAnsi="Times New Roman" w:cs="Times New Roman"/>
                <w:noProof/>
                <w:sz w:val="24"/>
                <w:szCs w:val="24"/>
                <w:vertAlign w:val="superscript"/>
                <w:lang w:val="bg-BG" w:eastAsia="ar-SA"/>
              </w:rPr>
              <w:footnoteReference w:id="25"/>
            </w:r>
            <w:r>
              <w:rPr>
                <w:rFonts w:ascii="Times New Roman" w:eastAsia="SimSun" w:hAnsi="Times New Roman" w:cs="font413"/>
                <w:noProof/>
                <w:sz w:val="24"/>
                <w:szCs w:val="24"/>
                <w:vertAlign w:val="superscript"/>
                <w:lang w:val="bg-BG" w:eastAsia="ar-SA"/>
              </w:rPr>
              <w:t xml:space="preserve"> </w:t>
            </w:r>
            <w:r>
              <w:rPr>
                <w:rFonts w:ascii="Times New Roman" w:eastAsia="SimSun" w:hAnsi="Times New Roman" w:cs="font413"/>
                <w:noProof/>
                <w:sz w:val="24"/>
                <w:szCs w:val="24"/>
                <w:lang w:val="bg-BG" w:eastAsia="ar-SA"/>
              </w:rPr>
              <w:t>показва, че 12 % от хората в ЕС считат, че принадлежат към група, изложена на риск от дискриминация. Около един на всеки пет анкетирани споделя, че е изпитал лично дискриминация или тормоз през последните 12 месеца. Дискриминацията въз основа на етнически произход е най-разпространената форма на дискриминация. Тя е следвана от дискриминация въз основа на сексуална ориентация, полова идентичност, религия или убеждения, увреждане и възраст.</w:t>
            </w:r>
          </w:p>
          <w:p>
            <w:pPr>
              <w:numPr>
                <w:ilvl w:val="0"/>
                <w:numId w:val="73"/>
              </w:numPr>
              <w:suppressAutoHyphens/>
              <w:spacing w:after="120"/>
              <w:jc w:val="both"/>
              <w:rPr>
                <w:rFonts w:ascii="Times New Roman" w:eastAsia="Times New Roman" w:hAnsi="Times New Roman" w:cs="Times New Roman"/>
                <w:noProof/>
                <w:sz w:val="24"/>
                <w:szCs w:val="24"/>
                <w:lang w:val="bg-BG" w:eastAsia="ar-SA"/>
              </w:rPr>
            </w:pPr>
            <w:r>
              <w:rPr>
                <w:rFonts w:ascii="Times New Roman" w:eastAsia="SimSun" w:hAnsi="Times New Roman" w:cs="font413"/>
                <w:noProof/>
                <w:sz w:val="24"/>
                <w:szCs w:val="24"/>
                <w:lang w:val="bg-BG" w:eastAsia="ar-SA"/>
              </w:rPr>
              <w:t>За засегнатите лица всеки отказ на права поради дискриминация може да доведе до имуществени и/или неимуществени вреди, например загуба на приходи и/или влошено здраве. За обществото дискриминацията може да окаже отрицателно въздействие върху БВП и данъчните приходи, както и върху социалното сближаване</w:t>
            </w:r>
            <w:r>
              <w:rPr>
                <w:rFonts w:ascii="Times New Roman" w:eastAsia="Times New Roman" w:hAnsi="Times New Roman" w:cs="Times New Roman"/>
                <w:noProof/>
                <w:sz w:val="24"/>
                <w:szCs w:val="24"/>
                <w:vertAlign w:val="superscript"/>
                <w:lang w:val="bg-BG" w:eastAsia="ar-SA"/>
              </w:rPr>
              <w:footnoteReference w:id="26"/>
            </w:r>
            <w:r>
              <w:rPr>
                <w:rFonts w:ascii="Calibri" w:eastAsia="SimSun" w:hAnsi="Calibri" w:cs="font413"/>
                <w:noProof/>
                <w:lang w:val="bg-BG" w:eastAsia="ar-SA"/>
              </w:rPr>
              <w:t>.</w:t>
            </w:r>
          </w:p>
        </w:tc>
      </w:tr>
    </w:tbl>
    <w:p>
      <w:pPr>
        <w:spacing w:after="0" w:line="240" w:lineRule="auto"/>
        <w:jc w:val="both"/>
        <w:rPr>
          <w:rFonts w:ascii="Times New Roman" w:eastAsia="Times New Roman" w:hAnsi="Times New Roman" w:cs="Times New Roman"/>
          <w:noProof/>
          <w:sz w:val="24"/>
          <w:szCs w:val="24"/>
          <w:lang w:val="bg-BG"/>
        </w:rPr>
      </w:pPr>
    </w:p>
    <w:p>
      <w:pPr>
        <w:keepNext/>
        <w:spacing w:after="240" w:line="240" w:lineRule="auto"/>
        <w:ind w:left="397" w:hanging="397"/>
        <w:jc w:val="both"/>
        <w:rPr>
          <w:rFonts w:ascii="Times New Roman" w:eastAsia="Times New Roman" w:hAnsi="Times New Roman" w:cs="Times New Roman"/>
          <w:b/>
          <w:i/>
          <w:noProof/>
          <w:sz w:val="24"/>
          <w:szCs w:val="24"/>
          <w:lang w:val="bg-BG"/>
        </w:rPr>
      </w:pPr>
      <w:r>
        <w:rPr>
          <w:rFonts w:ascii="Times New Roman" w:eastAsia="Times New Roman" w:hAnsi="Times New Roman" w:cs="Times New Roman"/>
          <w:b/>
          <w:i/>
          <w:noProof/>
          <w:sz w:val="24"/>
          <w:szCs w:val="24"/>
          <w:lang w:val="bg-BG"/>
        </w:rPr>
        <w:t xml:space="preserve">б) </w:t>
      </w:r>
      <w:r>
        <w:rPr>
          <w:rFonts w:ascii="Times New Roman" w:eastAsia="Times New Roman" w:hAnsi="Times New Roman" w:cs="Times New Roman"/>
          <w:b/>
          <w:i/>
          <w:noProof/>
          <w:sz w:val="24"/>
          <w:szCs w:val="24"/>
          <w:lang w:val="bg-BG"/>
        </w:rPr>
        <w:tab/>
      </w:r>
      <w:r>
        <w:rPr>
          <w:rFonts w:ascii="Times New Roman" w:eastAsia="Calibri" w:hAnsi="Times New Roman" w:cs="Times New Roman"/>
          <w:b/>
          <w:i/>
          <w:noProof/>
          <w:sz w:val="24"/>
          <w:szCs w:val="24"/>
          <w:lang w:val="bg-BG"/>
        </w:rPr>
        <w:t>Социална сигурност и социална закрила на работниците (с изключение на трансграничните ситуации)</w:t>
      </w:r>
    </w:p>
    <w:p>
      <w:pPr>
        <w:spacing w:after="240" w:line="240" w:lineRule="auto"/>
        <w:jc w:val="both"/>
        <w:rPr>
          <w:rFonts w:ascii="Times New Roman" w:eastAsia="Times New Roman" w:hAnsi="Times New Roman" w:cs="Times New Roman"/>
          <w:noProof/>
          <w:sz w:val="24"/>
          <w:szCs w:val="24"/>
          <w:lang w:val="bg-BG"/>
        </w:rPr>
      </w:pPr>
      <w:r>
        <w:rPr>
          <w:rFonts w:ascii="Times New Roman" w:eastAsia="Calibri" w:hAnsi="Times New Roman" w:cs="Times New Roman"/>
          <w:noProof/>
          <w:sz w:val="24"/>
          <w:szCs w:val="24"/>
          <w:lang w:val="bg-BG"/>
        </w:rPr>
        <w:t>ЕС подкрепя и допълва дейностите на държавите членки в областта на социалната сигурност и социалната закрила на работниците</w:t>
      </w:r>
      <w:r>
        <w:rPr>
          <w:rFonts w:ascii="Times New Roman" w:eastAsia="Times New Roman" w:hAnsi="Times New Roman" w:cs="Times New Roman"/>
          <w:noProof/>
          <w:sz w:val="24"/>
          <w:szCs w:val="24"/>
          <w:vertAlign w:val="superscript"/>
          <w:lang w:val="bg-BG"/>
        </w:rPr>
        <w:footnoteReference w:id="27"/>
      </w:r>
      <w:r>
        <w:rPr>
          <w:rFonts w:ascii="Times New Roman" w:eastAsia="Calibri" w:hAnsi="Times New Roman" w:cs="Times New Roman"/>
          <w:noProof/>
          <w:sz w:val="24"/>
          <w:szCs w:val="24"/>
          <w:lang w:val="bg-BG"/>
        </w:rPr>
        <w:t>. От въвеждането на тези правомощия в Договора от Маастрихт през 1992 г. досега решенията в тази област се вземат с гласуване с единодушие по специалната законодателна процедура.</w:t>
      </w:r>
    </w:p>
    <w:p>
      <w:pPr>
        <w:spacing w:after="240" w:line="240" w:lineRule="auto"/>
        <w:jc w:val="both"/>
        <w:rPr>
          <w:rFonts w:ascii="Times New Roman" w:eastAsia="Calibri" w:hAnsi="Times New Roman" w:cs="Times New Roman"/>
          <w:noProof/>
          <w:sz w:val="24"/>
          <w:szCs w:val="24"/>
          <w:lang w:val="bg-BG"/>
        </w:rPr>
      </w:pPr>
      <w:r>
        <w:rPr>
          <w:rFonts w:ascii="Times New Roman" w:eastAsia="Calibri" w:hAnsi="Times New Roman" w:cs="Times New Roman"/>
          <w:noProof/>
          <w:sz w:val="24"/>
          <w:szCs w:val="24"/>
          <w:lang w:val="bg-BG"/>
        </w:rPr>
        <w:t xml:space="preserve">Изискването за единодушие в тази област е свързано с факта, че националните системи за социална сигурност и социална закрила са дълбоко вградени в националните икономически и данъчни модели и в моделите за преразпределение на доходите. Системите в ЕС се различават значително, като има различия между размера и разпределението на бюджета, източниците на финансиране, степента на покритие на рисковете сред населението и ролята на социалните партньори. </w:t>
      </w:r>
    </w:p>
    <w:p>
      <w:pPr>
        <w:spacing w:after="240" w:line="240" w:lineRule="auto"/>
        <w:jc w:val="both"/>
        <w:rPr>
          <w:rFonts w:ascii="Times New Roman" w:eastAsia="Calibri" w:hAnsi="Times New Roman" w:cs="Times New Roman"/>
          <w:noProof/>
          <w:sz w:val="24"/>
          <w:szCs w:val="24"/>
          <w:lang w:val="bg-BG"/>
        </w:rPr>
      </w:pPr>
      <w:r>
        <w:rPr>
          <w:rFonts w:ascii="Times New Roman" w:eastAsia="Calibri" w:hAnsi="Times New Roman" w:cs="Times New Roman"/>
          <w:noProof/>
          <w:sz w:val="24"/>
          <w:szCs w:val="24"/>
          <w:lang w:val="bg-BG"/>
        </w:rPr>
        <w:t>Същевременно с развитието на пазарите на труда е необходимо системите за социална закрила да бъдат реформирани на национално равнище, за да се осигури тяхното модернизиране, така че социалният ни модел да продължи да бъде целесъобразен, никой да не бъде пренебрегнат и хората и предприятията в ЕС да могат да извлекат максимална полза от променящата се трудова сфера. Демографските промени, като застаряването на населението, по-ниската раждаемост и по-дългата продължителност на живота, ще окажат въздействие върху способността на държавите членки да осигуряват адекватна социална закрила. Вноските на населението в трудоспособна възраст ще намаляват, което ще породи необходимост да се търсят нетрудови източници на финансиране за системите за социална закрила. Появата на различни видове трудови отношения, подсилена от технологичните промени и цифровите платформи, вече доведе до пропуски в обхвата на социалната закрила. Същевременно бъдещият свят на труда ще изисква сериозни инвестиции в учене през целия живот, обучение, повишаване на квалификацията и преквалификация, за които понастоящем националните системи за социална закрила не се грижат достатъчно.</w:t>
      </w:r>
    </w:p>
    <w:p>
      <w:pPr>
        <w:spacing w:before="240" w:after="240" w:line="240" w:lineRule="auto"/>
        <w:jc w:val="both"/>
        <w:rPr>
          <w:rFonts w:ascii="Times New Roman" w:eastAsia="Calibri" w:hAnsi="Times New Roman" w:cs="Times New Roman"/>
          <w:noProof/>
          <w:sz w:val="24"/>
          <w:szCs w:val="24"/>
          <w:lang w:val="bg-BG"/>
        </w:rPr>
      </w:pPr>
      <w:r>
        <w:rPr>
          <w:rFonts w:ascii="Times New Roman" w:eastAsia="Calibri" w:hAnsi="Times New Roman" w:cs="Times New Roman"/>
          <w:noProof/>
          <w:sz w:val="24"/>
          <w:szCs w:val="24"/>
          <w:lang w:val="bg-BG"/>
        </w:rPr>
        <w:t xml:space="preserve">Водена от принципите на Европейския стълб на социалните права, служещи ѝ като ориентир, до този момент Комисията е предлагала действията на равнището на ЕС да се съсредоточат върху издаването на препоръки, като например Препоръката относно достъпа до социална закрила за работниците и самостоятелно заетите лица. Съветът постигна с единодушие политическо съгласие по препоръката през декември 2018 г. и се очаква окончателното ѝ приемане. След като бъде приета, препоръката ще започне да се изпълнява и ще трябва да се извърши оценка на въздействието ѝ върху модернизирането на системите за социална закрила. </w:t>
      </w:r>
    </w:p>
    <w:p>
      <w:pPr>
        <w:spacing w:before="240" w:after="240" w:line="240" w:lineRule="auto"/>
        <w:jc w:val="both"/>
        <w:rPr>
          <w:rFonts w:ascii="Times New Roman" w:eastAsia="Calibri" w:hAnsi="Times New Roman" w:cs="Times New Roman"/>
          <w:noProof/>
          <w:sz w:val="24"/>
          <w:szCs w:val="24"/>
          <w:lang w:val="bg-BG"/>
        </w:rPr>
      </w:pPr>
      <w:r>
        <w:rPr>
          <w:rFonts w:ascii="Times New Roman" w:eastAsia="Calibri" w:hAnsi="Times New Roman" w:cs="Times New Roman"/>
          <w:noProof/>
          <w:sz w:val="24"/>
          <w:szCs w:val="24"/>
          <w:lang w:val="bg-BG"/>
        </w:rPr>
        <w:t>Ако Европейският съвет използва клаузата за преход, предвидена в член 48, параграф 7 от ДЕС, и въведе гласуване с квалифицирано мнозинство в съответната област или определения случай, Съветът ще може да действа с квалифицирано мнозинство, а не с единодушие при приемането на препоръки в тази област или в този случай на основание член 292 от ДФЕС. Преминаването към квалифицирано мнозинство би стимулирало постигането на съгласие по такива препоръки, имащи за цел да се дадат насоки и да се подпомогне процеса на сближаване за изграждане на системи за социална закрила, съобразени с изискванията на 21</w:t>
      </w:r>
      <w:r>
        <w:rPr>
          <w:rFonts w:ascii="Times New Roman" w:eastAsia="Calibri" w:hAnsi="Times New Roman" w:cs="Times New Roman"/>
          <w:noProof/>
          <w:sz w:val="24"/>
          <w:szCs w:val="24"/>
          <w:vertAlign w:val="superscript"/>
          <w:lang w:val="bg-BG"/>
        </w:rPr>
        <w:t>-ви</w:t>
      </w:r>
      <w:r>
        <w:rPr>
          <w:rFonts w:ascii="Times New Roman" w:eastAsia="Calibri" w:hAnsi="Times New Roman" w:cs="Times New Roman"/>
          <w:noProof/>
          <w:sz w:val="24"/>
          <w:szCs w:val="24"/>
          <w:lang w:val="bg-BG"/>
        </w:rPr>
        <w:t xml:space="preserve"> век.</w:t>
      </w:r>
    </w:p>
    <w:p>
      <w:pPr>
        <w:spacing w:before="240" w:after="240" w:line="240" w:lineRule="auto"/>
        <w:jc w:val="both"/>
        <w:rPr>
          <w:rFonts w:ascii="Times New Roman" w:eastAsia="Calibri" w:hAnsi="Times New Roman" w:cs="Times New Roman"/>
          <w:noProof/>
          <w:sz w:val="24"/>
          <w:szCs w:val="24"/>
          <w:lang w:val="bg-BG"/>
        </w:rPr>
      </w:pPr>
      <w:r>
        <w:rPr>
          <w:rFonts w:ascii="Times New Roman" w:eastAsia="Calibri" w:hAnsi="Times New Roman" w:cs="Times New Roman"/>
          <w:noProof/>
          <w:sz w:val="24"/>
          <w:szCs w:val="24"/>
          <w:lang w:val="bg-BG"/>
        </w:rPr>
        <w:t>Дори и в този случай обаче действията на ЕС трябва да са съобразени с принципа на субсидиарност и да вземат под внимание съществуващите големи различия между системите за социална закрила на държавите членки. Освен това член 153, параграф 4 от ДФЕС гарантира правото на държавите членки да определят основните принципи на своите системи за социална сигурност и забранява приемането на разпоредби, оказващи съществено влияние върху финансовото равновесие на тези системи.</w:t>
      </w:r>
    </w:p>
    <w:p>
      <w:pPr>
        <w:spacing w:before="240" w:after="240" w:line="240" w:lineRule="auto"/>
        <w:jc w:val="both"/>
        <w:rPr>
          <w:rFonts w:ascii="Times New Roman" w:eastAsia="Calibri" w:hAnsi="Times New Roman" w:cs="Times New Roman"/>
          <w:b/>
          <w:noProof/>
          <w:sz w:val="24"/>
          <w:szCs w:val="24"/>
          <w:lang w:val="bg-BG"/>
        </w:rPr>
      </w:pPr>
      <w:r>
        <w:rPr>
          <w:rFonts w:ascii="Times New Roman" w:eastAsia="Calibri" w:hAnsi="Times New Roman" w:cs="Times New Roman"/>
          <w:noProof/>
          <w:sz w:val="24"/>
          <w:szCs w:val="24"/>
          <w:lang w:val="bg-BG"/>
        </w:rPr>
        <w:t xml:space="preserve">Следователно, за да се подкрепи процесът на модернизация и сближаване между системите за социална закрила, </w:t>
      </w:r>
      <w:r>
        <w:rPr>
          <w:rFonts w:ascii="Times New Roman" w:eastAsia="Calibri" w:hAnsi="Times New Roman" w:cs="Times New Roman"/>
          <w:b/>
          <w:noProof/>
          <w:sz w:val="24"/>
          <w:szCs w:val="24"/>
          <w:lang w:val="bg-BG"/>
        </w:rPr>
        <w:t>в близко бъдеще може да се помисли за използване на клаузата за преход за приемането на препоръки в областта на социалната сигурност и социалната закрила на работниците</w:t>
      </w:r>
      <w:r>
        <w:rPr>
          <w:rFonts w:ascii="Times New Roman" w:eastAsia="Calibri" w:hAnsi="Times New Roman" w:cs="Times New Roman"/>
          <w:noProof/>
          <w:sz w:val="24"/>
          <w:szCs w:val="24"/>
          <w:lang w:val="bg-BG"/>
        </w:rPr>
        <w:t>.</w:t>
      </w:r>
      <w:r>
        <w:rPr>
          <w:rFonts w:ascii="Times New Roman" w:eastAsia="Calibri" w:hAnsi="Times New Roman" w:cs="Times New Roman"/>
          <w:b/>
          <w:noProof/>
          <w:sz w:val="24"/>
          <w:szCs w:val="24"/>
          <w:lang w:val="bg-BG"/>
        </w:rPr>
        <w:t xml:space="preserve"> </w:t>
      </w:r>
    </w:p>
    <w:p>
      <w:pPr>
        <w:spacing w:before="240" w:after="240" w:line="240" w:lineRule="auto"/>
        <w:jc w:val="both"/>
        <w:rPr>
          <w:rFonts w:ascii="Times New Roman" w:eastAsia="Calibri" w:hAnsi="Times New Roman" w:cs="Times New Roman"/>
          <w:b/>
          <w:noProof/>
          <w:sz w:val="24"/>
          <w:szCs w:val="24"/>
          <w:lang w:val="bg-BG"/>
        </w:rPr>
      </w:pPr>
    </w:p>
    <w:p>
      <w:pPr>
        <w:keepNext/>
        <w:spacing w:after="240" w:line="240" w:lineRule="auto"/>
        <w:ind w:left="397" w:hanging="397"/>
        <w:jc w:val="both"/>
        <w:rPr>
          <w:rFonts w:ascii="Times New Roman" w:eastAsia="Times New Roman" w:hAnsi="Times New Roman" w:cs="Times New Roman"/>
          <w:b/>
          <w:i/>
          <w:noProof/>
          <w:sz w:val="24"/>
          <w:szCs w:val="24"/>
          <w:lang w:val="bg-BG"/>
        </w:rPr>
      </w:pPr>
      <w:r>
        <w:rPr>
          <w:rFonts w:ascii="Times New Roman" w:eastAsia="Calibri" w:hAnsi="Times New Roman" w:cs="Times New Roman"/>
          <w:b/>
          <w:i/>
          <w:noProof/>
          <w:sz w:val="24"/>
          <w:szCs w:val="24"/>
          <w:lang w:val="bg-BG"/>
        </w:rPr>
        <w:t xml:space="preserve">в) </w:t>
      </w:r>
      <w:r>
        <w:rPr>
          <w:rFonts w:ascii="Times New Roman" w:eastAsia="Calibri" w:hAnsi="Times New Roman" w:cs="Times New Roman"/>
          <w:b/>
          <w:i/>
          <w:noProof/>
          <w:sz w:val="24"/>
          <w:szCs w:val="24"/>
          <w:lang w:val="bg-BG"/>
        </w:rPr>
        <w:tab/>
        <w:t>Условия за наемане на работа на граждани на трети държави, пребиваващи законно на територията на Съюза</w:t>
      </w:r>
    </w:p>
    <w:p>
      <w:pPr>
        <w:spacing w:after="240" w:line="240" w:lineRule="auto"/>
        <w:jc w:val="both"/>
        <w:rPr>
          <w:rFonts w:ascii="Times New Roman" w:eastAsia="Calibri" w:hAnsi="Times New Roman" w:cs="Times New Roman"/>
          <w:noProof/>
          <w:sz w:val="24"/>
          <w:szCs w:val="24"/>
          <w:lang w:val="bg-BG"/>
        </w:rPr>
      </w:pPr>
      <w:r>
        <w:rPr>
          <w:rFonts w:ascii="Times New Roman" w:eastAsia="Calibri" w:hAnsi="Times New Roman" w:cs="Times New Roman"/>
          <w:noProof/>
          <w:sz w:val="24"/>
          <w:szCs w:val="24"/>
          <w:lang w:val="bg-BG"/>
        </w:rPr>
        <w:t>Няколко директиви на ЕС в областта на законната миграция регламентират условията за влизане и пребиваване, както и правата на различните категории граждани на трети държави, като студенти, научни работници, сезонни работници и лица, преместени при вътрешнокорпоративен трансфер.</w:t>
      </w:r>
      <w:r>
        <w:rPr>
          <w:rFonts w:ascii="Times New Roman" w:eastAsia="Calibri" w:hAnsi="Times New Roman" w:cs="Times New Roman"/>
          <w:noProof/>
          <w:sz w:val="24"/>
          <w:vertAlign w:val="superscript"/>
          <w:lang w:val="bg-BG"/>
        </w:rPr>
        <w:footnoteReference w:id="28"/>
      </w:r>
      <w:r>
        <w:rPr>
          <w:rFonts w:ascii="Times New Roman" w:eastAsia="Calibri" w:hAnsi="Times New Roman" w:cs="Times New Roman"/>
          <w:noProof/>
          <w:sz w:val="28"/>
          <w:szCs w:val="24"/>
          <w:vertAlign w:val="superscript"/>
          <w:lang w:val="bg-BG"/>
        </w:rPr>
        <w:t xml:space="preserve"> </w:t>
      </w:r>
      <w:r>
        <w:rPr>
          <w:rFonts w:ascii="Times New Roman" w:eastAsia="Calibri" w:hAnsi="Times New Roman" w:cs="Times New Roman"/>
          <w:noProof/>
          <w:sz w:val="24"/>
          <w:szCs w:val="24"/>
          <w:lang w:val="bg-BG"/>
        </w:rPr>
        <w:t>Тези директиви са приети съгласно член 79, параграф 2 от ДФЕС чрез гласуване с квалифицирано мнозинство и с упражняване на правомощията на Европейския парламент за съвместно вземане на решения.</w:t>
      </w:r>
      <w:r>
        <w:rPr>
          <w:rFonts w:ascii="Times New Roman" w:eastAsia="Calibri" w:hAnsi="Times New Roman" w:cs="Times New Roman"/>
          <w:noProof/>
          <w:sz w:val="24"/>
          <w:szCs w:val="24"/>
          <w:vertAlign w:val="superscript"/>
          <w:lang w:val="bg-BG"/>
        </w:rPr>
        <w:t xml:space="preserve"> </w:t>
      </w:r>
    </w:p>
    <w:p>
      <w:pPr>
        <w:spacing w:after="240" w:line="240" w:lineRule="auto"/>
        <w:jc w:val="both"/>
        <w:rPr>
          <w:rFonts w:ascii="Times New Roman" w:eastAsia="Calibri" w:hAnsi="Times New Roman" w:cs="Times New Roman"/>
          <w:noProof/>
          <w:sz w:val="24"/>
          <w:szCs w:val="24"/>
          <w:lang w:val="bg-BG"/>
        </w:rPr>
      </w:pPr>
      <w:r>
        <w:rPr>
          <w:rFonts w:ascii="Times New Roman" w:eastAsia="Calibri" w:hAnsi="Times New Roman" w:cs="Times New Roman"/>
          <w:noProof/>
          <w:sz w:val="24"/>
          <w:szCs w:val="24"/>
          <w:lang w:val="bg-BG"/>
        </w:rPr>
        <w:t>Целта на тези разпоредби е да се осигури справедливо третиране, равностойно на това на гражданите на ЕС в редица отношения, включително по отношение на условията за наемане на работа (например заплата, професионални квалификации и др.). В същото време значителните достижения на ЕС в областта на заетостта и в социалната сфера</w:t>
      </w:r>
      <w:r>
        <w:rPr>
          <w:rFonts w:ascii="Times New Roman" w:eastAsia="Calibri" w:hAnsi="Times New Roman" w:cs="Times New Roman"/>
          <w:noProof/>
          <w:sz w:val="24"/>
          <w:szCs w:val="24"/>
          <w:vertAlign w:val="superscript"/>
          <w:lang w:val="bg-BG"/>
        </w:rPr>
        <w:footnoteReference w:id="29"/>
      </w:r>
      <w:r>
        <w:rPr>
          <w:rFonts w:ascii="Times New Roman" w:eastAsia="Calibri" w:hAnsi="Times New Roman" w:cs="Times New Roman"/>
          <w:noProof/>
          <w:sz w:val="24"/>
          <w:szCs w:val="24"/>
          <w:lang w:val="bg-BG"/>
        </w:rPr>
        <w:t xml:space="preserve"> — които по-специално гарантират справедливи условия на труд и защита на здравословните и безопасни условия на труд — се прилагат за всички работници, които са адресати на националното трудово право на съответната държава членка, независимо от тяхното гражданство. </w:t>
      </w:r>
    </w:p>
    <w:p>
      <w:pPr>
        <w:spacing w:after="240" w:line="240" w:lineRule="auto"/>
        <w:jc w:val="both"/>
        <w:rPr>
          <w:rFonts w:ascii="Times New Roman" w:eastAsia="Calibri" w:hAnsi="Times New Roman" w:cs="Times New Roman"/>
          <w:noProof/>
          <w:sz w:val="24"/>
          <w:szCs w:val="24"/>
          <w:lang w:val="bg-BG"/>
        </w:rPr>
      </w:pPr>
      <w:r>
        <w:rPr>
          <w:rFonts w:ascii="Times New Roman" w:eastAsia="Calibri" w:hAnsi="Times New Roman" w:cs="Times New Roman"/>
          <w:noProof/>
          <w:sz w:val="24"/>
          <w:szCs w:val="24"/>
          <w:lang w:val="bg-BG"/>
        </w:rPr>
        <w:t>Наред с това, въз основа на различни разпоредби от Договорите, предвиждащи гласуване с квалифицирано мнозинство, Съюзът прие препоръки във връзка с мерките за активизиране в полза на лицата, срещащи трудности на пазара на труда. Например ЕС вече предостави насоки под формата на т.нар. „Гаранция за младежта“</w:t>
      </w:r>
      <w:r>
        <w:rPr>
          <w:rFonts w:ascii="Times New Roman" w:eastAsia="Calibri" w:hAnsi="Times New Roman" w:cs="Times New Roman"/>
          <w:noProof/>
          <w:sz w:val="24"/>
          <w:szCs w:val="24"/>
          <w:vertAlign w:val="superscript"/>
          <w:lang w:val="bg-BG"/>
        </w:rPr>
        <w:footnoteReference w:id="30"/>
      </w:r>
      <w:r>
        <w:rPr>
          <w:rFonts w:ascii="Times New Roman" w:eastAsia="Calibri" w:hAnsi="Times New Roman" w:cs="Times New Roman"/>
          <w:noProof/>
          <w:sz w:val="24"/>
          <w:szCs w:val="24"/>
          <w:lang w:val="bg-BG"/>
        </w:rPr>
        <w:t>; Препоръката на Съвета относно интеграцията на дълготрайно безработните лица на пазара на труда</w:t>
      </w:r>
      <w:r>
        <w:rPr>
          <w:rFonts w:ascii="Times New Roman" w:eastAsia="Calibri" w:hAnsi="Times New Roman" w:cs="Times New Roman"/>
          <w:noProof/>
          <w:sz w:val="24"/>
          <w:szCs w:val="24"/>
          <w:vertAlign w:val="superscript"/>
          <w:lang w:val="bg-BG"/>
        </w:rPr>
        <w:footnoteReference w:id="31"/>
      </w:r>
      <w:r>
        <w:rPr>
          <w:rFonts w:ascii="Times New Roman" w:eastAsia="Calibri" w:hAnsi="Times New Roman" w:cs="Times New Roman"/>
          <w:noProof/>
          <w:sz w:val="24"/>
          <w:szCs w:val="24"/>
          <w:lang w:val="bg-BG"/>
        </w:rPr>
        <w:t>; и Препоръката на Съвета относно повишаването на уменията</w:t>
      </w:r>
      <w:r>
        <w:rPr>
          <w:rFonts w:ascii="Times New Roman" w:eastAsia="Calibri" w:hAnsi="Times New Roman" w:cs="Times New Roman"/>
          <w:noProof/>
          <w:sz w:val="24"/>
          <w:szCs w:val="24"/>
          <w:vertAlign w:val="superscript"/>
          <w:lang w:val="bg-BG"/>
        </w:rPr>
        <w:footnoteReference w:id="32"/>
      </w:r>
      <w:r>
        <w:rPr>
          <w:rFonts w:ascii="Times New Roman" w:eastAsia="Calibri" w:hAnsi="Times New Roman" w:cs="Times New Roman"/>
          <w:noProof/>
          <w:sz w:val="24"/>
          <w:szCs w:val="24"/>
          <w:lang w:val="bg-BG"/>
        </w:rPr>
        <w:t>. Тези препоръки се прилагат и спрямо законно пребиваващите граждани на трети държави и с тях се признава, че гражданите на трети държави принадлежат към уязвимите групи на пазара на труда, за които е необходима персонализирана подкрепа. Препоръките са в процес на изпълнение и тяхното въздействие, включително върху законно пребиваващите граждани на трети държави, предстои да бъде оценено.</w:t>
      </w:r>
    </w:p>
    <w:p>
      <w:pPr>
        <w:spacing w:after="240" w:line="240" w:lineRule="auto"/>
        <w:jc w:val="both"/>
        <w:rPr>
          <w:rFonts w:ascii="Times New Roman" w:eastAsia="Calibri" w:hAnsi="Times New Roman" w:cs="Times New Roman"/>
          <w:noProof/>
          <w:sz w:val="24"/>
          <w:szCs w:val="24"/>
          <w:lang w:val="bg-BG"/>
        </w:rPr>
      </w:pPr>
      <w:r>
        <w:rPr>
          <w:rFonts w:ascii="Times New Roman" w:eastAsia="Calibri" w:hAnsi="Times New Roman" w:cs="Times New Roman"/>
          <w:noProof/>
          <w:sz w:val="24"/>
          <w:szCs w:val="24"/>
          <w:lang w:val="bg-BG"/>
        </w:rPr>
        <w:t>В резултат на това потенциалното приложно поле на член 153, параграф 1, буква ж) от ДФЕС — който позволява на Съюза да подкрепя и допълва дейностите на държавите членки във връзка с условията за наемане на работа на законно пребиваващи граждани на трети държави, действайки с единодушие — изглежда доста ограничено.</w:t>
      </w:r>
    </w:p>
    <w:p>
      <w:pPr>
        <w:spacing w:after="240" w:line="240" w:lineRule="auto"/>
        <w:jc w:val="both"/>
        <w:rPr>
          <w:rFonts w:ascii="Times New Roman" w:eastAsia="Calibri" w:hAnsi="Times New Roman" w:cs="Times New Roman"/>
          <w:b/>
          <w:noProof/>
          <w:sz w:val="24"/>
          <w:szCs w:val="24"/>
          <w:lang w:val="bg-BG"/>
        </w:rPr>
      </w:pPr>
      <w:r>
        <w:rPr>
          <w:rFonts w:ascii="Times New Roman" w:eastAsia="Calibri" w:hAnsi="Times New Roman" w:cs="Times New Roman"/>
          <w:noProof/>
          <w:sz w:val="24"/>
          <w:szCs w:val="24"/>
          <w:lang w:val="bg-BG"/>
        </w:rPr>
        <w:t xml:space="preserve">Като се имат предвид действащото законодателство в областта на миграцията и достиженията на правото в социалната област, а така също и действащите препоръки, </w:t>
      </w:r>
      <w:r>
        <w:rPr>
          <w:rFonts w:ascii="Times New Roman" w:eastAsia="Calibri" w:hAnsi="Times New Roman" w:cs="Times New Roman"/>
          <w:b/>
          <w:noProof/>
          <w:sz w:val="24"/>
          <w:szCs w:val="24"/>
          <w:lang w:val="bg-BG"/>
        </w:rPr>
        <w:t>понастоящем изглежда няма значителна добавена стойност от използването на клаузата за преход в тази област</w:t>
      </w:r>
      <w:r>
        <w:rPr>
          <w:rFonts w:ascii="Times New Roman" w:eastAsia="Calibri" w:hAnsi="Times New Roman" w:cs="Times New Roman"/>
          <w:noProof/>
          <w:sz w:val="24"/>
          <w:szCs w:val="24"/>
          <w:lang w:val="bg-BG"/>
        </w:rPr>
        <w:t>.</w:t>
      </w:r>
      <w:r>
        <w:rPr>
          <w:rFonts w:ascii="Times New Roman" w:eastAsia="Calibri" w:hAnsi="Times New Roman" w:cs="Times New Roman"/>
          <w:b/>
          <w:noProof/>
          <w:sz w:val="24"/>
          <w:szCs w:val="24"/>
          <w:lang w:val="bg-BG"/>
        </w:rPr>
        <w:t xml:space="preserve"> </w:t>
      </w:r>
    </w:p>
    <w:p>
      <w:pPr>
        <w:spacing w:after="0" w:line="240" w:lineRule="auto"/>
        <w:jc w:val="both"/>
        <w:rPr>
          <w:rFonts w:ascii="Times New Roman" w:eastAsia="Calibri" w:hAnsi="Times New Roman" w:cs="Times New Roman"/>
          <w:noProof/>
          <w:sz w:val="24"/>
          <w:szCs w:val="24"/>
          <w:lang w:val="bg-BG"/>
        </w:rPr>
      </w:pPr>
    </w:p>
    <w:p>
      <w:pPr>
        <w:keepNext/>
        <w:spacing w:after="240" w:line="240" w:lineRule="auto"/>
        <w:ind w:left="397" w:hanging="397"/>
        <w:jc w:val="both"/>
        <w:rPr>
          <w:rFonts w:ascii="Times New Roman" w:eastAsia="Times New Roman" w:hAnsi="Times New Roman" w:cs="Times New Roman"/>
          <w:b/>
          <w:i/>
          <w:noProof/>
          <w:sz w:val="24"/>
          <w:szCs w:val="24"/>
          <w:lang w:val="bg-BG"/>
        </w:rPr>
      </w:pPr>
      <w:r>
        <w:rPr>
          <w:rFonts w:ascii="Times New Roman" w:eastAsia="Calibri" w:hAnsi="Times New Roman" w:cs="Times New Roman"/>
          <w:b/>
          <w:i/>
          <w:noProof/>
          <w:sz w:val="24"/>
          <w:szCs w:val="24"/>
          <w:lang w:val="bg-BG"/>
        </w:rPr>
        <w:t xml:space="preserve">г) </w:t>
      </w:r>
      <w:r>
        <w:rPr>
          <w:rFonts w:ascii="Times New Roman" w:eastAsia="Calibri" w:hAnsi="Times New Roman" w:cs="Times New Roman"/>
          <w:b/>
          <w:i/>
          <w:noProof/>
          <w:sz w:val="24"/>
          <w:szCs w:val="24"/>
          <w:lang w:val="bg-BG"/>
        </w:rPr>
        <w:tab/>
        <w:t>Закрила на работниците при прекратяване на трудовия договор</w:t>
      </w:r>
    </w:p>
    <w:p>
      <w:pPr>
        <w:spacing w:after="240" w:line="240" w:lineRule="auto"/>
        <w:jc w:val="both"/>
        <w:rPr>
          <w:rFonts w:ascii="Times New Roman" w:eastAsia="Calibri" w:hAnsi="Times New Roman" w:cs="Times New Roman"/>
          <w:noProof/>
          <w:sz w:val="24"/>
          <w:szCs w:val="24"/>
          <w:lang w:val="bg-BG"/>
        </w:rPr>
      </w:pPr>
      <w:r>
        <w:rPr>
          <w:rFonts w:ascii="Times New Roman" w:eastAsia="Calibri" w:hAnsi="Times New Roman" w:cs="Times New Roman"/>
          <w:noProof/>
          <w:sz w:val="24"/>
          <w:szCs w:val="24"/>
          <w:lang w:val="bg-BG"/>
        </w:rPr>
        <w:t>Закрилата на работниците при прекратяването на трудовия договор (</w:t>
      </w:r>
      <w:r>
        <w:rPr>
          <w:rFonts w:ascii="Times New Roman" w:eastAsia="Calibri" w:hAnsi="Times New Roman" w:cs="Times New Roman"/>
          <w:i/>
          <w:noProof/>
          <w:sz w:val="24"/>
          <w:szCs w:val="24"/>
          <w:lang w:val="bg-BG"/>
        </w:rPr>
        <w:t>уволнение</w:t>
      </w:r>
      <w:r>
        <w:rPr>
          <w:rFonts w:ascii="Times New Roman" w:eastAsia="Calibri" w:hAnsi="Times New Roman" w:cs="Times New Roman"/>
          <w:noProof/>
          <w:sz w:val="24"/>
          <w:szCs w:val="24"/>
          <w:lang w:val="bg-BG"/>
        </w:rPr>
        <w:t>) е централен елемент на националното трудово право. Тя е тясно свързана с националните системи за социална закрила и институциите на пазара на труда, в това число и с ролята на социалните партньори и традициите в сферата на колективното договаряне. Продължителността на периода, през който се получават обезщетения за безработица, размерът на тези обезщетения, степента на регламентиране на трудовите договори, както и съдебните и извънсъдебните процедури се различават в отделните държави членки.</w:t>
      </w:r>
    </w:p>
    <w:p>
      <w:pPr>
        <w:spacing w:after="240" w:line="240" w:lineRule="auto"/>
        <w:jc w:val="both"/>
        <w:rPr>
          <w:rFonts w:ascii="Times New Roman" w:eastAsia="Calibri" w:hAnsi="Times New Roman" w:cs="Times New Roman"/>
          <w:noProof/>
          <w:sz w:val="24"/>
          <w:szCs w:val="24"/>
          <w:lang w:val="bg-BG"/>
        </w:rPr>
      </w:pPr>
      <w:r>
        <w:rPr>
          <w:rFonts w:ascii="Times New Roman" w:eastAsia="Calibri" w:hAnsi="Times New Roman" w:cs="Times New Roman"/>
          <w:noProof/>
          <w:sz w:val="24"/>
          <w:szCs w:val="24"/>
          <w:lang w:val="bg-BG"/>
        </w:rPr>
        <w:t>На равнище ЕС Хартата на основните права на ЕС и Европейският стълб на социалните права</w:t>
      </w:r>
      <w:r>
        <w:rPr>
          <w:rFonts w:ascii="Times New Roman" w:eastAsia="Calibri" w:hAnsi="Times New Roman" w:cs="Times New Roman"/>
          <w:noProof/>
          <w:sz w:val="24"/>
          <w:szCs w:val="24"/>
          <w:vertAlign w:val="superscript"/>
          <w:lang w:val="bg-BG"/>
        </w:rPr>
        <w:footnoteReference w:id="33"/>
      </w:r>
      <w:r>
        <w:rPr>
          <w:rFonts w:ascii="Times New Roman" w:eastAsia="Calibri" w:hAnsi="Times New Roman" w:cs="Times New Roman"/>
          <w:noProof/>
          <w:sz w:val="24"/>
          <w:szCs w:val="24"/>
          <w:lang w:val="bg-BG"/>
        </w:rPr>
        <w:t xml:space="preserve"> очертават хоризонталните принципи, приложими спрямо закрилата при уволнение. Именно на национално равнище обаче се въвежда всеобхватна правна уредба за защита, предвиждаща минимални стандарти на закрила при уволнение за отделните работници. Националните закони могат най-добре да отразят спецификите на различните национални системи за закрила, в това число и факторите, свързани с данъчното облагане.</w:t>
      </w:r>
    </w:p>
    <w:p>
      <w:pPr>
        <w:spacing w:after="240" w:line="240" w:lineRule="auto"/>
        <w:jc w:val="both"/>
        <w:rPr>
          <w:rFonts w:ascii="Times New Roman" w:eastAsia="Calibri" w:hAnsi="Times New Roman" w:cs="Times New Roman"/>
          <w:noProof/>
          <w:sz w:val="24"/>
          <w:szCs w:val="24"/>
          <w:lang w:val="bg-BG"/>
        </w:rPr>
      </w:pPr>
      <w:r>
        <w:rPr>
          <w:rFonts w:ascii="Times New Roman" w:eastAsia="Calibri" w:hAnsi="Times New Roman" w:cs="Times New Roman"/>
          <w:noProof/>
          <w:sz w:val="24"/>
          <w:szCs w:val="24"/>
          <w:lang w:val="bg-BG"/>
        </w:rPr>
        <w:t>Вторичното законодателство на ЕС осигурява целенасочени мерки за защита на най-уязвимите работници при уволнение. Това включва и защита на жените от уволнение по време на бременност. Директивата относно работата при непълно работно време</w:t>
      </w:r>
      <w:r>
        <w:rPr>
          <w:rFonts w:ascii="Times New Roman" w:eastAsia="Calibri" w:hAnsi="Times New Roman" w:cs="Times New Roman"/>
          <w:noProof/>
          <w:sz w:val="24"/>
          <w:szCs w:val="24"/>
          <w:vertAlign w:val="superscript"/>
          <w:lang w:val="bg-BG"/>
        </w:rPr>
        <w:footnoteReference w:id="34"/>
      </w:r>
      <w:r>
        <w:rPr>
          <w:rFonts w:ascii="Times New Roman" w:eastAsia="Calibri" w:hAnsi="Times New Roman" w:cs="Times New Roman"/>
          <w:noProof/>
          <w:sz w:val="24"/>
          <w:szCs w:val="24"/>
          <w:lang w:val="bg-BG"/>
        </w:rPr>
        <w:t>, Директивата за равенството между половете</w:t>
      </w:r>
      <w:r>
        <w:rPr>
          <w:rFonts w:ascii="Times New Roman" w:eastAsia="Calibri" w:hAnsi="Times New Roman" w:cs="Times New Roman"/>
          <w:noProof/>
          <w:sz w:val="24"/>
          <w:szCs w:val="24"/>
          <w:vertAlign w:val="superscript"/>
          <w:lang w:val="bg-BG"/>
        </w:rPr>
        <w:footnoteReference w:id="35"/>
      </w:r>
      <w:r>
        <w:rPr>
          <w:rFonts w:ascii="Times New Roman" w:eastAsia="Calibri" w:hAnsi="Times New Roman" w:cs="Times New Roman"/>
          <w:noProof/>
          <w:sz w:val="24"/>
          <w:szCs w:val="24"/>
          <w:lang w:val="bg-BG"/>
        </w:rPr>
        <w:t xml:space="preserve"> и Директивата за равно третиране на мъжете и жените, които извършват дейности в качеството на самостоятелно заети лица</w:t>
      </w:r>
      <w:r>
        <w:rPr>
          <w:rFonts w:ascii="Times New Roman" w:eastAsia="Calibri" w:hAnsi="Times New Roman" w:cs="Times New Roman"/>
          <w:noProof/>
          <w:sz w:val="24"/>
          <w:szCs w:val="24"/>
          <w:vertAlign w:val="superscript"/>
          <w:lang w:val="bg-BG"/>
        </w:rPr>
        <w:footnoteReference w:id="36"/>
      </w:r>
      <w:r>
        <w:rPr>
          <w:rFonts w:ascii="Times New Roman" w:eastAsia="Calibri" w:hAnsi="Times New Roman" w:cs="Times New Roman"/>
          <w:noProof/>
          <w:sz w:val="24"/>
          <w:szCs w:val="24"/>
          <w:lang w:val="bg-BG"/>
        </w:rPr>
        <w:t>, също предоставят защита от уволнение и неблагоприятно третиране. Директивата за прозрачни и предвидими условия на труд</w:t>
      </w:r>
      <w:r>
        <w:rPr>
          <w:rFonts w:ascii="Times New Roman" w:eastAsia="Calibri" w:hAnsi="Times New Roman" w:cs="Times New Roman"/>
          <w:noProof/>
          <w:sz w:val="24"/>
          <w:szCs w:val="24"/>
          <w:vertAlign w:val="superscript"/>
          <w:lang w:val="bg-BG"/>
        </w:rPr>
        <w:footnoteReference w:id="37"/>
      </w:r>
      <w:r>
        <w:rPr>
          <w:rFonts w:ascii="Times New Roman" w:eastAsia="Calibri" w:hAnsi="Times New Roman" w:cs="Times New Roman"/>
          <w:noProof/>
          <w:sz w:val="24"/>
          <w:szCs w:val="24"/>
          <w:lang w:val="bg-BG"/>
        </w:rPr>
        <w:t xml:space="preserve"> гарантира на работниците правото да бъдат информирани за продължителността на срока на предизвестие и забранява уволненията заради упражняване от работниците на правото им на информация. Наред с това Директивата относно равновесието между професионалния и личния живот</w:t>
      </w:r>
      <w:r>
        <w:rPr>
          <w:rFonts w:ascii="Times New Roman" w:eastAsia="Calibri" w:hAnsi="Times New Roman" w:cs="Times New Roman"/>
          <w:noProof/>
          <w:sz w:val="24"/>
          <w:szCs w:val="24"/>
          <w:vertAlign w:val="superscript"/>
          <w:lang w:val="bg-BG"/>
        </w:rPr>
        <w:footnoteReference w:id="38"/>
      </w:r>
      <w:r>
        <w:rPr>
          <w:rFonts w:ascii="Times New Roman" w:eastAsia="Calibri" w:hAnsi="Times New Roman" w:cs="Times New Roman"/>
          <w:noProof/>
          <w:sz w:val="24"/>
          <w:szCs w:val="24"/>
          <w:lang w:val="bg-BG"/>
        </w:rPr>
        <w:t xml:space="preserve"> забранява уволнението на основание, че работникът е подал молба за отпуск по бащинство, родителски отпуск или отпуск за лице, полагащо грижи, и за гъвкави схеми на работа.</w:t>
      </w:r>
    </w:p>
    <w:p>
      <w:pPr>
        <w:spacing w:after="240" w:line="240" w:lineRule="auto"/>
        <w:jc w:val="both"/>
        <w:rPr>
          <w:rFonts w:ascii="Times New Roman" w:eastAsia="Times New Roman" w:hAnsi="Times New Roman" w:cs="Times New Roman"/>
          <w:noProof/>
          <w:sz w:val="24"/>
          <w:szCs w:val="24"/>
          <w:lang w:val="bg-BG"/>
        </w:rPr>
      </w:pPr>
      <w:r>
        <w:rPr>
          <w:rFonts w:ascii="Times New Roman" w:eastAsia="Calibri" w:hAnsi="Times New Roman" w:cs="Times New Roman"/>
          <w:noProof/>
          <w:sz w:val="24"/>
          <w:szCs w:val="24"/>
          <w:lang w:val="bg-BG"/>
        </w:rPr>
        <w:t xml:space="preserve">Силните връзки с националните системи за социална закрила и институциите на пазара на труда, както и различията между тях, а така също и необходимостта от зачитане на различните видове национални практики и модели на социален диалог, представляват сериозни основания гласуването с единодушие в Съвета да бъде запазено в тази област. Освен това някои от наскоро приетите директиви, посочени по-горе, ще започнат да се прилагат едва след изтичането на преходен период, поради което е твърде рано да се прави преценка за ефекта им в тази област. </w:t>
      </w:r>
      <w:r>
        <w:rPr>
          <w:rFonts w:ascii="Times New Roman" w:eastAsia="Calibri" w:hAnsi="Times New Roman" w:cs="Times New Roman"/>
          <w:b/>
          <w:noProof/>
          <w:sz w:val="24"/>
          <w:szCs w:val="24"/>
          <w:lang w:val="bg-BG"/>
        </w:rPr>
        <w:t>Понастоящем изглежда няма явна необходимост от използване на клаузата за преход по тези въпроси.</w:t>
      </w:r>
    </w:p>
    <w:p>
      <w:pPr>
        <w:keepNext/>
        <w:spacing w:after="240" w:line="240" w:lineRule="auto"/>
        <w:ind w:left="397" w:hanging="397"/>
        <w:jc w:val="both"/>
        <w:rPr>
          <w:rFonts w:ascii="Times New Roman" w:eastAsia="Times New Roman" w:hAnsi="Times New Roman" w:cs="Times New Roman"/>
          <w:b/>
          <w:i/>
          <w:noProof/>
          <w:sz w:val="24"/>
          <w:szCs w:val="24"/>
          <w:lang w:val="bg-BG"/>
        </w:rPr>
      </w:pPr>
      <w:r>
        <w:rPr>
          <w:rFonts w:ascii="Times New Roman" w:eastAsia="Calibri" w:hAnsi="Times New Roman" w:cs="Times New Roman"/>
          <w:b/>
          <w:i/>
          <w:noProof/>
          <w:sz w:val="24"/>
          <w:szCs w:val="24"/>
          <w:lang w:val="bg-BG"/>
        </w:rPr>
        <w:t xml:space="preserve">д) </w:t>
      </w:r>
      <w:r>
        <w:rPr>
          <w:rFonts w:ascii="Times New Roman" w:eastAsia="Calibri" w:hAnsi="Times New Roman" w:cs="Times New Roman"/>
          <w:b/>
          <w:i/>
          <w:noProof/>
          <w:sz w:val="24"/>
          <w:szCs w:val="24"/>
          <w:lang w:val="bg-BG"/>
        </w:rPr>
        <w:tab/>
        <w:t>Представителство и колективна защита на интересите на работниците и работодателите</w:t>
      </w:r>
    </w:p>
    <w:p>
      <w:pPr>
        <w:spacing w:after="240" w:line="240" w:lineRule="auto"/>
        <w:jc w:val="both"/>
        <w:rPr>
          <w:rFonts w:ascii="Times New Roman" w:eastAsia="Times New Roman" w:hAnsi="Times New Roman" w:cs="Times New Roman"/>
          <w:noProof/>
          <w:sz w:val="24"/>
          <w:szCs w:val="24"/>
          <w:lang w:val="bg-BG"/>
        </w:rPr>
      </w:pPr>
      <w:r>
        <w:rPr>
          <w:rFonts w:ascii="Times New Roman" w:eastAsia="Calibri" w:hAnsi="Times New Roman" w:cs="Times New Roman"/>
          <w:noProof/>
          <w:sz w:val="24"/>
          <w:szCs w:val="24"/>
          <w:lang w:val="bg-BG"/>
        </w:rPr>
        <w:t>По отношение на представителството и колективната защита на интересите на работниците и работодателите, включително съвместното вземане на решения, има солидни общи принципи, произтичащи от Хартата на основните права на ЕС и Европейския стълб на социалните права</w:t>
      </w:r>
      <w:r>
        <w:rPr>
          <w:rFonts w:ascii="Times New Roman" w:eastAsia="Calibri" w:hAnsi="Times New Roman" w:cs="Times New Roman"/>
          <w:noProof/>
          <w:sz w:val="24"/>
          <w:szCs w:val="24"/>
          <w:vertAlign w:val="superscript"/>
          <w:lang w:val="bg-BG"/>
        </w:rPr>
        <w:footnoteReference w:id="39"/>
      </w:r>
      <w:r>
        <w:rPr>
          <w:rFonts w:ascii="Times New Roman" w:eastAsia="Calibri" w:hAnsi="Times New Roman" w:cs="Times New Roman"/>
          <w:noProof/>
          <w:sz w:val="24"/>
          <w:szCs w:val="24"/>
          <w:lang w:val="bg-BG"/>
        </w:rPr>
        <w:t>. В същото време правомощията на ЕС в тази област са сравнително строго ограничени от Договора, който изрично изключва мерките относно правото на сдружаване, правото на стачка и правото да се налага локаут</w:t>
      </w:r>
      <w:r>
        <w:rPr>
          <w:rFonts w:ascii="Times New Roman" w:eastAsia="Times New Roman" w:hAnsi="Times New Roman" w:cs="Times New Roman"/>
          <w:noProof/>
          <w:sz w:val="24"/>
          <w:szCs w:val="24"/>
          <w:vertAlign w:val="superscript"/>
          <w:lang w:val="bg-BG"/>
        </w:rPr>
        <w:footnoteReference w:id="40"/>
      </w:r>
      <w:r>
        <w:rPr>
          <w:rFonts w:ascii="Times New Roman" w:eastAsia="Calibri" w:hAnsi="Times New Roman" w:cs="Times New Roman"/>
          <w:noProof/>
          <w:sz w:val="24"/>
          <w:szCs w:val="24"/>
          <w:lang w:val="bg-BG"/>
        </w:rPr>
        <w:t>. Освен това не съществува специално законодателство на равнището на ЕС, което да регулира цялостно този въпрос.</w:t>
      </w:r>
      <w:r>
        <w:rPr>
          <w:rFonts w:ascii="Times New Roman" w:eastAsia="Times New Roman" w:hAnsi="Times New Roman" w:cs="Times New Roman"/>
          <w:noProof/>
          <w:sz w:val="24"/>
          <w:szCs w:val="24"/>
          <w:vertAlign w:val="superscript"/>
          <w:lang w:val="bg-BG"/>
        </w:rPr>
        <w:footnoteReference w:id="41"/>
      </w:r>
      <w:r>
        <w:rPr>
          <w:rFonts w:ascii="Times New Roman" w:eastAsia="Calibri" w:hAnsi="Times New Roman" w:cs="Times New Roman"/>
          <w:noProof/>
          <w:sz w:val="24"/>
          <w:szCs w:val="24"/>
          <w:lang w:val="bg-BG"/>
        </w:rPr>
        <w:t xml:space="preserve"> </w:t>
      </w:r>
    </w:p>
    <w:p>
      <w:pPr>
        <w:spacing w:after="240" w:line="240" w:lineRule="auto"/>
        <w:jc w:val="both"/>
        <w:rPr>
          <w:rFonts w:ascii="Times New Roman" w:eastAsia="Times New Roman" w:hAnsi="Times New Roman" w:cs="Times New Roman"/>
          <w:noProof/>
          <w:sz w:val="24"/>
          <w:szCs w:val="24"/>
          <w:lang w:val="bg-BG"/>
        </w:rPr>
      </w:pPr>
      <w:r>
        <w:rPr>
          <w:rFonts w:ascii="Times New Roman" w:eastAsia="Calibri" w:hAnsi="Times New Roman" w:cs="Times New Roman"/>
          <w:noProof/>
          <w:sz w:val="24"/>
          <w:szCs w:val="24"/>
          <w:lang w:val="bg-BG"/>
        </w:rPr>
        <w:t>Правилата и традициите, отнасящи се до представителството и колективната защита, варират значително на национално равнище. В отделните държави членки има големи различия в степента на представителство на социалните партньори, участието им като цяло при вземането на решения и разпространението и централизирането на колективното договаряне. Освен това в 18 държави членки има модели за представителство на работниците в управителните органи на предприятията, като тези модели се различават съществено едни от други.</w:t>
      </w:r>
    </w:p>
    <w:p>
      <w:pPr>
        <w:spacing w:after="240" w:line="240" w:lineRule="auto"/>
        <w:jc w:val="both"/>
        <w:rPr>
          <w:rFonts w:ascii="Times New Roman" w:eastAsia="Times New Roman" w:hAnsi="Times New Roman" w:cs="Times New Roman"/>
          <w:noProof/>
          <w:sz w:val="24"/>
          <w:szCs w:val="24"/>
          <w:lang w:val="bg-BG"/>
        </w:rPr>
      </w:pPr>
      <w:r>
        <w:rPr>
          <w:rFonts w:ascii="Times New Roman" w:eastAsia="Calibri" w:hAnsi="Times New Roman" w:cs="Times New Roman"/>
          <w:noProof/>
          <w:sz w:val="24"/>
          <w:szCs w:val="24"/>
          <w:lang w:val="bg-BG"/>
        </w:rPr>
        <w:t xml:space="preserve">Комисията продължава да е ангажирана с оказването на подкрепа за изграждането на капацитета на социалните партньори, в съответствие с четиристранното съвместно изявление на председателството на Съвета на Европейския съюз, Комисията и европейските социални партньори за </w:t>
      </w:r>
      <w:r>
        <w:rPr>
          <w:rFonts w:ascii="Times New Roman" w:eastAsia="Calibri" w:hAnsi="Times New Roman" w:cs="Times New Roman"/>
          <w:i/>
          <w:noProof/>
          <w:sz w:val="24"/>
          <w:szCs w:val="24"/>
          <w:lang w:val="bg-BG"/>
        </w:rPr>
        <w:t>Ново начало на социалния диалог</w:t>
      </w:r>
      <w:r>
        <w:rPr>
          <w:rFonts w:ascii="Times New Roman" w:eastAsia="Calibri" w:hAnsi="Times New Roman" w:cs="Times New Roman"/>
          <w:noProof/>
          <w:sz w:val="24"/>
          <w:szCs w:val="24"/>
          <w:lang w:val="bg-BG"/>
        </w:rPr>
        <w:t>.</w:t>
      </w:r>
      <w:r>
        <w:rPr>
          <w:rFonts w:ascii="Times New Roman" w:eastAsia="Times New Roman" w:hAnsi="Times New Roman" w:cs="Times New Roman"/>
          <w:noProof/>
          <w:sz w:val="24"/>
          <w:szCs w:val="24"/>
          <w:vertAlign w:val="superscript"/>
          <w:lang w:val="bg-BG"/>
        </w:rPr>
        <w:footnoteReference w:id="42"/>
      </w:r>
    </w:p>
    <w:p>
      <w:pPr>
        <w:spacing w:after="240" w:line="240" w:lineRule="auto"/>
        <w:jc w:val="both"/>
        <w:rPr>
          <w:rFonts w:ascii="Times New Roman" w:eastAsia="Times New Roman" w:hAnsi="Times New Roman" w:cs="Times New Roman"/>
          <w:noProof/>
          <w:sz w:val="24"/>
          <w:szCs w:val="24"/>
          <w:lang w:val="bg-BG"/>
        </w:rPr>
      </w:pPr>
      <w:r>
        <w:rPr>
          <w:rFonts w:ascii="Times New Roman" w:eastAsia="Calibri" w:hAnsi="Times New Roman" w:cs="Times New Roman"/>
          <w:noProof/>
          <w:sz w:val="24"/>
          <w:szCs w:val="24"/>
          <w:lang w:val="bg-BG"/>
        </w:rPr>
        <w:t>Комисията приветства автономната работна програма за периода 2019—2021 г., договорена между междуотрасловите социални партньори в ЕС на 6 февруари 2019 г.</w:t>
      </w:r>
      <w:r>
        <w:rPr>
          <w:rFonts w:ascii="Times New Roman" w:eastAsia="Times New Roman" w:hAnsi="Times New Roman" w:cs="Times New Roman"/>
          <w:noProof/>
          <w:sz w:val="24"/>
          <w:szCs w:val="24"/>
          <w:vertAlign w:val="superscript"/>
          <w:lang w:val="bg-BG"/>
        </w:rPr>
        <w:footnoteReference w:id="43"/>
      </w:r>
      <w:r>
        <w:rPr>
          <w:rFonts w:ascii="Times New Roman" w:eastAsia="Calibri" w:hAnsi="Times New Roman" w:cs="Times New Roman"/>
          <w:noProof/>
          <w:sz w:val="24"/>
          <w:szCs w:val="24"/>
          <w:lang w:val="bg-BG"/>
        </w:rPr>
        <w:t>, която свидетелства за тяхната силна воля да насърчават решения, насочени към изграждането на справедлива, конкурентоспособна и устойчива Европа.</w:t>
      </w:r>
    </w:p>
    <w:p>
      <w:pPr>
        <w:spacing w:after="240" w:line="240" w:lineRule="auto"/>
        <w:jc w:val="both"/>
        <w:rPr>
          <w:rFonts w:ascii="Times New Roman" w:eastAsia="Times New Roman" w:hAnsi="Times New Roman" w:cs="Times New Roman"/>
          <w:b/>
          <w:noProof/>
          <w:sz w:val="24"/>
          <w:szCs w:val="24"/>
          <w:lang w:val="bg-BG"/>
        </w:rPr>
      </w:pPr>
      <w:r>
        <w:rPr>
          <w:rFonts w:ascii="Times New Roman" w:eastAsia="Calibri" w:hAnsi="Times New Roman" w:cs="Times New Roman"/>
          <w:noProof/>
          <w:sz w:val="24"/>
          <w:szCs w:val="24"/>
          <w:lang w:val="bg-BG"/>
        </w:rPr>
        <w:t xml:space="preserve">Силните връзки с националните правила и традиции в областта на представителството и колективната защита, както и различията между тях, представляват сериозни основания гласуването с единодушие в Съвета да бъде запазено в тази област. </w:t>
      </w:r>
      <w:r>
        <w:rPr>
          <w:rFonts w:ascii="Times New Roman" w:eastAsia="Calibri" w:hAnsi="Times New Roman" w:cs="Times New Roman"/>
          <w:b/>
          <w:noProof/>
          <w:sz w:val="24"/>
          <w:szCs w:val="24"/>
          <w:lang w:val="bg-BG"/>
        </w:rPr>
        <w:t>Понастоящем изглежда няма явна необходимост от използване на клаузата за преход по тези въпроси.</w:t>
      </w:r>
    </w:p>
    <w:p>
      <w:pPr>
        <w:spacing w:after="240" w:line="240" w:lineRule="auto"/>
        <w:jc w:val="both"/>
        <w:rPr>
          <w:rFonts w:ascii="Times New Roman" w:eastAsia="Times New Roman" w:hAnsi="Times New Roman" w:cs="Times New Roman"/>
          <w:b/>
          <w:noProof/>
          <w:sz w:val="24"/>
          <w:szCs w:val="24"/>
          <w:lang w:val="bg-BG"/>
        </w:rPr>
      </w:pPr>
    </w:p>
    <w:p>
      <w:pPr>
        <w:keepNext/>
        <w:numPr>
          <w:ilvl w:val="0"/>
          <w:numId w:val="100"/>
        </w:numPr>
        <w:suppressAutoHyphens/>
        <w:spacing w:after="240" w:line="240" w:lineRule="auto"/>
        <w:jc w:val="both"/>
        <w:rPr>
          <w:rFonts w:ascii="Times New Roman" w:eastAsia="SimSun" w:hAnsi="Times New Roman" w:cs="Times New Roman"/>
          <w:b/>
          <w:noProof/>
          <w:sz w:val="24"/>
          <w:szCs w:val="24"/>
          <w:lang w:val="bg-BG" w:eastAsia="ar-SA"/>
        </w:rPr>
      </w:pPr>
      <w:r>
        <w:rPr>
          <w:rFonts w:ascii="Times New Roman" w:eastAsia="SimSun" w:hAnsi="Times New Roman" w:cs="font413"/>
          <w:b/>
          <w:noProof/>
          <w:sz w:val="24"/>
          <w:szCs w:val="24"/>
          <w:lang w:val="bg-BG" w:eastAsia="ar-SA"/>
        </w:rPr>
        <w:t>Заключения и следващи стъпки</w:t>
      </w:r>
    </w:p>
    <w:p>
      <w:pPr>
        <w:spacing w:after="240" w:line="240" w:lineRule="auto"/>
        <w:jc w:val="both"/>
        <w:rPr>
          <w:rFonts w:ascii="Times New Roman" w:eastAsia="Calibri" w:hAnsi="Times New Roman" w:cs="Times New Roman"/>
          <w:noProof/>
          <w:sz w:val="24"/>
          <w:szCs w:val="24"/>
          <w:lang w:val="bg-BG"/>
        </w:rPr>
      </w:pPr>
      <w:r>
        <w:rPr>
          <w:rFonts w:ascii="Times New Roman" w:eastAsia="Calibri" w:hAnsi="Times New Roman" w:cs="Times New Roman"/>
          <w:noProof/>
          <w:sz w:val="24"/>
          <w:szCs w:val="24"/>
          <w:lang w:val="bg-BG"/>
        </w:rPr>
        <w:t>В социалната област ЕС вече разполага с ефективни, бързи и гъвкави процеси за вземане на решения, позволяващи му да постига своите цели да насърчава благоденствието на хората, живеещи в него, силно конкурентната социална пазарна икономика, пълната заетост и социалния прогрес, да се бори срещу социалното изключване и дискриминацията и да намира решения в отговор на предизвикателствата на бъдещия пазар на труда, в лицето на световните тенденции, като цифровизацията, застаряването на населението и миграцията.</w:t>
      </w:r>
    </w:p>
    <w:p>
      <w:pPr>
        <w:spacing w:after="120" w:line="240" w:lineRule="auto"/>
        <w:jc w:val="both"/>
        <w:rPr>
          <w:rFonts w:ascii="Times New Roman" w:eastAsia="Calibri" w:hAnsi="Times New Roman" w:cs="Times New Roman"/>
          <w:noProof/>
          <w:sz w:val="24"/>
          <w:szCs w:val="24"/>
          <w:lang w:val="bg-BG"/>
        </w:rPr>
      </w:pPr>
      <w:r>
        <w:rPr>
          <w:rFonts w:ascii="Times New Roman" w:eastAsia="Calibri" w:hAnsi="Times New Roman" w:cs="Times New Roman"/>
          <w:noProof/>
          <w:sz w:val="24"/>
          <w:szCs w:val="24"/>
          <w:lang w:val="bg-BG"/>
        </w:rPr>
        <w:t>С оглед на съображенията, изложени в настоящото съобщение:</w:t>
      </w:r>
    </w:p>
    <w:p>
      <w:pPr>
        <w:numPr>
          <w:ilvl w:val="0"/>
          <w:numId w:val="105"/>
        </w:numPr>
        <w:suppressAutoHyphens/>
        <w:spacing w:after="120" w:line="240" w:lineRule="auto"/>
        <w:jc w:val="both"/>
        <w:rPr>
          <w:rFonts w:ascii="Times New Roman" w:eastAsia="Times New Roman" w:hAnsi="Times New Roman" w:cs="Times New Roman"/>
          <w:noProof/>
          <w:sz w:val="24"/>
          <w:szCs w:val="24"/>
          <w:lang w:val="bg-BG" w:eastAsia="ar-SA"/>
        </w:rPr>
      </w:pPr>
      <w:r>
        <w:rPr>
          <w:rFonts w:ascii="Times New Roman" w:eastAsia="SimSun" w:hAnsi="Times New Roman" w:cs="font413"/>
          <w:noProof/>
          <w:sz w:val="24"/>
          <w:szCs w:val="24"/>
          <w:lang w:val="bg-BG" w:eastAsia="ar-SA"/>
        </w:rPr>
        <w:t>По отношение на областите, в които решенията все още се вземат с единодушие, преминаването към гласуване с квалифицирано мнозинство или към обикновената законодателна процедура със сигурност би могло да направи вземането на решения в ЕС по-бързо, по-гъвкаво и по-ефикасно. Това би стимулирало и култура на компромиса и би улеснило вземането на решения, отговарящи на нуждите на гражданите и на икономиката на ЕС като цяло, с което би се гарантирал справедлив единен пазар.</w:t>
      </w:r>
    </w:p>
    <w:p>
      <w:pPr>
        <w:numPr>
          <w:ilvl w:val="0"/>
          <w:numId w:val="105"/>
        </w:numPr>
        <w:suppressAutoHyphens/>
        <w:spacing w:after="120" w:line="240" w:lineRule="auto"/>
        <w:jc w:val="both"/>
        <w:rPr>
          <w:rFonts w:ascii="Calibri" w:eastAsia="SimSun" w:hAnsi="Calibri" w:cs="font413"/>
          <w:noProof/>
          <w:lang w:val="bg-BG" w:eastAsia="ar-SA"/>
        </w:rPr>
      </w:pPr>
      <w:r>
        <w:rPr>
          <w:rFonts w:ascii="Times New Roman" w:eastAsia="SimSun" w:hAnsi="Times New Roman" w:cs="font413"/>
          <w:noProof/>
          <w:sz w:val="24"/>
          <w:szCs w:val="24"/>
          <w:lang w:val="bg-BG" w:eastAsia="ar-SA"/>
        </w:rPr>
        <w:t xml:space="preserve">Независимо от това, при използването на клаузите за преход, предвидени в Договорите, е обосновано да се прилага селективен подход, съобразен с всеки отделен случай. Не всички области на социалната политика, по отношение на които все още се прилагат единодушие и специални законодателни процедури, имат еднакво значение за подобряването на способността на Съюза за предприемане на действия; </w:t>
      </w:r>
    </w:p>
    <w:p>
      <w:pPr>
        <w:numPr>
          <w:ilvl w:val="0"/>
          <w:numId w:val="105"/>
        </w:numPr>
        <w:suppressAutoHyphens/>
        <w:spacing w:after="120" w:line="240" w:lineRule="auto"/>
        <w:jc w:val="both"/>
        <w:rPr>
          <w:rFonts w:ascii="Calibri" w:eastAsia="SimSun" w:hAnsi="Calibri" w:cs="font413"/>
          <w:noProof/>
          <w:lang w:val="bg-BG" w:eastAsia="ar-SA"/>
        </w:rPr>
      </w:pPr>
      <w:r>
        <w:rPr>
          <w:rFonts w:ascii="Times New Roman" w:eastAsia="SimSun" w:hAnsi="Times New Roman" w:cs="font413"/>
          <w:noProof/>
          <w:sz w:val="24"/>
          <w:szCs w:val="24"/>
          <w:lang w:val="bg-BG" w:eastAsia="ar-SA"/>
        </w:rPr>
        <w:t xml:space="preserve">Според Комисията е важно да се обмисли възможността за използване на общата клауза за преход с цел улесняване на вземането на решения по въпросите, свързани с </w:t>
      </w:r>
      <w:r>
        <w:rPr>
          <w:rFonts w:ascii="Times New Roman" w:eastAsia="SimSun" w:hAnsi="Times New Roman" w:cs="font413"/>
          <w:b/>
          <w:noProof/>
          <w:sz w:val="24"/>
          <w:szCs w:val="24"/>
          <w:lang w:val="bg-BG" w:eastAsia="ar-SA"/>
        </w:rPr>
        <w:t>недискриминацията</w:t>
      </w:r>
      <w:r>
        <w:rPr>
          <w:rFonts w:ascii="Times New Roman" w:eastAsia="SimSun" w:hAnsi="Times New Roman" w:cs="font413"/>
          <w:noProof/>
          <w:sz w:val="24"/>
          <w:szCs w:val="24"/>
          <w:lang w:val="bg-BG" w:eastAsia="ar-SA"/>
        </w:rPr>
        <w:t xml:space="preserve"> и приемането на </w:t>
      </w:r>
      <w:r>
        <w:rPr>
          <w:rFonts w:ascii="Times New Roman" w:eastAsia="SimSun" w:hAnsi="Times New Roman" w:cs="font413"/>
          <w:b/>
          <w:noProof/>
          <w:sz w:val="24"/>
          <w:szCs w:val="24"/>
          <w:lang w:val="bg-BG" w:eastAsia="ar-SA"/>
        </w:rPr>
        <w:t>препоръки в областта на социалната сигурност и социалната закрила на работниците</w:t>
      </w:r>
      <w:r>
        <w:rPr>
          <w:rFonts w:ascii="Times New Roman" w:eastAsia="SimSun" w:hAnsi="Times New Roman" w:cs="font413"/>
          <w:noProof/>
          <w:sz w:val="24"/>
          <w:szCs w:val="24"/>
          <w:lang w:val="bg-BG" w:eastAsia="ar-SA"/>
        </w:rPr>
        <w:t xml:space="preserve"> в близко бъдеще. За останалите области (условия за наемане на работа на законно пребиваващи граждани на трети държави, уволнения и представителство и колективна защита на интересите на работниците и работодателите) понастоящем изглежда, че няма явна необходимост от използване на съответната клауза за преход, но Комисията е готова да преразгледа ситуацията в бъдеще.</w:t>
      </w:r>
    </w:p>
    <w:p>
      <w:pPr>
        <w:numPr>
          <w:ilvl w:val="0"/>
          <w:numId w:val="105"/>
        </w:numPr>
        <w:suppressAutoHyphens/>
        <w:spacing w:after="120" w:line="240" w:lineRule="auto"/>
        <w:jc w:val="both"/>
        <w:rPr>
          <w:rFonts w:ascii="Times New Roman" w:eastAsia="SimSun" w:hAnsi="Times New Roman" w:cs="Times New Roman"/>
          <w:noProof/>
          <w:sz w:val="24"/>
          <w:szCs w:val="24"/>
          <w:lang w:val="bg-BG" w:eastAsia="ar-SA"/>
        </w:rPr>
      </w:pPr>
      <w:r>
        <w:rPr>
          <w:rFonts w:ascii="Times New Roman" w:eastAsia="SimSun" w:hAnsi="Times New Roman" w:cs="font413"/>
          <w:noProof/>
          <w:sz w:val="24"/>
          <w:szCs w:val="24"/>
          <w:lang w:val="bg-BG" w:eastAsia="ar-SA"/>
        </w:rPr>
        <w:t xml:space="preserve">За активирането на клаузата за преход в областите на недискриминацията и социалната сигурност и социалната закрила на работниците ще бъде необходимо Европейският съвет да вземе решение в този смисъл, следвайки процедурата, предвидена в член 48, параграф 7 от ДЕС, както е посочено в точка 4 от настоящото съобщение. </w:t>
      </w:r>
    </w:p>
    <w:p>
      <w:pPr>
        <w:spacing w:after="240" w:line="240" w:lineRule="auto"/>
        <w:jc w:val="both"/>
        <w:rPr>
          <w:rFonts w:ascii="Times New Roman" w:eastAsia="Calibri" w:hAnsi="Times New Roman" w:cs="Times New Roman"/>
          <w:noProof/>
          <w:sz w:val="24"/>
          <w:szCs w:val="24"/>
          <w:lang w:val="bg-BG"/>
        </w:rPr>
      </w:pPr>
      <w:r>
        <w:rPr>
          <w:rFonts w:ascii="Times New Roman" w:eastAsia="Calibri" w:hAnsi="Times New Roman" w:cs="Times New Roman"/>
          <w:noProof/>
          <w:sz w:val="24"/>
          <w:szCs w:val="24"/>
          <w:lang w:val="bg-BG"/>
        </w:rPr>
        <w:t>Комисията приканва Европейския парламент, Европейския съвет, Съвета, Европейския икономически и социален комитет, Комитета на регионите, социалните партньори и всички заинтересовани страни да започнат открит дебат относно засиленото използване на гласуването с квалифицирано мнозинство или на обикновената законодателна процедура в областта на социалната политика, като използват за основа настоящото съобщение.</w:t>
      </w:r>
    </w:p>
    <w:p>
      <w:pPr>
        <w:spacing w:after="240" w:line="240" w:lineRule="auto"/>
        <w:contextualSpacing/>
        <w:jc w:val="center"/>
        <w:rPr>
          <w:rFonts w:ascii="Times New Roman" w:eastAsia="Calibri" w:hAnsi="Times New Roman" w:cs="Times New Roman"/>
          <w:noProof/>
          <w:sz w:val="24"/>
          <w:szCs w:val="24"/>
          <w:lang w:val="bg-BG"/>
        </w:rPr>
      </w:pPr>
      <w:r>
        <w:rPr>
          <w:rFonts w:ascii="Times New Roman" w:eastAsia="Calibri" w:hAnsi="Times New Roman" w:cs="Times New Roman"/>
          <w:noProof/>
          <w:sz w:val="24"/>
          <w:szCs w:val="24"/>
          <w:lang w:val="bg-BG"/>
        </w:rPr>
        <w:t>***</w:t>
      </w:r>
    </w:p>
    <w:p>
      <w:pPr>
        <w:keepNext/>
        <w:spacing w:after="240" w:line="240" w:lineRule="auto"/>
        <w:ind w:left="397" w:hanging="397"/>
        <w:jc w:val="both"/>
        <w:rPr>
          <w:rFonts w:ascii="Times New Roman" w:hAnsi="Times New Roman" w:cs="Times New Roman"/>
          <w:noProof/>
          <w:sz w:val="24"/>
          <w:szCs w:val="24"/>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font413">
    <w:altName w:val="MS Gothic"/>
    <w:charset w:val="80"/>
    <w:family w:val="roman"/>
    <w:pitch w:val="default"/>
  </w:font>
  <w:font w:name="Segoe UI">
    <w:panose1 w:val="020B0502040204020203"/>
    <w:charset w:val="00"/>
    <w:family w:val="swiss"/>
    <w:pitch w:val="variable"/>
    <w:sig w:usb0="E10022FF" w:usb1="C000E47F" w:usb2="00000029" w:usb3="00000000" w:csb0="000001DF" w:csb1="00000000"/>
  </w:font>
  <w:font w:name="DaxlinePro">
    <w:altName w:val="DaxlinePro"/>
    <w:panose1 w:val="00000000000000000000"/>
    <w:charset w:val="00"/>
    <w:family w:val="swiss"/>
    <w:notTrueType/>
    <w:pitch w:val="default"/>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w:panose1 w:val="020B0506040000020004"/>
    <w:charset w:val="00"/>
    <w:family w:val="swiss"/>
    <w:pitch w:val="variable"/>
    <w:sig w:usb0="A00002BF" w:usb1="5000E0FB" w:usb2="00000000" w:usb3="00000000" w:csb0="0000019F" w:csb1="00000000"/>
  </w:font>
  <w:font w:name="EC Square Sans Pro Medium">
    <w:panose1 w:val="020B0500000000020004"/>
    <w:charset w:val="00"/>
    <w:family w:val="swiss"/>
    <w:pitch w:val="variable"/>
    <w:sig w:usb0="A00002BF" w:usb1="5000E0F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892282"/>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1"/>
        <w:spacing w:after="0" w:line="240" w:lineRule="auto"/>
        <w:ind w:left="284" w:hanging="284"/>
        <w:jc w:val="both"/>
        <w:rPr>
          <w:rFonts w:ascii="Times New Roman" w:eastAsia="Times New Roman" w:hAnsi="Times New Roman" w:cs="Times New Roman"/>
          <w:bCs/>
          <w:kern w:val="36"/>
        </w:rPr>
      </w:pPr>
      <w:r>
        <w:rPr>
          <w:rStyle w:val="FootnoteReference"/>
        </w:rPr>
        <w:footnoteRef/>
      </w:r>
      <w:r>
        <w:t xml:space="preserve"> </w:t>
      </w:r>
      <w:r>
        <w:tab/>
      </w:r>
      <w:r>
        <w:rPr>
          <w:rFonts w:ascii="Times New Roman" w:hAnsi="Times New Roman"/>
          <w:bCs/>
        </w:rPr>
        <w:t xml:space="preserve">Вж. повече информация на следния адрес: </w:t>
      </w:r>
    </w:p>
    <w:p>
      <w:pPr>
        <w:pStyle w:val="footnotetext1"/>
        <w:spacing w:after="0" w:line="240" w:lineRule="auto"/>
        <w:ind w:left="284" w:firstLine="0"/>
        <w:jc w:val="both"/>
        <w:rPr>
          <w:rFonts w:ascii="Times New Roman" w:eastAsia="Times New Roman" w:hAnsi="Times New Roman" w:cs="Times New Roman"/>
          <w:bCs/>
          <w:kern w:val="36"/>
        </w:rPr>
      </w:pPr>
      <w:hyperlink r:id="rId1" w:history="1">
        <w:r>
          <w:rPr>
            <w:rStyle w:val="Hyperlink"/>
            <w:rFonts w:ascii="Times New Roman" w:hAnsi="Times New Roman"/>
            <w:bCs/>
          </w:rPr>
          <w:t>Https://ec.europa.eu/commission/sites/beta-political/files/social_priorities_juncker_commission_en.pdf,</w:t>
        </w:r>
      </w:hyperlink>
      <w:r>
        <w:rPr>
          <w:rFonts w:ascii="Times New Roman" w:hAnsi="Times New Roman"/>
          <w:bCs/>
        </w:rPr>
        <w:t>, както и в приложение 2.</w:t>
      </w:r>
    </w:p>
  </w:footnote>
  <w:footnote w:id="3">
    <w:p>
      <w:pPr>
        <w:pStyle w:val="Heading1"/>
        <w:spacing w:before="0" w:beforeAutospacing="0" w:after="0" w:afterAutospacing="0"/>
        <w:ind w:left="284" w:hanging="284"/>
        <w:jc w:val="both"/>
        <w:rPr>
          <w:sz w:val="20"/>
          <w:szCs w:val="20"/>
          <w:lang w:val="en-GB"/>
        </w:rPr>
      </w:pPr>
      <w:r>
        <w:rPr>
          <w:rStyle w:val="FootnoteReference"/>
          <w:b w:val="0"/>
          <w:sz w:val="20"/>
          <w:szCs w:val="20"/>
          <w:lang w:val="en-GB"/>
        </w:rPr>
        <w:footnoteRef/>
      </w:r>
      <w:r>
        <w:rPr>
          <w:b w:val="0"/>
          <w:sz w:val="20"/>
          <w:szCs w:val="20"/>
          <w:lang w:val="en-GB"/>
        </w:rPr>
        <w:t xml:space="preserve"> </w:t>
      </w:r>
      <w:r>
        <w:rPr>
          <w:b w:val="0"/>
          <w:sz w:val="20"/>
          <w:szCs w:val="20"/>
          <w:lang w:val="en-GB"/>
        </w:rPr>
        <w:tab/>
      </w:r>
      <w:r>
        <w:rPr>
          <w:b w:val="0"/>
          <w:sz w:val="20"/>
          <w:szCs w:val="20"/>
        </w:rPr>
        <w:t>Декларация</w:t>
      </w:r>
      <w:r>
        <w:rPr>
          <w:b w:val="0"/>
          <w:sz w:val="20"/>
          <w:szCs w:val="20"/>
          <w:lang w:val="en-GB"/>
        </w:rPr>
        <w:t xml:space="preserve"> </w:t>
      </w:r>
      <w:r>
        <w:rPr>
          <w:b w:val="0"/>
          <w:sz w:val="20"/>
          <w:szCs w:val="20"/>
        </w:rPr>
        <w:t>на</w:t>
      </w:r>
      <w:r>
        <w:rPr>
          <w:b w:val="0"/>
          <w:sz w:val="20"/>
          <w:szCs w:val="20"/>
          <w:lang w:val="en-GB"/>
        </w:rPr>
        <w:t xml:space="preserve"> </w:t>
      </w:r>
      <w:r>
        <w:rPr>
          <w:b w:val="0"/>
          <w:sz w:val="20"/>
          <w:szCs w:val="20"/>
        </w:rPr>
        <w:t>ръководителите</w:t>
      </w:r>
      <w:r>
        <w:rPr>
          <w:b w:val="0"/>
          <w:sz w:val="20"/>
          <w:szCs w:val="20"/>
          <w:lang w:val="en-GB"/>
        </w:rPr>
        <w:t xml:space="preserve"> </w:t>
      </w:r>
      <w:r>
        <w:rPr>
          <w:b w:val="0"/>
          <w:sz w:val="20"/>
          <w:szCs w:val="20"/>
        </w:rPr>
        <w:t>на</w:t>
      </w:r>
      <w:r>
        <w:rPr>
          <w:b w:val="0"/>
          <w:sz w:val="20"/>
          <w:szCs w:val="20"/>
          <w:lang w:val="en-GB"/>
        </w:rPr>
        <w:t xml:space="preserve"> 27 </w:t>
      </w:r>
      <w:r>
        <w:rPr>
          <w:b w:val="0"/>
          <w:sz w:val="20"/>
          <w:szCs w:val="20"/>
        </w:rPr>
        <w:t>държави</w:t>
      </w:r>
      <w:r>
        <w:rPr>
          <w:b w:val="0"/>
          <w:sz w:val="20"/>
          <w:szCs w:val="20"/>
          <w:lang w:val="en-GB"/>
        </w:rPr>
        <w:t xml:space="preserve"> </w:t>
      </w:r>
      <w:r>
        <w:rPr>
          <w:b w:val="0"/>
          <w:sz w:val="20"/>
          <w:szCs w:val="20"/>
        </w:rPr>
        <w:t>членки</w:t>
      </w:r>
      <w:r>
        <w:rPr>
          <w:b w:val="0"/>
          <w:sz w:val="20"/>
          <w:szCs w:val="20"/>
          <w:lang w:val="en-GB"/>
        </w:rPr>
        <w:t xml:space="preserve"> </w:t>
      </w:r>
      <w:r>
        <w:rPr>
          <w:b w:val="0"/>
          <w:sz w:val="20"/>
          <w:szCs w:val="20"/>
        </w:rPr>
        <w:t>и</w:t>
      </w:r>
      <w:r>
        <w:rPr>
          <w:b w:val="0"/>
          <w:sz w:val="20"/>
          <w:szCs w:val="20"/>
          <w:lang w:val="en-GB"/>
        </w:rPr>
        <w:t xml:space="preserve"> </w:t>
      </w:r>
      <w:r>
        <w:rPr>
          <w:b w:val="0"/>
          <w:sz w:val="20"/>
          <w:szCs w:val="20"/>
        </w:rPr>
        <w:t>на</w:t>
      </w:r>
      <w:r>
        <w:rPr>
          <w:b w:val="0"/>
          <w:sz w:val="20"/>
          <w:szCs w:val="20"/>
          <w:lang w:val="en-GB"/>
        </w:rPr>
        <w:t xml:space="preserve"> </w:t>
      </w:r>
      <w:r>
        <w:rPr>
          <w:b w:val="0"/>
          <w:sz w:val="20"/>
          <w:szCs w:val="20"/>
        </w:rPr>
        <w:t>Европейския</w:t>
      </w:r>
      <w:r>
        <w:rPr>
          <w:b w:val="0"/>
          <w:sz w:val="20"/>
          <w:szCs w:val="20"/>
          <w:lang w:val="en-GB"/>
        </w:rPr>
        <w:t xml:space="preserve"> </w:t>
      </w:r>
      <w:r>
        <w:rPr>
          <w:b w:val="0"/>
          <w:sz w:val="20"/>
          <w:szCs w:val="20"/>
        </w:rPr>
        <w:t>съвет</w:t>
      </w:r>
      <w:r>
        <w:rPr>
          <w:b w:val="0"/>
          <w:sz w:val="20"/>
          <w:szCs w:val="20"/>
          <w:lang w:val="en-GB"/>
        </w:rPr>
        <w:t xml:space="preserve">, </w:t>
      </w:r>
      <w:r>
        <w:rPr>
          <w:b w:val="0"/>
          <w:sz w:val="20"/>
          <w:szCs w:val="20"/>
        </w:rPr>
        <w:t>Европейския</w:t>
      </w:r>
      <w:r>
        <w:rPr>
          <w:b w:val="0"/>
          <w:sz w:val="20"/>
          <w:szCs w:val="20"/>
          <w:lang w:val="en-GB"/>
        </w:rPr>
        <w:t xml:space="preserve"> </w:t>
      </w:r>
      <w:r>
        <w:rPr>
          <w:b w:val="0"/>
          <w:sz w:val="20"/>
          <w:szCs w:val="20"/>
        </w:rPr>
        <w:t>парламент</w:t>
      </w:r>
      <w:r>
        <w:rPr>
          <w:b w:val="0"/>
          <w:sz w:val="20"/>
          <w:szCs w:val="20"/>
          <w:lang w:val="en-GB"/>
        </w:rPr>
        <w:t xml:space="preserve"> </w:t>
      </w:r>
      <w:r>
        <w:rPr>
          <w:b w:val="0"/>
          <w:sz w:val="20"/>
          <w:szCs w:val="20"/>
        </w:rPr>
        <w:t>и</w:t>
      </w:r>
      <w:r>
        <w:rPr>
          <w:b w:val="0"/>
          <w:sz w:val="20"/>
          <w:szCs w:val="20"/>
          <w:lang w:val="en-GB"/>
        </w:rPr>
        <w:t xml:space="preserve"> </w:t>
      </w:r>
      <w:r>
        <w:rPr>
          <w:b w:val="0"/>
          <w:sz w:val="20"/>
          <w:szCs w:val="20"/>
        </w:rPr>
        <w:t>Европейската</w:t>
      </w:r>
      <w:r>
        <w:rPr>
          <w:b w:val="0"/>
          <w:sz w:val="20"/>
          <w:szCs w:val="20"/>
          <w:lang w:val="en-GB"/>
        </w:rPr>
        <w:t xml:space="preserve"> </w:t>
      </w:r>
      <w:r>
        <w:rPr>
          <w:b w:val="0"/>
          <w:sz w:val="20"/>
          <w:szCs w:val="20"/>
        </w:rPr>
        <w:t>комисия</w:t>
      </w:r>
      <w:r>
        <w:rPr>
          <w:b w:val="0"/>
          <w:sz w:val="20"/>
          <w:szCs w:val="20"/>
          <w:lang w:val="en-GB"/>
        </w:rPr>
        <w:t xml:space="preserve"> (</w:t>
      </w:r>
      <w:r>
        <w:rPr>
          <w:b w:val="0"/>
          <w:sz w:val="20"/>
          <w:szCs w:val="20"/>
        </w:rPr>
        <w:t>Рим</w:t>
      </w:r>
      <w:r>
        <w:rPr>
          <w:b w:val="0"/>
          <w:sz w:val="20"/>
          <w:szCs w:val="20"/>
          <w:lang w:val="en-GB"/>
        </w:rPr>
        <w:t xml:space="preserve">, 25 </w:t>
      </w:r>
      <w:r>
        <w:rPr>
          <w:b w:val="0"/>
          <w:sz w:val="20"/>
          <w:szCs w:val="20"/>
        </w:rPr>
        <w:t>март</w:t>
      </w:r>
      <w:r>
        <w:rPr>
          <w:b w:val="0"/>
          <w:sz w:val="20"/>
          <w:szCs w:val="20"/>
          <w:lang w:val="en-GB"/>
        </w:rPr>
        <w:t xml:space="preserve"> 2017 </w:t>
      </w:r>
      <w:r>
        <w:rPr>
          <w:b w:val="0"/>
          <w:sz w:val="20"/>
          <w:szCs w:val="20"/>
        </w:rPr>
        <w:t>г</w:t>
      </w:r>
      <w:r>
        <w:rPr>
          <w:b w:val="0"/>
          <w:sz w:val="20"/>
          <w:szCs w:val="20"/>
          <w:lang w:val="en-GB"/>
        </w:rPr>
        <w:t>.) —</w:t>
      </w:r>
      <w:r>
        <w:rPr>
          <w:b w:val="0"/>
          <w:sz w:val="20"/>
          <w:szCs w:val="20"/>
          <w:lang w:val="en-GB"/>
        </w:rPr>
        <w:tab/>
      </w:r>
      <w:r>
        <w:rPr>
          <w:b w:val="0"/>
          <w:sz w:val="20"/>
          <w:szCs w:val="20"/>
          <w:lang w:val="en-GB"/>
        </w:rPr>
        <w:br/>
      </w:r>
      <w:hyperlink r:id="rId2" w:history="1">
        <w:r>
          <w:rPr>
            <w:rStyle w:val="Hyperlink"/>
            <w:b w:val="0"/>
            <w:sz w:val="20"/>
            <w:szCs w:val="20"/>
            <w:lang w:val="en-GB"/>
          </w:rPr>
          <w:t>http://europa.eu/rapid/press-release_STATEMENT-17-767_bg.htm</w:t>
        </w:r>
      </w:hyperlink>
    </w:p>
  </w:footnote>
  <w:footnote w:id="4">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Стълбът бе прогласен от Европейския парламент, Съвета и Комисията по време на Социалната среща на върха за справедливи работни места и растеж в Гьотеборг (ноември 2017 г). </w:t>
      </w:r>
      <w:hyperlink r:id="rId3" w:history="1">
        <w:r>
          <w:rPr>
            <w:rStyle w:val="Hyperlink"/>
            <w:rFonts w:ascii="Times New Roman" w:hAnsi="Times New Roman"/>
          </w:rPr>
          <w:t>https://ec.europa.eu/commission/priorities_bg</w:t>
        </w:r>
      </w:hyperlink>
      <w:hyperlink r:id="rId4" w:history="1">
        <w:r>
          <w:rPr>
            <w:rStyle w:val="Hyperlink"/>
            <w:rFonts w:ascii="Times New Roman" w:hAnsi="Times New Roman"/>
          </w:rPr>
          <w:br/>
          <w:t>https://ec.europa.eu/commission/priorities/deeper-and-fairer-economic-and-monetary-union_bg</w:t>
        </w:r>
      </w:hyperlink>
      <w:r>
        <w:rPr>
          <w:rFonts w:ascii="Times New Roman" w:hAnsi="Times New Roman"/>
        </w:rPr>
        <w:t xml:space="preserve"> </w:t>
      </w:r>
    </w:p>
  </w:footnote>
  <w:footnote w:id="5">
    <w:p>
      <w:pPr>
        <w:pStyle w:val="Heading1"/>
        <w:spacing w:before="0" w:beforeAutospacing="0" w:after="0" w:afterAutospacing="0"/>
        <w:ind w:left="284" w:hanging="284"/>
        <w:jc w:val="both"/>
        <w:rPr>
          <w:lang w:val="en-GB"/>
        </w:rPr>
      </w:pPr>
      <w:r>
        <w:rPr>
          <w:rStyle w:val="FootnoteReference"/>
          <w:rFonts w:eastAsia="SimSun"/>
          <w:b w:val="0"/>
          <w:bCs w:val="0"/>
          <w:kern w:val="0"/>
          <w:sz w:val="20"/>
          <w:szCs w:val="20"/>
          <w:lang w:val="en-GB" w:eastAsia="ar-SA"/>
        </w:rPr>
        <w:footnoteRef/>
      </w:r>
      <w:r>
        <w:rPr>
          <w:b w:val="0"/>
          <w:sz w:val="20"/>
          <w:szCs w:val="20"/>
          <w:lang w:val="en-GB"/>
        </w:rPr>
        <w:t xml:space="preserve"> </w:t>
      </w:r>
      <w:r>
        <w:rPr>
          <w:b w:val="0"/>
          <w:sz w:val="20"/>
          <w:szCs w:val="20"/>
          <w:lang w:val="en-GB"/>
        </w:rPr>
        <w:tab/>
      </w:r>
      <w:r>
        <w:rPr>
          <w:b w:val="0"/>
          <w:sz w:val="20"/>
          <w:szCs w:val="20"/>
        </w:rPr>
        <w:t>Вж</w:t>
      </w:r>
      <w:r>
        <w:rPr>
          <w:b w:val="0"/>
          <w:sz w:val="20"/>
          <w:szCs w:val="20"/>
          <w:lang w:val="en-GB"/>
        </w:rPr>
        <w:t xml:space="preserve">. </w:t>
      </w:r>
      <w:r>
        <w:rPr>
          <w:b w:val="0"/>
          <w:sz w:val="20"/>
          <w:szCs w:val="20"/>
        </w:rPr>
        <w:t>приложение</w:t>
      </w:r>
      <w:r>
        <w:rPr>
          <w:b w:val="0"/>
          <w:sz w:val="20"/>
          <w:szCs w:val="20"/>
          <w:lang w:val="en-GB"/>
        </w:rPr>
        <w:t xml:space="preserve"> 2 </w:t>
      </w:r>
      <w:r>
        <w:rPr>
          <w:b w:val="0"/>
          <w:sz w:val="20"/>
          <w:szCs w:val="20"/>
        </w:rPr>
        <w:t>за</w:t>
      </w:r>
      <w:r>
        <w:rPr>
          <w:b w:val="0"/>
          <w:sz w:val="20"/>
          <w:szCs w:val="20"/>
          <w:lang w:val="en-GB"/>
        </w:rPr>
        <w:t xml:space="preserve"> </w:t>
      </w:r>
      <w:r>
        <w:rPr>
          <w:b w:val="0"/>
          <w:sz w:val="20"/>
          <w:szCs w:val="20"/>
        </w:rPr>
        <w:t>обзор</w:t>
      </w:r>
      <w:r>
        <w:rPr>
          <w:b w:val="0"/>
          <w:sz w:val="20"/>
          <w:szCs w:val="20"/>
          <w:lang w:val="en-GB"/>
        </w:rPr>
        <w:t xml:space="preserve"> </w:t>
      </w:r>
      <w:r>
        <w:rPr>
          <w:b w:val="0"/>
          <w:sz w:val="20"/>
          <w:szCs w:val="20"/>
        </w:rPr>
        <w:t>на</w:t>
      </w:r>
      <w:r>
        <w:rPr>
          <w:b w:val="0"/>
          <w:sz w:val="20"/>
          <w:szCs w:val="20"/>
          <w:lang w:val="en-GB"/>
        </w:rPr>
        <w:t xml:space="preserve"> </w:t>
      </w:r>
      <w:r>
        <w:rPr>
          <w:b w:val="0"/>
          <w:sz w:val="20"/>
          <w:szCs w:val="20"/>
        </w:rPr>
        <w:t>инициативите</w:t>
      </w:r>
      <w:r>
        <w:rPr>
          <w:b w:val="0"/>
          <w:sz w:val="20"/>
          <w:szCs w:val="20"/>
          <w:lang w:val="en-GB"/>
        </w:rPr>
        <w:t xml:space="preserve">, </w:t>
      </w:r>
      <w:r>
        <w:rPr>
          <w:b w:val="0"/>
          <w:sz w:val="20"/>
          <w:szCs w:val="20"/>
        </w:rPr>
        <w:t>приети</w:t>
      </w:r>
      <w:r>
        <w:rPr>
          <w:b w:val="0"/>
          <w:sz w:val="20"/>
          <w:szCs w:val="20"/>
          <w:lang w:val="en-GB"/>
        </w:rPr>
        <w:t xml:space="preserve"> </w:t>
      </w:r>
      <w:r>
        <w:rPr>
          <w:b w:val="0"/>
          <w:sz w:val="20"/>
          <w:szCs w:val="20"/>
        </w:rPr>
        <w:t>в</w:t>
      </w:r>
      <w:r>
        <w:rPr>
          <w:b w:val="0"/>
          <w:sz w:val="20"/>
          <w:szCs w:val="20"/>
          <w:lang w:val="en-GB"/>
        </w:rPr>
        <w:t xml:space="preserve"> </w:t>
      </w:r>
      <w:r>
        <w:rPr>
          <w:b w:val="0"/>
          <w:sz w:val="20"/>
          <w:szCs w:val="20"/>
        </w:rPr>
        <w:t>социалната</w:t>
      </w:r>
      <w:r>
        <w:rPr>
          <w:b w:val="0"/>
          <w:sz w:val="20"/>
          <w:szCs w:val="20"/>
          <w:lang w:val="en-GB"/>
        </w:rPr>
        <w:t xml:space="preserve"> </w:t>
      </w:r>
      <w:r>
        <w:rPr>
          <w:b w:val="0"/>
          <w:sz w:val="20"/>
          <w:szCs w:val="20"/>
        </w:rPr>
        <w:t>сфера</w:t>
      </w:r>
      <w:r>
        <w:rPr>
          <w:b w:val="0"/>
          <w:sz w:val="20"/>
          <w:szCs w:val="20"/>
          <w:lang w:val="en-GB"/>
        </w:rPr>
        <w:t xml:space="preserve"> </w:t>
      </w:r>
      <w:r>
        <w:rPr>
          <w:b w:val="0"/>
          <w:sz w:val="20"/>
          <w:szCs w:val="20"/>
        </w:rPr>
        <w:t>по</w:t>
      </w:r>
      <w:r>
        <w:rPr>
          <w:b w:val="0"/>
          <w:sz w:val="20"/>
          <w:szCs w:val="20"/>
          <w:lang w:val="en-GB"/>
        </w:rPr>
        <w:t xml:space="preserve"> </w:t>
      </w:r>
      <w:r>
        <w:rPr>
          <w:b w:val="0"/>
          <w:sz w:val="20"/>
          <w:szCs w:val="20"/>
        </w:rPr>
        <w:t>инициатива</w:t>
      </w:r>
      <w:r>
        <w:rPr>
          <w:b w:val="0"/>
          <w:sz w:val="20"/>
          <w:szCs w:val="20"/>
          <w:lang w:val="en-GB"/>
        </w:rPr>
        <w:t xml:space="preserve"> </w:t>
      </w:r>
      <w:r>
        <w:rPr>
          <w:b w:val="0"/>
          <w:sz w:val="20"/>
          <w:szCs w:val="20"/>
        </w:rPr>
        <w:t>на</w:t>
      </w:r>
      <w:r>
        <w:rPr>
          <w:b w:val="0"/>
          <w:sz w:val="20"/>
          <w:szCs w:val="20"/>
          <w:lang w:val="en-GB"/>
        </w:rPr>
        <w:t xml:space="preserve"> </w:t>
      </w:r>
      <w:r>
        <w:rPr>
          <w:b w:val="0"/>
          <w:sz w:val="20"/>
          <w:szCs w:val="20"/>
        </w:rPr>
        <w:t>комисията</w:t>
      </w:r>
      <w:r>
        <w:rPr>
          <w:b w:val="0"/>
          <w:sz w:val="20"/>
          <w:szCs w:val="20"/>
          <w:lang w:val="en-GB"/>
        </w:rPr>
        <w:t xml:space="preserve"> „</w:t>
      </w:r>
      <w:r>
        <w:rPr>
          <w:b w:val="0"/>
          <w:sz w:val="20"/>
          <w:szCs w:val="20"/>
        </w:rPr>
        <w:t>Юнкер</w:t>
      </w:r>
      <w:r>
        <w:rPr>
          <w:b w:val="0"/>
          <w:sz w:val="20"/>
          <w:szCs w:val="20"/>
          <w:lang w:val="en-GB"/>
        </w:rPr>
        <w:t>“.</w:t>
      </w:r>
    </w:p>
  </w:footnote>
  <w:footnote w:id="6">
    <w:p>
      <w:pPr>
        <w:pStyle w:val="Default"/>
        <w:ind w:left="284" w:hanging="284"/>
        <w:jc w:val="both"/>
        <w:rPr>
          <w:rFonts w:ascii="Times New Roman" w:hAnsi="Times New Roman" w:cs="Times New Roman"/>
          <w:color w:val="auto"/>
          <w:sz w:val="20"/>
          <w:szCs w:val="20"/>
        </w:rPr>
      </w:pPr>
      <w:r>
        <w:rPr>
          <w:rStyle w:val="FootnoteReference"/>
          <w:rFonts w:ascii="Times New Roman" w:hAnsi="Times New Roman" w:cs="Times New Roman"/>
          <w:color w:val="auto"/>
          <w:sz w:val="20"/>
          <w:szCs w:val="20"/>
        </w:rPr>
        <w:footnoteRef/>
      </w:r>
      <w:r>
        <w:rPr>
          <w:rFonts w:ascii="Times New Roman" w:hAnsi="Times New Roman"/>
          <w:color w:val="auto"/>
          <w:sz w:val="20"/>
          <w:szCs w:val="20"/>
        </w:rPr>
        <w:t xml:space="preserve"> </w:t>
      </w:r>
      <w:r>
        <w:rPr>
          <w:rFonts w:ascii="Times New Roman" w:hAnsi="Times New Roman"/>
          <w:color w:val="auto"/>
          <w:sz w:val="20"/>
          <w:szCs w:val="20"/>
        </w:rPr>
        <w:tab/>
        <w:t>Вж. речта на председателя Юнкер за „състоянието на Съюза“, произнесена на 12 септември 2018 г., и работната програма на Комисията за 2019 г. (COM (2018) 800 final).</w:t>
      </w:r>
    </w:p>
  </w:footnote>
  <w:footnote w:id="7">
    <w:p>
      <w:pPr>
        <w:pStyle w:val="footnotetext1"/>
        <w:spacing w:after="0" w:line="240" w:lineRule="auto"/>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lang w:val="pt-PT"/>
        </w:rPr>
        <w:t xml:space="preserve"> </w:t>
      </w:r>
      <w:r>
        <w:rPr>
          <w:rFonts w:ascii="Times New Roman" w:hAnsi="Times New Roman"/>
          <w:lang w:val="pt-PT"/>
        </w:rPr>
        <w:tab/>
      </w:r>
      <w:r>
        <w:rPr>
          <w:rFonts w:ascii="Times New Roman" w:hAnsi="Times New Roman"/>
        </w:rPr>
        <w:t>СОМ</w:t>
      </w:r>
      <w:r>
        <w:rPr>
          <w:rFonts w:ascii="Times New Roman" w:hAnsi="Times New Roman"/>
          <w:lang w:val="pt-PT"/>
        </w:rPr>
        <w:t>(2018) 647 final.</w:t>
      </w:r>
    </w:p>
  </w:footnote>
  <w:footnote w:id="8">
    <w:p>
      <w:pPr>
        <w:pStyle w:val="footnotetext1"/>
        <w:spacing w:after="0" w:line="240" w:lineRule="auto"/>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lang w:val="pt-PT"/>
        </w:rPr>
        <w:t xml:space="preserve"> </w:t>
      </w:r>
      <w:r>
        <w:rPr>
          <w:rFonts w:ascii="Times New Roman" w:hAnsi="Times New Roman"/>
          <w:lang w:val="pt-PT"/>
        </w:rPr>
        <w:tab/>
        <w:t>COM(2019) 8 final.</w:t>
      </w:r>
    </w:p>
  </w:footnote>
  <w:footnote w:id="9">
    <w:p>
      <w:pPr>
        <w:pStyle w:val="footnotetext1"/>
        <w:spacing w:after="0" w:line="240" w:lineRule="auto"/>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lang w:val="pt-PT"/>
        </w:rPr>
        <w:t xml:space="preserve"> </w:t>
      </w:r>
      <w:r>
        <w:rPr>
          <w:rFonts w:ascii="Times New Roman" w:hAnsi="Times New Roman"/>
          <w:lang w:val="pt-PT"/>
        </w:rPr>
        <w:tab/>
      </w:r>
      <w:r>
        <w:rPr>
          <w:rFonts w:ascii="Times New Roman" w:hAnsi="Times New Roman"/>
        </w:rPr>
        <w:t>СОМ</w:t>
      </w:r>
      <w:r>
        <w:rPr>
          <w:rFonts w:ascii="Times New Roman" w:hAnsi="Times New Roman"/>
          <w:lang w:val="pt-PT"/>
        </w:rPr>
        <w:t>(2019) 177 final.</w:t>
      </w:r>
    </w:p>
  </w:footnote>
  <w:footnote w:id="10">
    <w:p>
      <w:pPr>
        <w:pStyle w:val="footnotetext1"/>
        <w:spacing w:after="0" w:line="240" w:lineRule="auto"/>
        <w:ind w:left="284" w:hanging="284"/>
        <w:jc w:val="both"/>
        <w:rPr>
          <w:rFonts w:ascii="Times New Roman" w:hAnsi="Times New Roman" w:cs="Times New Roman"/>
          <w:strike/>
          <w:lang w:val="pt-PT"/>
        </w:rPr>
      </w:pPr>
      <w:r>
        <w:rPr>
          <w:rStyle w:val="FootnoteReference"/>
          <w:rFonts w:ascii="Times New Roman" w:hAnsi="Times New Roman" w:cs="Times New Roman"/>
        </w:rPr>
        <w:footnoteRef/>
      </w:r>
      <w:r>
        <w:rPr>
          <w:rFonts w:ascii="Times New Roman" w:hAnsi="Times New Roman"/>
          <w:lang w:val="pt-PT"/>
        </w:rPr>
        <w:t xml:space="preserve"> </w:t>
      </w:r>
      <w:r>
        <w:rPr>
          <w:rFonts w:ascii="Times New Roman" w:hAnsi="Times New Roman"/>
          <w:lang w:val="pt-PT"/>
        </w:rPr>
        <w:tab/>
      </w:r>
      <w:r>
        <w:rPr>
          <w:rFonts w:ascii="Times New Roman" w:hAnsi="Times New Roman"/>
        </w:rPr>
        <w:t>В</w:t>
      </w:r>
      <w:r>
        <w:rPr>
          <w:rFonts w:ascii="Times New Roman" w:hAnsi="Times New Roman"/>
          <w:lang w:val="pt-PT"/>
        </w:rPr>
        <w:t xml:space="preserve"> </w:t>
      </w:r>
      <w:r>
        <w:rPr>
          <w:rFonts w:ascii="Times New Roman" w:hAnsi="Times New Roman"/>
        </w:rPr>
        <w:t>член</w:t>
      </w:r>
      <w:r>
        <w:rPr>
          <w:rFonts w:ascii="Times New Roman" w:hAnsi="Times New Roman"/>
          <w:lang w:val="pt-PT"/>
        </w:rPr>
        <w:t xml:space="preserve"> 154 </w:t>
      </w:r>
      <w:r>
        <w:rPr>
          <w:rFonts w:ascii="Times New Roman" w:hAnsi="Times New Roman"/>
        </w:rPr>
        <w:t>от</w:t>
      </w:r>
      <w:r>
        <w:rPr>
          <w:rFonts w:ascii="Times New Roman" w:hAnsi="Times New Roman"/>
          <w:lang w:val="pt-PT"/>
        </w:rPr>
        <w:t xml:space="preserve"> </w:t>
      </w:r>
      <w:r>
        <w:rPr>
          <w:rFonts w:ascii="Times New Roman" w:hAnsi="Times New Roman"/>
        </w:rPr>
        <w:t>Договора</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функционирането</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Европейския</w:t>
      </w:r>
      <w:r>
        <w:rPr>
          <w:rFonts w:ascii="Times New Roman" w:hAnsi="Times New Roman"/>
          <w:lang w:val="pt-PT"/>
        </w:rPr>
        <w:t xml:space="preserve"> </w:t>
      </w:r>
      <w:r>
        <w:rPr>
          <w:rFonts w:ascii="Times New Roman" w:hAnsi="Times New Roman"/>
        </w:rPr>
        <w:t>съюз</w:t>
      </w:r>
      <w:r>
        <w:rPr>
          <w:rFonts w:ascii="Times New Roman" w:hAnsi="Times New Roman"/>
          <w:lang w:val="pt-PT"/>
        </w:rPr>
        <w:t xml:space="preserve"> </w:t>
      </w:r>
      <w:r>
        <w:rPr>
          <w:rFonts w:ascii="Times New Roman" w:hAnsi="Times New Roman"/>
        </w:rPr>
        <w:t>се</w:t>
      </w:r>
      <w:r>
        <w:rPr>
          <w:rFonts w:ascii="Times New Roman" w:hAnsi="Times New Roman"/>
          <w:lang w:val="pt-PT"/>
        </w:rPr>
        <w:t xml:space="preserve"> </w:t>
      </w:r>
      <w:r>
        <w:rPr>
          <w:rFonts w:ascii="Times New Roman" w:hAnsi="Times New Roman"/>
        </w:rPr>
        <w:t>предвижда</w:t>
      </w:r>
      <w:r>
        <w:rPr>
          <w:rFonts w:ascii="Times New Roman" w:hAnsi="Times New Roman"/>
          <w:lang w:val="pt-PT"/>
        </w:rPr>
        <w:t xml:space="preserve"> </w:t>
      </w:r>
      <w:r>
        <w:rPr>
          <w:rFonts w:ascii="Times New Roman" w:hAnsi="Times New Roman"/>
        </w:rPr>
        <w:t>задължителна</w:t>
      </w:r>
      <w:r>
        <w:rPr>
          <w:rFonts w:ascii="Times New Roman" w:hAnsi="Times New Roman"/>
          <w:lang w:val="pt-PT"/>
        </w:rPr>
        <w:t xml:space="preserve"> </w:t>
      </w:r>
      <w:r>
        <w:rPr>
          <w:rFonts w:ascii="Times New Roman" w:hAnsi="Times New Roman"/>
        </w:rPr>
        <w:t>двуетапна</w:t>
      </w:r>
      <w:r>
        <w:rPr>
          <w:rFonts w:ascii="Times New Roman" w:hAnsi="Times New Roman"/>
          <w:lang w:val="pt-PT"/>
        </w:rPr>
        <w:t xml:space="preserve"> </w:t>
      </w:r>
      <w:r>
        <w:rPr>
          <w:rFonts w:ascii="Times New Roman" w:hAnsi="Times New Roman"/>
        </w:rPr>
        <w:t>процедура</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консултация</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първия</w:t>
      </w:r>
      <w:r>
        <w:rPr>
          <w:rFonts w:ascii="Times New Roman" w:hAnsi="Times New Roman"/>
          <w:lang w:val="pt-PT"/>
        </w:rPr>
        <w:t xml:space="preserve"> </w:t>
      </w:r>
      <w:r>
        <w:rPr>
          <w:rFonts w:ascii="Times New Roman" w:hAnsi="Times New Roman"/>
        </w:rPr>
        <w:t>етап</w:t>
      </w:r>
      <w:r>
        <w:rPr>
          <w:rFonts w:ascii="Times New Roman" w:hAnsi="Times New Roman"/>
          <w:lang w:val="pt-PT"/>
        </w:rPr>
        <w:t xml:space="preserve"> </w:t>
      </w:r>
      <w:r>
        <w:rPr>
          <w:rFonts w:ascii="Times New Roman" w:hAnsi="Times New Roman"/>
        </w:rPr>
        <w:t>Комисията</w:t>
      </w:r>
      <w:r>
        <w:rPr>
          <w:rFonts w:ascii="Times New Roman" w:hAnsi="Times New Roman"/>
          <w:lang w:val="pt-PT"/>
        </w:rPr>
        <w:t xml:space="preserve"> </w:t>
      </w:r>
      <w:r>
        <w:rPr>
          <w:rFonts w:ascii="Times New Roman" w:hAnsi="Times New Roman"/>
        </w:rPr>
        <w:t>се</w:t>
      </w:r>
      <w:r>
        <w:rPr>
          <w:rFonts w:ascii="Times New Roman" w:hAnsi="Times New Roman"/>
          <w:lang w:val="pt-PT"/>
        </w:rPr>
        <w:t xml:space="preserve"> </w:t>
      </w:r>
      <w:r>
        <w:rPr>
          <w:rFonts w:ascii="Times New Roman" w:hAnsi="Times New Roman"/>
        </w:rPr>
        <w:t>консултира</w:t>
      </w:r>
      <w:r>
        <w:rPr>
          <w:rFonts w:ascii="Times New Roman" w:hAnsi="Times New Roman"/>
          <w:lang w:val="pt-PT"/>
        </w:rPr>
        <w:t xml:space="preserve"> </w:t>
      </w:r>
      <w:r>
        <w:rPr>
          <w:rFonts w:ascii="Times New Roman" w:hAnsi="Times New Roman"/>
        </w:rPr>
        <w:t>със</w:t>
      </w:r>
      <w:r>
        <w:rPr>
          <w:rFonts w:ascii="Times New Roman" w:hAnsi="Times New Roman"/>
          <w:lang w:val="pt-PT"/>
        </w:rPr>
        <w:t xml:space="preserve"> </w:t>
      </w:r>
      <w:r>
        <w:rPr>
          <w:rFonts w:ascii="Times New Roman" w:hAnsi="Times New Roman"/>
        </w:rPr>
        <w:t>социалните</w:t>
      </w:r>
      <w:r>
        <w:rPr>
          <w:rFonts w:ascii="Times New Roman" w:hAnsi="Times New Roman"/>
          <w:lang w:val="pt-PT"/>
        </w:rPr>
        <w:t xml:space="preserve"> </w:t>
      </w:r>
      <w:r>
        <w:rPr>
          <w:rFonts w:ascii="Times New Roman" w:hAnsi="Times New Roman"/>
        </w:rPr>
        <w:t>партньори</w:t>
      </w:r>
      <w:r>
        <w:rPr>
          <w:rFonts w:ascii="Times New Roman" w:hAnsi="Times New Roman"/>
          <w:lang w:val="pt-PT"/>
        </w:rPr>
        <w:t xml:space="preserve"> </w:t>
      </w:r>
      <w:r>
        <w:rPr>
          <w:rFonts w:ascii="Times New Roman" w:hAnsi="Times New Roman"/>
        </w:rPr>
        <w:t>относно</w:t>
      </w:r>
      <w:r>
        <w:rPr>
          <w:rFonts w:ascii="Times New Roman" w:hAnsi="Times New Roman"/>
          <w:lang w:val="pt-PT"/>
        </w:rPr>
        <w:t xml:space="preserve"> </w:t>
      </w:r>
      <w:r>
        <w:rPr>
          <w:rFonts w:ascii="Times New Roman" w:hAnsi="Times New Roman"/>
        </w:rPr>
        <w:t>възможната</w:t>
      </w:r>
      <w:r>
        <w:rPr>
          <w:rFonts w:ascii="Times New Roman" w:hAnsi="Times New Roman"/>
          <w:lang w:val="pt-PT"/>
        </w:rPr>
        <w:t xml:space="preserve"> </w:t>
      </w:r>
      <w:r>
        <w:rPr>
          <w:rFonts w:ascii="Times New Roman" w:hAnsi="Times New Roman"/>
        </w:rPr>
        <w:t>насока</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дадена</w:t>
      </w:r>
      <w:r>
        <w:rPr>
          <w:rFonts w:ascii="Times New Roman" w:hAnsi="Times New Roman"/>
          <w:lang w:val="pt-PT"/>
        </w:rPr>
        <w:t xml:space="preserve"> </w:t>
      </w:r>
      <w:r>
        <w:rPr>
          <w:rFonts w:ascii="Times New Roman" w:hAnsi="Times New Roman"/>
        </w:rPr>
        <w:t>инициатива</w:t>
      </w:r>
      <w:r>
        <w:rPr>
          <w:rFonts w:ascii="Times New Roman" w:hAnsi="Times New Roman"/>
          <w:lang w:val="pt-PT"/>
        </w:rPr>
        <w:t xml:space="preserve">, </w:t>
      </w:r>
      <w:r>
        <w:rPr>
          <w:rFonts w:ascii="Times New Roman" w:hAnsi="Times New Roman"/>
        </w:rPr>
        <w:t>а</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втория</w:t>
      </w:r>
      <w:r>
        <w:rPr>
          <w:rFonts w:ascii="Times New Roman" w:hAnsi="Times New Roman"/>
          <w:lang w:val="pt-PT"/>
        </w:rPr>
        <w:t xml:space="preserve"> </w:t>
      </w:r>
      <w:r>
        <w:rPr>
          <w:rFonts w:ascii="Times New Roman" w:hAnsi="Times New Roman"/>
        </w:rPr>
        <w:t>етап</w:t>
      </w:r>
      <w:r>
        <w:rPr>
          <w:rFonts w:ascii="Times New Roman" w:hAnsi="Times New Roman"/>
          <w:lang w:val="pt-PT"/>
        </w:rPr>
        <w:t xml:space="preserve"> — </w:t>
      </w:r>
      <w:r>
        <w:rPr>
          <w:rFonts w:ascii="Times New Roman" w:hAnsi="Times New Roman"/>
        </w:rPr>
        <w:t>относно</w:t>
      </w:r>
      <w:r>
        <w:rPr>
          <w:rFonts w:ascii="Times New Roman" w:hAnsi="Times New Roman"/>
          <w:lang w:val="pt-PT"/>
        </w:rPr>
        <w:t xml:space="preserve"> </w:t>
      </w:r>
      <w:r>
        <w:rPr>
          <w:rFonts w:ascii="Times New Roman" w:hAnsi="Times New Roman"/>
        </w:rPr>
        <w:t>съдържанието</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bCs/>
        </w:rPr>
        <w:t>предвидената</w:t>
      </w:r>
      <w:r>
        <w:rPr>
          <w:rFonts w:ascii="Times New Roman" w:hAnsi="Times New Roman"/>
          <w:lang w:val="pt-PT"/>
        </w:rPr>
        <w:t xml:space="preserve"> </w:t>
      </w:r>
      <w:r>
        <w:rPr>
          <w:rFonts w:ascii="Times New Roman" w:hAnsi="Times New Roman"/>
        </w:rPr>
        <w:t>инициатива</w:t>
      </w:r>
      <w:r>
        <w:rPr>
          <w:rFonts w:ascii="Times New Roman" w:hAnsi="Times New Roman"/>
          <w:lang w:val="pt-PT"/>
        </w:rPr>
        <w:t xml:space="preserve">. </w:t>
      </w:r>
      <w:r>
        <w:rPr>
          <w:rFonts w:ascii="Times New Roman" w:hAnsi="Times New Roman"/>
          <w:bCs/>
        </w:rPr>
        <w:t>По</w:t>
      </w:r>
      <w:r>
        <w:rPr>
          <w:rFonts w:ascii="Times New Roman" w:hAnsi="Times New Roman"/>
          <w:bCs/>
          <w:lang w:val="pt-PT"/>
        </w:rPr>
        <w:t xml:space="preserve"> </w:t>
      </w:r>
      <w:r>
        <w:rPr>
          <w:rFonts w:ascii="Times New Roman" w:hAnsi="Times New Roman"/>
          <w:bCs/>
        </w:rPr>
        <w:t>време</w:t>
      </w:r>
      <w:r>
        <w:rPr>
          <w:rFonts w:ascii="Times New Roman" w:hAnsi="Times New Roman"/>
          <w:bCs/>
          <w:lang w:val="pt-PT"/>
        </w:rPr>
        <w:t xml:space="preserve"> </w:t>
      </w:r>
      <w:r>
        <w:rPr>
          <w:rFonts w:ascii="Times New Roman" w:hAnsi="Times New Roman"/>
          <w:bCs/>
        </w:rPr>
        <w:t>и</w:t>
      </w:r>
      <w:r>
        <w:rPr>
          <w:rFonts w:ascii="Times New Roman" w:hAnsi="Times New Roman"/>
          <w:bCs/>
          <w:lang w:val="pt-PT"/>
        </w:rPr>
        <w:t xml:space="preserve"> </w:t>
      </w:r>
      <w:r>
        <w:rPr>
          <w:rFonts w:ascii="Times New Roman" w:hAnsi="Times New Roman"/>
          <w:bCs/>
        </w:rPr>
        <w:t>на</w:t>
      </w:r>
      <w:r>
        <w:rPr>
          <w:rFonts w:ascii="Times New Roman" w:hAnsi="Times New Roman"/>
          <w:bCs/>
          <w:lang w:val="pt-PT"/>
        </w:rPr>
        <w:t xml:space="preserve"> </w:t>
      </w:r>
      <w:r>
        <w:rPr>
          <w:rFonts w:ascii="Times New Roman" w:hAnsi="Times New Roman"/>
          <w:bCs/>
        </w:rPr>
        <w:t>двата</w:t>
      </w:r>
      <w:r>
        <w:rPr>
          <w:rFonts w:ascii="Times New Roman" w:hAnsi="Times New Roman"/>
          <w:bCs/>
          <w:lang w:val="pt-PT"/>
        </w:rPr>
        <w:t xml:space="preserve"> </w:t>
      </w:r>
      <w:r>
        <w:rPr>
          <w:rFonts w:ascii="Times New Roman" w:hAnsi="Times New Roman"/>
          <w:bCs/>
        </w:rPr>
        <w:t>етапа</w:t>
      </w:r>
      <w:r>
        <w:rPr>
          <w:rFonts w:ascii="Times New Roman" w:hAnsi="Times New Roman"/>
          <w:bCs/>
          <w:lang w:val="pt-PT"/>
        </w:rPr>
        <w:t xml:space="preserve"> </w:t>
      </w:r>
      <w:r>
        <w:rPr>
          <w:rFonts w:ascii="Times New Roman" w:hAnsi="Times New Roman"/>
          <w:bCs/>
        </w:rPr>
        <w:t>социалните</w:t>
      </w:r>
      <w:r>
        <w:rPr>
          <w:rFonts w:ascii="Times New Roman" w:hAnsi="Times New Roman"/>
          <w:bCs/>
          <w:lang w:val="pt-PT"/>
        </w:rPr>
        <w:t xml:space="preserve"> </w:t>
      </w:r>
      <w:r>
        <w:rPr>
          <w:rFonts w:ascii="Times New Roman" w:hAnsi="Times New Roman"/>
          <w:bCs/>
        </w:rPr>
        <w:t>партньори</w:t>
      </w:r>
      <w:r>
        <w:rPr>
          <w:rFonts w:ascii="Times New Roman" w:hAnsi="Times New Roman"/>
          <w:bCs/>
          <w:lang w:val="pt-PT"/>
        </w:rPr>
        <w:t xml:space="preserve"> </w:t>
      </w:r>
      <w:r>
        <w:rPr>
          <w:rFonts w:ascii="Times New Roman" w:hAnsi="Times New Roman"/>
          <w:bCs/>
        </w:rPr>
        <w:t>могат</w:t>
      </w:r>
      <w:r>
        <w:rPr>
          <w:rFonts w:ascii="Times New Roman" w:hAnsi="Times New Roman"/>
          <w:bCs/>
          <w:lang w:val="pt-PT"/>
        </w:rPr>
        <w:t xml:space="preserve"> </w:t>
      </w:r>
      <w:r>
        <w:rPr>
          <w:rFonts w:ascii="Times New Roman" w:hAnsi="Times New Roman"/>
          <w:bCs/>
        </w:rPr>
        <w:t>да</w:t>
      </w:r>
      <w:r>
        <w:rPr>
          <w:rFonts w:ascii="Times New Roman" w:hAnsi="Times New Roman"/>
          <w:bCs/>
          <w:lang w:val="pt-PT"/>
        </w:rPr>
        <w:t xml:space="preserve"> </w:t>
      </w:r>
      <w:r>
        <w:rPr>
          <w:rFonts w:ascii="Times New Roman" w:hAnsi="Times New Roman"/>
          <w:bCs/>
        </w:rPr>
        <w:t>информират</w:t>
      </w:r>
      <w:r>
        <w:rPr>
          <w:rFonts w:ascii="Times New Roman" w:hAnsi="Times New Roman"/>
          <w:bCs/>
          <w:lang w:val="pt-PT"/>
        </w:rPr>
        <w:t xml:space="preserve"> </w:t>
      </w:r>
      <w:r>
        <w:rPr>
          <w:rFonts w:ascii="Times New Roman" w:hAnsi="Times New Roman"/>
          <w:bCs/>
        </w:rPr>
        <w:t>Комисията</w:t>
      </w:r>
      <w:r>
        <w:rPr>
          <w:rFonts w:ascii="Times New Roman" w:hAnsi="Times New Roman"/>
          <w:bCs/>
          <w:lang w:val="pt-PT"/>
        </w:rPr>
        <w:t xml:space="preserve"> </w:t>
      </w:r>
      <w:r>
        <w:rPr>
          <w:rFonts w:ascii="Times New Roman" w:hAnsi="Times New Roman"/>
          <w:bCs/>
        </w:rPr>
        <w:t>за</w:t>
      </w:r>
      <w:r>
        <w:rPr>
          <w:rFonts w:ascii="Times New Roman" w:hAnsi="Times New Roman"/>
          <w:bCs/>
          <w:lang w:val="pt-PT"/>
        </w:rPr>
        <w:t xml:space="preserve"> </w:t>
      </w:r>
      <w:r>
        <w:rPr>
          <w:rFonts w:ascii="Times New Roman" w:hAnsi="Times New Roman"/>
          <w:bCs/>
        </w:rPr>
        <w:t>желанието</w:t>
      </w:r>
      <w:r>
        <w:rPr>
          <w:rFonts w:ascii="Times New Roman" w:hAnsi="Times New Roman"/>
          <w:bCs/>
          <w:lang w:val="pt-PT"/>
        </w:rPr>
        <w:t xml:space="preserve"> </w:t>
      </w:r>
      <w:r>
        <w:rPr>
          <w:rFonts w:ascii="Times New Roman" w:hAnsi="Times New Roman"/>
          <w:bCs/>
        </w:rPr>
        <w:t>си</w:t>
      </w:r>
      <w:r>
        <w:rPr>
          <w:rFonts w:ascii="Times New Roman" w:hAnsi="Times New Roman"/>
          <w:bCs/>
          <w:lang w:val="pt-PT"/>
        </w:rPr>
        <w:t xml:space="preserve"> </w:t>
      </w:r>
      <w:r>
        <w:rPr>
          <w:rFonts w:ascii="Times New Roman" w:hAnsi="Times New Roman"/>
          <w:bCs/>
        </w:rPr>
        <w:t>да</w:t>
      </w:r>
      <w:r>
        <w:rPr>
          <w:rFonts w:ascii="Times New Roman" w:hAnsi="Times New Roman"/>
          <w:bCs/>
          <w:lang w:val="pt-PT"/>
        </w:rPr>
        <w:t xml:space="preserve"> </w:t>
      </w:r>
      <w:r>
        <w:rPr>
          <w:rFonts w:ascii="Times New Roman" w:hAnsi="Times New Roman"/>
          <w:bCs/>
        </w:rPr>
        <w:t>започнат</w:t>
      </w:r>
      <w:r>
        <w:rPr>
          <w:rFonts w:ascii="Times New Roman" w:hAnsi="Times New Roman"/>
          <w:bCs/>
          <w:lang w:val="pt-PT"/>
        </w:rPr>
        <w:t xml:space="preserve"> </w:t>
      </w:r>
      <w:r>
        <w:rPr>
          <w:rFonts w:ascii="Times New Roman" w:hAnsi="Times New Roman"/>
          <w:bCs/>
        </w:rPr>
        <w:t>процедура</w:t>
      </w:r>
      <w:r>
        <w:rPr>
          <w:rFonts w:ascii="Times New Roman" w:hAnsi="Times New Roman"/>
          <w:bCs/>
          <w:lang w:val="pt-PT"/>
        </w:rPr>
        <w:t xml:space="preserve"> </w:t>
      </w:r>
      <w:r>
        <w:rPr>
          <w:rFonts w:ascii="Times New Roman" w:hAnsi="Times New Roman"/>
          <w:bCs/>
        </w:rPr>
        <w:t>на</w:t>
      </w:r>
      <w:r>
        <w:rPr>
          <w:rFonts w:ascii="Times New Roman" w:hAnsi="Times New Roman"/>
          <w:bCs/>
          <w:lang w:val="pt-PT"/>
        </w:rPr>
        <w:t xml:space="preserve"> </w:t>
      </w:r>
      <w:r>
        <w:rPr>
          <w:rFonts w:ascii="Times New Roman" w:hAnsi="Times New Roman"/>
          <w:bCs/>
        </w:rPr>
        <w:t>преговори</w:t>
      </w:r>
      <w:r>
        <w:rPr>
          <w:rFonts w:ascii="Times New Roman" w:hAnsi="Times New Roman"/>
          <w:bCs/>
          <w:lang w:val="pt-PT"/>
        </w:rPr>
        <w:t xml:space="preserve"> </w:t>
      </w:r>
      <w:r>
        <w:rPr>
          <w:rFonts w:ascii="Times New Roman" w:hAnsi="Times New Roman"/>
          <w:bCs/>
        </w:rPr>
        <w:t>за</w:t>
      </w:r>
      <w:r>
        <w:rPr>
          <w:rFonts w:ascii="Times New Roman" w:hAnsi="Times New Roman"/>
          <w:bCs/>
          <w:lang w:val="pt-PT"/>
        </w:rPr>
        <w:t xml:space="preserve"> </w:t>
      </w:r>
      <w:r>
        <w:rPr>
          <w:rFonts w:ascii="Times New Roman" w:hAnsi="Times New Roman"/>
          <w:bCs/>
        </w:rPr>
        <w:t>споразумение</w:t>
      </w:r>
      <w:r>
        <w:rPr>
          <w:rFonts w:ascii="Times New Roman" w:hAnsi="Times New Roman"/>
          <w:bCs/>
          <w:lang w:val="pt-PT"/>
        </w:rPr>
        <w:t xml:space="preserve"> </w:t>
      </w:r>
      <w:r>
        <w:rPr>
          <w:rFonts w:ascii="Times New Roman" w:hAnsi="Times New Roman"/>
          <w:bCs/>
        </w:rPr>
        <w:t>на</w:t>
      </w:r>
      <w:r>
        <w:rPr>
          <w:rFonts w:ascii="Times New Roman" w:hAnsi="Times New Roman"/>
          <w:bCs/>
          <w:lang w:val="pt-PT"/>
        </w:rPr>
        <w:t xml:space="preserve"> </w:t>
      </w:r>
      <w:r>
        <w:rPr>
          <w:rFonts w:ascii="Times New Roman" w:hAnsi="Times New Roman"/>
          <w:bCs/>
        </w:rPr>
        <w:t>социалните</w:t>
      </w:r>
      <w:r>
        <w:rPr>
          <w:rFonts w:ascii="Times New Roman" w:hAnsi="Times New Roman"/>
          <w:bCs/>
          <w:lang w:val="pt-PT"/>
        </w:rPr>
        <w:t xml:space="preserve"> </w:t>
      </w:r>
      <w:r>
        <w:rPr>
          <w:rFonts w:ascii="Times New Roman" w:hAnsi="Times New Roman"/>
          <w:bCs/>
        </w:rPr>
        <w:t>партньори</w:t>
      </w:r>
      <w:r>
        <w:rPr>
          <w:rFonts w:ascii="Times New Roman" w:hAnsi="Times New Roman"/>
          <w:bCs/>
          <w:lang w:val="pt-PT"/>
        </w:rPr>
        <w:t xml:space="preserve"> </w:t>
      </w:r>
      <w:r>
        <w:rPr>
          <w:rFonts w:ascii="Times New Roman" w:hAnsi="Times New Roman"/>
          <w:bCs/>
        </w:rPr>
        <w:t>в</w:t>
      </w:r>
      <w:r>
        <w:rPr>
          <w:rFonts w:ascii="Times New Roman" w:hAnsi="Times New Roman"/>
          <w:bCs/>
          <w:lang w:val="pt-PT"/>
        </w:rPr>
        <w:t xml:space="preserve"> </w:t>
      </w:r>
      <w:r>
        <w:rPr>
          <w:rFonts w:ascii="Times New Roman" w:hAnsi="Times New Roman"/>
          <w:bCs/>
        </w:rPr>
        <w:t>тази</w:t>
      </w:r>
      <w:r>
        <w:rPr>
          <w:rFonts w:ascii="Times New Roman" w:hAnsi="Times New Roman"/>
          <w:bCs/>
          <w:lang w:val="pt-PT"/>
        </w:rPr>
        <w:t xml:space="preserve"> </w:t>
      </w:r>
      <w:r>
        <w:rPr>
          <w:rFonts w:ascii="Times New Roman" w:hAnsi="Times New Roman"/>
          <w:bCs/>
        </w:rPr>
        <w:t>област</w:t>
      </w:r>
      <w:r>
        <w:rPr>
          <w:rFonts w:ascii="Times New Roman" w:hAnsi="Times New Roman"/>
          <w:bCs/>
          <w:lang w:val="pt-PT"/>
        </w:rPr>
        <w:t xml:space="preserve">. </w:t>
      </w:r>
      <w:r>
        <w:rPr>
          <w:rFonts w:ascii="Times New Roman" w:hAnsi="Times New Roman"/>
          <w:bCs/>
        </w:rPr>
        <w:t>В</w:t>
      </w:r>
      <w:r>
        <w:rPr>
          <w:rFonts w:ascii="Times New Roman" w:hAnsi="Times New Roman"/>
          <w:bCs/>
          <w:lang w:val="pt-PT"/>
        </w:rPr>
        <w:t xml:space="preserve"> </w:t>
      </w:r>
      <w:r>
        <w:rPr>
          <w:rFonts w:ascii="Times New Roman" w:hAnsi="Times New Roman"/>
          <w:bCs/>
        </w:rPr>
        <w:t>такъв</w:t>
      </w:r>
      <w:r>
        <w:rPr>
          <w:rFonts w:ascii="Times New Roman" w:hAnsi="Times New Roman"/>
          <w:bCs/>
          <w:lang w:val="pt-PT"/>
        </w:rPr>
        <w:t xml:space="preserve"> </w:t>
      </w:r>
      <w:r>
        <w:rPr>
          <w:rFonts w:ascii="Times New Roman" w:hAnsi="Times New Roman"/>
          <w:bCs/>
        </w:rPr>
        <w:t>случай</w:t>
      </w:r>
      <w:r>
        <w:rPr>
          <w:rFonts w:ascii="Times New Roman" w:hAnsi="Times New Roman"/>
          <w:bCs/>
          <w:lang w:val="pt-PT"/>
        </w:rPr>
        <w:t xml:space="preserve"> </w:t>
      </w:r>
      <w:r>
        <w:rPr>
          <w:rFonts w:ascii="Times New Roman" w:hAnsi="Times New Roman"/>
          <w:bCs/>
        </w:rPr>
        <w:t>Комисията</w:t>
      </w:r>
      <w:r>
        <w:rPr>
          <w:rFonts w:ascii="Times New Roman" w:hAnsi="Times New Roman"/>
          <w:bCs/>
          <w:lang w:val="pt-PT"/>
        </w:rPr>
        <w:t xml:space="preserve"> </w:t>
      </w:r>
      <w:r>
        <w:rPr>
          <w:rFonts w:ascii="Times New Roman" w:hAnsi="Times New Roman"/>
          <w:bCs/>
        </w:rPr>
        <w:t>спира</w:t>
      </w:r>
      <w:r>
        <w:rPr>
          <w:rFonts w:ascii="Times New Roman" w:hAnsi="Times New Roman"/>
          <w:bCs/>
          <w:lang w:val="pt-PT"/>
        </w:rPr>
        <w:t xml:space="preserve"> </w:t>
      </w:r>
      <w:r>
        <w:rPr>
          <w:rFonts w:ascii="Times New Roman" w:hAnsi="Times New Roman"/>
          <w:bCs/>
        </w:rPr>
        <w:t>инициативата</w:t>
      </w:r>
      <w:r>
        <w:rPr>
          <w:rFonts w:ascii="Times New Roman" w:hAnsi="Times New Roman"/>
          <w:bCs/>
          <w:lang w:val="pt-PT"/>
        </w:rPr>
        <w:t xml:space="preserve"> </w:t>
      </w:r>
      <w:r>
        <w:rPr>
          <w:rFonts w:ascii="Times New Roman" w:hAnsi="Times New Roman"/>
          <w:bCs/>
        </w:rPr>
        <w:t>си</w:t>
      </w:r>
      <w:r>
        <w:rPr>
          <w:rFonts w:ascii="Times New Roman" w:hAnsi="Times New Roman"/>
          <w:bCs/>
          <w:lang w:val="pt-PT"/>
        </w:rPr>
        <w:t xml:space="preserve"> </w:t>
      </w:r>
      <w:r>
        <w:rPr>
          <w:rFonts w:ascii="Times New Roman" w:hAnsi="Times New Roman"/>
          <w:bCs/>
        </w:rPr>
        <w:t>за</w:t>
      </w:r>
      <w:r>
        <w:rPr>
          <w:rFonts w:ascii="Times New Roman" w:hAnsi="Times New Roman"/>
          <w:bCs/>
          <w:lang w:val="pt-PT"/>
        </w:rPr>
        <w:t xml:space="preserve"> </w:t>
      </w:r>
      <w:r>
        <w:rPr>
          <w:rFonts w:ascii="Times New Roman" w:hAnsi="Times New Roman"/>
          <w:bCs/>
        </w:rPr>
        <w:t>времето</w:t>
      </w:r>
      <w:r>
        <w:rPr>
          <w:rFonts w:ascii="Times New Roman" w:hAnsi="Times New Roman"/>
          <w:bCs/>
          <w:lang w:val="pt-PT"/>
        </w:rPr>
        <w:t xml:space="preserve">, </w:t>
      </w:r>
      <w:r>
        <w:rPr>
          <w:rFonts w:ascii="Times New Roman" w:hAnsi="Times New Roman"/>
          <w:bCs/>
        </w:rPr>
        <w:t>през</w:t>
      </w:r>
      <w:r>
        <w:rPr>
          <w:rFonts w:ascii="Times New Roman" w:hAnsi="Times New Roman"/>
          <w:bCs/>
          <w:lang w:val="pt-PT"/>
        </w:rPr>
        <w:t xml:space="preserve"> </w:t>
      </w:r>
      <w:r>
        <w:rPr>
          <w:rFonts w:ascii="Times New Roman" w:hAnsi="Times New Roman"/>
          <w:bCs/>
        </w:rPr>
        <w:t>което</w:t>
      </w:r>
      <w:r>
        <w:rPr>
          <w:rFonts w:ascii="Times New Roman" w:hAnsi="Times New Roman"/>
          <w:bCs/>
          <w:lang w:val="pt-PT"/>
        </w:rPr>
        <w:t xml:space="preserve"> </w:t>
      </w:r>
      <w:r>
        <w:rPr>
          <w:rFonts w:ascii="Times New Roman" w:hAnsi="Times New Roman"/>
          <w:bCs/>
        </w:rPr>
        <w:t>траят</w:t>
      </w:r>
      <w:r>
        <w:rPr>
          <w:rFonts w:ascii="Times New Roman" w:hAnsi="Times New Roman"/>
          <w:bCs/>
          <w:lang w:val="pt-PT"/>
        </w:rPr>
        <w:t xml:space="preserve"> </w:t>
      </w:r>
      <w:r>
        <w:rPr>
          <w:rFonts w:ascii="Times New Roman" w:hAnsi="Times New Roman"/>
          <w:bCs/>
        </w:rPr>
        <w:t>преговорите</w:t>
      </w:r>
      <w:r>
        <w:rPr>
          <w:rFonts w:ascii="Times New Roman" w:hAnsi="Times New Roman"/>
          <w:bCs/>
          <w:lang w:val="pt-PT"/>
        </w:rPr>
        <w:t xml:space="preserve">. </w:t>
      </w:r>
      <w:r>
        <w:rPr>
          <w:rFonts w:ascii="Times New Roman" w:hAnsi="Times New Roman"/>
          <w:bCs/>
        </w:rPr>
        <w:t>Ако</w:t>
      </w:r>
      <w:r>
        <w:rPr>
          <w:rFonts w:ascii="Times New Roman" w:hAnsi="Times New Roman"/>
          <w:bCs/>
          <w:lang w:val="pt-PT"/>
        </w:rPr>
        <w:t xml:space="preserve"> </w:t>
      </w:r>
      <w:r>
        <w:rPr>
          <w:rFonts w:ascii="Times New Roman" w:hAnsi="Times New Roman"/>
          <w:bCs/>
        </w:rPr>
        <w:t>преговорите</w:t>
      </w:r>
      <w:r>
        <w:rPr>
          <w:rFonts w:ascii="Times New Roman" w:hAnsi="Times New Roman"/>
          <w:bCs/>
          <w:lang w:val="pt-PT"/>
        </w:rPr>
        <w:t xml:space="preserve"> </w:t>
      </w:r>
      <w:r>
        <w:rPr>
          <w:rFonts w:ascii="Times New Roman" w:hAnsi="Times New Roman"/>
          <w:bCs/>
        </w:rPr>
        <w:t>приключат</w:t>
      </w:r>
      <w:r>
        <w:rPr>
          <w:rFonts w:ascii="Times New Roman" w:hAnsi="Times New Roman"/>
          <w:bCs/>
          <w:lang w:val="pt-PT"/>
        </w:rPr>
        <w:t xml:space="preserve"> </w:t>
      </w:r>
      <w:r>
        <w:rPr>
          <w:rFonts w:ascii="Times New Roman" w:hAnsi="Times New Roman"/>
          <w:bCs/>
        </w:rPr>
        <w:t>успешно</w:t>
      </w:r>
      <w:r>
        <w:rPr>
          <w:rFonts w:ascii="Times New Roman" w:hAnsi="Times New Roman"/>
          <w:bCs/>
          <w:lang w:val="pt-PT"/>
        </w:rPr>
        <w:t xml:space="preserve">, </w:t>
      </w:r>
      <w:r>
        <w:rPr>
          <w:rFonts w:ascii="Times New Roman" w:hAnsi="Times New Roman"/>
          <w:bCs/>
        </w:rPr>
        <w:t>социалните</w:t>
      </w:r>
      <w:r>
        <w:rPr>
          <w:rFonts w:ascii="Times New Roman" w:hAnsi="Times New Roman"/>
          <w:bCs/>
          <w:lang w:val="pt-PT"/>
        </w:rPr>
        <w:t xml:space="preserve"> </w:t>
      </w:r>
      <w:r>
        <w:rPr>
          <w:rFonts w:ascii="Times New Roman" w:hAnsi="Times New Roman"/>
          <w:bCs/>
        </w:rPr>
        <w:t>партньори</w:t>
      </w:r>
      <w:r>
        <w:rPr>
          <w:rFonts w:ascii="Times New Roman" w:hAnsi="Times New Roman"/>
          <w:bCs/>
          <w:lang w:val="pt-PT"/>
        </w:rPr>
        <w:t xml:space="preserve"> </w:t>
      </w:r>
      <w:r>
        <w:rPr>
          <w:rFonts w:ascii="Times New Roman" w:hAnsi="Times New Roman"/>
          <w:bCs/>
        </w:rPr>
        <w:t>могат</w:t>
      </w:r>
      <w:r>
        <w:rPr>
          <w:rFonts w:ascii="Times New Roman" w:hAnsi="Times New Roman"/>
          <w:bCs/>
          <w:lang w:val="pt-PT"/>
        </w:rPr>
        <w:t xml:space="preserve"> </w:t>
      </w:r>
      <w:r>
        <w:rPr>
          <w:rFonts w:ascii="Times New Roman" w:hAnsi="Times New Roman"/>
          <w:bCs/>
        </w:rPr>
        <w:t>да</w:t>
      </w:r>
      <w:r>
        <w:rPr>
          <w:rFonts w:ascii="Times New Roman" w:hAnsi="Times New Roman"/>
          <w:bCs/>
          <w:lang w:val="pt-PT"/>
        </w:rPr>
        <w:t xml:space="preserve"> </w:t>
      </w:r>
      <w:r>
        <w:rPr>
          <w:rFonts w:ascii="Times New Roman" w:hAnsi="Times New Roman"/>
          <w:bCs/>
        </w:rPr>
        <w:t>поискат</w:t>
      </w:r>
      <w:r>
        <w:rPr>
          <w:rFonts w:ascii="Times New Roman" w:hAnsi="Times New Roman"/>
          <w:bCs/>
          <w:lang w:val="pt-PT"/>
        </w:rPr>
        <w:t xml:space="preserve"> </w:t>
      </w:r>
      <w:r>
        <w:rPr>
          <w:rFonts w:ascii="Times New Roman" w:hAnsi="Times New Roman"/>
          <w:bCs/>
        </w:rPr>
        <w:t>споразумението</w:t>
      </w:r>
      <w:r>
        <w:rPr>
          <w:rFonts w:ascii="Times New Roman" w:hAnsi="Times New Roman"/>
          <w:bCs/>
          <w:lang w:val="pt-PT"/>
        </w:rPr>
        <w:t xml:space="preserve"> </w:t>
      </w:r>
      <w:r>
        <w:rPr>
          <w:rFonts w:ascii="Times New Roman" w:hAnsi="Times New Roman"/>
          <w:bCs/>
        </w:rPr>
        <w:t>да</w:t>
      </w:r>
      <w:r>
        <w:rPr>
          <w:rFonts w:ascii="Times New Roman" w:hAnsi="Times New Roman"/>
          <w:bCs/>
          <w:lang w:val="pt-PT"/>
        </w:rPr>
        <w:t xml:space="preserve"> </w:t>
      </w:r>
      <w:r>
        <w:rPr>
          <w:rFonts w:ascii="Times New Roman" w:hAnsi="Times New Roman"/>
          <w:bCs/>
        </w:rPr>
        <w:t>бъде</w:t>
      </w:r>
      <w:r>
        <w:rPr>
          <w:rFonts w:ascii="Times New Roman" w:hAnsi="Times New Roman"/>
          <w:bCs/>
          <w:lang w:val="pt-PT"/>
        </w:rPr>
        <w:t xml:space="preserve"> </w:t>
      </w:r>
      <w:r>
        <w:rPr>
          <w:rFonts w:ascii="Times New Roman" w:hAnsi="Times New Roman"/>
          <w:bCs/>
        </w:rPr>
        <w:t>изпълнено</w:t>
      </w:r>
      <w:r>
        <w:rPr>
          <w:rFonts w:ascii="Times New Roman" w:hAnsi="Times New Roman"/>
          <w:bCs/>
          <w:lang w:val="pt-PT"/>
        </w:rPr>
        <w:t xml:space="preserve"> </w:t>
      </w:r>
      <w:r>
        <w:rPr>
          <w:rFonts w:ascii="Times New Roman" w:hAnsi="Times New Roman"/>
          <w:bCs/>
        </w:rPr>
        <w:t>чрез</w:t>
      </w:r>
      <w:r>
        <w:rPr>
          <w:rFonts w:ascii="Times New Roman" w:hAnsi="Times New Roman"/>
          <w:bCs/>
          <w:lang w:val="pt-PT"/>
        </w:rPr>
        <w:t xml:space="preserve"> </w:t>
      </w:r>
      <w:r>
        <w:rPr>
          <w:rFonts w:ascii="Times New Roman" w:hAnsi="Times New Roman"/>
          <w:bCs/>
        </w:rPr>
        <w:t>решение</w:t>
      </w:r>
      <w:r>
        <w:rPr>
          <w:rFonts w:ascii="Times New Roman" w:hAnsi="Times New Roman"/>
          <w:bCs/>
          <w:lang w:val="pt-PT"/>
        </w:rPr>
        <w:t xml:space="preserve"> </w:t>
      </w:r>
      <w:r>
        <w:rPr>
          <w:rFonts w:ascii="Times New Roman" w:hAnsi="Times New Roman"/>
          <w:bCs/>
        </w:rPr>
        <w:t>на</w:t>
      </w:r>
      <w:r>
        <w:rPr>
          <w:rFonts w:ascii="Times New Roman" w:hAnsi="Times New Roman"/>
          <w:bCs/>
          <w:lang w:val="pt-PT"/>
        </w:rPr>
        <w:t xml:space="preserve"> </w:t>
      </w:r>
      <w:r>
        <w:rPr>
          <w:rFonts w:ascii="Times New Roman" w:hAnsi="Times New Roman"/>
          <w:bCs/>
        </w:rPr>
        <w:t>Съвета</w:t>
      </w:r>
      <w:r>
        <w:rPr>
          <w:rFonts w:ascii="Times New Roman" w:hAnsi="Times New Roman"/>
          <w:bCs/>
          <w:lang w:val="pt-PT"/>
        </w:rPr>
        <w:t xml:space="preserve"> </w:t>
      </w:r>
      <w:r>
        <w:rPr>
          <w:rFonts w:ascii="Times New Roman" w:hAnsi="Times New Roman"/>
          <w:bCs/>
        </w:rPr>
        <w:t>по</w:t>
      </w:r>
      <w:r>
        <w:rPr>
          <w:rFonts w:ascii="Times New Roman" w:hAnsi="Times New Roman"/>
          <w:bCs/>
          <w:lang w:val="pt-PT"/>
        </w:rPr>
        <w:t xml:space="preserve"> </w:t>
      </w:r>
      <w:r>
        <w:rPr>
          <w:rFonts w:ascii="Times New Roman" w:hAnsi="Times New Roman"/>
          <w:bCs/>
        </w:rPr>
        <w:t>представено</w:t>
      </w:r>
      <w:r>
        <w:rPr>
          <w:rFonts w:ascii="Times New Roman" w:hAnsi="Times New Roman"/>
          <w:bCs/>
          <w:lang w:val="pt-PT"/>
        </w:rPr>
        <w:t xml:space="preserve"> </w:t>
      </w:r>
      <w:r>
        <w:rPr>
          <w:rFonts w:ascii="Times New Roman" w:hAnsi="Times New Roman"/>
          <w:bCs/>
        </w:rPr>
        <w:t>от</w:t>
      </w:r>
      <w:r>
        <w:rPr>
          <w:rFonts w:ascii="Times New Roman" w:hAnsi="Times New Roman"/>
          <w:bCs/>
          <w:lang w:val="pt-PT"/>
        </w:rPr>
        <w:t xml:space="preserve"> </w:t>
      </w:r>
      <w:r>
        <w:rPr>
          <w:rFonts w:ascii="Times New Roman" w:hAnsi="Times New Roman"/>
          <w:bCs/>
        </w:rPr>
        <w:t>Комисията</w:t>
      </w:r>
      <w:r>
        <w:rPr>
          <w:rFonts w:ascii="Times New Roman" w:hAnsi="Times New Roman"/>
          <w:bCs/>
          <w:lang w:val="pt-PT"/>
        </w:rPr>
        <w:t xml:space="preserve"> </w:t>
      </w:r>
      <w:r>
        <w:rPr>
          <w:rFonts w:ascii="Times New Roman" w:hAnsi="Times New Roman"/>
          <w:bCs/>
        </w:rPr>
        <w:t>предложение</w:t>
      </w:r>
      <w:r>
        <w:rPr>
          <w:rFonts w:ascii="Times New Roman" w:hAnsi="Times New Roman"/>
          <w:bCs/>
          <w:lang w:val="pt-PT"/>
        </w:rPr>
        <w:t xml:space="preserve">. </w:t>
      </w:r>
      <w:r>
        <w:rPr>
          <w:rFonts w:ascii="Times New Roman" w:hAnsi="Times New Roman"/>
          <w:bCs/>
        </w:rPr>
        <w:t>При</w:t>
      </w:r>
      <w:r>
        <w:rPr>
          <w:rFonts w:ascii="Times New Roman" w:hAnsi="Times New Roman"/>
          <w:bCs/>
          <w:lang w:val="pt-PT"/>
        </w:rPr>
        <w:t xml:space="preserve"> </w:t>
      </w:r>
      <w:r>
        <w:rPr>
          <w:rFonts w:ascii="Times New Roman" w:hAnsi="Times New Roman"/>
          <w:bCs/>
        </w:rPr>
        <w:t>липса</w:t>
      </w:r>
      <w:r>
        <w:rPr>
          <w:rFonts w:ascii="Times New Roman" w:hAnsi="Times New Roman"/>
          <w:bCs/>
          <w:lang w:val="pt-PT"/>
        </w:rPr>
        <w:t xml:space="preserve"> </w:t>
      </w:r>
      <w:r>
        <w:rPr>
          <w:rFonts w:ascii="Times New Roman" w:hAnsi="Times New Roman"/>
          <w:bCs/>
        </w:rPr>
        <w:t>на</w:t>
      </w:r>
      <w:r>
        <w:rPr>
          <w:rFonts w:ascii="Times New Roman" w:hAnsi="Times New Roman"/>
          <w:bCs/>
          <w:lang w:val="pt-PT"/>
        </w:rPr>
        <w:t xml:space="preserve"> </w:t>
      </w:r>
      <w:r>
        <w:rPr>
          <w:rFonts w:ascii="Times New Roman" w:hAnsi="Times New Roman"/>
          <w:bCs/>
        </w:rPr>
        <w:t>споразумение</w:t>
      </w:r>
      <w:r>
        <w:rPr>
          <w:rFonts w:ascii="Times New Roman" w:hAnsi="Times New Roman"/>
          <w:bCs/>
          <w:lang w:val="pt-PT"/>
        </w:rPr>
        <w:t xml:space="preserve"> </w:t>
      </w:r>
      <w:r>
        <w:rPr>
          <w:rFonts w:ascii="Times New Roman" w:hAnsi="Times New Roman"/>
          <w:bCs/>
        </w:rPr>
        <w:t>между</w:t>
      </w:r>
      <w:r>
        <w:rPr>
          <w:rFonts w:ascii="Times New Roman" w:hAnsi="Times New Roman"/>
          <w:bCs/>
          <w:lang w:val="pt-PT"/>
        </w:rPr>
        <w:t xml:space="preserve"> </w:t>
      </w:r>
      <w:r>
        <w:rPr>
          <w:rFonts w:ascii="Times New Roman" w:hAnsi="Times New Roman"/>
          <w:bCs/>
        </w:rPr>
        <w:t>социалните</w:t>
      </w:r>
      <w:r>
        <w:rPr>
          <w:rFonts w:ascii="Times New Roman" w:hAnsi="Times New Roman"/>
          <w:bCs/>
          <w:lang w:val="pt-PT"/>
        </w:rPr>
        <w:t xml:space="preserve"> </w:t>
      </w:r>
      <w:r>
        <w:rPr>
          <w:rFonts w:ascii="Times New Roman" w:hAnsi="Times New Roman"/>
          <w:bCs/>
        </w:rPr>
        <w:t>партньори</w:t>
      </w:r>
      <w:r>
        <w:rPr>
          <w:rFonts w:ascii="Times New Roman" w:hAnsi="Times New Roman"/>
          <w:bCs/>
          <w:lang w:val="pt-PT"/>
        </w:rPr>
        <w:t xml:space="preserve"> </w:t>
      </w:r>
      <w:r>
        <w:rPr>
          <w:rFonts w:ascii="Times New Roman" w:hAnsi="Times New Roman"/>
          <w:bCs/>
        </w:rPr>
        <w:t>след</w:t>
      </w:r>
      <w:r>
        <w:rPr>
          <w:rFonts w:ascii="Times New Roman" w:hAnsi="Times New Roman"/>
          <w:bCs/>
          <w:lang w:val="pt-PT"/>
        </w:rPr>
        <w:t xml:space="preserve"> </w:t>
      </w:r>
      <w:r>
        <w:rPr>
          <w:rFonts w:ascii="Times New Roman" w:hAnsi="Times New Roman"/>
          <w:bCs/>
        </w:rPr>
        <w:t>втория</w:t>
      </w:r>
      <w:r>
        <w:rPr>
          <w:rFonts w:ascii="Times New Roman" w:hAnsi="Times New Roman"/>
          <w:bCs/>
          <w:lang w:val="pt-PT"/>
        </w:rPr>
        <w:t xml:space="preserve"> </w:t>
      </w:r>
      <w:r>
        <w:rPr>
          <w:rFonts w:ascii="Times New Roman" w:hAnsi="Times New Roman"/>
          <w:bCs/>
        </w:rPr>
        <w:t>етап</w:t>
      </w:r>
      <w:r>
        <w:rPr>
          <w:rFonts w:ascii="Times New Roman" w:hAnsi="Times New Roman"/>
          <w:bCs/>
          <w:lang w:val="pt-PT"/>
        </w:rPr>
        <w:t xml:space="preserve"> </w:t>
      </w:r>
      <w:r>
        <w:rPr>
          <w:rFonts w:ascii="Times New Roman" w:hAnsi="Times New Roman"/>
          <w:bCs/>
        </w:rPr>
        <w:t>на</w:t>
      </w:r>
      <w:r>
        <w:rPr>
          <w:rFonts w:ascii="Times New Roman" w:hAnsi="Times New Roman"/>
          <w:bCs/>
          <w:lang w:val="pt-PT"/>
        </w:rPr>
        <w:t xml:space="preserve"> </w:t>
      </w:r>
      <w:r>
        <w:rPr>
          <w:rFonts w:ascii="Times New Roman" w:hAnsi="Times New Roman"/>
          <w:bCs/>
        </w:rPr>
        <w:t>консултацията</w:t>
      </w:r>
      <w:r>
        <w:rPr>
          <w:rFonts w:ascii="Times New Roman" w:hAnsi="Times New Roman"/>
          <w:bCs/>
          <w:lang w:val="pt-PT"/>
        </w:rPr>
        <w:t xml:space="preserve">, </w:t>
      </w:r>
      <w:r>
        <w:rPr>
          <w:rFonts w:ascii="Times New Roman" w:hAnsi="Times New Roman"/>
          <w:bCs/>
        </w:rPr>
        <w:t>Комисията</w:t>
      </w:r>
      <w:r>
        <w:rPr>
          <w:rFonts w:ascii="Times New Roman" w:hAnsi="Times New Roman"/>
          <w:bCs/>
          <w:lang w:val="pt-PT"/>
        </w:rPr>
        <w:t xml:space="preserve"> </w:t>
      </w:r>
      <w:r>
        <w:rPr>
          <w:rFonts w:ascii="Times New Roman" w:hAnsi="Times New Roman"/>
          <w:bCs/>
        </w:rPr>
        <w:t>може</w:t>
      </w:r>
      <w:r>
        <w:rPr>
          <w:rFonts w:ascii="Times New Roman" w:hAnsi="Times New Roman"/>
          <w:bCs/>
          <w:lang w:val="pt-PT"/>
        </w:rPr>
        <w:t xml:space="preserve"> </w:t>
      </w:r>
      <w:r>
        <w:rPr>
          <w:rFonts w:ascii="Times New Roman" w:hAnsi="Times New Roman"/>
          <w:bCs/>
        </w:rPr>
        <w:t>да</w:t>
      </w:r>
      <w:r>
        <w:rPr>
          <w:rFonts w:ascii="Times New Roman" w:hAnsi="Times New Roman"/>
          <w:bCs/>
          <w:lang w:val="pt-PT"/>
        </w:rPr>
        <w:t xml:space="preserve"> </w:t>
      </w:r>
      <w:r>
        <w:rPr>
          <w:rFonts w:ascii="Times New Roman" w:hAnsi="Times New Roman"/>
          <w:bCs/>
        </w:rPr>
        <w:t>реши</w:t>
      </w:r>
      <w:r>
        <w:rPr>
          <w:rFonts w:ascii="Times New Roman" w:hAnsi="Times New Roman"/>
          <w:bCs/>
          <w:lang w:val="pt-PT"/>
        </w:rPr>
        <w:t xml:space="preserve"> </w:t>
      </w:r>
      <w:r>
        <w:rPr>
          <w:rFonts w:ascii="Times New Roman" w:hAnsi="Times New Roman"/>
          <w:bCs/>
        </w:rPr>
        <w:t>да</w:t>
      </w:r>
      <w:r>
        <w:rPr>
          <w:rFonts w:ascii="Times New Roman" w:hAnsi="Times New Roman"/>
          <w:bCs/>
          <w:lang w:val="pt-PT"/>
        </w:rPr>
        <w:t xml:space="preserve"> </w:t>
      </w:r>
      <w:r>
        <w:rPr>
          <w:rFonts w:ascii="Times New Roman" w:hAnsi="Times New Roman"/>
          <w:bCs/>
        </w:rPr>
        <w:t>представи</w:t>
      </w:r>
      <w:r>
        <w:rPr>
          <w:rFonts w:ascii="Times New Roman" w:hAnsi="Times New Roman"/>
          <w:bCs/>
          <w:lang w:val="pt-PT"/>
        </w:rPr>
        <w:t xml:space="preserve"> </w:t>
      </w:r>
      <w:r>
        <w:rPr>
          <w:rFonts w:ascii="Times New Roman" w:hAnsi="Times New Roman"/>
          <w:bCs/>
        </w:rPr>
        <w:t>предложение</w:t>
      </w:r>
      <w:r>
        <w:rPr>
          <w:rFonts w:ascii="Times New Roman" w:hAnsi="Times New Roman"/>
          <w:bCs/>
          <w:lang w:val="pt-PT"/>
        </w:rPr>
        <w:t>.</w:t>
      </w:r>
    </w:p>
  </w:footnote>
  <w:footnote w:id="11">
    <w:p>
      <w:pPr>
        <w:pStyle w:val="footnotetext1"/>
        <w:spacing w:after="0" w:line="240" w:lineRule="auto"/>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lang w:val="pt-PT"/>
        </w:rPr>
        <w:t xml:space="preserve"> </w:t>
      </w:r>
      <w:r>
        <w:rPr>
          <w:rFonts w:ascii="Times New Roman" w:hAnsi="Times New Roman"/>
          <w:lang w:val="pt-PT"/>
        </w:rPr>
        <w:tab/>
      </w:r>
      <w:r>
        <w:rPr>
          <w:rFonts w:ascii="Times New Roman" w:hAnsi="Times New Roman"/>
          <w:color w:val="444444"/>
        </w:rPr>
        <w:t>Член</w:t>
      </w:r>
      <w:r>
        <w:rPr>
          <w:rFonts w:ascii="Times New Roman" w:hAnsi="Times New Roman"/>
          <w:color w:val="444444"/>
          <w:lang w:val="pt-PT"/>
        </w:rPr>
        <w:t xml:space="preserve"> 155 </w:t>
      </w:r>
      <w:r>
        <w:rPr>
          <w:rFonts w:ascii="Times New Roman" w:hAnsi="Times New Roman"/>
          <w:color w:val="444444"/>
        </w:rPr>
        <w:t>от</w:t>
      </w:r>
      <w:r>
        <w:rPr>
          <w:rFonts w:ascii="Times New Roman" w:hAnsi="Times New Roman"/>
          <w:color w:val="444444"/>
          <w:lang w:val="pt-PT"/>
        </w:rPr>
        <w:t xml:space="preserve"> </w:t>
      </w:r>
      <w:r>
        <w:rPr>
          <w:rFonts w:ascii="Times New Roman" w:hAnsi="Times New Roman"/>
          <w:color w:val="444444"/>
        </w:rPr>
        <w:t>ДФЕС</w:t>
      </w:r>
      <w:r>
        <w:rPr>
          <w:rFonts w:ascii="Times New Roman" w:hAnsi="Times New Roman"/>
          <w:color w:val="444444"/>
          <w:lang w:val="pt-PT"/>
        </w:rPr>
        <w:t>.</w:t>
      </w:r>
    </w:p>
  </w:footnote>
  <w:footnote w:id="12">
    <w:p>
      <w:pPr>
        <w:pStyle w:val="Default"/>
        <w:keepLines/>
        <w:ind w:left="284" w:hanging="284"/>
        <w:jc w:val="both"/>
        <w:rPr>
          <w:rFonts w:ascii="Times New Roman" w:eastAsia="Times New Roman" w:hAnsi="Times New Roman" w:cs="Times New Roman"/>
          <w:sz w:val="20"/>
          <w:szCs w:val="20"/>
          <w:lang w:val="pt-PT"/>
        </w:rPr>
      </w:pPr>
      <w:r>
        <w:rPr>
          <w:rFonts w:ascii="Times New Roman" w:eastAsia="Times New Roman" w:hAnsi="Times New Roman" w:cs="Times New Roman"/>
          <w:sz w:val="20"/>
          <w:szCs w:val="20"/>
          <w:vertAlign w:val="superscript"/>
          <w:lang w:eastAsia="de-DE"/>
        </w:rPr>
        <w:footnoteRef/>
      </w:r>
      <w:r>
        <w:rPr>
          <w:rFonts w:ascii="Times New Roman" w:hAnsi="Times New Roman"/>
          <w:color w:val="auto"/>
          <w:sz w:val="20"/>
          <w:szCs w:val="20"/>
          <w:vertAlign w:val="superscript"/>
          <w:lang w:val="pt-PT"/>
        </w:rPr>
        <w:t xml:space="preserve"> </w:t>
      </w:r>
      <w:r>
        <w:rPr>
          <w:rFonts w:ascii="Times New Roman" w:hAnsi="Times New Roman"/>
          <w:color w:val="auto"/>
          <w:sz w:val="20"/>
          <w:szCs w:val="20"/>
          <w:vertAlign w:val="superscript"/>
          <w:lang w:val="pt-PT"/>
        </w:rPr>
        <w:tab/>
      </w:r>
      <w:r>
        <w:rPr>
          <w:rFonts w:ascii="Times New Roman" w:hAnsi="Times New Roman"/>
          <w:sz w:val="20"/>
          <w:szCs w:val="20"/>
        </w:rPr>
        <w:t>С</w:t>
      </w:r>
      <w:r>
        <w:rPr>
          <w:rFonts w:ascii="Times New Roman" w:hAnsi="Times New Roman"/>
          <w:sz w:val="20"/>
          <w:szCs w:val="20"/>
          <w:lang w:val="pt-PT"/>
        </w:rPr>
        <w:t xml:space="preserve"> </w:t>
      </w:r>
      <w:r>
        <w:rPr>
          <w:rFonts w:ascii="Times New Roman" w:hAnsi="Times New Roman"/>
          <w:sz w:val="20"/>
          <w:szCs w:val="20"/>
        </w:rPr>
        <w:t>Договора</w:t>
      </w:r>
      <w:r>
        <w:rPr>
          <w:rFonts w:ascii="Times New Roman" w:hAnsi="Times New Roman"/>
          <w:sz w:val="20"/>
          <w:szCs w:val="20"/>
          <w:lang w:val="pt-PT"/>
        </w:rPr>
        <w:t xml:space="preserve"> </w:t>
      </w:r>
      <w:r>
        <w:rPr>
          <w:rFonts w:ascii="Times New Roman" w:hAnsi="Times New Roman"/>
          <w:sz w:val="20"/>
          <w:szCs w:val="20"/>
        </w:rPr>
        <w:t>от</w:t>
      </w:r>
      <w:r>
        <w:rPr>
          <w:rFonts w:ascii="Times New Roman" w:hAnsi="Times New Roman"/>
          <w:sz w:val="20"/>
          <w:szCs w:val="20"/>
          <w:lang w:val="pt-PT"/>
        </w:rPr>
        <w:t xml:space="preserve"> </w:t>
      </w:r>
      <w:r>
        <w:rPr>
          <w:rFonts w:ascii="Times New Roman" w:hAnsi="Times New Roman"/>
          <w:sz w:val="20"/>
          <w:szCs w:val="20"/>
        </w:rPr>
        <w:t>Лисабон</w:t>
      </w:r>
      <w:r>
        <w:rPr>
          <w:rFonts w:ascii="Times New Roman" w:hAnsi="Times New Roman"/>
          <w:sz w:val="20"/>
          <w:szCs w:val="20"/>
          <w:lang w:val="pt-PT"/>
        </w:rPr>
        <w:t xml:space="preserve"> </w:t>
      </w:r>
      <w:r>
        <w:rPr>
          <w:rFonts w:ascii="Times New Roman" w:hAnsi="Times New Roman"/>
          <w:sz w:val="20"/>
          <w:szCs w:val="20"/>
        </w:rPr>
        <w:t>през</w:t>
      </w:r>
      <w:r>
        <w:rPr>
          <w:rFonts w:ascii="Times New Roman" w:hAnsi="Times New Roman"/>
          <w:sz w:val="20"/>
          <w:szCs w:val="20"/>
          <w:lang w:val="pt-PT"/>
        </w:rPr>
        <w:t xml:space="preserve"> 2009 </w:t>
      </w:r>
      <w:r>
        <w:rPr>
          <w:rFonts w:ascii="Times New Roman" w:hAnsi="Times New Roman"/>
          <w:sz w:val="20"/>
          <w:szCs w:val="20"/>
        </w:rPr>
        <w:t>г</w:t>
      </w:r>
      <w:r>
        <w:rPr>
          <w:rFonts w:ascii="Times New Roman" w:hAnsi="Times New Roman"/>
          <w:sz w:val="20"/>
          <w:szCs w:val="20"/>
          <w:lang w:val="pt-PT"/>
        </w:rPr>
        <w:t xml:space="preserve">. </w:t>
      </w:r>
      <w:r>
        <w:rPr>
          <w:rFonts w:ascii="Times New Roman" w:hAnsi="Times New Roman"/>
          <w:sz w:val="20"/>
          <w:szCs w:val="20"/>
        </w:rPr>
        <w:t>по</w:t>
      </w:r>
      <w:r>
        <w:rPr>
          <w:rFonts w:ascii="Times New Roman" w:hAnsi="Times New Roman"/>
          <w:sz w:val="20"/>
          <w:szCs w:val="20"/>
          <w:lang w:val="pt-PT"/>
        </w:rPr>
        <w:t xml:space="preserve"> </w:t>
      </w:r>
      <w:r>
        <w:rPr>
          <w:rFonts w:ascii="Times New Roman" w:hAnsi="Times New Roman"/>
          <w:sz w:val="20"/>
          <w:szCs w:val="20"/>
        </w:rPr>
        <w:t>отношение</w:t>
      </w:r>
      <w:r>
        <w:rPr>
          <w:rFonts w:ascii="Times New Roman" w:hAnsi="Times New Roman"/>
          <w:sz w:val="20"/>
          <w:szCs w:val="20"/>
          <w:lang w:val="pt-PT"/>
        </w:rPr>
        <w:t xml:space="preserve"> </w:t>
      </w:r>
      <w:r>
        <w:rPr>
          <w:rFonts w:ascii="Times New Roman" w:hAnsi="Times New Roman"/>
          <w:sz w:val="20"/>
          <w:szCs w:val="20"/>
        </w:rPr>
        <w:t>на</w:t>
      </w:r>
      <w:r>
        <w:rPr>
          <w:rFonts w:ascii="Times New Roman" w:hAnsi="Times New Roman"/>
          <w:sz w:val="20"/>
          <w:szCs w:val="20"/>
          <w:lang w:val="pt-PT"/>
        </w:rPr>
        <w:t xml:space="preserve"> </w:t>
      </w:r>
      <w:r>
        <w:rPr>
          <w:rFonts w:ascii="Times New Roman" w:hAnsi="Times New Roman"/>
          <w:sz w:val="20"/>
          <w:szCs w:val="20"/>
        </w:rPr>
        <w:t>координацията</w:t>
      </w:r>
      <w:r>
        <w:rPr>
          <w:rFonts w:ascii="Times New Roman" w:hAnsi="Times New Roman"/>
          <w:sz w:val="20"/>
          <w:szCs w:val="20"/>
          <w:lang w:val="pt-PT"/>
        </w:rPr>
        <w:t xml:space="preserve"> </w:t>
      </w:r>
      <w:r>
        <w:rPr>
          <w:rFonts w:ascii="Times New Roman" w:hAnsi="Times New Roman"/>
          <w:sz w:val="20"/>
          <w:szCs w:val="20"/>
        </w:rPr>
        <w:t>на</w:t>
      </w:r>
      <w:r>
        <w:rPr>
          <w:rFonts w:ascii="Times New Roman" w:hAnsi="Times New Roman"/>
          <w:sz w:val="20"/>
          <w:szCs w:val="20"/>
          <w:lang w:val="pt-PT"/>
        </w:rPr>
        <w:t xml:space="preserve"> </w:t>
      </w:r>
      <w:r>
        <w:rPr>
          <w:rFonts w:ascii="Times New Roman" w:hAnsi="Times New Roman"/>
          <w:sz w:val="20"/>
          <w:szCs w:val="20"/>
        </w:rPr>
        <w:t>системите</w:t>
      </w:r>
      <w:r>
        <w:rPr>
          <w:rFonts w:ascii="Times New Roman" w:hAnsi="Times New Roman"/>
          <w:sz w:val="20"/>
          <w:szCs w:val="20"/>
          <w:lang w:val="pt-PT"/>
        </w:rPr>
        <w:t xml:space="preserve"> </w:t>
      </w:r>
      <w:r>
        <w:rPr>
          <w:rFonts w:ascii="Times New Roman" w:hAnsi="Times New Roman"/>
          <w:sz w:val="20"/>
          <w:szCs w:val="20"/>
        </w:rPr>
        <w:t>за</w:t>
      </w:r>
      <w:r>
        <w:rPr>
          <w:rFonts w:ascii="Times New Roman" w:hAnsi="Times New Roman"/>
          <w:sz w:val="20"/>
          <w:szCs w:val="20"/>
          <w:lang w:val="pt-PT"/>
        </w:rPr>
        <w:t xml:space="preserve"> </w:t>
      </w:r>
      <w:r>
        <w:rPr>
          <w:rFonts w:ascii="Times New Roman" w:hAnsi="Times New Roman"/>
          <w:sz w:val="20"/>
          <w:szCs w:val="20"/>
        </w:rPr>
        <w:t>социална</w:t>
      </w:r>
      <w:r>
        <w:rPr>
          <w:rFonts w:ascii="Times New Roman" w:hAnsi="Times New Roman"/>
          <w:sz w:val="20"/>
          <w:szCs w:val="20"/>
          <w:lang w:val="pt-PT"/>
        </w:rPr>
        <w:t xml:space="preserve"> </w:t>
      </w:r>
      <w:r>
        <w:rPr>
          <w:rFonts w:ascii="Times New Roman" w:hAnsi="Times New Roman"/>
          <w:sz w:val="20"/>
          <w:szCs w:val="20"/>
        </w:rPr>
        <w:t>сигурност</w:t>
      </w:r>
      <w:r>
        <w:rPr>
          <w:rFonts w:ascii="Times New Roman" w:hAnsi="Times New Roman"/>
          <w:sz w:val="20"/>
          <w:szCs w:val="20"/>
          <w:lang w:val="pt-PT"/>
        </w:rPr>
        <w:t xml:space="preserve"> </w:t>
      </w:r>
      <w:r>
        <w:rPr>
          <w:rFonts w:ascii="Times New Roman" w:hAnsi="Times New Roman"/>
          <w:sz w:val="20"/>
          <w:szCs w:val="20"/>
        </w:rPr>
        <w:t>на</w:t>
      </w:r>
      <w:r>
        <w:rPr>
          <w:rFonts w:ascii="Times New Roman" w:hAnsi="Times New Roman"/>
          <w:sz w:val="20"/>
          <w:szCs w:val="20"/>
          <w:lang w:val="pt-PT"/>
        </w:rPr>
        <w:t xml:space="preserve"> </w:t>
      </w:r>
      <w:r>
        <w:rPr>
          <w:rFonts w:ascii="Times New Roman" w:hAnsi="Times New Roman"/>
          <w:sz w:val="20"/>
          <w:szCs w:val="20"/>
        </w:rPr>
        <w:t>държавите</w:t>
      </w:r>
      <w:r>
        <w:rPr>
          <w:rFonts w:ascii="Times New Roman" w:hAnsi="Times New Roman"/>
          <w:sz w:val="20"/>
          <w:szCs w:val="20"/>
          <w:lang w:val="pt-PT"/>
        </w:rPr>
        <w:t xml:space="preserve"> </w:t>
      </w:r>
      <w:r>
        <w:rPr>
          <w:rFonts w:ascii="Times New Roman" w:hAnsi="Times New Roman"/>
          <w:sz w:val="20"/>
          <w:szCs w:val="20"/>
        </w:rPr>
        <w:t>членки</w:t>
      </w:r>
      <w:r>
        <w:rPr>
          <w:rFonts w:ascii="Times New Roman" w:hAnsi="Times New Roman"/>
          <w:sz w:val="20"/>
          <w:szCs w:val="20"/>
          <w:lang w:val="pt-PT"/>
        </w:rPr>
        <w:t xml:space="preserve"> </w:t>
      </w:r>
      <w:r>
        <w:rPr>
          <w:rFonts w:ascii="Times New Roman" w:hAnsi="Times New Roman"/>
          <w:sz w:val="20"/>
          <w:szCs w:val="20"/>
        </w:rPr>
        <w:t>в</w:t>
      </w:r>
      <w:r>
        <w:rPr>
          <w:rFonts w:ascii="Times New Roman" w:hAnsi="Times New Roman"/>
          <w:sz w:val="20"/>
          <w:szCs w:val="20"/>
          <w:lang w:val="pt-PT"/>
        </w:rPr>
        <w:t xml:space="preserve"> </w:t>
      </w:r>
      <w:r>
        <w:rPr>
          <w:rFonts w:ascii="Times New Roman" w:hAnsi="Times New Roman"/>
          <w:sz w:val="20"/>
          <w:szCs w:val="20"/>
        </w:rPr>
        <w:t>контекста</w:t>
      </w:r>
      <w:r>
        <w:rPr>
          <w:rFonts w:ascii="Times New Roman" w:hAnsi="Times New Roman"/>
          <w:sz w:val="20"/>
          <w:szCs w:val="20"/>
          <w:lang w:val="pt-PT"/>
        </w:rPr>
        <w:t xml:space="preserve"> </w:t>
      </w:r>
      <w:r>
        <w:rPr>
          <w:rFonts w:ascii="Times New Roman" w:hAnsi="Times New Roman"/>
          <w:sz w:val="20"/>
          <w:szCs w:val="20"/>
        </w:rPr>
        <w:t>на</w:t>
      </w:r>
      <w:r>
        <w:rPr>
          <w:rFonts w:ascii="Times New Roman" w:hAnsi="Times New Roman"/>
          <w:sz w:val="20"/>
          <w:szCs w:val="20"/>
          <w:lang w:val="pt-PT"/>
        </w:rPr>
        <w:t xml:space="preserve"> </w:t>
      </w:r>
      <w:r>
        <w:rPr>
          <w:rFonts w:ascii="Times New Roman" w:hAnsi="Times New Roman"/>
          <w:sz w:val="20"/>
          <w:szCs w:val="20"/>
        </w:rPr>
        <w:t>свободното</w:t>
      </w:r>
      <w:r>
        <w:rPr>
          <w:rFonts w:ascii="Times New Roman" w:hAnsi="Times New Roman"/>
          <w:sz w:val="20"/>
          <w:szCs w:val="20"/>
          <w:lang w:val="pt-PT"/>
        </w:rPr>
        <w:t xml:space="preserve"> </w:t>
      </w:r>
      <w:r>
        <w:rPr>
          <w:rFonts w:ascii="Times New Roman" w:hAnsi="Times New Roman"/>
          <w:sz w:val="20"/>
          <w:szCs w:val="20"/>
        </w:rPr>
        <w:t>движение</w:t>
      </w:r>
      <w:r>
        <w:rPr>
          <w:rFonts w:ascii="Times New Roman" w:hAnsi="Times New Roman"/>
          <w:sz w:val="20"/>
          <w:szCs w:val="20"/>
          <w:lang w:val="pt-PT"/>
        </w:rPr>
        <w:t xml:space="preserve"> </w:t>
      </w:r>
      <w:r>
        <w:rPr>
          <w:rFonts w:ascii="Times New Roman" w:hAnsi="Times New Roman"/>
          <w:sz w:val="20"/>
          <w:szCs w:val="20"/>
        </w:rPr>
        <w:t>на</w:t>
      </w:r>
      <w:r>
        <w:rPr>
          <w:rFonts w:ascii="Times New Roman" w:hAnsi="Times New Roman"/>
          <w:sz w:val="20"/>
          <w:szCs w:val="20"/>
          <w:lang w:val="pt-PT"/>
        </w:rPr>
        <w:t xml:space="preserve"> </w:t>
      </w:r>
      <w:r>
        <w:rPr>
          <w:rFonts w:ascii="Times New Roman" w:hAnsi="Times New Roman"/>
          <w:sz w:val="20"/>
          <w:szCs w:val="20"/>
        </w:rPr>
        <w:t>работници</w:t>
      </w:r>
      <w:r>
        <w:rPr>
          <w:rFonts w:ascii="Times New Roman" w:hAnsi="Times New Roman"/>
          <w:sz w:val="20"/>
          <w:szCs w:val="20"/>
          <w:lang w:val="pt-PT"/>
        </w:rPr>
        <w:t xml:space="preserve"> </w:t>
      </w:r>
      <w:r>
        <w:rPr>
          <w:rFonts w:ascii="Times New Roman" w:hAnsi="Times New Roman"/>
          <w:sz w:val="20"/>
          <w:szCs w:val="20"/>
        </w:rPr>
        <w:t>съгласно</w:t>
      </w:r>
      <w:r>
        <w:rPr>
          <w:rFonts w:ascii="Times New Roman" w:hAnsi="Times New Roman"/>
          <w:sz w:val="20"/>
          <w:szCs w:val="20"/>
          <w:lang w:val="pt-PT"/>
        </w:rPr>
        <w:t xml:space="preserve"> </w:t>
      </w:r>
      <w:r>
        <w:rPr>
          <w:rFonts w:ascii="Times New Roman" w:hAnsi="Times New Roman"/>
          <w:sz w:val="20"/>
          <w:szCs w:val="20"/>
        </w:rPr>
        <w:t>член</w:t>
      </w:r>
      <w:r>
        <w:rPr>
          <w:rFonts w:ascii="Times New Roman" w:hAnsi="Times New Roman"/>
          <w:sz w:val="20"/>
          <w:szCs w:val="20"/>
          <w:lang w:val="pt-PT"/>
        </w:rPr>
        <w:t xml:space="preserve"> 48 </w:t>
      </w:r>
      <w:r>
        <w:rPr>
          <w:rFonts w:ascii="Times New Roman" w:hAnsi="Times New Roman"/>
          <w:sz w:val="20"/>
          <w:szCs w:val="20"/>
        </w:rPr>
        <w:t>от</w:t>
      </w:r>
      <w:r>
        <w:rPr>
          <w:rFonts w:ascii="Times New Roman" w:hAnsi="Times New Roman"/>
          <w:sz w:val="20"/>
          <w:szCs w:val="20"/>
          <w:lang w:val="pt-PT"/>
        </w:rPr>
        <w:t xml:space="preserve"> </w:t>
      </w:r>
      <w:r>
        <w:rPr>
          <w:rFonts w:ascii="Times New Roman" w:hAnsi="Times New Roman"/>
          <w:sz w:val="20"/>
          <w:szCs w:val="20"/>
        </w:rPr>
        <w:t>Договора</w:t>
      </w:r>
      <w:r>
        <w:rPr>
          <w:rFonts w:ascii="Times New Roman" w:hAnsi="Times New Roman"/>
          <w:sz w:val="20"/>
          <w:szCs w:val="20"/>
          <w:lang w:val="pt-PT"/>
        </w:rPr>
        <w:t xml:space="preserve"> </w:t>
      </w:r>
      <w:r>
        <w:rPr>
          <w:rFonts w:ascii="Times New Roman" w:hAnsi="Times New Roman"/>
          <w:sz w:val="20"/>
          <w:szCs w:val="20"/>
        </w:rPr>
        <w:t>за</w:t>
      </w:r>
      <w:r>
        <w:rPr>
          <w:rFonts w:ascii="Times New Roman" w:hAnsi="Times New Roman"/>
          <w:sz w:val="20"/>
          <w:szCs w:val="20"/>
          <w:lang w:val="pt-PT"/>
        </w:rPr>
        <w:t xml:space="preserve"> </w:t>
      </w:r>
      <w:r>
        <w:rPr>
          <w:rFonts w:ascii="Times New Roman" w:hAnsi="Times New Roman"/>
          <w:sz w:val="20"/>
          <w:szCs w:val="20"/>
        </w:rPr>
        <w:t>функционирането</w:t>
      </w:r>
      <w:r>
        <w:rPr>
          <w:rFonts w:ascii="Times New Roman" w:hAnsi="Times New Roman"/>
          <w:sz w:val="20"/>
          <w:szCs w:val="20"/>
          <w:lang w:val="pt-PT"/>
        </w:rPr>
        <w:t xml:space="preserve"> </w:t>
      </w:r>
      <w:r>
        <w:rPr>
          <w:rFonts w:ascii="Times New Roman" w:hAnsi="Times New Roman"/>
          <w:sz w:val="20"/>
          <w:szCs w:val="20"/>
        </w:rPr>
        <w:t>на</w:t>
      </w:r>
      <w:r>
        <w:rPr>
          <w:rFonts w:ascii="Times New Roman" w:hAnsi="Times New Roman"/>
          <w:sz w:val="20"/>
          <w:szCs w:val="20"/>
          <w:lang w:val="pt-PT"/>
        </w:rPr>
        <w:t xml:space="preserve"> </w:t>
      </w:r>
      <w:r>
        <w:rPr>
          <w:rFonts w:ascii="Times New Roman" w:hAnsi="Times New Roman"/>
          <w:sz w:val="20"/>
          <w:szCs w:val="20"/>
        </w:rPr>
        <w:t>ЕС</w:t>
      </w:r>
      <w:r>
        <w:rPr>
          <w:rFonts w:ascii="Times New Roman" w:hAnsi="Times New Roman"/>
          <w:sz w:val="20"/>
          <w:szCs w:val="20"/>
          <w:lang w:val="pt-PT"/>
        </w:rPr>
        <w:t xml:space="preserve"> (</w:t>
      </w:r>
      <w:r>
        <w:rPr>
          <w:rFonts w:ascii="Times New Roman" w:hAnsi="Times New Roman"/>
          <w:sz w:val="20"/>
          <w:szCs w:val="20"/>
        </w:rPr>
        <w:t>ДФЕС</w:t>
      </w:r>
      <w:r>
        <w:rPr>
          <w:rFonts w:ascii="Times New Roman" w:hAnsi="Times New Roman"/>
          <w:sz w:val="20"/>
          <w:szCs w:val="20"/>
          <w:lang w:val="pt-PT"/>
        </w:rPr>
        <w:t xml:space="preserve">) </w:t>
      </w:r>
      <w:r>
        <w:rPr>
          <w:rFonts w:ascii="Times New Roman" w:hAnsi="Times New Roman"/>
          <w:sz w:val="20"/>
          <w:szCs w:val="20"/>
        </w:rPr>
        <w:t>вместо</w:t>
      </w:r>
      <w:r>
        <w:rPr>
          <w:rFonts w:ascii="Times New Roman" w:hAnsi="Times New Roman"/>
          <w:sz w:val="20"/>
          <w:szCs w:val="20"/>
          <w:lang w:val="pt-PT"/>
        </w:rPr>
        <w:t xml:space="preserve"> </w:t>
      </w:r>
      <w:r>
        <w:rPr>
          <w:rFonts w:ascii="Times New Roman" w:hAnsi="Times New Roman"/>
          <w:sz w:val="20"/>
          <w:szCs w:val="20"/>
        </w:rPr>
        <w:t>гласуването</w:t>
      </w:r>
      <w:r>
        <w:rPr>
          <w:rFonts w:ascii="Times New Roman" w:hAnsi="Times New Roman"/>
          <w:sz w:val="20"/>
          <w:szCs w:val="20"/>
          <w:lang w:val="pt-PT"/>
        </w:rPr>
        <w:t xml:space="preserve"> </w:t>
      </w:r>
      <w:r>
        <w:rPr>
          <w:rFonts w:ascii="Times New Roman" w:hAnsi="Times New Roman"/>
          <w:sz w:val="20"/>
          <w:szCs w:val="20"/>
        </w:rPr>
        <w:t>с</w:t>
      </w:r>
      <w:r>
        <w:rPr>
          <w:rFonts w:ascii="Times New Roman" w:hAnsi="Times New Roman"/>
          <w:sz w:val="20"/>
          <w:szCs w:val="20"/>
          <w:lang w:val="pt-PT"/>
        </w:rPr>
        <w:t xml:space="preserve"> </w:t>
      </w:r>
      <w:r>
        <w:rPr>
          <w:rFonts w:ascii="Times New Roman" w:hAnsi="Times New Roman"/>
          <w:sz w:val="20"/>
          <w:szCs w:val="20"/>
        </w:rPr>
        <w:t>единодушие</w:t>
      </w:r>
      <w:r>
        <w:rPr>
          <w:rFonts w:ascii="Times New Roman" w:hAnsi="Times New Roman"/>
          <w:sz w:val="20"/>
          <w:szCs w:val="20"/>
          <w:lang w:val="pt-PT"/>
        </w:rPr>
        <w:t xml:space="preserve"> </w:t>
      </w:r>
      <w:r>
        <w:rPr>
          <w:rFonts w:ascii="Times New Roman" w:hAnsi="Times New Roman"/>
          <w:sz w:val="20"/>
          <w:szCs w:val="20"/>
        </w:rPr>
        <w:t>започна</w:t>
      </w:r>
      <w:r>
        <w:rPr>
          <w:rFonts w:ascii="Times New Roman" w:hAnsi="Times New Roman"/>
          <w:sz w:val="20"/>
          <w:szCs w:val="20"/>
          <w:lang w:val="pt-PT"/>
        </w:rPr>
        <w:t xml:space="preserve"> </w:t>
      </w:r>
      <w:r>
        <w:rPr>
          <w:rFonts w:ascii="Times New Roman" w:hAnsi="Times New Roman"/>
          <w:sz w:val="20"/>
          <w:szCs w:val="20"/>
        </w:rPr>
        <w:t>да</w:t>
      </w:r>
      <w:r>
        <w:rPr>
          <w:rFonts w:ascii="Times New Roman" w:hAnsi="Times New Roman"/>
          <w:sz w:val="20"/>
          <w:szCs w:val="20"/>
          <w:lang w:val="pt-PT"/>
        </w:rPr>
        <w:t xml:space="preserve"> </w:t>
      </w:r>
      <w:r>
        <w:rPr>
          <w:rFonts w:ascii="Times New Roman" w:hAnsi="Times New Roman"/>
          <w:sz w:val="20"/>
          <w:szCs w:val="20"/>
        </w:rPr>
        <w:t>се</w:t>
      </w:r>
      <w:r>
        <w:rPr>
          <w:rFonts w:ascii="Times New Roman" w:hAnsi="Times New Roman"/>
          <w:sz w:val="20"/>
          <w:szCs w:val="20"/>
          <w:lang w:val="pt-PT"/>
        </w:rPr>
        <w:t xml:space="preserve"> </w:t>
      </w:r>
      <w:r>
        <w:rPr>
          <w:rFonts w:ascii="Times New Roman" w:hAnsi="Times New Roman"/>
          <w:sz w:val="20"/>
          <w:szCs w:val="20"/>
        </w:rPr>
        <w:t>прилага</w:t>
      </w:r>
      <w:r>
        <w:rPr>
          <w:rFonts w:ascii="Times New Roman" w:hAnsi="Times New Roman"/>
          <w:sz w:val="20"/>
          <w:szCs w:val="20"/>
          <w:lang w:val="pt-PT"/>
        </w:rPr>
        <w:t xml:space="preserve"> </w:t>
      </w:r>
      <w:r>
        <w:rPr>
          <w:rFonts w:ascii="Times New Roman" w:hAnsi="Times New Roman"/>
          <w:sz w:val="20"/>
          <w:szCs w:val="20"/>
        </w:rPr>
        <w:t>гласуването</w:t>
      </w:r>
      <w:r>
        <w:rPr>
          <w:rFonts w:ascii="Times New Roman" w:hAnsi="Times New Roman"/>
          <w:sz w:val="20"/>
          <w:szCs w:val="20"/>
          <w:lang w:val="pt-PT"/>
        </w:rPr>
        <w:t xml:space="preserve"> </w:t>
      </w:r>
      <w:r>
        <w:rPr>
          <w:rFonts w:ascii="Times New Roman" w:hAnsi="Times New Roman"/>
          <w:sz w:val="20"/>
          <w:szCs w:val="20"/>
        </w:rPr>
        <w:t>с</w:t>
      </w:r>
      <w:r>
        <w:rPr>
          <w:rFonts w:ascii="Times New Roman" w:hAnsi="Times New Roman"/>
          <w:sz w:val="20"/>
          <w:szCs w:val="20"/>
          <w:lang w:val="pt-PT"/>
        </w:rPr>
        <w:t xml:space="preserve"> </w:t>
      </w:r>
      <w:r>
        <w:rPr>
          <w:rFonts w:ascii="Times New Roman" w:hAnsi="Times New Roman"/>
          <w:sz w:val="20"/>
          <w:szCs w:val="20"/>
        </w:rPr>
        <w:t>квалифицирано</w:t>
      </w:r>
      <w:r>
        <w:rPr>
          <w:rFonts w:ascii="Times New Roman" w:hAnsi="Times New Roman"/>
          <w:sz w:val="20"/>
          <w:szCs w:val="20"/>
          <w:lang w:val="pt-PT"/>
        </w:rPr>
        <w:t xml:space="preserve"> </w:t>
      </w:r>
      <w:r>
        <w:rPr>
          <w:rFonts w:ascii="Times New Roman" w:hAnsi="Times New Roman"/>
          <w:sz w:val="20"/>
          <w:szCs w:val="20"/>
        </w:rPr>
        <w:t>мнозинство</w:t>
      </w:r>
      <w:r>
        <w:rPr>
          <w:rFonts w:ascii="Times New Roman" w:hAnsi="Times New Roman"/>
          <w:sz w:val="20"/>
          <w:szCs w:val="20"/>
          <w:lang w:val="pt-PT"/>
        </w:rPr>
        <w:t xml:space="preserve"> </w:t>
      </w:r>
      <w:r>
        <w:rPr>
          <w:rFonts w:ascii="Times New Roman" w:hAnsi="Times New Roman"/>
          <w:sz w:val="20"/>
          <w:szCs w:val="20"/>
        </w:rPr>
        <w:t>по</w:t>
      </w:r>
      <w:r>
        <w:rPr>
          <w:rFonts w:ascii="Times New Roman" w:hAnsi="Times New Roman"/>
          <w:sz w:val="20"/>
          <w:szCs w:val="20"/>
          <w:lang w:val="pt-PT"/>
        </w:rPr>
        <w:t xml:space="preserve"> </w:t>
      </w:r>
      <w:r>
        <w:rPr>
          <w:rFonts w:ascii="Times New Roman" w:hAnsi="Times New Roman"/>
          <w:sz w:val="20"/>
          <w:szCs w:val="20"/>
        </w:rPr>
        <w:t>обикновената</w:t>
      </w:r>
      <w:r>
        <w:rPr>
          <w:rFonts w:ascii="Times New Roman" w:hAnsi="Times New Roman"/>
          <w:sz w:val="20"/>
          <w:szCs w:val="20"/>
          <w:lang w:val="pt-PT"/>
        </w:rPr>
        <w:t xml:space="preserve"> </w:t>
      </w:r>
      <w:r>
        <w:rPr>
          <w:rFonts w:ascii="Times New Roman" w:hAnsi="Times New Roman"/>
          <w:sz w:val="20"/>
          <w:szCs w:val="20"/>
        </w:rPr>
        <w:t>законодателна</w:t>
      </w:r>
      <w:r>
        <w:rPr>
          <w:rFonts w:ascii="Times New Roman" w:hAnsi="Times New Roman"/>
          <w:sz w:val="20"/>
          <w:szCs w:val="20"/>
          <w:lang w:val="pt-PT"/>
        </w:rPr>
        <w:t xml:space="preserve"> </w:t>
      </w:r>
      <w:r>
        <w:rPr>
          <w:rFonts w:ascii="Times New Roman" w:hAnsi="Times New Roman"/>
          <w:sz w:val="20"/>
          <w:szCs w:val="20"/>
        </w:rPr>
        <w:t>процедура</w:t>
      </w:r>
      <w:r>
        <w:rPr>
          <w:rFonts w:ascii="Times New Roman" w:hAnsi="Times New Roman"/>
          <w:sz w:val="20"/>
          <w:szCs w:val="20"/>
          <w:lang w:val="pt-PT"/>
        </w:rPr>
        <w:t xml:space="preserve">. </w:t>
      </w:r>
      <w:r>
        <w:rPr>
          <w:rFonts w:ascii="Times New Roman" w:hAnsi="Times New Roman"/>
          <w:color w:val="auto"/>
          <w:sz w:val="20"/>
          <w:szCs w:val="20"/>
        </w:rPr>
        <w:t>Вж</w:t>
      </w:r>
      <w:r>
        <w:rPr>
          <w:rFonts w:ascii="Times New Roman" w:hAnsi="Times New Roman"/>
          <w:color w:val="auto"/>
          <w:sz w:val="20"/>
          <w:szCs w:val="20"/>
          <w:lang w:val="pt-PT"/>
        </w:rPr>
        <w:t xml:space="preserve">. </w:t>
      </w:r>
      <w:r>
        <w:rPr>
          <w:rFonts w:ascii="Times New Roman" w:hAnsi="Times New Roman"/>
          <w:color w:val="auto"/>
          <w:sz w:val="20"/>
          <w:szCs w:val="20"/>
        </w:rPr>
        <w:t>приложение</w:t>
      </w:r>
      <w:r>
        <w:rPr>
          <w:rFonts w:ascii="Times New Roman" w:hAnsi="Times New Roman"/>
          <w:color w:val="auto"/>
          <w:sz w:val="20"/>
          <w:szCs w:val="20"/>
          <w:lang w:val="pt-PT"/>
        </w:rPr>
        <w:t xml:space="preserve"> 1 </w:t>
      </w:r>
      <w:r>
        <w:rPr>
          <w:rFonts w:ascii="Times New Roman" w:hAnsi="Times New Roman"/>
          <w:color w:val="auto"/>
          <w:sz w:val="20"/>
          <w:szCs w:val="20"/>
        </w:rPr>
        <w:t>за</w:t>
      </w:r>
      <w:r>
        <w:rPr>
          <w:rFonts w:ascii="Times New Roman" w:hAnsi="Times New Roman"/>
          <w:color w:val="auto"/>
          <w:sz w:val="20"/>
          <w:szCs w:val="20"/>
          <w:lang w:val="pt-PT"/>
        </w:rPr>
        <w:t xml:space="preserve"> </w:t>
      </w:r>
      <w:r>
        <w:rPr>
          <w:rFonts w:ascii="Times New Roman" w:hAnsi="Times New Roman"/>
          <w:color w:val="auto"/>
          <w:sz w:val="20"/>
          <w:szCs w:val="20"/>
        </w:rPr>
        <w:t>обзор</w:t>
      </w:r>
      <w:r>
        <w:rPr>
          <w:rFonts w:ascii="Times New Roman" w:hAnsi="Times New Roman"/>
          <w:color w:val="auto"/>
          <w:sz w:val="20"/>
          <w:szCs w:val="20"/>
          <w:lang w:val="pt-PT"/>
        </w:rPr>
        <w:t xml:space="preserve"> </w:t>
      </w:r>
      <w:r>
        <w:rPr>
          <w:rFonts w:ascii="Times New Roman" w:hAnsi="Times New Roman"/>
          <w:color w:val="auto"/>
          <w:sz w:val="20"/>
          <w:szCs w:val="20"/>
        </w:rPr>
        <w:t>на</w:t>
      </w:r>
      <w:r>
        <w:rPr>
          <w:rFonts w:ascii="Times New Roman" w:hAnsi="Times New Roman"/>
          <w:color w:val="auto"/>
          <w:sz w:val="20"/>
          <w:szCs w:val="20"/>
          <w:lang w:val="pt-PT"/>
        </w:rPr>
        <w:t xml:space="preserve"> </w:t>
      </w:r>
      <w:r>
        <w:rPr>
          <w:rFonts w:ascii="Times New Roman" w:hAnsi="Times New Roman"/>
          <w:color w:val="auto"/>
          <w:sz w:val="20"/>
          <w:szCs w:val="20"/>
        </w:rPr>
        <w:t>развитието</w:t>
      </w:r>
      <w:r>
        <w:rPr>
          <w:rFonts w:ascii="Times New Roman" w:hAnsi="Times New Roman"/>
          <w:color w:val="auto"/>
          <w:sz w:val="20"/>
          <w:szCs w:val="20"/>
          <w:lang w:val="pt-PT"/>
        </w:rPr>
        <w:t xml:space="preserve"> </w:t>
      </w:r>
      <w:r>
        <w:rPr>
          <w:rFonts w:ascii="Times New Roman" w:hAnsi="Times New Roman"/>
          <w:color w:val="auto"/>
          <w:sz w:val="20"/>
          <w:szCs w:val="20"/>
        </w:rPr>
        <w:t>на</w:t>
      </w:r>
      <w:r>
        <w:rPr>
          <w:rFonts w:ascii="Times New Roman" w:hAnsi="Times New Roman"/>
          <w:color w:val="auto"/>
          <w:sz w:val="20"/>
          <w:szCs w:val="20"/>
          <w:lang w:val="pt-PT"/>
        </w:rPr>
        <w:t xml:space="preserve"> </w:t>
      </w:r>
      <w:r>
        <w:rPr>
          <w:rFonts w:ascii="Times New Roman" w:hAnsi="Times New Roman"/>
          <w:color w:val="auto"/>
          <w:sz w:val="20"/>
          <w:szCs w:val="20"/>
        </w:rPr>
        <w:t>достиженията</w:t>
      </w:r>
      <w:r>
        <w:rPr>
          <w:rFonts w:ascii="Times New Roman" w:hAnsi="Times New Roman"/>
          <w:color w:val="auto"/>
          <w:sz w:val="20"/>
          <w:szCs w:val="20"/>
          <w:lang w:val="pt-PT"/>
        </w:rPr>
        <w:t xml:space="preserve"> </w:t>
      </w:r>
      <w:r>
        <w:rPr>
          <w:rFonts w:ascii="Times New Roman" w:hAnsi="Times New Roman"/>
          <w:color w:val="auto"/>
          <w:sz w:val="20"/>
          <w:szCs w:val="20"/>
        </w:rPr>
        <w:t>на</w:t>
      </w:r>
      <w:r>
        <w:rPr>
          <w:rFonts w:ascii="Times New Roman" w:hAnsi="Times New Roman"/>
          <w:color w:val="auto"/>
          <w:sz w:val="20"/>
          <w:szCs w:val="20"/>
          <w:lang w:val="pt-PT"/>
        </w:rPr>
        <w:t xml:space="preserve"> </w:t>
      </w:r>
      <w:r>
        <w:rPr>
          <w:rFonts w:ascii="Times New Roman" w:hAnsi="Times New Roman"/>
          <w:color w:val="auto"/>
          <w:sz w:val="20"/>
          <w:szCs w:val="20"/>
        </w:rPr>
        <w:t>правото</w:t>
      </w:r>
      <w:r>
        <w:rPr>
          <w:rFonts w:ascii="Times New Roman" w:hAnsi="Times New Roman"/>
          <w:color w:val="auto"/>
          <w:sz w:val="20"/>
          <w:szCs w:val="20"/>
          <w:lang w:val="pt-PT"/>
        </w:rPr>
        <w:t xml:space="preserve"> </w:t>
      </w:r>
      <w:r>
        <w:rPr>
          <w:rFonts w:ascii="Times New Roman" w:hAnsi="Times New Roman"/>
          <w:color w:val="auto"/>
          <w:sz w:val="20"/>
          <w:szCs w:val="20"/>
        </w:rPr>
        <w:t>на</w:t>
      </w:r>
      <w:r>
        <w:rPr>
          <w:rFonts w:ascii="Times New Roman" w:hAnsi="Times New Roman"/>
          <w:color w:val="auto"/>
          <w:sz w:val="20"/>
          <w:szCs w:val="20"/>
          <w:lang w:val="pt-PT"/>
        </w:rPr>
        <w:t xml:space="preserve"> </w:t>
      </w:r>
      <w:r>
        <w:rPr>
          <w:rFonts w:ascii="Times New Roman" w:hAnsi="Times New Roman"/>
          <w:color w:val="auto"/>
          <w:sz w:val="20"/>
          <w:szCs w:val="20"/>
        </w:rPr>
        <w:t>ЕС</w:t>
      </w:r>
      <w:r>
        <w:rPr>
          <w:rFonts w:ascii="Times New Roman" w:hAnsi="Times New Roman"/>
          <w:color w:val="auto"/>
          <w:sz w:val="20"/>
          <w:szCs w:val="20"/>
          <w:lang w:val="pt-PT"/>
        </w:rPr>
        <w:t xml:space="preserve"> </w:t>
      </w:r>
      <w:r>
        <w:rPr>
          <w:rFonts w:ascii="Times New Roman" w:hAnsi="Times New Roman"/>
          <w:color w:val="auto"/>
          <w:sz w:val="20"/>
          <w:szCs w:val="20"/>
        </w:rPr>
        <w:t>в</w:t>
      </w:r>
      <w:r>
        <w:rPr>
          <w:rFonts w:ascii="Times New Roman" w:hAnsi="Times New Roman"/>
          <w:color w:val="auto"/>
          <w:sz w:val="20"/>
          <w:szCs w:val="20"/>
          <w:lang w:val="pt-PT"/>
        </w:rPr>
        <w:t xml:space="preserve"> </w:t>
      </w:r>
      <w:r>
        <w:rPr>
          <w:rFonts w:ascii="Times New Roman" w:hAnsi="Times New Roman"/>
          <w:color w:val="auto"/>
          <w:sz w:val="20"/>
          <w:szCs w:val="20"/>
        </w:rPr>
        <w:t>областта</w:t>
      </w:r>
      <w:r>
        <w:rPr>
          <w:rFonts w:ascii="Times New Roman" w:hAnsi="Times New Roman"/>
          <w:color w:val="auto"/>
          <w:sz w:val="20"/>
          <w:szCs w:val="20"/>
          <w:lang w:val="pt-PT"/>
        </w:rPr>
        <w:t xml:space="preserve"> </w:t>
      </w:r>
      <w:r>
        <w:rPr>
          <w:rFonts w:ascii="Times New Roman" w:hAnsi="Times New Roman"/>
          <w:color w:val="auto"/>
          <w:sz w:val="20"/>
          <w:szCs w:val="20"/>
        </w:rPr>
        <w:t>на</w:t>
      </w:r>
      <w:r>
        <w:rPr>
          <w:rFonts w:ascii="Times New Roman" w:hAnsi="Times New Roman"/>
          <w:color w:val="auto"/>
          <w:sz w:val="20"/>
          <w:szCs w:val="20"/>
          <w:lang w:val="pt-PT"/>
        </w:rPr>
        <w:t xml:space="preserve"> </w:t>
      </w:r>
      <w:r>
        <w:rPr>
          <w:rFonts w:ascii="Times New Roman" w:hAnsi="Times New Roman"/>
          <w:color w:val="auto"/>
          <w:sz w:val="20"/>
          <w:szCs w:val="20"/>
        </w:rPr>
        <w:t>социалната</w:t>
      </w:r>
      <w:r>
        <w:rPr>
          <w:rFonts w:ascii="Times New Roman" w:hAnsi="Times New Roman"/>
          <w:color w:val="auto"/>
          <w:sz w:val="20"/>
          <w:szCs w:val="20"/>
          <w:lang w:val="pt-PT"/>
        </w:rPr>
        <w:t xml:space="preserve"> </w:t>
      </w:r>
      <w:r>
        <w:rPr>
          <w:rFonts w:ascii="Times New Roman" w:hAnsi="Times New Roman"/>
          <w:color w:val="auto"/>
          <w:sz w:val="20"/>
          <w:szCs w:val="20"/>
        </w:rPr>
        <w:t>политика</w:t>
      </w:r>
      <w:r>
        <w:rPr>
          <w:rFonts w:ascii="Times New Roman" w:hAnsi="Times New Roman"/>
          <w:color w:val="auto"/>
          <w:sz w:val="20"/>
          <w:szCs w:val="20"/>
          <w:lang w:val="pt-PT"/>
        </w:rPr>
        <w:t>.</w:t>
      </w:r>
      <w:r>
        <w:rPr>
          <w:rFonts w:ascii="Times New Roman" w:hAnsi="Times New Roman"/>
          <w:sz w:val="20"/>
          <w:szCs w:val="20"/>
          <w:lang w:val="pt-PT"/>
        </w:rPr>
        <w:t xml:space="preserve"> </w:t>
      </w:r>
      <w:r>
        <w:rPr>
          <w:rFonts w:ascii="Times New Roman" w:hAnsi="Times New Roman"/>
          <w:sz w:val="20"/>
          <w:szCs w:val="20"/>
        </w:rPr>
        <w:t>Тази</w:t>
      </w:r>
      <w:r>
        <w:rPr>
          <w:rFonts w:ascii="Times New Roman" w:hAnsi="Times New Roman"/>
          <w:sz w:val="20"/>
          <w:szCs w:val="20"/>
          <w:lang w:val="pt-PT"/>
        </w:rPr>
        <w:t xml:space="preserve"> </w:t>
      </w:r>
      <w:r>
        <w:rPr>
          <w:rFonts w:ascii="Times New Roman" w:hAnsi="Times New Roman"/>
          <w:sz w:val="20"/>
          <w:szCs w:val="20"/>
        </w:rPr>
        <w:t>промяна</w:t>
      </w:r>
      <w:r>
        <w:rPr>
          <w:rFonts w:ascii="Times New Roman" w:hAnsi="Times New Roman"/>
          <w:sz w:val="20"/>
          <w:szCs w:val="20"/>
          <w:lang w:val="pt-PT"/>
        </w:rPr>
        <w:t xml:space="preserve"> </w:t>
      </w:r>
      <w:r>
        <w:rPr>
          <w:rFonts w:ascii="Times New Roman" w:hAnsi="Times New Roman"/>
          <w:sz w:val="20"/>
          <w:szCs w:val="20"/>
        </w:rPr>
        <w:t>бе</w:t>
      </w:r>
      <w:r>
        <w:rPr>
          <w:rFonts w:ascii="Times New Roman" w:hAnsi="Times New Roman"/>
          <w:sz w:val="20"/>
          <w:szCs w:val="20"/>
          <w:lang w:val="pt-PT"/>
        </w:rPr>
        <w:t xml:space="preserve"> </w:t>
      </w:r>
      <w:r>
        <w:rPr>
          <w:rFonts w:ascii="Times New Roman" w:hAnsi="Times New Roman"/>
          <w:sz w:val="20"/>
          <w:szCs w:val="20"/>
        </w:rPr>
        <w:t>придружена</w:t>
      </w:r>
      <w:r>
        <w:rPr>
          <w:rFonts w:ascii="Times New Roman" w:hAnsi="Times New Roman"/>
          <w:sz w:val="20"/>
          <w:szCs w:val="20"/>
          <w:lang w:val="pt-PT"/>
        </w:rPr>
        <w:t xml:space="preserve"> </w:t>
      </w:r>
      <w:r>
        <w:rPr>
          <w:rFonts w:ascii="Times New Roman" w:hAnsi="Times New Roman"/>
          <w:sz w:val="20"/>
          <w:szCs w:val="20"/>
        </w:rPr>
        <w:t>от</w:t>
      </w:r>
      <w:r>
        <w:rPr>
          <w:rFonts w:ascii="Times New Roman" w:hAnsi="Times New Roman"/>
          <w:sz w:val="20"/>
          <w:szCs w:val="20"/>
          <w:lang w:val="pt-PT"/>
        </w:rPr>
        <w:t xml:space="preserve"> </w:t>
      </w:r>
      <w:r>
        <w:rPr>
          <w:rFonts w:ascii="Times New Roman" w:hAnsi="Times New Roman"/>
          <w:sz w:val="20"/>
          <w:szCs w:val="20"/>
        </w:rPr>
        <w:t>въвеждането</w:t>
      </w:r>
      <w:r>
        <w:rPr>
          <w:rFonts w:ascii="Times New Roman" w:hAnsi="Times New Roman"/>
          <w:sz w:val="20"/>
          <w:szCs w:val="20"/>
          <w:lang w:val="pt-PT"/>
        </w:rPr>
        <w:t xml:space="preserve"> </w:t>
      </w:r>
      <w:r>
        <w:rPr>
          <w:rFonts w:ascii="Times New Roman" w:hAnsi="Times New Roman"/>
          <w:sz w:val="20"/>
          <w:szCs w:val="20"/>
        </w:rPr>
        <w:t>на</w:t>
      </w:r>
      <w:r>
        <w:rPr>
          <w:rFonts w:ascii="Times New Roman" w:hAnsi="Times New Roman"/>
          <w:sz w:val="20"/>
          <w:szCs w:val="20"/>
          <w:lang w:val="pt-PT"/>
        </w:rPr>
        <w:t xml:space="preserve"> </w:t>
      </w:r>
      <w:r>
        <w:rPr>
          <w:rFonts w:ascii="Times New Roman" w:hAnsi="Times New Roman"/>
          <w:sz w:val="20"/>
          <w:szCs w:val="20"/>
        </w:rPr>
        <w:t>клауза</w:t>
      </w:r>
      <w:r>
        <w:rPr>
          <w:rFonts w:ascii="Times New Roman" w:hAnsi="Times New Roman"/>
          <w:sz w:val="20"/>
          <w:szCs w:val="20"/>
          <w:lang w:val="pt-PT"/>
        </w:rPr>
        <w:t xml:space="preserve"> </w:t>
      </w:r>
      <w:r>
        <w:rPr>
          <w:rFonts w:ascii="Times New Roman" w:hAnsi="Times New Roman"/>
          <w:sz w:val="20"/>
          <w:szCs w:val="20"/>
        </w:rPr>
        <w:t>за</w:t>
      </w:r>
      <w:r>
        <w:rPr>
          <w:rFonts w:ascii="Times New Roman" w:hAnsi="Times New Roman"/>
          <w:sz w:val="20"/>
          <w:szCs w:val="20"/>
          <w:lang w:val="pt-PT"/>
        </w:rPr>
        <w:t xml:space="preserve"> „</w:t>
      </w:r>
      <w:r>
        <w:rPr>
          <w:rFonts w:ascii="Times New Roman" w:hAnsi="Times New Roman"/>
          <w:sz w:val="20"/>
          <w:szCs w:val="20"/>
        </w:rPr>
        <w:t>аварийна</w:t>
      </w:r>
      <w:r>
        <w:rPr>
          <w:rFonts w:ascii="Times New Roman" w:hAnsi="Times New Roman"/>
          <w:sz w:val="20"/>
          <w:szCs w:val="20"/>
          <w:lang w:val="pt-PT"/>
        </w:rPr>
        <w:t xml:space="preserve"> </w:t>
      </w:r>
      <w:r>
        <w:rPr>
          <w:rFonts w:ascii="Times New Roman" w:hAnsi="Times New Roman"/>
          <w:sz w:val="20"/>
          <w:szCs w:val="20"/>
        </w:rPr>
        <w:t>спирачка</w:t>
      </w:r>
      <w:r>
        <w:rPr>
          <w:rFonts w:ascii="Times New Roman" w:hAnsi="Times New Roman"/>
          <w:sz w:val="20"/>
          <w:szCs w:val="20"/>
          <w:lang w:val="pt-PT"/>
        </w:rPr>
        <w:t xml:space="preserve">“, </w:t>
      </w:r>
      <w:r>
        <w:rPr>
          <w:rFonts w:ascii="Times New Roman" w:hAnsi="Times New Roman"/>
          <w:sz w:val="20"/>
          <w:szCs w:val="20"/>
        </w:rPr>
        <w:t>съдържаща</w:t>
      </w:r>
      <w:r>
        <w:rPr>
          <w:rFonts w:ascii="Times New Roman" w:hAnsi="Times New Roman"/>
          <w:sz w:val="20"/>
          <w:szCs w:val="20"/>
          <w:lang w:val="pt-PT"/>
        </w:rPr>
        <w:t xml:space="preserve"> </w:t>
      </w:r>
      <w:r>
        <w:rPr>
          <w:rFonts w:ascii="Times New Roman" w:hAnsi="Times New Roman"/>
          <w:sz w:val="20"/>
          <w:szCs w:val="20"/>
        </w:rPr>
        <w:t>се</w:t>
      </w:r>
      <w:r>
        <w:rPr>
          <w:rFonts w:ascii="Times New Roman" w:hAnsi="Times New Roman"/>
          <w:sz w:val="20"/>
          <w:szCs w:val="20"/>
          <w:lang w:val="pt-PT"/>
        </w:rPr>
        <w:t xml:space="preserve"> </w:t>
      </w:r>
      <w:r>
        <w:rPr>
          <w:rFonts w:ascii="Times New Roman" w:hAnsi="Times New Roman"/>
          <w:sz w:val="20"/>
          <w:szCs w:val="20"/>
        </w:rPr>
        <w:t>в</w:t>
      </w:r>
      <w:r>
        <w:rPr>
          <w:rFonts w:ascii="Times New Roman" w:hAnsi="Times New Roman"/>
          <w:sz w:val="20"/>
          <w:szCs w:val="20"/>
          <w:lang w:val="pt-PT"/>
        </w:rPr>
        <w:t xml:space="preserve"> </w:t>
      </w:r>
      <w:r>
        <w:rPr>
          <w:rFonts w:ascii="Times New Roman" w:hAnsi="Times New Roman"/>
          <w:sz w:val="20"/>
          <w:szCs w:val="20"/>
        </w:rPr>
        <w:t>член</w:t>
      </w:r>
      <w:r>
        <w:rPr>
          <w:rFonts w:ascii="Times New Roman" w:hAnsi="Times New Roman"/>
          <w:sz w:val="20"/>
          <w:szCs w:val="20"/>
          <w:lang w:val="pt-PT"/>
        </w:rPr>
        <w:t xml:space="preserve"> 48 </w:t>
      </w:r>
      <w:r>
        <w:rPr>
          <w:rFonts w:ascii="Times New Roman" w:hAnsi="Times New Roman"/>
          <w:sz w:val="20"/>
          <w:szCs w:val="20"/>
        </w:rPr>
        <w:t>от</w:t>
      </w:r>
      <w:r>
        <w:rPr>
          <w:rFonts w:ascii="Times New Roman" w:hAnsi="Times New Roman"/>
          <w:sz w:val="20"/>
          <w:szCs w:val="20"/>
          <w:lang w:val="pt-PT"/>
        </w:rPr>
        <w:t xml:space="preserve"> </w:t>
      </w:r>
      <w:r>
        <w:rPr>
          <w:rFonts w:ascii="Times New Roman" w:hAnsi="Times New Roman"/>
          <w:sz w:val="20"/>
          <w:szCs w:val="20"/>
        </w:rPr>
        <w:t>ДФЕС</w:t>
      </w:r>
      <w:r>
        <w:rPr>
          <w:rFonts w:ascii="Times New Roman" w:hAnsi="Times New Roman"/>
          <w:sz w:val="20"/>
          <w:szCs w:val="20"/>
          <w:lang w:val="pt-PT"/>
        </w:rPr>
        <w:t xml:space="preserve">, </w:t>
      </w:r>
      <w:r>
        <w:rPr>
          <w:rFonts w:ascii="Times New Roman" w:hAnsi="Times New Roman"/>
          <w:sz w:val="20"/>
          <w:szCs w:val="20"/>
        </w:rPr>
        <w:t>съгласно</w:t>
      </w:r>
      <w:r>
        <w:rPr>
          <w:rFonts w:ascii="Times New Roman" w:hAnsi="Times New Roman"/>
          <w:sz w:val="20"/>
          <w:szCs w:val="20"/>
          <w:lang w:val="pt-PT"/>
        </w:rPr>
        <w:t xml:space="preserve"> </w:t>
      </w:r>
      <w:r>
        <w:rPr>
          <w:rFonts w:ascii="Times New Roman" w:hAnsi="Times New Roman"/>
          <w:sz w:val="20"/>
          <w:szCs w:val="20"/>
        </w:rPr>
        <w:t>която</w:t>
      </w:r>
      <w:r>
        <w:rPr>
          <w:rFonts w:ascii="Times New Roman" w:hAnsi="Times New Roman"/>
          <w:sz w:val="20"/>
          <w:szCs w:val="20"/>
          <w:lang w:val="pt-PT"/>
        </w:rPr>
        <w:t xml:space="preserve"> </w:t>
      </w:r>
      <w:r>
        <w:rPr>
          <w:rFonts w:ascii="Times New Roman" w:hAnsi="Times New Roman"/>
          <w:sz w:val="20"/>
          <w:szCs w:val="20"/>
        </w:rPr>
        <w:t>член</w:t>
      </w:r>
      <w:r>
        <w:rPr>
          <w:rFonts w:ascii="Times New Roman" w:hAnsi="Times New Roman"/>
          <w:sz w:val="20"/>
          <w:szCs w:val="20"/>
          <w:lang w:val="pt-PT"/>
        </w:rPr>
        <w:t xml:space="preserve"> </w:t>
      </w:r>
      <w:r>
        <w:rPr>
          <w:rFonts w:ascii="Times New Roman" w:hAnsi="Times New Roman"/>
          <w:sz w:val="20"/>
          <w:szCs w:val="20"/>
        </w:rPr>
        <w:t>на</w:t>
      </w:r>
      <w:r>
        <w:rPr>
          <w:rFonts w:ascii="Times New Roman" w:hAnsi="Times New Roman"/>
          <w:sz w:val="20"/>
          <w:szCs w:val="20"/>
          <w:lang w:val="pt-PT"/>
        </w:rPr>
        <w:t xml:space="preserve"> </w:t>
      </w:r>
      <w:r>
        <w:rPr>
          <w:rFonts w:ascii="Times New Roman" w:hAnsi="Times New Roman"/>
          <w:sz w:val="20"/>
          <w:szCs w:val="20"/>
        </w:rPr>
        <w:t>Съвета</w:t>
      </w:r>
      <w:r>
        <w:rPr>
          <w:rFonts w:ascii="Times New Roman" w:hAnsi="Times New Roman"/>
          <w:sz w:val="20"/>
          <w:szCs w:val="20"/>
          <w:lang w:val="pt-PT"/>
        </w:rPr>
        <w:t xml:space="preserve"> </w:t>
      </w:r>
      <w:r>
        <w:rPr>
          <w:rFonts w:ascii="Times New Roman" w:hAnsi="Times New Roman"/>
          <w:sz w:val="20"/>
          <w:szCs w:val="20"/>
        </w:rPr>
        <w:t>може</w:t>
      </w:r>
      <w:r>
        <w:rPr>
          <w:rFonts w:ascii="Times New Roman" w:hAnsi="Times New Roman"/>
          <w:sz w:val="20"/>
          <w:szCs w:val="20"/>
          <w:lang w:val="pt-PT"/>
        </w:rPr>
        <w:t xml:space="preserve"> </w:t>
      </w:r>
      <w:r>
        <w:rPr>
          <w:rFonts w:ascii="Times New Roman" w:hAnsi="Times New Roman"/>
          <w:sz w:val="20"/>
          <w:szCs w:val="20"/>
        </w:rPr>
        <w:t>да</w:t>
      </w:r>
      <w:r>
        <w:rPr>
          <w:rFonts w:ascii="Times New Roman" w:hAnsi="Times New Roman"/>
          <w:sz w:val="20"/>
          <w:szCs w:val="20"/>
          <w:lang w:val="pt-PT"/>
        </w:rPr>
        <w:t xml:space="preserve"> </w:t>
      </w:r>
      <w:r>
        <w:rPr>
          <w:rFonts w:ascii="Times New Roman" w:hAnsi="Times New Roman"/>
          <w:sz w:val="20"/>
          <w:szCs w:val="20"/>
        </w:rPr>
        <w:t>заяви</w:t>
      </w:r>
      <w:r>
        <w:rPr>
          <w:rFonts w:ascii="Times New Roman" w:hAnsi="Times New Roman"/>
          <w:sz w:val="20"/>
          <w:szCs w:val="20"/>
          <w:lang w:val="pt-PT"/>
        </w:rPr>
        <w:t xml:space="preserve">, </w:t>
      </w:r>
      <w:r>
        <w:rPr>
          <w:rFonts w:ascii="Times New Roman" w:hAnsi="Times New Roman"/>
          <w:sz w:val="20"/>
          <w:szCs w:val="20"/>
        </w:rPr>
        <w:t>че</w:t>
      </w:r>
      <w:r>
        <w:rPr>
          <w:rFonts w:ascii="Times New Roman" w:hAnsi="Times New Roman"/>
          <w:sz w:val="20"/>
          <w:szCs w:val="20"/>
          <w:lang w:val="pt-PT"/>
        </w:rPr>
        <w:t xml:space="preserve"> </w:t>
      </w:r>
      <w:r>
        <w:rPr>
          <w:rFonts w:ascii="Times New Roman" w:hAnsi="Times New Roman"/>
          <w:sz w:val="20"/>
          <w:szCs w:val="20"/>
        </w:rPr>
        <w:t>даден</w:t>
      </w:r>
      <w:r>
        <w:rPr>
          <w:rFonts w:ascii="Times New Roman" w:hAnsi="Times New Roman"/>
          <w:sz w:val="20"/>
          <w:szCs w:val="20"/>
          <w:lang w:val="pt-PT"/>
        </w:rPr>
        <w:t xml:space="preserve"> </w:t>
      </w:r>
      <w:r>
        <w:rPr>
          <w:rFonts w:ascii="Times New Roman" w:hAnsi="Times New Roman"/>
          <w:sz w:val="20"/>
          <w:szCs w:val="20"/>
        </w:rPr>
        <w:t>проект</w:t>
      </w:r>
      <w:r>
        <w:rPr>
          <w:rFonts w:ascii="Times New Roman" w:hAnsi="Times New Roman"/>
          <w:sz w:val="20"/>
          <w:szCs w:val="20"/>
          <w:lang w:val="pt-PT"/>
        </w:rPr>
        <w:t xml:space="preserve"> </w:t>
      </w:r>
      <w:r>
        <w:rPr>
          <w:rFonts w:ascii="Times New Roman" w:hAnsi="Times New Roman"/>
          <w:sz w:val="20"/>
          <w:szCs w:val="20"/>
        </w:rPr>
        <w:t>на</w:t>
      </w:r>
      <w:r>
        <w:rPr>
          <w:rFonts w:ascii="Times New Roman" w:hAnsi="Times New Roman"/>
          <w:sz w:val="20"/>
          <w:szCs w:val="20"/>
          <w:lang w:val="pt-PT"/>
        </w:rPr>
        <w:t xml:space="preserve"> </w:t>
      </w:r>
      <w:r>
        <w:rPr>
          <w:rFonts w:ascii="Times New Roman" w:hAnsi="Times New Roman"/>
          <w:sz w:val="20"/>
          <w:szCs w:val="20"/>
        </w:rPr>
        <w:t>законодателен</w:t>
      </w:r>
      <w:r>
        <w:rPr>
          <w:rFonts w:ascii="Times New Roman" w:hAnsi="Times New Roman"/>
          <w:sz w:val="20"/>
          <w:szCs w:val="20"/>
          <w:lang w:val="pt-PT"/>
        </w:rPr>
        <w:t xml:space="preserve"> </w:t>
      </w:r>
      <w:r>
        <w:rPr>
          <w:rFonts w:ascii="Times New Roman" w:hAnsi="Times New Roman"/>
          <w:sz w:val="20"/>
          <w:szCs w:val="20"/>
        </w:rPr>
        <w:t>акт</w:t>
      </w:r>
      <w:r>
        <w:rPr>
          <w:rFonts w:ascii="Times New Roman" w:hAnsi="Times New Roman"/>
          <w:sz w:val="20"/>
          <w:szCs w:val="20"/>
          <w:lang w:val="pt-PT"/>
        </w:rPr>
        <w:t xml:space="preserve"> </w:t>
      </w:r>
      <w:r>
        <w:rPr>
          <w:rFonts w:ascii="Times New Roman" w:hAnsi="Times New Roman"/>
          <w:sz w:val="20"/>
          <w:szCs w:val="20"/>
        </w:rPr>
        <w:t>относно</w:t>
      </w:r>
      <w:r>
        <w:rPr>
          <w:rFonts w:ascii="Times New Roman" w:hAnsi="Times New Roman"/>
          <w:sz w:val="20"/>
          <w:szCs w:val="20"/>
          <w:lang w:val="pt-PT"/>
        </w:rPr>
        <w:t xml:space="preserve"> </w:t>
      </w:r>
      <w:r>
        <w:rPr>
          <w:rFonts w:ascii="Times New Roman" w:hAnsi="Times New Roman"/>
          <w:sz w:val="20"/>
          <w:szCs w:val="20"/>
        </w:rPr>
        <w:t>координацията</w:t>
      </w:r>
      <w:r>
        <w:rPr>
          <w:rFonts w:ascii="Times New Roman" w:hAnsi="Times New Roman"/>
          <w:sz w:val="20"/>
          <w:szCs w:val="20"/>
          <w:lang w:val="pt-PT"/>
        </w:rPr>
        <w:t xml:space="preserve"> </w:t>
      </w:r>
      <w:r>
        <w:rPr>
          <w:rFonts w:ascii="Times New Roman" w:hAnsi="Times New Roman"/>
          <w:sz w:val="20"/>
          <w:szCs w:val="20"/>
        </w:rPr>
        <w:t>на</w:t>
      </w:r>
      <w:r>
        <w:rPr>
          <w:rFonts w:ascii="Times New Roman" w:hAnsi="Times New Roman"/>
          <w:sz w:val="20"/>
          <w:szCs w:val="20"/>
          <w:lang w:val="pt-PT"/>
        </w:rPr>
        <w:t xml:space="preserve"> </w:t>
      </w:r>
      <w:r>
        <w:rPr>
          <w:rFonts w:ascii="Times New Roman" w:hAnsi="Times New Roman"/>
          <w:sz w:val="20"/>
          <w:szCs w:val="20"/>
        </w:rPr>
        <w:t>социалната</w:t>
      </w:r>
      <w:r>
        <w:rPr>
          <w:rFonts w:ascii="Times New Roman" w:hAnsi="Times New Roman"/>
          <w:sz w:val="20"/>
          <w:szCs w:val="20"/>
          <w:lang w:val="pt-PT"/>
        </w:rPr>
        <w:t xml:space="preserve"> </w:t>
      </w:r>
      <w:r>
        <w:rPr>
          <w:rFonts w:ascii="Times New Roman" w:hAnsi="Times New Roman"/>
          <w:sz w:val="20"/>
          <w:szCs w:val="20"/>
        </w:rPr>
        <w:t>сигурност</w:t>
      </w:r>
      <w:r>
        <w:rPr>
          <w:rFonts w:ascii="Times New Roman" w:hAnsi="Times New Roman"/>
          <w:sz w:val="20"/>
          <w:szCs w:val="20"/>
          <w:lang w:val="pt-PT"/>
        </w:rPr>
        <w:t xml:space="preserve"> </w:t>
      </w:r>
      <w:r>
        <w:rPr>
          <w:rFonts w:ascii="Times New Roman" w:hAnsi="Times New Roman"/>
          <w:sz w:val="20"/>
          <w:szCs w:val="20"/>
        </w:rPr>
        <w:t>би</w:t>
      </w:r>
      <w:r>
        <w:rPr>
          <w:rFonts w:ascii="Times New Roman" w:hAnsi="Times New Roman"/>
          <w:sz w:val="20"/>
          <w:szCs w:val="20"/>
          <w:lang w:val="pt-PT"/>
        </w:rPr>
        <w:t xml:space="preserve"> </w:t>
      </w:r>
      <w:r>
        <w:rPr>
          <w:rFonts w:ascii="Times New Roman" w:hAnsi="Times New Roman"/>
          <w:sz w:val="20"/>
          <w:szCs w:val="20"/>
        </w:rPr>
        <w:t>засегнал</w:t>
      </w:r>
      <w:r>
        <w:rPr>
          <w:rFonts w:ascii="Times New Roman" w:hAnsi="Times New Roman"/>
          <w:sz w:val="20"/>
          <w:szCs w:val="20"/>
          <w:lang w:val="pt-PT"/>
        </w:rPr>
        <w:t xml:space="preserve"> </w:t>
      </w:r>
      <w:r>
        <w:rPr>
          <w:rFonts w:ascii="Times New Roman" w:hAnsi="Times New Roman"/>
          <w:sz w:val="20"/>
          <w:szCs w:val="20"/>
        </w:rPr>
        <w:t>важни</w:t>
      </w:r>
      <w:r>
        <w:rPr>
          <w:rFonts w:ascii="Times New Roman" w:hAnsi="Times New Roman"/>
          <w:sz w:val="20"/>
          <w:szCs w:val="20"/>
          <w:lang w:val="pt-PT"/>
        </w:rPr>
        <w:t xml:space="preserve"> </w:t>
      </w:r>
      <w:r>
        <w:rPr>
          <w:rFonts w:ascii="Times New Roman" w:hAnsi="Times New Roman"/>
          <w:sz w:val="20"/>
          <w:szCs w:val="20"/>
        </w:rPr>
        <w:t>аспекти</w:t>
      </w:r>
      <w:r>
        <w:rPr>
          <w:rFonts w:ascii="Times New Roman" w:hAnsi="Times New Roman"/>
          <w:sz w:val="20"/>
          <w:szCs w:val="20"/>
          <w:lang w:val="pt-PT"/>
        </w:rPr>
        <w:t xml:space="preserve"> </w:t>
      </w:r>
      <w:r>
        <w:rPr>
          <w:rFonts w:ascii="Times New Roman" w:hAnsi="Times New Roman"/>
          <w:sz w:val="20"/>
          <w:szCs w:val="20"/>
        </w:rPr>
        <w:t>на</w:t>
      </w:r>
      <w:r>
        <w:rPr>
          <w:rFonts w:ascii="Times New Roman" w:hAnsi="Times New Roman"/>
          <w:sz w:val="20"/>
          <w:szCs w:val="20"/>
          <w:lang w:val="pt-PT"/>
        </w:rPr>
        <w:t xml:space="preserve"> </w:t>
      </w:r>
      <w:r>
        <w:rPr>
          <w:rFonts w:ascii="Times New Roman" w:hAnsi="Times New Roman"/>
          <w:sz w:val="20"/>
          <w:szCs w:val="20"/>
        </w:rPr>
        <w:t>неговата</w:t>
      </w:r>
      <w:r>
        <w:rPr>
          <w:rFonts w:ascii="Times New Roman" w:hAnsi="Times New Roman"/>
          <w:sz w:val="20"/>
          <w:szCs w:val="20"/>
          <w:lang w:val="pt-PT"/>
        </w:rPr>
        <w:t xml:space="preserve"> </w:t>
      </w:r>
      <w:r>
        <w:rPr>
          <w:rFonts w:ascii="Times New Roman" w:hAnsi="Times New Roman"/>
          <w:sz w:val="20"/>
          <w:szCs w:val="20"/>
        </w:rPr>
        <w:t>система</w:t>
      </w:r>
      <w:r>
        <w:rPr>
          <w:rFonts w:ascii="Times New Roman" w:hAnsi="Times New Roman"/>
          <w:sz w:val="20"/>
          <w:szCs w:val="20"/>
          <w:lang w:val="pt-PT"/>
        </w:rPr>
        <w:t xml:space="preserve"> </w:t>
      </w:r>
      <w:r>
        <w:rPr>
          <w:rFonts w:ascii="Times New Roman" w:hAnsi="Times New Roman"/>
          <w:sz w:val="20"/>
          <w:szCs w:val="20"/>
        </w:rPr>
        <w:t>за</w:t>
      </w:r>
      <w:r>
        <w:rPr>
          <w:rFonts w:ascii="Times New Roman" w:hAnsi="Times New Roman"/>
          <w:sz w:val="20"/>
          <w:szCs w:val="20"/>
          <w:lang w:val="pt-PT"/>
        </w:rPr>
        <w:t xml:space="preserve"> </w:t>
      </w:r>
      <w:r>
        <w:rPr>
          <w:rFonts w:ascii="Times New Roman" w:hAnsi="Times New Roman"/>
          <w:sz w:val="20"/>
          <w:szCs w:val="20"/>
        </w:rPr>
        <w:t>социална</w:t>
      </w:r>
      <w:r>
        <w:rPr>
          <w:rFonts w:ascii="Times New Roman" w:hAnsi="Times New Roman"/>
          <w:sz w:val="20"/>
          <w:szCs w:val="20"/>
          <w:lang w:val="pt-PT"/>
        </w:rPr>
        <w:t xml:space="preserve"> </w:t>
      </w:r>
      <w:r>
        <w:rPr>
          <w:rFonts w:ascii="Times New Roman" w:hAnsi="Times New Roman"/>
          <w:sz w:val="20"/>
          <w:szCs w:val="20"/>
        </w:rPr>
        <w:t>сигурност</w:t>
      </w:r>
      <w:r>
        <w:rPr>
          <w:rFonts w:ascii="Times New Roman" w:hAnsi="Times New Roman"/>
          <w:sz w:val="20"/>
          <w:szCs w:val="20"/>
          <w:lang w:val="pt-PT"/>
        </w:rPr>
        <w:t xml:space="preserve"> (</w:t>
      </w:r>
      <w:r>
        <w:rPr>
          <w:rFonts w:ascii="Times New Roman" w:hAnsi="Times New Roman"/>
          <w:sz w:val="20"/>
          <w:szCs w:val="20"/>
        </w:rPr>
        <w:t>включително</w:t>
      </w:r>
      <w:r>
        <w:rPr>
          <w:rFonts w:ascii="Times New Roman" w:hAnsi="Times New Roman"/>
          <w:sz w:val="20"/>
          <w:szCs w:val="20"/>
          <w:lang w:val="pt-PT"/>
        </w:rPr>
        <w:t xml:space="preserve"> </w:t>
      </w:r>
      <w:r>
        <w:rPr>
          <w:rFonts w:ascii="Times New Roman" w:hAnsi="Times New Roman"/>
          <w:sz w:val="20"/>
          <w:szCs w:val="20"/>
        </w:rPr>
        <w:t>нейните</w:t>
      </w:r>
      <w:r>
        <w:rPr>
          <w:rFonts w:ascii="Times New Roman" w:hAnsi="Times New Roman"/>
          <w:sz w:val="20"/>
          <w:szCs w:val="20"/>
          <w:lang w:val="pt-PT"/>
        </w:rPr>
        <w:t xml:space="preserve"> </w:t>
      </w:r>
      <w:r>
        <w:rPr>
          <w:rFonts w:ascii="Times New Roman" w:hAnsi="Times New Roman"/>
          <w:sz w:val="20"/>
          <w:szCs w:val="20"/>
        </w:rPr>
        <w:t>приложно</w:t>
      </w:r>
      <w:r>
        <w:rPr>
          <w:rFonts w:ascii="Times New Roman" w:hAnsi="Times New Roman"/>
          <w:sz w:val="20"/>
          <w:szCs w:val="20"/>
          <w:lang w:val="pt-PT"/>
        </w:rPr>
        <w:t xml:space="preserve"> </w:t>
      </w:r>
      <w:r>
        <w:rPr>
          <w:rFonts w:ascii="Times New Roman" w:hAnsi="Times New Roman"/>
          <w:sz w:val="20"/>
          <w:szCs w:val="20"/>
        </w:rPr>
        <w:t>поле</w:t>
      </w:r>
      <w:r>
        <w:rPr>
          <w:rFonts w:ascii="Times New Roman" w:hAnsi="Times New Roman"/>
          <w:sz w:val="20"/>
          <w:szCs w:val="20"/>
          <w:lang w:val="pt-PT"/>
        </w:rPr>
        <w:t xml:space="preserve">, </w:t>
      </w:r>
      <w:r>
        <w:rPr>
          <w:rFonts w:ascii="Times New Roman" w:hAnsi="Times New Roman"/>
          <w:sz w:val="20"/>
          <w:szCs w:val="20"/>
        </w:rPr>
        <w:t>разходи</w:t>
      </w:r>
      <w:r>
        <w:rPr>
          <w:rFonts w:ascii="Times New Roman" w:hAnsi="Times New Roman"/>
          <w:sz w:val="20"/>
          <w:szCs w:val="20"/>
          <w:lang w:val="pt-PT"/>
        </w:rPr>
        <w:t xml:space="preserve"> </w:t>
      </w:r>
      <w:r>
        <w:rPr>
          <w:rFonts w:ascii="Times New Roman" w:hAnsi="Times New Roman"/>
          <w:sz w:val="20"/>
          <w:szCs w:val="20"/>
        </w:rPr>
        <w:t>или</w:t>
      </w:r>
      <w:r>
        <w:rPr>
          <w:rFonts w:ascii="Times New Roman" w:hAnsi="Times New Roman"/>
          <w:sz w:val="20"/>
          <w:szCs w:val="20"/>
          <w:lang w:val="pt-PT"/>
        </w:rPr>
        <w:t xml:space="preserve"> </w:t>
      </w:r>
      <w:r>
        <w:rPr>
          <w:rFonts w:ascii="Times New Roman" w:hAnsi="Times New Roman"/>
          <w:sz w:val="20"/>
          <w:szCs w:val="20"/>
        </w:rPr>
        <w:t>финансова</w:t>
      </w:r>
      <w:r>
        <w:rPr>
          <w:rFonts w:ascii="Times New Roman" w:hAnsi="Times New Roman"/>
          <w:sz w:val="20"/>
          <w:szCs w:val="20"/>
          <w:lang w:val="pt-PT"/>
        </w:rPr>
        <w:t xml:space="preserve"> </w:t>
      </w:r>
      <w:r>
        <w:rPr>
          <w:rFonts w:ascii="Times New Roman" w:hAnsi="Times New Roman"/>
          <w:sz w:val="20"/>
          <w:szCs w:val="20"/>
        </w:rPr>
        <w:t>структура</w:t>
      </w:r>
      <w:r>
        <w:rPr>
          <w:rFonts w:ascii="Times New Roman" w:hAnsi="Times New Roman"/>
          <w:sz w:val="20"/>
          <w:szCs w:val="20"/>
          <w:lang w:val="pt-PT"/>
        </w:rPr>
        <w:t xml:space="preserve">) </w:t>
      </w:r>
      <w:r>
        <w:rPr>
          <w:rFonts w:ascii="Times New Roman" w:hAnsi="Times New Roman"/>
          <w:sz w:val="20"/>
          <w:szCs w:val="20"/>
        </w:rPr>
        <w:t>или</w:t>
      </w:r>
      <w:r>
        <w:rPr>
          <w:rFonts w:ascii="Times New Roman" w:hAnsi="Times New Roman"/>
          <w:sz w:val="20"/>
          <w:szCs w:val="20"/>
          <w:lang w:val="pt-PT"/>
        </w:rPr>
        <w:t xml:space="preserve"> </w:t>
      </w:r>
      <w:r>
        <w:rPr>
          <w:rFonts w:ascii="Times New Roman" w:hAnsi="Times New Roman"/>
          <w:sz w:val="20"/>
          <w:szCs w:val="20"/>
        </w:rPr>
        <w:t>нейното</w:t>
      </w:r>
      <w:r>
        <w:rPr>
          <w:rFonts w:ascii="Times New Roman" w:hAnsi="Times New Roman"/>
          <w:sz w:val="20"/>
          <w:szCs w:val="20"/>
          <w:lang w:val="pt-PT"/>
        </w:rPr>
        <w:t xml:space="preserve"> </w:t>
      </w:r>
      <w:r>
        <w:rPr>
          <w:rFonts w:ascii="Times New Roman" w:hAnsi="Times New Roman"/>
          <w:sz w:val="20"/>
          <w:szCs w:val="20"/>
        </w:rPr>
        <w:t>финансово</w:t>
      </w:r>
      <w:r>
        <w:rPr>
          <w:rFonts w:ascii="Times New Roman" w:hAnsi="Times New Roman"/>
          <w:sz w:val="20"/>
          <w:szCs w:val="20"/>
          <w:lang w:val="pt-PT"/>
        </w:rPr>
        <w:t xml:space="preserve"> </w:t>
      </w:r>
      <w:r>
        <w:rPr>
          <w:rFonts w:ascii="Times New Roman" w:hAnsi="Times New Roman"/>
          <w:sz w:val="20"/>
          <w:szCs w:val="20"/>
        </w:rPr>
        <w:t>равновесие</w:t>
      </w:r>
      <w:r>
        <w:rPr>
          <w:rFonts w:ascii="Times New Roman" w:hAnsi="Times New Roman"/>
          <w:sz w:val="20"/>
          <w:szCs w:val="20"/>
          <w:lang w:val="pt-PT"/>
        </w:rPr>
        <w:t xml:space="preserve"> </w:t>
      </w:r>
      <w:r>
        <w:rPr>
          <w:rFonts w:ascii="Times New Roman" w:hAnsi="Times New Roman"/>
          <w:sz w:val="20"/>
          <w:szCs w:val="20"/>
        </w:rPr>
        <w:t>и</w:t>
      </w:r>
      <w:r>
        <w:rPr>
          <w:rFonts w:ascii="Times New Roman" w:hAnsi="Times New Roman"/>
          <w:sz w:val="20"/>
          <w:szCs w:val="20"/>
          <w:lang w:val="pt-PT"/>
        </w:rPr>
        <w:t xml:space="preserve"> </w:t>
      </w:r>
      <w:r>
        <w:rPr>
          <w:rFonts w:ascii="Times New Roman" w:hAnsi="Times New Roman"/>
          <w:sz w:val="20"/>
          <w:szCs w:val="20"/>
        </w:rPr>
        <w:t>да</w:t>
      </w:r>
      <w:r>
        <w:rPr>
          <w:rFonts w:ascii="Times New Roman" w:hAnsi="Times New Roman"/>
          <w:sz w:val="20"/>
          <w:szCs w:val="20"/>
          <w:lang w:val="pt-PT"/>
        </w:rPr>
        <w:t xml:space="preserve"> </w:t>
      </w:r>
      <w:r>
        <w:rPr>
          <w:rFonts w:ascii="Times New Roman" w:hAnsi="Times New Roman"/>
          <w:sz w:val="20"/>
          <w:szCs w:val="20"/>
        </w:rPr>
        <w:t>поиска</w:t>
      </w:r>
      <w:r>
        <w:rPr>
          <w:rFonts w:ascii="Times New Roman" w:hAnsi="Times New Roman"/>
          <w:sz w:val="20"/>
          <w:szCs w:val="20"/>
          <w:lang w:val="pt-PT"/>
        </w:rPr>
        <w:t xml:space="preserve"> </w:t>
      </w:r>
      <w:r>
        <w:rPr>
          <w:rFonts w:ascii="Times New Roman" w:hAnsi="Times New Roman"/>
          <w:sz w:val="20"/>
          <w:szCs w:val="20"/>
        </w:rPr>
        <w:t>този</w:t>
      </w:r>
      <w:r>
        <w:rPr>
          <w:rFonts w:ascii="Times New Roman" w:hAnsi="Times New Roman"/>
          <w:sz w:val="20"/>
          <w:szCs w:val="20"/>
          <w:lang w:val="pt-PT"/>
        </w:rPr>
        <w:t xml:space="preserve"> </w:t>
      </w:r>
      <w:r>
        <w:rPr>
          <w:rFonts w:ascii="Times New Roman" w:hAnsi="Times New Roman"/>
          <w:sz w:val="20"/>
          <w:szCs w:val="20"/>
        </w:rPr>
        <w:t>въпрос</w:t>
      </w:r>
      <w:r>
        <w:rPr>
          <w:rFonts w:ascii="Times New Roman" w:hAnsi="Times New Roman"/>
          <w:sz w:val="20"/>
          <w:szCs w:val="20"/>
          <w:lang w:val="pt-PT"/>
        </w:rPr>
        <w:t xml:space="preserve"> </w:t>
      </w:r>
      <w:r>
        <w:rPr>
          <w:rFonts w:ascii="Times New Roman" w:hAnsi="Times New Roman"/>
          <w:sz w:val="20"/>
          <w:szCs w:val="20"/>
        </w:rPr>
        <w:t>да</w:t>
      </w:r>
      <w:r>
        <w:rPr>
          <w:rFonts w:ascii="Times New Roman" w:hAnsi="Times New Roman"/>
          <w:sz w:val="20"/>
          <w:szCs w:val="20"/>
          <w:lang w:val="pt-PT"/>
        </w:rPr>
        <w:t xml:space="preserve"> </w:t>
      </w:r>
      <w:r>
        <w:rPr>
          <w:rFonts w:ascii="Times New Roman" w:hAnsi="Times New Roman"/>
          <w:sz w:val="20"/>
          <w:szCs w:val="20"/>
        </w:rPr>
        <w:t>бъде</w:t>
      </w:r>
      <w:r>
        <w:rPr>
          <w:rFonts w:ascii="Times New Roman" w:hAnsi="Times New Roman"/>
          <w:sz w:val="20"/>
          <w:szCs w:val="20"/>
          <w:lang w:val="pt-PT"/>
        </w:rPr>
        <w:t xml:space="preserve"> </w:t>
      </w:r>
      <w:r>
        <w:rPr>
          <w:rFonts w:ascii="Times New Roman" w:hAnsi="Times New Roman"/>
          <w:sz w:val="20"/>
          <w:szCs w:val="20"/>
        </w:rPr>
        <w:t>отнесен</w:t>
      </w:r>
      <w:r>
        <w:rPr>
          <w:rFonts w:ascii="Times New Roman" w:hAnsi="Times New Roman"/>
          <w:sz w:val="20"/>
          <w:szCs w:val="20"/>
          <w:lang w:val="pt-PT"/>
        </w:rPr>
        <w:t xml:space="preserve"> </w:t>
      </w:r>
      <w:r>
        <w:rPr>
          <w:rFonts w:ascii="Times New Roman" w:hAnsi="Times New Roman"/>
          <w:sz w:val="20"/>
          <w:szCs w:val="20"/>
        </w:rPr>
        <w:t>до</w:t>
      </w:r>
      <w:r>
        <w:rPr>
          <w:rFonts w:ascii="Times New Roman" w:hAnsi="Times New Roman"/>
          <w:sz w:val="20"/>
          <w:szCs w:val="20"/>
          <w:lang w:val="pt-PT"/>
        </w:rPr>
        <w:t xml:space="preserve"> </w:t>
      </w:r>
      <w:r>
        <w:rPr>
          <w:rFonts w:ascii="Times New Roman" w:hAnsi="Times New Roman"/>
          <w:sz w:val="20"/>
          <w:szCs w:val="20"/>
        </w:rPr>
        <w:t>Европейския</w:t>
      </w:r>
      <w:r>
        <w:rPr>
          <w:rFonts w:ascii="Times New Roman" w:hAnsi="Times New Roman"/>
          <w:sz w:val="20"/>
          <w:szCs w:val="20"/>
          <w:lang w:val="pt-PT"/>
        </w:rPr>
        <w:t xml:space="preserve"> </w:t>
      </w:r>
      <w:r>
        <w:rPr>
          <w:rFonts w:ascii="Times New Roman" w:hAnsi="Times New Roman"/>
          <w:sz w:val="20"/>
          <w:szCs w:val="20"/>
        </w:rPr>
        <w:t>съвет</w:t>
      </w:r>
      <w:r>
        <w:rPr>
          <w:rFonts w:ascii="Times New Roman" w:hAnsi="Times New Roman"/>
          <w:sz w:val="20"/>
          <w:szCs w:val="20"/>
          <w:lang w:val="pt-PT"/>
        </w:rPr>
        <w:t xml:space="preserve">; </w:t>
      </w:r>
      <w:r>
        <w:rPr>
          <w:rFonts w:ascii="Times New Roman" w:hAnsi="Times New Roman"/>
          <w:sz w:val="20"/>
          <w:szCs w:val="20"/>
        </w:rPr>
        <w:t>в</w:t>
      </w:r>
      <w:r>
        <w:rPr>
          <w:rFonts w:ascii="Times New Roman" w:hAnsi="Times New Roman"/>
          <w:sz w:val="20"/>
          <w:szCs w:val="20"/>
          <w:lang w:val="pt-PT"/>
        </w:rPr>
        <w:t xml:space="preserve"> </w:t>
      </w:r>
      <w:r>
        <w:rPr>
          <w:rFonts w:ascii="Times New Roman" w:hAnsi="Times New Roman"/>
          <w:sz w:val="20"/>
          <w:szCs w:val="20"/>
        </w:rPr>
        <w:t>такъв</w:t>
      </w:r>
      <w:r>
        <w:rPr>
          <w:rFonts w:ascii="Times New Roman" w:hAnsi="Times New Roman"/>
          <w:sz w:val="20"/>
          <w:szCs w:val="20"/>
          <w:lang w:val="pt-PT"/>
        </w:rPr>
        <w:t xml:space="preserve"> </w:t>
      </w:r>
      <w:r>
        <w:rPr>
          <w:rFonts w:ascii="Times New Roman" w:hAnsi="Times New Roman"/>
          <w:sz w:val="20"/>
          <w:szCs w:val="20"/>
        </w:rPr>
        <w:t>случай</w:t>
      </w:r>
      <w:r>
        <w:rPr>
          <w:rFonts w:ascii="Times New Roman" w:hAnsi="Times New Roman"/>
          <w:sz w:val="20"/>
          <w:szCs w:val="20"/>
          <w:lang w:val="pt-PT"/>
        </w:rPr>
        <w:t xml:space="preserve"> </w:t>
      </w:r>
      <w:r>
        <w:rPr>
          <w:rFonts w:ascii="Times New Roman" w:hAnsi="Times New Roman"/>
          <w:sz w:val="20"/>
          <w:szCs w:val="20"/>
        </w:rPr>
        <w:t>обикновената</w:t>
      </w:r>
      <w:r>
        <w:rPr>
          <w:rFonts w:ascii="Times New Roman" w:hAnsi="Times New Roman"/>
          <w:sz w:val="20"/>
          <w:szCs w:val="20"/>
          <w:lang w:val="pt-PT"/>
        </w:rPr>
        <w:t xml:space="preserve"> </w:t>
      </w:r>
      <w:r>
        <w:rPr>
          <w:rFonts w:ascii="Times New Roman" w:hAnsi="Times New Roman"/>
          <w:sz w:val="20"/>
          <w:szCs w:val="20"/>
        </w:rPr>
        <w:t>законодателна</w:t>
      </w:r>
      <w:r>
        <w:rPr>
          <w:rFonts w:ascii="Times New Roman" w:hAnsi="Times New Roman"/>
          <w:sz w:val="20"/>
          <w:szCs w:val="20"/>
          <w:lang w:val="pt-PT"/>
        </w:rPr>
        <w:t xml:space="preserve"> </w:t>
      </w:r>
      <w:r>
        <w:rPr>
          <w:rFonts w:ascii="Times New Roman" w:hAnsi="Times New Roman"/>
          <w:sz w:val="20"/>
          <w:szCs w:val="20"/>
        </w:rPr>
        <w:t>процедура</w:t>
      </w:r>
      <w:r>
        <w:rPr>
          <w:rFonts w:ascii="Times New Roman" w:hAnsi="Times New Roman"/>
          <w:sz w:val="20"/>
          <w:szCs w:val="20"/>
          <w:lang w:val="pt-PT"/>
        </w:rPr>
        <w:t xml:space="preserve"> </w:t>
      </w:r>
      <w:r>
        <w:rPr>
          <w:rFonts w:ascii="Times New Roman" w:hAnsi="Times New Roman"/>
          <w:sz w:val="20"/>
          <w:szCs w:val="20"/>
        </w:rPr>
        <w:t>се</w:t>
      </w:r>
      <w:r>
        <w:rPr>
          <w:rFonts w:ascii="Times New Roman" w:hAnsi="Times New Roman"/>
          <w:sz w:val="20"/>
          <w:szCs w:val="20"/>
          <w:lang w:val="pt-PT"/>
        </w:rPr>
        <w:t xml:space="preserve"> </w:t>
      </w:r>
      <w:r>
        <w:rPr>
          <w:rFonts w:ascii="Times New Roman" w:hAnsi="Times New Roman"/>
          <w:sz w:val="20"/>
          <w:szCs w:val="20"/>
        </w:rPr>
        <w:t>спира</w:t>
      </w:r>
      <w:r>
        <w:rPr>
          <w:rFonts w:ascii="Times New Roman" w:hAnsi="Times New Roman"/>
          <w:sz w:val="20"/>
          <w:szCs w:val="20"/>
          <w:lang w:val="pt-PT"/>
        </w:rPr>
        <w:t xml:space="preserve">. </w:t>
      </w:r>
      <w:r>
        <w:rPr>
          <w:rFonts w:ascii="Times New Roman" w:hAnsi="Times New Roman"/>
          <w:sz w:val="20"/>
          <w:szCs w:val="20"/>
        </w:rPr>
        <w:t>В</w:t>
      </w:r>
      <w:r>
        <w:rPr>
          <w:rFonts w:ascii="Times New Roman" w:hAnsi="Times New Roman"/>
          <w:sz w:val="20"/>
          <w:szCs w:val="20"/>
          <w:lang w:val="pt-PT"/>
        </w:rPr>
        <w:t xml:space="preserve"> </w:t>
      </w:r>
      <w:r>
        <w:rPr>
          <w:rFonts w:ascii="Times New Roman" w:hAnsi="Times New Roman"/>
          <w:sz w:val="20"/>
          <w:szCs w:val="20"/>
        </w:rPr>
        <w:t>срок</w:t>
      </w:r>
      <w:r>
        <w:rPr>
          <w:rFonts w:ascii="Times New Roman" w:hAnsi="Times New Roman"/>
          <w:sz w:val="20"/>
          <w:szCs w:val="20"/>
          <w:lang w:val="pt-PT"/>
        </w:rPr>
        <w:t xml:space="preserve"> </w:t>
      </w:r>
      <w:r>
        <w:rPr>
          <w:rFonts w:ascii="Times New Roman" w:hAnsi="Times New Roman"/>
          <w:sz w:val="20"/>
          <w:szCs w:val="20"/>
        </w:rPr>
        <w:t>от</w:t>
      </w:r>
      <w:r>
        <w:rPr>
          <w:rFonts w:ascii="Times New Roman" w:hAnsi="Times New Roman"/>
          <w:sz w:val="20"/>
          <w:szCs w:val="20"/>
          <w:lang w:val="pt-PT"/>
        </w:rPr>
        <w:t xml:space="preserve"> </w:t>
      </w:r>
      <w:r>
        <w:rPr>
          <w:rFonts w:ascii="Times New Roman" w:hAnsi="Times New Roman"/>
          <w:sz w:val="20"/>
          <w:szCs w:val="20"/>
        </w:rPr>
        <w:t>четири</w:t>
      </w:r>
      <w:r>
        <w:rPr>
          <w:rFonts w:ascii="Times New Roman" w:hAnsi="Times New Roman"/>
          <w:sz w:val="20"/>
          <w:szCs w:val="20"/>
          <w:lang w:val="pt-PT"/>
        </w:rPr>
        <w:t xml:space="preserve"> </w:t>
      </w:r>
      <w:r>
        <w:rPr>
          <w:rFonts w:ascii="Times New Roman" w:hAnsi="Times New Roman"/>
          <w:sz w:val="20"/>
          <w:szCs w:val="20"/>
        </w:rPr>
        <w:t>месеца</w:t>
      </w:r>
      <w:r>
        <w:rPr>
          <w:rFonts w:ascii="Times New Roman" w:hAnsi="Times New Roman"/>
          <w:sz w:val="20"/>
          <w:szCs w:val="20"/>
          <w:lang w:val="pt-PT"/>
        </w:rPr>
        <w:t xml:space="preserve">, </w:t>
      </w:r>
      <w:r>
        <w:rPr>
          <w:rFonts w:ascii="Times New Roman" w:hAnsi="Times New Roman"/>
          <w:sz w:val="20"/>
          <w:szCs w:val="20"/>
        </w:rPr>
        <w:t>след</w:t>
      </w:r>
      <w:r>
        <w:rPr>
          <w:rFonts w:ascii="Times New Roman" w:hAnsi="Times New Roman"/>
          <w:sz w:val="20"/>
          <w:szCs w:val="20"/>
          <w:lang w:val="pt-PT"/>
        </w:rPr>
        <w:t xml:space="preserve"> </w:t>
      </w:r>
      <w:r>
        <w:rPr>
          <w:rFonts w:ascii="Times New Roman" w:hAnsi="Times New Roman"/>
          <w:sz w:val="20"/>
          <w:szCs w:val="20"/>
        </w:rPr>
        <w:t>разискване</w:t>
      </w:r>
      <w:r>
        <w:rPr>
          <w:rFonts w:ascii="Times New Roman" w:hAnsi="Times New Roman"/>
          <w:sz w:val="20"/>
          <w:szCs w:val="20"/>
          <w:lang w:val="pt-PT"/>
        </w:rPr>
        <w:t xml:space="preserve">, </w:t>
      </w:r>
      <w:r>
        <w:rPr>
          <w:rFonts w:ascii="Times New Roman" w:hAnsi="Times New Roman"/>
          <w:sz w:val="20"/>
          <w:szCs w:val="20"/>
        </w:rPr>
        <w:t>Европейският</w:t>
      </w:r>
      <w:r>
        <w:rPr>
          <w:rFonts w:ascii="Times New Roman" w:hAnsi="Times New Roman"/>
          <w:sz w:val="20"/>
          <w:szCs w:val="20"/>
          <w:lang w:val="pt-PT"/>
        </w:rPr>
        <w:t xml:space="preserve"> </w:t>
      </w:r>
      <w:r>
        <w:rPr>
          <w:rFonts w:ascii="Times New Roman" w:hAnsi="Times New Roman"/>
          <w:sz w:val="20"/>
          <w:szCs w:val="20"/>
        </w:rPr>
        <w:t>съвет</w:t>
      </w:r>
      <w:r>
        <w:rPr>
          <w:rFonts w:ascii="Times New Roman" w:hAnsi="Times New Roman"/>
          <w:sz w:val="20"/>
          <w:szCs w:val="20"/>
          <w:lang w:val="pt-PT"/>
        </w:rPr>
        <w:t xml:space="preserve"> </w:t>
      </w:r>
      <w:r>
        <w:rPr>
          <w:rFonts w:ascii="Times New Roman" w:hAnsi="Times New Roman"/>
          <w:sz w:val="20"/>
          <w:szCs w:val="20"/>
        </w:rPr>
        <w:t>или</w:t>
      </w:r>
      <w:r>
        <w:rPr>
          <w:rFonts w:ascii="Times New Roman" w:hAnsi="Times New Roman"/>
          <w:sz w:val="20"/>
          <w:szCs w:val="20"/>
          <w:lang w:val="pt-PT"/>
        </w:rPr>
        <w:t xml:space="preserve"> </w:t>
      </w:r>
      <w:r>
        <w:rPr>
          <w:rFonts w:ascii="Times New Roman" w:hAnsi="Times New Roman"/>
          <w:sz w:val="20"/>
          <w:szCs w:val="20"/>
        </w:rPr>
        <w:t>отнася</w:t>
      </w:r>
      <w:r>
        <w:rPr>
          <w:rFonts w:ascii="Times New Roman" w:hAnsi="Times New Roman"/>
          <w:sz w:val="20"/>
          <w:szCs w:val="20"/>
          <w:lang w:val="pt-PT"/>
        </w:rPr>
        <w:t xml:space="preserve"> </w:t>
      </w:r>
      <w:r>
        <w:rPr>
          <w:rFonts w:ascii="Times New Roman" w:hAnsi="Times New Roman"/>
          <w:sz w:val="20"/>
          <w:szCs w:val="20"/>
        </w:rPr>
        <w:t>проекта</w:t>
      </w:r>
      <w:r>
        <w:rPr>
          <w:rFonts w:ascii="Times New Roman" w:hAnsi="Times New Roman"/>
          <w:sz w:val="20"/>
          <w:szCs w:val="20"/>
          <w:lang w:val="pt-PT"/>
        </w:rPr>
        <w:t xml:space="preserve"> </w:t>
      </w:r>
      <w:r>
        <w:rPr>
          <w:rFonts w:ascii="Times New Roman" w:hAnsi="Times New Roman"/>
          <w:sz w:val="20"/>
          <w:szCs w:val="20"/>
        </w:rPr>
        <w:t>обратно</w:t>
      </w:r>
      <w:r>
        <w:rPr>
          <w:rFonts w:ascii="Times New Roman" w:hAnsi="Times New Roman"/>
          <w:sz w:val="20"/>
          <w:szCs w:val="20"/>
          <w:lang w:val="pt-PT"/>
        </w:rPr>
        <w:t xml:space="preserve"> </w:t>
      </w:r>
      <w:r>
        <w:rPr>
          <w:rFonts w:ascii="Times New Roman" w:hAnsi="Times New Roman"/>
          <w:sz w:val="20"/>
          <w:szCs w:val="20"/>
        </w:rPr>
        <w:t>до</w:t>
      </w:r>
      <w:r>
        <w:rPr>
          <w:rFonts w:ascii="Times New Roman" w:hAnsi="Times New Roman"/>
          <w:sz w:val="20"/>
          <w:szCs w:val="20"/>
          <w:lang w:val="pt-PT"/>
        </w:rPr>
        <w:t xml:space="preserve"> </w:t>
      </w:r>
      <w:r>
        <w:rPr>
          <w:rFonts w:ascii="Times New Roman" w:hAnsi="Times New Roman"/>
          <w:sz w:val="20"/>
          <w:szCs w:val="20"/>
        </w:rPr>
        <w:t>Съвета</w:t>
      </w:r>
      <w:r>
        <w:rPr>
          <w:rFonts w:ascii="Times New Roman" w:hAnsi="Times New Roman"/>
          <w:sz w:val="20"/>
          <w:szCs w:val="20"/>
          <w:lang w:val="pt-PT"/>
        </w:rPr>
        <w:t xml:space="preserve">, </w:t>
      </w:r>
      <w:r>
        <w:rPr>
          <w:rFonts w:ascii="Times New Roman" w:hAnsi="Times New Roman"/>
          <w:sz w:val="20"/>
          <w:szCs w:val="20"/>
        </w:rPr>
        <w:t>с</w:t>
      </w:r>
      <w:r>
        <w:rPr>
          <w:rFonts w:ascii="Times New Roman" w:hAnsi="Times New Roman"/>
          <w:sz w:val="20"/>
          <w:szCs w:val="20"/>
          <w:lang w:val="pt-PT"/>
        </w:rPr>
        <w:t xml:space="preserve"> </w:t>
      </w:r>
      <w:r>
        <w:rPr>
          <w:rFonts w:ascii="Times New Roman" w:hAnsi="Times New Roman"/>
          <w:sz w:val="20"/>
          <w:szCs w:val="20"/>
        </w:rPr>
        <w:t>което</w:t>
      </w:r>
      <w:r>
        <w:rPr>
          <w:rFonts w:ascii="Times New Roman" w:hAnsi="Times New Roman"/>
          <w:sz w:val="20"/>
          <w:szCs w:val="20"/>
          <w:lang w:val="pt-PT"/>
        </w:rPr>
        <w:t xml:space="preserve"> </w:t>
      </w:r>
      <w:r>
        <w:rPr>
          <w:rFonts w:ascii="Times New Roman" w:hAnsi="Times New Roman"/>
          <w:sz w:val="20"/>
          <w:szCs w:val="20"/>
        </w:rPr>
        <w:t>се</w:t>
      </w:r>
      <w:r>
        <w:rPr>
          <w:rFonts w:ascii="Times New Roman" w:hAnsi="Times New Roman"/>
          <w:sz w:val="20"/>
          <w:szCs w:val="20"/>
          <w:lang w:val="pt-PT"/>
        </w:rPr>
        <w:t xml:space="preserve"> </w:t>
      </w:r>
      <w:r>
        <w:rPr>
          <w:rFonts w:ascii="Times New Roman" w:hAnsi="Times New Roman"/>
          <w:sz w:val="20"/>
          <w:szCs w:val="20"/>
        </w:rPr>
        <w:t>прекратява</w:t>
      </w:r>
      <w:r>
        <w:rPr>
          <w:rFonts w:ascii="Times New Roman" w:hAnsi="Times New Roman"/>
          <w:sz w:val="20"/>
          <w:szCs w:val="20"/>
          <w:lang w:val="pt-PT"/>
        </w:rPr>
        <w:t xml:space="preserve"> </w:t>
      </w:r>
      <w:r>
        <w:rPr>
          <w:rFonts w:ascii="Times New Roman" w:hAnsi="Times New Roman"/>
          <w:sz w:val="20"/>
          <w:szCs w:val="20"/>
        </w:rPr>
        <w:t>спирането</w:t>
      </w:r>
      <w:r>
        <w:rPr>
          <w:rFonts w:ascii="Times New Roman" w:hAnsi="Times New Roman"/>
          <w:sz w:val="20"/>
          <w:szCs w:val="20"/>
          <w:lang w:val="pt-PT"/>
        </w:rPr>
        <w:t xml:space="preserve"> </w:t>
      </w:r>
      <w:r>
        <w:rPr>
          <w:rFonts w:ascii="Times New Roman" w:hAnsi="Times New Roman"/>
          <w:sz w:val="20"/>
          <w:szCs w:val="20"/>
        </w:rPr>
        <w:t>на</w:t>
      </w:r>
      <w:r>
        <w:rPr>
          <w:rFonts w:ascii="Times New Roman" w:hAnsi="Times New Roman"/>
          <w:sz w:val="20"/>
          <w:szCs w:val="20"/>
          <w:lang w:val="pt-PT"/>
        </w:rPr>
        <w:t xml:space="preserve"> </w:t>
      </w:r>
      <w:r>
        <w:rPr>
          <w:rFonts w:ascii="Times New Roman" w:hAnsi="Times New Roman"/>
          <w:sz w:val="20"/>
          <w:szCs w:val="20"/>
        </w:rPr>
        <w:t>обикновената</w:t>
      </w:r>
      <w:r>
        <w:rPr>
          <w:rFonts w:ascii="Times New Roman" w:hAnsi="Times New Roman"/>
          <w:sz w:val="20"/>
          <w:szCs w:val="20"/>
          <w:lang w:val="pt-PT"/>
        </w:rPr>
        <w:t xml:space="preserve"> </w:t>
      </w:r>
      <w:r>
        <w:rPr>
          <w:rFonts w:ascii="Times New Roman" w:hAnsi="Times New Roman"/>
          <w:sz w:val="20"/>
          <w:szCs w:val="20"/>
        </w:rPr>
        <w:t>законодателна</w:t>
      </w:r>
      <w:r>
        <w:rPr>
          <w:rFonts w:ascii="Times New Roman" w:hAnsi="Times New Roman"/>
          <w:sz w:val="20"/>
          <w:szCs w:val="20"/>
          <w:lang w:val="pt-PT"/>
        </w:rPr>
        <w:t xml:space="preserve"> </w:t>
      </w:r>
      <w:r>
        <w:rPr>
          <w:rFonts w:ascii="Times New Roman" w:hAnsi="Times New Roman"/>
          <w:sz w:val="20"/>
          <w:szCs w:val="20"/>
        </w:rPr>
        <w:t>процедура</w:t>
      </w:r>
      <w:r>
        <w:rPr>
          <w:rFonts w:ascii="Times New Roman" w:hAnsi="Times New Roman"/>
          <w:sz w:val="20"/>
          <w:szCs w:val="20"/>
          <w:lang w:val="pt-PT"/>
        </w:rPr>
        <w:t xml:space="preserve">, </w:t>
      </w:r>
      <w:r>
        <w:rPr>
          <w:rFonts w:ascii="Times New Roman" w:hAnsi="Times New Roman"/>
          <w:sz w:val="20"/>
          <w:szCs w:val="20"/>
        </w:rPr>
        <w:t>или</w:t>
      </w:r>
      <w:r>
        <w:rPr>
          <w:rFonts w:ascii="Times New Roman" w:hAnsi="Times New Roman"/>
          <w:sz w:val="20"/>
          <w:szCs w:val="20"/>
          <w:lang w:val="pt-PT"/>
        </w:rPr>
        <w:t xml:space="preserve"> </w:t>
      </w:r>
      <w:r>
        <w:rPr>
          <w:rFonts w:ascii="Times New Roman" w:hAnsi="Times New Roman"/>
          <w:sz w:val="20"/>
          <w:szCs w:val="20"/>
        </w:rPr>
        <w:t>не</w:t>
      </w:r>
      <w:r>
        <w:rPr>
          <w:rFonts w:ascii="Times New Roman" w:hAnsi="Times New Roman"/>
          <w:sz w:val="20"/>
          <w:szCs w:val="20"/>
          <w:lang w:val="pt-PT"/>
        </w:rPr>
        <w:t xml:space="preserve"> </w:t>
      </w:r>
      <w:r>
        <w:rPr>
          <w:rFonts w:ascii="Times New Roman" w:hAnsi="Times New Roman"/>
          <w:sz w:val="20"/>
          <w:szCs w:val="20"/>
        </w:rPr>
        <w:t>предприема</w:t>
      </w:r>
      <w:r>
        <w:rPr>
          <w:rFonts w:ascii="Times New Roman" w:hAnsi="Times New Roman"/>
          <w:sz w:val="20"/>
          <w:szCs w:val="20"/>
          <w:lang w:val="pt-PT"/>
        </w:rPr>
        <w:t xml:space="preserve"> </w:t>
      </w:r>
      <w:r>
        <w:rPr>
          <w:rFonts w:ascii="Times New Roman" w:hAnsi="Times New Roman"/>
          <w:sz w:val="20"/>
          <w:szCs w:val="20"/>
        </w:rPr>
        <w:t>никакви</w:t>
      </w:r>
      <w:r>
        <w:rPr>
          <w:rFonts w:ascii="Times New Roman" w:hAnsi="Times New Roman"/>
          <w:sz w:val="20"/>
          <w:szCs w:val="20"/>
          <w:lang w:val="pt-PT"/>
        </w:rPr>
        <w:t xml:space="preserve"> </w:t>
      </w:r>
      <w:r>
        <w:rPr>
          <w:rFonts w:ascii="Times New Roman" w:hAnsi="Times New Roman"/>
          <w:sz w:val="20"/>
          <w:szCs w:val="20"/>
        </w:rPr>
        <w:t>действия</w:t>
      </w:r>
      <w:r>
        <w:rPr>
          <w:rFonts w:ascii="Times New Roman" w:hAnsi="Times New Roman"/>
          <w:sz w:val="20"/>
          <w:szCs w:val="20"/>
          <w:lang w:val="pt-PT"/>
        </w:rPr>
        <w:t xml:space="preserve"> </w:t>
      </w:r>
      <w:r>
        <w:rPr>
          <w:rFonts w:ascii="Times New Roman" w:hAnsi="Times New Roman"/>
          <w:sz w:val="20"/>
          <w:szCs w:val="20"/>
        </w:rPr>
        <w:t>или</w:t>
      </w:r>
      <w:r>
        <w:rPr>
          <w:rFonts w:ascii="Times New Roman" w:hAnsi="Times New Roman"/>
          <w:sz w:val="20"/>
          <w:szCs w:val="20"/>
          <w:lang w:val="pt-PT"/>
        </w:rPr>
        <w:t xml:space="preserve"> </w:t>
      </w:r>
      <w:r>
        <w:rPr>
          <w:rFonts w:ascii="Times New Roman" w:hAnsi="Times New Roman"/>
          <w:sz w:val="20"/>
          <w:szCs w:val="20"/>
        </w:rPr>
        <w:t>отправя</w:t>
      </w:r>
      <w:r>
        <w:rPr>
          <w:rFonts w:ascii="Times New Roman" w:hAnsi="Times New Roman"/>
          <w:sz w:val="20"/>
          <w:szCs w:val="20"/>
          <w:lang w:val="pt-PT"/>
        </w:rPr>
        <w:t xml:space="preserve"> </w:t>
      </w:r>
      <w:r>
        <w:rPr>
          <w:rFonts w:ascii="Times New Roman" w:hAnsi="Times New Roman"/>
          <w:sz w:val="20"/>
          <w:szCs w:val="20"/>
        </w:rPr>
        <w:t>искане</w:t>
      </w:r>
      <w:r>
        <w:rPr>
          <w:rFonts w:ascii="Times New Roman" w:hAnsi="Times New Roman"/>
          <w:sz w:val="20"/>
          <w:szCs w:val="20"/>
          <w:lang w:val="pt-PT"/>
        </w:rPr>
        <w:t xml:space="preserve"> </w:t>
      </w:r>
      <w:r>
        <w:rPr>
          <w:rFonts w:ascii="Times New Roman" w:hAnsi="Times New Roman"/>
          <w:sz w:val="20"/>
          <w:szCs w:val="20"/>
        </w:rPr>
        <w:t>до</w:t>
      </w:r>
      <w:r>
        <w:rPr>
          <w:rFonts w:ascii="Times New Roman" w:hAnsi="Times New Roman"/>
          <w:sz w:val="20"/>
          <w:szCs w:val="20"/>
          <w:lang w:val="pt-PT"/>
        </w:rPr>
        <w:t xml:space="preserve"> </w:t>
      </w:r>
      <w:r>
        <w:rPr>
          <w:rFonts w:ascii="Times New Roman" w:hAnsi="Times New Roman"/>
          <w:sz w:val="20"/>
          <w:szCs w:val="20"/>
        </w:rPr>
        <w:t>Комисията</w:t>
      </w:r>
      <w:r>
        <w:rPr>
          <w:rFonts w:ascii="Times New Roman" w:hAnsi="Times New Roman"/>
          <w:sz w:val="20"/>
          <w:szCs w:val="20"/>
          <w:lang w:val="pt-PT"/>
        </w:rPr>
        <w:t xml:space="preserve"> </w:t>
      </w:r>
      <w:r>
        <w:rPr>
          <w:rFonts w:ascii="Times New Roman" w:hAnsi="Times New Roman"/>
          <w:sz w:val="20"/>
          <w:szCs w:val="20"/>
        </w:rPr>
        <w:t>да</w:t>
      </w:r>
      <w:r>
        <w:rPr>
          <w:rFonts w:ascii="Times New Roman" w:hAnsi="Times New Roman"/>
          <w:sz w:val="20"/>
          <w:szCs w:val="20"/>
          <w:lang w:val="pt-PT"/>
        </w:rPr>
        <w:t xml:space="preserve"> </w:t>
      </w:r>
      <w:r>
        <w:rPr>
          <w:rFonts w:ascii="Times New Roman" w:hAnsi="Times New Roman"/>
          <w:sz w:val="20"/>
          <w:szCs w:val="20"/>
        </w:rPr>
        <w:t>представи</w:t>
      </w:r>
      <w:r>
        <w:rPr>
          <w:rFonts w:ascii="Times New Roman" w:hAnsi="Times New Roman"/>
          <w:sz w:val="20"/>
          <w:szCs w:val="20"/>
          <w:lang w:val="pt-PT"/>
        </w:rPr>
        <w:t xml:space="preserve"> </w:t>
      </w:r>
      <w:r>
        <w:rPr>
          <w:rFonts w:ascii="Times New Roman" w:hAnsi="Times New Roman"/>
          <w:sz w:val="20"/>
          <w:szCs w:val="20"/>
        </w:rPr>
        <w:t>ново</w:t>
      </w:r>
      <w:r>
        <w:rPr>
          <w:rFonts w:ascii="Times New Roman" w:hAnsi="Times New Roman"/>
          <w:sz w:val="20"/>
          <w:szCs w:val="20"/>
          <w:lang w:val="pt-PT"/>
        </w:rPr>
        <w:t xml:space="preserve"> </w:t>
      </w:r>
      <w:r>
        <w:rPr>
          <w:rFonts w:ascii="Times New Roman" w:hAnsi="Times New Roman"/>
          <w:sz w:val="20"/>
          <w:szCs w:val="20"/>
        </w:rPr>
        <w:t>предложение</w:t>
      </w:r>
      <w:r>
        <w:rPr>
          <w:rFonts w:ascii="Times New Roman" w:hAnsi="Times New Roman"/>
          <w:sz w:val="20"/>
          <w:szCs w:val="20"/>
          <w:lang w:val="pt-PT"/>
        </w:rPr>
        <w:t xml:space="preserve"> (</w:t>
      </w:r>
      <w:r>
        <w:rPr>
          <w:rFonts w:ascii="Times New Roman" w:hAnsi="Times New Roman"/>
          <w:sz w:val="20"/>
          <w:szCs w:val="20"/>
        </w:rPr>
        <w:t>в</w:t>
      </w:r>
      <w:r>
        <w:rPr>
          <w:rFonts w:ascii="Times New Roman" w:hAnsi="Times New Roman"/>
          <w:sz w:val="20"/>
          <w:szCs w:val="20"/>
          <w:lang w:val="pt-PT"/>
        </w:rPr>
        <w:t xml:space="preserve"> </w:t>
      </w:r>
      <w:r>
        <w:rPr>
          <w:rFonts w:ascii="Times New Roman" w:hAnsi="Times New Roman"/>
          <w:sz w:val="20"/>
          <w:szCs w:val="20"/>
        </w:rPr>
        <w:t>този</w:t>
      </w:r>
      <w:r>
        <w:rPr>
          <w:rFonts w:ascii="Times New Roman" w:hAnsi="Times New Roman"/>
          <w:sz w:val="20"/>
          <w:szCs w:val="20"/>
          <w:lang w:val="pt-PT"/>
        </w:rPr>
        <w:t xml:space="preserve"> </w:t>
      </w:r>
      <w:r>
        <w:rPr>
          <w:rFonts w:ascii="Times New Roman" w:hAnsi="Times New Roman"/>
          <w:sz w:val="20"/>
          <w:szCs w:val="20"/>
        </w:rPr>
        <w:t>случай</w:t>
      </w:r>
      <w:r>
        <w:rPr>
          <w:rFonts w:ascii="Times New Roman" w:hAnsi="Times New Roman"/>
          <w:sz w:val="20"/>
          <w:szCs w:val="20"/>
          <w:lang w:val="pt-PT"/>
        </w:rPr>
        <w:t xml:space="preserve"> </w:t>
      </w:r>
      <w:r>
        <w:rPr>
          <w:rFonts w:ascii="Times New Roman" w:hAnsi="Times New Roman"/>
          <w:sz w:val="20"/>
          <w:szCs w:val="20"/>
        </w:rPr>
        <w:t>първоначално</w:t>
      </w:r>
      <w:r>
        <w:rPr>
          <w:rFonts w:ascii="Times New Roman" w:hAnsi="Times New Roman"/>
          <w:sz w:val="20"/>
          <w:szCs w:val="20"/>
          <w:lang w:val="pt-PT"/>
        </w:rPr>
        <w:t xml:space="preserve"> </w:t>
      </w:r>
      <w:r>
        <w:rPr>
          <w:rFonts w:ascii="Times New Roman" w:hAnsi="Times New Roman"/>
          <w:sz w:val="20"/>
          <w:szCs w:val="20"/>
        </w:rPr>
        <w:t>предложеният</w:t>
      </w:r>
      <w:r>
        <w:rPr>
          <w:rFonts w:ascii="Times New Roman" w:hAnsi="Times New Roman"/>
          <w:sz w:val="20"/>
          <w:szCs w:val="20"/>
          <w:lang w:val="pt-PT"/>
        </w:rPr>
        <w:t xml:space="preserve"> </w:t>
      </w:r>
      <w:r>
        <w:rPr>
          <w:rFonts w:ascii="Times New Roman" w:hAnsi="Times New Roman"/>
          <w:sz w:val="20"/>
          <w:szCs w:val="20"/>
        </w:rPr>
        <w:t>акт</w:t>
      </w:r>
      <w:r>
        <w:rPr>
          <w:rFonts w:ascii="Times New Roman" w:hAnsi="Times New Roman"/>
          <w:sz w:val="20"/>
          <w:szCs w:val="20"/>
          <w:lang w:val="pt-PT"/>
        </w:rPr>
        <w:t xml:space="preserve"> </w:t>
      </w:r>
      <w:r>
        <w:rPr>
          <w:rFonts w:ascii="Times New Roman" w:hAnsi="Times New Roman"/>
          <w:sz w:val="20"/>
          <w:szCs w:val="20"/>
        </w:rPr>
        <w:t>се</w:t>
      </w:r>
      <w:r>
        <w:rPr>
          <w:rFonts w:ascii="Times New Roman" w:hAnsi="Times New Roman"/>
          <w:sz w:val="20"/>
          <w:szCs w:val="20"/>
          <w:lang w:val="pt-PT"/>
        </w:rPr>
        <w:t xml:space="preserve"> </w:t>
      </w:r>
      <w:r>
        <w:rPr>
          <w:rFonts w:ascii="Times New Roman" w:hAnsi="Times New Roman"/>
          <w:sz w:val="20"/>
          <w:szCs w:val="20"/>
        </w:rPr>
        <w:t>счита</w:t>
      </w:r>
      <w:r>
        <w:rPr>
          <w:rFonts w:ascii="Times New Roman" w:hAnsi="Times New Roman"/>
          <w:sz w:val="20"/>
          <w:szCs w:val="20"/>
          <w:lang w:val="pt-PT"/>
        </w:rPr>
        <w:t xml:space="preserve"> </w:t>
      </w:r>
      <w:r>
        <w:rPr>
          <w:rFonts w:ascii="Times New Roman" w:hAnsi="Times New Roman"/>
          <w:sz w:val="20"/>
          <w:szCs w:val="20"/>
        </w:rPr>
        <w:t>за</w:t>
      </w:r>
      <w:r>
        <w:rPr>
          <w:rFonts w:ascii="Times New Roman" w:hAnsi="Times New Roman"/>
          <w:sz w:val="20"/>
          <w:szCs w:val="20"/>
          <w:lang w:val="pt-PT"/>
        </w:rPr>
        <w:t xml:space="preserve"> </w:t>
      </w:r>
      <w:r>
        <w:rPr>
          <w:rFonts w:ascii="Times New Roman" w:hAnsi="Times New Roman"/>
          <w:sz w:val="20"/>
          <w:szCs w:val="20"/>
        </w:rPr>
        <w:t>неприет</w:t>
      </w:r>
      <w:r>
        <w:rPr>
          <w:rFonts w:ascii="Times New Roman" w:hAnsi="Times New Roman"/>
          <w:sz w:val="20"/>
          <w:szCs w:val="20"/>
          <w:lang w:val="pt-PT"/>
        </w:rPr>
        <w:t>).</w:t>
      </w:r>
    </w:p>
  </w:footnote>
  <w:footnote w:id="13">
    <w:p>
      <w:pPr>
        <w:pStyle w:val="footnotetext1"/>
        <w:spacing w:after="0" w:line="240" w:lineRule="auto"/>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lang w:val="pt-PT"/>
        </w:rPr>
        <w:t xml:space="preserve"> </w:t>
      </w:r>
      <w:r>
        <w:rPr>
          <w:rFonts w:ascii="Times New Roman" w:hAnsi="Times New Roman"/>
          <w:lang w:val="pt-PT"/>
        </w:rPr>
        <w:tab/>
      </w:r>
      <w:r>
        <w:rPr>
          <w:rFonts w:ascii="Times New Roman" w:hAnsi="Times New Roman"/>
        </w:rPr>
        <w:t>Директива</w:t>
      </w:r>
      <w:r>
        <w:rPr>
          <w:rFonts w:ascii="Times New Roman" w:hAnsi="Times New Roman"/>
          <w:lang w:val="pt-PT"/>
        </w:rPr>
        <w:t xml:space="preserve"> 2001/86/</w:t>
      </w:r>
      <w:r>
        <w:rPr>
          <w:rFonts w:ascii="Times New Roman" w:hAnsi="Times New Roman"/>
        </w:rPr>
        <w:t>ЕО</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Съвета</w:t>
      </w:r>
      <w:r>
        <w:rPr>
          <w:rFonts w:ascii="Times New Roman" w:hAnsi="Times New Roman"/>
          <w:lang w:val="pt-PT"/>
        </w:rPr>
        <w:t xml:space="preserve"> </w:t>
      </w:r>
      <w:r>
        <w:rPr>
          <w:rFonts w:ascii="Times New Roman" w:hAnsi="Times New Roman"/>
        </w:rPr>
        <w:t>от</w:t>
      </w:r>
      <w:r>
        <w:rPr>
          <w:rFonts w:ascii="Times New Roman" w:hAnsi="Times New Roman"/>
          <w:lang w:val="pt-PT"/>
        </w:rPr>
        <w:t xml:space="preserve"> 8 </w:t>
      </w:r>
      <w:r>
        <w:rPr>
          <w:rFonts w:ascii="Times New Roman" w:hAnsi="Times New Roman"/>
        </w:rPr>
        <w:t>октомври</w:t>
      </w:r>
      <w:r>
        <w:rPr>
          <w:rFonts w:ascii="Times New Roman" w:hAnsi="Times New Roman"/>
          <w:lang w:val="pt-PT"/>
        </w:rPr>
        <w:t xml:space="preserve"> 2001 </w:t>
      </w:r>
      <w:r>
        <w:rPr>
          <w:rFonts w:ascii="Times New Roman" w:hAnsi="Times New Roman"/>
        </w:rPr>
        <w:t>г</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допълнение</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Устава</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европейското</w:t>
      </w:r>
      <w:r>
        <w:rPr>
          <w:rFonts w:ascii="Times New Roman" w:hAnsi="Times New Roman"/>
          <w:lang w:val="pt-PT"/>
        </w:rPr>
        <w:t xml:space="preserve"> </w:t>
      </w:r>
      <w:r>
        <w:rPr>
          <w:rFonts w:ascii="Times New Roman" w:hAnsi="Times New Roman"/>
        </w:rPr>
        <w:t>дружество</w:t>
      </w:r>
      <w:r>
        <w:rPr>
          <w:rFonts w:ascii="Times New Roman" w:hAnsi="Times New Roman"/>
          <w:lang w:val="pt-PT"/>
        </w:rPr>
        <w:t xml:space="preserve"> </w:t>
      </w:r>
      <w:r>
        <w:rPr>
          <w:rFonts w:ascii="Times New Roman" w:hAnsi="Times New Roman"/>
        </w:rPr>
        <w:t>по</w:t>
      </w:r>
      <w:r>
        <w:rPr>
          <w:rFonts w:ascii="Times New Roman" w:hAnsi="Times New Roman"/>
          <w:lang w:val="pt-PT"/>
        </w:rPr>
        <w:t xml:space="preserve"> </w:t>
      </w:r>
      <w:r>
        <w:rPr>
          <w:rFonts w:ascii="Times New Roman" w:hAnsi="Times New Roman"/>
        </w:rPr>
        <w:t>отношение</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участието</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заетите</w:t>
      </w:r>
      <w:r>
        <w:rPr>
          <w:rFonts w:ascii="Times New Roman" w:hAnsi="Times New Roman"/>
          <w:lang w:val="pt-PT"/>
        </w:rPr>
        <w:t xml:space="preserve"> </w:t>
      </w:r>
      <w:r>
        <w:rPr>
          <w:rFonts w:ascii="Times New Roman" w:hAnsi="Times New Roman"/>
        </w:rPr>
        <w:t>лица</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Директива</w:t>
      </w:r>
      <w:r>
        <w:rPr>
          <w:rFonts w:ascii="Times New Roman" w:hAnsi="Times New Roman"/>
          <w:lang w:val="pt-PT"/>
        </w:rPr>
        <w:t xml:space="preserve"> 2003/72/</w:t>
      </w:r>
      <w:r>
        <w:rPr>
          <w:rFonts w:ascii="Times New Roman" w:hAnsi="Times New Roman"/>
        </w:rPr>
        <w:t>ЕО</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Съвета</w:t>
      </w:r>
      <w:r>
        <w:rPr>
          <w:rFonts w:ascii="Times New Roman" w:hAnsi="Times New Roman"/>
          <w:lang w:val="pt-PT"/>
        </w:rPr>
        <w:t xml:space="preserve"> </w:t>
      </w:r>
      <w:r>
        <w:rPr>
          <w:rFonts w:ascii="Times New Roman" w:hAnsi="Times New Roman"/>
        </w:rPr>
        <w:t>от</w:t>
      </w:r>
      <w:r>
        <w:rPr>
          <w:rFonts w:ascii="Times New Roman" w:hAnsi="Times New Roman"/>
          <w:lang w:val="pt-PT"/>
        </w:rPr>
        <w:t xml:space="preserve"> 22 </w:t>
      </w:r>
      <w:r>
        <w:rPr>
          <w:rFonts w:ascii="Times New Roman" w:hAnsi="Times New Roman"/>
        </w:rPr>
        <w:t>юли</w:t>
      </w:r>
      <w:r>
        <w:rPr>
          <w:rFonts w:ascii="Times New Roman" w:hAnsi="Times New Roman"/>
          <w:lang w:val="pt-PT"/>
        </w:rPr>
        <w:t xml:space="preserve"> 2003 </w:t>
      </w:r>
      <w:r>
        <w:rPr>
          <w:rFonts w:ascii="Times New Roman" w:hAnsi="Times New Roman"/>
        </w:rPr>
        <w:t>г</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допълване</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Устава</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Европейското</w:t>
      </w:r>
      <w:r>
        <w:rPr>
          <w:rFonts w:ascii="Times New Roman" w:hAnsi="Times New Roman"/>
          <w:lang w:val="pt-PT"/>
        </w:rPr>
        <w:t xml:space="preserve"> </w:t>
      </w:r>
      <w:r>
        <w:rPr>
          <w:rFonts w:ascii="Times New Roman" w:hAnsi="Times New Roman"/>
        </w:rPr>
        <w:t>кооперативно</w:t>
      </w:r>
      <w:r>
        <w:rPr>
          <w:rFonts w:ascii="Times New Roman" w:hAnsi="Times New Roman"/>
          <w:lang w:val="pt-PT"/>
        </w:rPr>
        <w:t xml:space="preserve"> </w:t>
      </w:r>
      <w:r>
        <w:rPr>
          <w:rFonts w:ascii="Times New Roman" w:hAnsi="Times New Roman"/>
        </w:rPr>
        <w:t>дружество</w:t>
      </w:r>
      <w:r>
        <w:rPr>
          <w:rFonts w:ascii="Times New Roman" w:hAnsi="Times New Roman"/>
          <w:lang w:val="pt-PT"/>
        </w:rPr>
        <w:t xml:space="preserve"> </w:t>
      </w:r>
      <w:r>
        <w:rPr>
          <w:rFonts w:ascii="Times New Roman" w:hAnsi="Times New Roman"/>
        </w:rPr>
        <w:t>относно</w:t>
      </w:r>
      <w:r>
        <w:rPr>
          <w:rFonts w:ascii="Times New Roman" w:hAnsi="Times New Roman"/>
          <w:lang w:val="pt-PT"/>
        </w:rPr>
        <w:t xml:space="preserve"> </w:t>
      </w:r>
      <w:r>
        <w:rPr>
          <w:rFonts w:ascii="Times New Roman" w:hAnsi="Times New Roman"/>
        </w:rPr>
        <w:t>участието</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работниците</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служителите</w:t>
      </w:r>
      <w:r>
        <w:rPr>
          <w:rFonts w:ascii="Times New Roman" w:hAnsi="Times New Roman"/>
          <w:lang w:val="pt-PT"/>
        </w:rPr>
        <w:t>.</w:t>
      </w:r>
    </w:p>
  </w:footnote>
  <w:footnote w:id="14">
    <w:p>
      <w:pPr>
        <w:pStyle w:val="footnotetext1"/>
        <w:spacing w:after="0" w:line="240" w:lineRule="auto"/>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lang w:val="pt-PT"/>
        </w:rPr>
        <w:t xml:space="preserve"> </w:t>
      </w:r>
      <w:r>
        <w:rPr>
          <w:rFonts w:ascii="Times New Roman" w:hAnsi="Times New Roman"/>
          <w:lang w:val="pt-PT"/>
        </w:rPr>
        <w:tab/>
      </w:r>
      <w:r>
        <w:rPr>
          <w:rFonts w:ascii="Times New Roman" w:hAnsi="Times New Roman"/>
        </w:rPr>
        <w:t>Директива</w:t>
      </w:r>
      <w:r>
        <w:rPr>
          <w:rFonts w:ascii="Times New Roman" w:hAnsi="Times New Roman"/>
          <w:lang w:val="pt-PT"/>
        </w:rPr>
        <w:t xml:space="preserve"> 2014/50/</w:t>
      </w:r>
      <w:r>
        <w:rPr>
          <w:rFonts w:ascii="Times New Roman" w:hAnsi="Times New Roman"/>
        </w:rPr>
        <w:t>ЕС</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Европейския</w:t>
      </w:r>
      <w:r>
        <w:rPr>
          <w:rFonts w:ascii="Times New Roman" w:hAnsi="Times New Roman"/>
          <w:lang w:val="pt-PT"/>
        </w:rPr>
        <w:t xml:space="preserve"> </w:t>
      </w:r>
      <w:r>
        <w:rPr>
          <w:rFonts w:ascii="Times New Roman" w:hAnsi="Times New Roman"/>
        </w:rPr>
        <w:t>парламент</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Съвета</w:t>
      </w:r>
      <w:r>
        <w:rPr>
          <w:rFonts w:ascii="Times New Roman" w:hAnsi="Times New Roman"/>
          <w:lang w:val="pt-PT"/>
        </w:rPr>
        <w:t xml:space="preserve"> </w:t>
      </w:r>
      <w:r>
        <w:rPr>
          <w:rFonts w:ascii="Times New Roman" w:hAnsi="Times New Roman"/>
        </w:rPr>
        <w:t>от</w:t>
      </w:r>
      <w:r>
        <w:rPr>
          <w:rFonts w:ascii="Times New Roman" w:hAnsi="Times New Roman"/>
          <w:lang w:val="pt-PT"/>
        </w:rPr>
        <w:t xml:space="preserve"> 16 </w:t>
      </w:r>
      <w:r>
        <w:rPr>
          <w:rFonts w:ascii="Times New Roman" w:hAnsi="Times New Roman"/>
        </w:rPr>
        <w:t>април</w:t>
      </w:r>
      <w:r>
        <w:rPr>
          <w:rFonts w:ascii="Times New Roman" w:hAnsi="Times New Roman"/>
          <w:lang w:val="pt-PT"/>
        </w:rPr>
        <w:t xml:space="preserve"> 2014 </w:t>
      </w:r>
      <w:r>
        <w:rPr>
          <w:rFonts w:ascii="Times New Roman" w:hAnsi="Times New Roman"/>
        </w:rPr>
        <w:t>г</w:t>
      </w:r>
      <w:r>
        <w:rPr>
          <w:rFonts w:ascii="Times New Roman" w:hAnsi="Times New Roman"/>
          <w:lang w:val="pt-PT"/>
        </w:rPr>
        <w:t xml:space="preserve">. </w:t>
      </w:r>
      <w:r>
        <w:rPr>
          <w:rFonts w:ascii="Times New Roman" w:hAnsi="Times New Roman"/>
        </w:rPr>
        <w:t>относно</w:t>
      </w:r>
      <w:r>
        <w:rPr>
          <w:rFonts w:ascii="Times New Roman" w:hAnsi="Times New Roman"/>
          <w:lang w:val="pt-PT"/>
        </w:rPr>
        <w:t xml:space="preserve"> </w:t>
      </w:r>
      <w:r>
        <w:rPr>
          <w:rFonts w:ascii="Times New Roman" w:hAnsi="Times New Roman"/>
        </w:rPr>
        <w:t>минималните</w:t>
      </w:r>
      <w:r>
        <w:rPr>
          <w:rFonts w:ascii="Times New Roman" w:hAnsi="Times New Roman"/>
          <w:lang w:val="pt-PT"/>
        </w:rPr>
        <w:t xml:space="preserve"> </w:t>
      </w:r>
      <w:r>
        <w:rPr>
          <w:rFonts w:ascii="Times New Roman" w:hAnsi="Times New Roman"/>
        </w:rPr>
        <w:t>изисквания</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повишаване</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мобилността</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работниците</w:t>
      </w:r>
      <w:r>
        <w:rPr>
          <w:rFonts w:ascii="Times New Roman" w:hAnsi="Times New Roman"/>
          <w:lang w:val="pt-PT"/>
        </w:rPr>
        <w:t xml:space="preserve"> </w:t>
      </w:r>
      <w:r>
        <w:rPr>
          <w:rFonts w:ascii="Times New Roman" w:hAnsi="Times New Roman"/>
        </w:rPr>
        <w:t>между</w:t>
      </w:r>
      <w:r>
        <w:rPr>
          <w:rFonts w:ascii="Times New Roman" w:hAnsi="Times New Roman"/>
          <w:lang w:val="pt-PT"/>
        </w:rPr>
        <w:t xml:space="preserve"> </w:t>
      </w:r>
      <w:r>
        <w:rPr>
          <w:rFonts w:ascii="Times New Roman" w:hAnsi="Times New Roman"/>
        </w:rPr>
        <w:t>държавите</w:t>
      </w:r>
      <w:r>
        <w:rPr>
          <w:rFonts w:ascii="Times New Roman" w:hAnsi="Times New Roman"/>
          <w:lang w:val="pt-PT"/>
        </w:rPr>
        <w:t xml:space="preserve"> </w:t>
      </w:r>
      <w:r>
        <w:rPr>
          <w:rFonts w:ascii="Times New Roman" w:hAnsi="Times New Roman"/>
        </w:rPr>
        <w:t>членки</w:t>
      </w:r>
      <w:r>
        <w:rPr>
          <w:rFonts w:ascii="Times New Roman" w:hAnsi="Times New Roman"/>
          <w:lang w:val="pt-PT"/>
        </w:rPr>
        <w:t xml:space="preserve"> </w:t>
      </w:r>
      <w:r>
        <w:rPr>
          <w:rFonts w:ascii="Times New Roman" w:hAnsi="Times New Roman"/>
        </w:rPr>
        <w:t>чрез</w:t>
      </w:r>
      <w:r>
        <w:rPr>
          <w:rFonts w:ascii="Times New Roman" w:hAnsi="Times New Roman"/>
          <w:lang w:val="pt-PT"/>
        </w:rPr>
        <w:t xml:space="preserve"> </w:t>
      </w:r>
      <w:r>
        <w:rPr>
          <w:rFonts w:ascii="Times New Roman" w:hAnsi="Times New Roman"/>
        </w:rPr>
        <w:t>подобряване</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придобиването</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запазването</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допълнителни</w:t>
      </w:r>
      <w:r>
        <w:rPr>
          <w:rFonts w:ascii="Times New Roman" w:hAnsi="Times New Roman"/>
          <w:lang w:val="pt-PT"/>
        </w:rPr>
        <w:t xml:space="preserve"> </w:t>
      </w:r>
      <w:r>
        <w:rPr>
          <w:rFonts w:ascii="Times New Roman" w:hAnsi="Times New Roman"/>
        </w:rPr>
        <w:t>пенсионни</w:t>
      </w:r>
      <w:r>
        <w:rPr>
          <w:rFonts w:ascii="Times New Roman" w:hAnsi="Times New Roman"/>
          <w:lang w:val="pt-PT"/>
        </w:rPr>
        <w:t xml:space="preserve"> </w:t>
      </w:r>
      <w:r>
        <w:rPr>
          <w:rFonts w:ascii="Times New Roman" w:hAnsi="Times New Roman"/>
        </w:rPr>
        <w:t>права</w:t>
      </w:r>
      <w:r>
        <w:rPr>
          <w:rFonts w:ascii="Times New Roman" w:hAnsi="Times New Roman"/>
          <w:lang w:val="pt-PT"/>
        </w:rPr>
        <w:t>.</w:t>
      </w:r>
    </w:p>
  </w:footnote>
  <w:footnote w:id="15">
    <w:p>
      <w:pPr>
        <w:pStyle w:val="footnotetext1"/>
        <w:spacing w:after="0" w:line="240" w:lineRule="auto"/>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lang w:val="pt-PT"/>
        </w:rPr>
        <w:t xml:space="preserve"> </w:t>
      </w:r>
      <w:r>
        <w:rPr>
          <w:rFonts w:ascii="Times New Roman" w:hAnsi="Times New Roman"/>
          <w:lang w:val="pt-PT"/>
        </w:rPr>
        <w:tab/>
      </w:r>
      <w:r>
        <w:rPr>
          <w:rFonts w:ascii="Times New Roman" w:hAnsi="Times New Roman"/>
        </w:rPr>
        <w:t>Член</w:t>
      </w:r>
      <w:r>
        <w:rPr>
          <w:rFonts w:ascii="Times New Roman" w:hAnsi="Times New Roman"/>
          <w:lang w:val="pt-PT"/>
        </w:rPr>
        <w:t xml:space="preserve"> 20 </w:t>
      </w:r>
      <w:r>
        <w:rPr>
          <w:rFonts w:ascii="Times New Roman" w:hAnsi="Times New Roman"/>
        </w:rPr>
        <w:t>от</w:t>
      </w:r>
      <w:r>
        <w:rPr>
          <w:rFonts w:ascii="Times New Roman" w:hAnsi="Times New Roman"/>
          <w:lang w:val="pt-PT"/>
        </w:rPr>
        <w:t xml:space="preserve"> </w:t>
      </w:r>
      <w:r>
        <w:rPr>
          <w:rFonts w:ascii="Times New Roman" w:hAnsi="Times New Roman"/>
        </w:rPr>
        <w:t>ДЕС</w:t>
      </w:r>
      <w:r>
        <w:rPr>
          <w:rFonts w:ascii="Times New Roman" w:hAnsi="Times New Roman"/>
          <w:lang w:val="pt-PT"/>
        </w:rPr>
        <w:t xml:space="preserve">, </w:t>
      </w:r>
      <w:r>
        <w:rPr>
          <w:rFonts w:ascii="Times New Roman" w:hAnsi="Times New Roman"/>
        </w:rPr>
        <w:t>членове</w:t>
      </w:r>
      <w:r>
        <w:rPr>
          <w:rFonts w:ascii="Times New Roman" w:hAnsi="Times New Roman"/>
          <w:lang w:val="pt-PT"/>
        </w:rPr>
        <w:t xml:space="preserve"> 326 -334 </w:t>
      </w:r>
      <w:r>
        <w:rPr>
          <w:rFonts w:ascii="Times New Roman" w:hAnsi="Times New Roman"/>
        </w:rPr>
        <w:t>от</w:t>
      </w:r>
      <w:r>
        <w:rPr>
          <w:rFonts w:ascii="Times New Roman" w:hAnsi="Times New Roman"/>
          <w:lang w:val="pt-PT"/>
        </w:rPr>
        <w:t xml:space="preserve"> </w:t>
      </w:r>
      <w:r>
        <w:rPr>
          <w:rFonts w:ascii="Times New Roman" w:hAnsi="Times New Roman"/>
        </w:rPr>
        <w:t>ДФЕС</w:t>
      </w:r>
      <w:r>
        <w:rPr>
          <w:rFonts w:ascii="Times New Roman" w:hAnsi="Times New Roman"/>
          <w:lang w:val="pt-PT"/>
        </w:rPr>
        <w:t>.</w:t>
      </w:r>
    </w:p>
  </w:footnote>
  <w:footnote w:id="16">
    <w:p>
      <w:pPr>
        <w:pStyle w:val="footnotetext1"/>
        <w:spacing w:after="0" w:line="240" w:lineRule="auto"/>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lang w:val="pt-PT"/>
        </w:rPr>
        <w:t xml:space="preserve"> </w:t>
      </w:r>
      <w:r>
        <w:rPr>
          <w:rFonts w:ascii="Times New Roman" w:hAnsi="Times New Roman"/>
        </w:rPr>
        <w:t>Предложение</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Директива</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Съвета</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прилагане</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принципа</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равно</w:t>
      </w:r>
      <w:r>
        <w:rPr>
          <w:rFonts w:ascii="Times New Roman" w:hAnsi="Times New Roman"/>
          <w:lang w:val="pt-PT"/>
        </w:rPr>
        <w:t xml:space="preserve"> </w:t>
      </w:r>
      <w:r>
        <w:rPr>
          <w:rFonts w:ascii="Times New Roman" w:hAnsi="Times New Roman"/>
        </w:rPr>
        <w:t>третиране</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лицата</w:t>
      </w:r>
      <w:r>
        <w:rPr>
          <w:rFonts w:ascii="Times New Roman" w:hAnsi="Times New Roman"/>
          <w:lang w:val="pt-PT"/>
        </w:rPr>
        <w:t xml:space="preserve"> </w:t>
      </w:r>
      <w:r>
        <w:rPr>
          <w:rFonts w:ascii="Times New Roman" w:hAnsi="Times New Roman"/>
        </w:rPr>
        <w:t>без</w:t>
      </w:r>
      <w:r>
        <w:rPr>
          <w:rFonts w:ascii="Times New Roman" w:hAnsi="Times New Roman"/>
          <w:lang w:val="pt-PT"/>
        </w:rPr>
        <w:t xml:space="preserve"> </w:t>
      </w:r>
      <w:r>
        <w:rPr>
          <w:rFonts w:ascii="Times New Roman" w:hAnsi="Times New Roman"/>
        </w:rPr>
        <w:t>оглед</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религиозна</w:t>
      </w:r>
      <w:r>
        <w:rPr>
          <w:rFonts w:ascii="Times New Roman" w:hAnsi="Times New Roman"/>
          <w:lang w:val="pt-PT"/>
        </w:rPr>
        <w:t xml:space="preserve"> </w:t>
      </w:r>
      <w:r>
        <w:rPr>
          <w:rFonts w:ascii="Times New Roman" w:hAnsi="Times New Roman"/>
        </w:rPr>
        <w:t>принадлежност</w:t>
      </w:r>
      <w:r>
        <w:rPr>
          <w:rFonts w:ascii="Times New Roman" w:hAnsi="Times New Roman"/>
          <w:lang w:val="pt-PT"/>
        </w:rPr>
        <w:t xml:space="preserve"> </w:t>
      </w:r>
      <w:r>
        <w:rPr>
          <w:rFonts w:ascii="Times New Roman" w:hAnsi="Times New Roman"/>
        </w:rPr>
        <w:t>или</w:t>
      </w:r>
      <w:r>
        <w:rPr>
          <w:rFonts w:ascii="Times New Roman" w:hAnsi="Times New Roman"/>
          <w:lang w:val="pt-PT"/>
        </w:rPr>
        <w:t xml:space="preserve"> </w:t>
      </w:r>
      <w:r>
        <w:rPr>
          <w:rFonts w:ascii="Times New Roman" w:hAnsi="Times New Roman"/>
        </w:rPr>
        <w:t>убеждения</w:t>
      </w:r>
      <w:r>
        <w:rPr>
          <w:rFonts w:ascii="Times New Roman" w:hAnsi="Times New Roman"/>
          <w:lang w:val="pt-PT"/>
        </w:rPr>
        <w:t xml:space="preserve">, </w:t>
      </w:r>
      <w:r>
        <w:rPr>
          <w:rFonts w:ascii="Times New Roman" w:hAnsi="Times New Roman"/>
        </w:rPr>
        <w:t>увреждане</w:t>
      </w:r>
      <w:r>
        <w:rPr>
          <w:rFonts w:ascii="Times New Roman" w:hAnsi="Times New Roman"/>
          <w:lang w:val="pt-PT"/>
        </w:rPr>
        <w:t xml:space="preserve">, </w:t>
      </w:r>
      <w:r>
        <w:rPr>
          <w:rFonts w:ascii="Times New Roman" w:hAnsi="Times New Roman"/>
        </w:rPr>
        <w:t>възраст</w:t>
      </w:r>
      <w:r>
        <w:rPr>
          <w:rFonts w:ascii="Times New Roman" w:hAnsi="Times New Roman"/>
          <w:lang w:val="pt-PT"/>
        </w:rPr>
        <w:t xml:space="preserve"> </w:t>
      </w:r>
      <w:r>
        <w:rPr>
          <w:rFonts w:ascii="Times New Roman" w:hAnsi="Times New Roman"/>
        </w:rPr>
        <w:t>или</w:t>
      </w:r>
      <w:r>
        <w:rPr>
          <w:rFonts w:ascii="Times New Roman" w:hAnsi="Times New Roman"/>
          <w:lang w:val="pt-PT"/>
        </w:rPr>
        <w:t xml:space="preserve"> </w:t>
      </w:r>
      <w:r>
        <w:rPr>
          <w:rFonts w:ascii="Times New Roman" w:hAnsi="Times New Roman"/>
        </w:rPr>
        <w:t>сексуална</w:t>
      </w:r>
      <w:r>
        <w:rPr>
          <w:rFonts w:ascii="Times New Roman" w:hAnsi="Times New Roman"/>
          <w:lang w:val="pt-PT"/>
        </w:rPr>
        <w:t xml:space="preserve"> </w:t>
      </w:r>
      <w:r>
        <w:rPr>
          <w:rFonts w:ascii="Times New Roman" w:hAnsi="Times New Roman"/>
        </w:rPr>
        <w:t>ориентация</w:t>
      </w:r>
      <w:r>
        <w:rPr>
          <w:rFonts w:ascii="Times New Roman" w:hAnsi="Times New Roman"/>
          <w:lang w:val="pt-PT"/>
        </w:rPr>
        <w:t xml:space="preserve">, COM(2008) 426 </w:t>
      </w:r>
      <w:r>
        <w:rPr>
          <w:rFonts w:ascii="Times New Roman" w:hAnsi="Times New Roman"/>
        </w:rPr>
        <w:t>окончателен</w:t>
      </w:r>
      <w:r>
        <w:rPr>
          <w:rFonts w:ascii="Times New Roman" w:hAnsi="Times New Roman"/>
          <w:lang w:val="pt-PT"/>
        </w:rPr>
        <w:t>, 2.7.2008 </w:t>
      </w:r>
      <w:r>
        <w:rPr>
          <w:rFonts w:ascii="Times New Roman" w:hAnsi="Times New Roman"/>
        </w:rPr>
        <w:t>г</w:t>
      </w:r>
      <w:r>
        <w:rPr>
          <w:rFonts w:ascii="Times New Roman" w:hAnsi="Times New Roman"/>
          <w:lang w:val="pt-PT"/>
        </w:rPr>
        <w:t>.</w:t>
      </w:r>
    </w:p>
  </w:footnote>
  <w:footnote w:id="17">
    <w:p>
      <w:pPr>
        <w:pStyle w:val="footnotetext1"/>
        <w:spacing w:after="0" w:line="240" w:lineRule="auto"/>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lang w:val="pt-PT"/>
        </w:rPr>
        <w:t xml:space="preserve"> </w:t>
      </w:r>
      <w:r>
        <w:rPr>
          <w:rFonts w:ascii="Times New Roman" w:hAnsi="Times New Roman"/>
          <w:lang w:val="pt-PT"/>
        </w:rPr>
        <w:tab/>
      </w:r>
      <w:r>
        <w:rPr>
          <w:rFonts w:ascii="Times New Roman" w:hAnsi="Times New Roman"/>
        </w:rPr>
        <w:t>Член</w:t>
      </w:r>
      <w:r>
        <w:rPr>
          <w:rFonts w:ascii="Times New Roman" w:hAnsi="Times New Roman"/>
          <w:lang w:val="pt-PT"/>
        </w:rPr>
        <w:t xml:space="preserve"> 19, </w:t>
      </w:r>
      <w:r>
        <w:rPr>
          <w:rFonts w:ascii="Times New Roman" w:hAnsi="Times New Roman"/>
        </w:rPr>
        <w:t>параграф</w:t>
      </w:r>
      <w:r>
        <w:rPr>
          <w:rFonts w:ascii="Times New Roman" w:hAnsi="Times New Roman"/>
          <w:lang w:val="pt-PT"/>
        </w:rPr>
        <w:t xml:space="preserve"> 2 </w:t>
      </w:r>
      <w:r>
        <w:rPr>
          <w:rFonts w:ascii="Times New Roman" w:hAnsi="Times New Roman"/>
        </w:rPr>
        <w:t>от</w:t>
      </w:r>
      <w:r>
        <w:rPr>
          <w:rFonts w:ascii="Times New Roman" w:hAnsi="Times New Roman"/>
          <w:lang w:val="pt-PT"/>
        </w:rPr>
        <w:t xml:space="preserve"> </w:t>
      </w:r>
      <w:r>
        <w:rPr>
          <w:rFonts w:ascii="Times New Roman" w:hAnsi="Times New Roman"/>
        </w:rPr>
        <w:t>ДФЕС</w:t>
      </w:r>
      <w:r>
        <w:rPr>
          <w:rFonts w:ascii="Times New Roman" w:hAnsi="Times New Roman"/>
          <w:lang w:val="pt-PT"/>
        </w:rPr>
        <w:t>.</w:t>
      </w:r>
    </w:p>
  </w:footnote>
  <w:footnote w:id="18">
    <w:p>
      <w:pPr>
        <w:pStyle w:val="footnotetext1"/>
        <w:spacing w:after="0" w:line="240" w:lineRule="auto"/>
        <w:ind w:left="284" w:hanging="284"/>
        <w:jc w:val="both"/>
        <w:rPr>
          <w:rFonts w:ascii="Times New Roman" w:eastAsia="Times New Roman" w:hAnsi="Times New Roman" w:cs="Times New Roman"/>
          <w:lang w:val="pt-PT"/>
        </w:rPr>
      </w:pPr>
      <w:r>
        <w:rPr>
          <w:rStyle w:val="FootnoteReference"/>
          <w:rFonts w:ascii="Times New Roman" w:hAnsi="Times New Roman" w:cs="Times New Roman"/>
        </w:rPr>
        <w:footnoteRef/>
      </w:r>
      <w:r>
        <w:rPr>
          <w:rFonts w:ascii="Times New Roman" w:hAnsi="Times New Roman"/>
          <w:lang w:val="pt-PT"/>
        </w:rPr>
        <w:t xml:space="preserve"> </w:t>
      </w:r>
      <w:r>
        <w:rPr>
          <w:rFonts w:ascii="Times New Roman" w:hAnsi="Times New Roman"/>
          <w:lang w:val="pt-PT"/>
        </w:rPr>
        <w:tab/>
      </w:r>
      <w:r>
        <w:rPr>
          <w:rFonts w:ascii="Times New Roman" w:hAnsi="Times New Roman"/>
        </w:rPr>
        <w:t>Директива</w:t>
      </w:r>
      <w:r>
        <w:rPr>
          <w:rFonts w:ascii="Times New Roman" w:hAnsi="Times New Roman"/>
          <w:lang w:val="pt-PT"/>
        </w:rPr>
        <w:t xml:space="preserve"> 2004/113/</w:t>
      </w:r>
      <w:r>
        <w:rPr>
          <w:rFonts w:ascii="Times New Roman" w:hAnsi="Times New Roman"/>
        </w:rPr>
        <w:t>ЕО</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Съвета</w:t>
      </w:r>
      <w:r>
        <w:rPr>
          <w:rFonts w:ascii="Times New Roman" w:hAnsi="Times New Roman"/>
          <w:lang w:val="pt-PT"/>
        </w:rPr>
        <w:t xml:space="preserve"> </w:t>
      </w:r>
      <w:r>
        <w:rPr>
          <w:rFonts w:ascii="Times New Roman" w:hAnsi="Times New Roman"/>
        </w:rPr>
        <w:t>относно</w:t>
      </w:r>
      <w:r>
        <w:rPr>
          <w:rFonts w:ascii="Times New Roman" w:hAnsi="Times New Roman"/>
          <w:lang w:val="pt-PT"/>
        </w:rPr>
        <w:t xml:space="preserve"> </w:t>
      </w:r>
      <w:r>
        <w:rPr>
          <w:rFonts w:ascii="Times New Roman" w:hAnsi="Times New Roman"/>
        </w:rPr>
        <w:t>прилагане</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принципа</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равното</w:t>
      </w:r>
      <w:r>
        <w:rPr>
          <w:rFonts w:ascii="Times New Roman" w:hAnsi="Times New Roman"/>
          <w:lang w:val="pt-PT"/>
        </w:rPr>
        <w:t xml:space="preserve"> </w:t>
      </w:r>
      <w:r>
        <w:rPr>
          <w:rFonts w:ascii="Times New Roman" w:hAnsi="Times New Roman"/>
        </w:rPr>
        <w:t>третиране</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мъжете</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жените</w:t>
      </w:r>
      <w:r>
        <w:rPr>
          <w:rFonts w:ascii="Times New Roman" w:hAnsi="Times New Roman"/>
          <w:lang w:val="pt-PT"/>
        </w:rPr>
        <w:t xml:space="preserve"> </w:t>
      </w:r>
      <w:r>
        <w:rPr>
          <w:rFonts w:ascii="Times New Roman" w:hAnsi="Times New Roman"/>
        </w:rPr>
        <w:t>по</w:t>
      </w:r>
      <w:r>
        <w:rPr>
          <w:rFonts w:ascii="Times New Roman" w:hAnsi="Times New Roman"/>
          <w:lang w:val="pt-PT"/>
        </w:rPr>
        <w:t xml:space="preserve"> </w:t>
      </w:r>
      <w:r>
        <w:rPr>
          <w:rFonts w:ascii="Times New Roman" w:hAnsi="Times New Roman"/>
        </w:rPr>
        <w:t>отношение</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достъпа</w:t>
      </w:r>
      <w:r>
        <w:rPr>
          <w:rFonts w:ascii="Times New Roman" w:hAnsi="Times New Roman"/>
          <w:lang w:val="pt-PT"/>
        </w:rPr>
        <w:t xml:space="preserve"> </w:t>
      </w:r>
      <w:r>
        <w:rPr>
          <w:rFonts w:ascii="Times New Roman" w:hAnsi="Times New Roman"/>
        </w:rPr>
        <w:t>до</w:t>
      </w:r>
      <w:r>
        <w:rPr>
          <w:rFonts w:ascii="Times New Roman" w:hAnsi="Times New Roman"/>
          <w:lang w:val="pt-PT"/>
        </w:rPr>
        <w:t xml:space="preserve"> </w:t>
      </w:r>
      <w:r>
        <w:rPr>
          <w:rFonts w:ascii="Times New Roman" w:hAnsi="Times New Roman"/>
        </w:rPr>
        <w:t>стоки</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услуги</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предоставянето</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стоки</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услуги</w:t>
      </w:r>
      <w:r>
        <w:rPr>
          <w:rFonts w:ascii="Times New Roman" w:hAnsi="Times New Roman"/>
          <w:lang w:val="pt-PT"/>
        </w:rPr>
        <w:t xml:space="preserve">; </w:t>
      </w:r>
      <w:r>
        <w:rPr>
          <w:rFonts w:ascii="Times New Roman" w:hAnsi="Times New Roman"/>
        </w:rPr>
        <w:t>Директива</w:t>
      </w:r>
      <w:r>
        <w:rPr>
          <w:rFonts w:ascii="Times New Roman" w:hAnsi="Times New Roman"/>
          <w:lang w:val="pt-PT"/>
        </w:rPr>
        <w:t xml:space="preserve"> 2000/43/</w:t>
      </w:r>
      <w:r>
        <w:rPr>
          <w:rFonts w:ascii="Times New Roman" w:hAnsi="Times New Roman"/>
        </w:rPr>
        <w:t>ЕО</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Съвета</w:t>
      </w:r>
      <w:r>
        <w:rPr>
          <w:rFonts w:ascii="Times New Roman" w:hAnsi="Times New Roman"/>
          <w:lang w:val="pt-PT"/>
        </w:rPr>
        <w:t xml:space="preserve"> </w:t>
      </w:r>
      <w:r>
        <w:rPr>
          <w:rFonts w:ascii="Times New Roman" w:hAnsi="Times New Roman"/>
        </w:rPr>
        <w:t>относно</w:t>
      </w:r>
      <w:r>
        <w:rPr>
          <w:rFonts w:ascii="Times New Roman" w:hAnsi="Times New Roman"/>
          <w:lang w:val="pt-PT"/>
        </w:rPr>
        <w:t xml:space="preserve"> </w:t>
      </w:r>
      <w:r>
        <w:rPr>
          <w:rFonts w:ascii="Times New Roman" w:hAnsi="Times New Roman"/>
        </w:rPr>
        <w:t>прилагане</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принципа</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равно</w:t>
      </w:r>
      <w:r>
        <w:rPr>
          <w:rFonts w:ascii="Times New Roman" w:hAnsi="Times New Roman"/>
          <w:lang w:val="pt-PT"/>
        </w:rPr>
        <w:t xml:space="preserve"> </w:t>
      </w:r>
      <w:r>
        <w:rPr>
          <w:rFonts w:ascii="Times New Roman" w:hAnsi="Times New Roman"/>
        </w:rPr>
        <w:t>третиране</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лица</w:t>
      </w:r>
      <w:r>
        <w:rPr>
          <w:rFonts w:ascii="Times New Roman" w:hAnsi="Times New Roman"/>
          <w:lang w:val="pt-PT"/>
        </w:rPr>
        <w:t xml:space="preserve"> </w:t>
      </w:r>
      <w:r>
        <w:rPr>
          <w:rFonts w:ascii="Times New Roman" w:hAnsi="Times New Roman"/>
        </w:rPr>
        <w:t>без</w:t>
      </w:r>
      <w:r>
        <w:rPr>
          <w:rFonts w:ascii="Times New Roman" w:hAnsi="Times New Roman"/>
          <w:lang w:val="pt-PT"/>
        </w:rPr>
        <w:t xml:space="preserve"> </w:t>
      </w:r>
      <w:r>
        <w:rPr>
          <w:rFonts w:ascii="Times New Roman" w:hAnsi="Times New Roman"/>
        </w:rPr>
        <w:t>разлика</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расата</w:t>
      </w:r>
      <w:r>
        <w:rPr>
          <w:rFonts w:ascii="Times New Roman" w:hAnsi="Times New Roman"/>
          <w:lang w:val="pt-PT"/>
        </w:rPr>
        <w:t xml:space="preserve"> </w:t>
      </w:r>
      <w:r>
        <w:rPr>
          <w:rFonts w:ascii="Times New Roman" w:hAnsi="Times New Roman"/>
        </w:rPr>
        <w:t>или</w:t>
      </w:r>
      <w:r>
        <w:rPr>
          <w:rFonts w:ascii="Times New Roman" w:hAnsi="Times New Roman"/>
          <w:lang w:val="pt-PT"/>
        </w:rPr>
        <w:t xml:space="preserve"> </w:t>
      </w:r>
      <w:r>
        <w:rPr>
          <w:rFonts w:ascii="Times New Roman" w:hAnsi="Times New Roman"/>
        </w:rPr>
        <w:t>етническия</w:t>
      </w:r>
      <w:r>
        <w:rPr>
          <w:rFonts w:ascii="Times New Roman" w:hAnsi="Times New Roman"/>
          <w:lang w:val="pt-PT"/>
        </w:rPr>
        <w:t xml:space="preserve"> </w:t>
      </w:r>
      <w:r>
        <w:rPr>
          <w:rFonts w:ascii="Times New Roman" w:hAnsi="Times New Roman"/>
        </w:rPr>
        <w:t>произход</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Директива</w:t>
      </w:r>
      <w:r>
        <w:rPr>
          <w:rFonts w:ascii="Times New Roman" w:hAnsi="Times New Roman"/>
          <w:lang w:val="pt-PT"/>
        </w:rPr>
        <w:t> 2000/78/</w:t>
      </w:r>
      <w:r>
        <w:rPr>
          <w:rFonts w:ascii="Times New Roman" w:hAnsi="Times New Roman"/>
        </w:rPr>
        <w:t>ЕО</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създаване</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основна</w:t>
      </w:r>
      <w:r>
        <w:rPr>
          <w:rFonts w:ascii="Times New Roman" w:hAnsi="Times New Roman"/>
          <w:lang w:val="pt-PT"/>
        </w:rPr>
        <w:t xml:space="preserve"> </w:t>
      </w:r>
      <w:r>
        <w:rPr>
          <w:rFonts w:ascii="Times New Roman" w:hAnsi="Times New Roman"/>
        </w:rPr>
        <w:t>рамка</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равно</w:t>
      </w:r>
      <w:r>
        <w:rPr>
          <w:rFonts w:ascii="Times New Roman" w:hAnsi="Times New Roman"/>
          <w:lang w:val="pt-PT"/>
        </w:rPr>
        <w:t xml:space="preserve"> </w:t>
      </w:r>
      <w:r>
        <w:rPr>
          <w:rFonts w:ascii="Times New Roman" w:hAnsi="Times New Roman"/>
        </w:rPr>
        <w:t>третиране</w:t>
      </w:r>
      <w:r>
        <w:rPr>
          <w:rFonts w:ascii="Times New Roman" w:hAnsi="Times New Roman"/>
          <w:lang w:val="pt-PT"/>
        </w:rPr>
        <w:t xml:space="preserve"> </w:t>
      </w:r>
      <w:r>
        <w:rPr>
          <w:rFonts w:ascii="Times New Roman" w:hAnsi="Times New Roman"/>
        </w:rPr>
        <w:t>в</w:t>
      </w:r>
      <w:r>
        <w:rPr>
          <w:rFonts w:ascii="Times New Roman" w:hAnsi="Times New Roman"/>
          <w:lang w:val="pt-PT"/>
        </w:rPr>
        <w:t xml:space="preserve"> </w:t>
      </w:r>
      <w:r>
        <w:rPr>
          <w:rFonts w:ascii="Times New Roman" w:hAnsi="Times New Roman"/>
        </w:rPr>
        <w:t>областта</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заетостта</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професиите</w:t>
      </w:r>
      <w:r>
        <w:rPr>
          <w:rFonts w:ascii="Times New Roman" w:hAnsi="Times New Roman"/>
          <w:lang w:val="pt-PT"/>
        </w:rPr>
        <w:t>.</w:t>
      </w:r>
    </w:p>
    <w:p>
      <w:pPr>
        <w:pStyle w:val="footnotetext1"/>
        <w:spacing w:after="0" w:line="240" w:lineRule="auto"/>
        <w:ind w:left="284" w:firstLine="0"/>
        <w:jc w:val="both"/>
        <w:rPr>
          <w:rFonts w:ascii="Times New Roman" w:hAnsi="Times New Roman" w:cs="Times New Roman"/>
          <w:lang w:val="pt-PT"/>
        </w:rPr>
      </w:pPr>
      <w:r>
        <w:rPr>
          <w:rFonts w:ascii="Times New Roman" w:hAnsi="Times New Roman"/>
        </w:rPr>
        <w:t>Други</w:t>
      </w:r>
      <w:r>
        <w:rPr>
          <w:rFonts w:ascii="Times New Roman" w:hAnsi="Times New Roman"/>
          <w:lang w:val="pt-PT"/>
        </w:rPr>
        <w:t xml:space="preserve"> </w:t>
      </w:r>
      <w:r>
        <w:rPr>
          <w:rFonts w:ascii="Times New Roman" w:hAnsi="Times New Roman"/>
        </w:rPr>
        <w:t>инструменти</w:t>
      </w:r>
      <w:r>
        <w:rPr>
          <w:rFonts w:ascii="Times New Roman" w:hAnsi="Times New Roman"/>
          <w:lang w:val="pt-PT"/>
        </w:rPr>
        <w:t xml:space="preserve"> </w:t>
      </w:r>
      <w:r>
        <w:rPr>
          <w:rFonts w:ascii="Times New Roman" w:hAnsi="Times New Roman"/>
        </w:rPr>
        <w:t>бяха</w:t>
      </w:r>
      <w:r>
        <w:rPr>
          <w:rFonts w:ascii="Times New Roman" w:hAnsi="Times New Roman"/>
          <w:lang w:val="pt-PT"/>
        </w:rPr>
        <w:t xml:space="preserve"> </w:t>
      </w:r>
      <w:r>
        <w:rPr>
          <w:rFonts w:ascii="Times New Roman" w:hAnsi="Times New Roman"/>
        </w:rPr>
        <w:t>приети</w:t>
      </w:r>
      <w:r>
        <w:rPr>
          <w:rFonts w:ascii="Times New Roman" w:hAnsi="Times New Roman"/>
          <w:lang w:val="pt-PT"/>
        </w:rPr>
        <w:t xml:space="preserve"> </w:t>
      </w:r>
      <w:r>
        <w:rPr>
          <w:rFonts w:ascii="Times New Roman" w:hAnsi="Times New Roman"/>
        </w:rPr>
        <w:t>чрез</w:t>
      </w:r>
      <w:r>
        <w:rPr>
          <w:rFonts w:ascii="Times New Roman" w:hAnsi="Times New Roman"/>
          <w:lang w:val="pt-PT"/>
        </w:rPr>
        <w:t xml:space="preserve"> </w:t>
      </w:r>
      <w:r>
        <w:rPr>
          <w:rFonts w:ascii="Times New Roman" w:hAnsi="Times New Roman"/>
        </w:rPr>
        <w:t>гласуване</w:t>
      </w:r>
      <w:r>
        <w:rPr>
          <w:rFonts w:ascii="Times New Roman" w:hAnsi="Times New Roman"/>
          <w:lang w:val="pt-PT"/>
        </w:rPr>
        <w:t xml:space="preserve"> </w:t>
      </w:r>
      <w:r>
        <w:rPr>
          <w:rFonts w:ascii="Times New Roman" w:hAnsi="Times New Roman"/>
        </w:rPr>
        <w:t>с</w:t>
      </w:r>
      <w:r>
        <w:rPr>
          <w:rFonts w:ascii="Times New Roman" w:hAnsi="Times New Roman"/>
          <w:lang w:val="pt-PT"/>
        </w:rPr>
        <w:t xml:space="preserve"> </w:t>
      </w:r>
      <w:r>
        <w:rPr>
          <w:rFonts w:ascii="Times New Roman" w:hAnsi="Times New Roman"/>
        </w:rPr>
        <w:t>квалифицирано</w:t>
      </w:r>
      <w:r>
        <w:rPr>
          <w:rFonts w:ascii="Times New Roman" w:hAnsi="Times New Roman"/>
          <w:lang w:val="pt-PT"/>
        </w:rPr>
        <w:t xml:space="preserve"> </w:t>
      </w:r>
      <w:r>
        <w:rPr>
          <w:rFonts w:ascii="Times New Roman" w:hAnsi="Times New Roman"/>
        </w:rPr>
        <w:t>мнозинство</w:t>
      </w:r>
      <w:r>
        <w:rPr>
          <w:rFonts w:ascii="Times New Roman" w:hAnsi="Times New Roman"/>
          <w:lang w:val="pt-PT"/>
        </w:rPr>
        <w:t xml:space="preserve">, </w:t>
      </w:r>
      <w:r>
        <w:rPr>
          <w:rFonts w:ascii="Times New Roman" w:hAnsi="Times New Roman"/>
        </w:rPr>
        <w:t>тъй</w:t>
      </w:r>
      <w:r>
        <w:rPr>
          <w:rFonts w:ascii="Times New Roman" w:hAnsi="Times New Roman"/>
          <w:lang w:val="pt-PT"/>
        </w:rPr>
        <w:t xml:space="preserve"> </w:t>
      </w:r>
      <w:r>
        <w:rPr>
          <w:rFonts w:ascii="Times New Roman" w:hAnsi="Times New Roman"/>
        </w:rPr>
        <w:t>като</w:t>
      </w:r>
      <w:r>
        <w:rPr>
          <w:rFonts w:ascii="Times New Roman" w:hAnsi="Times New Roman"/>
          <w:lang w:val="pt-PT"/>
        </w:rPr>
        <w:t xml:space="preserve"> </w:t>
      </w:r>
      <w:r>
        <w:rPr>
          <w:rFonts w:ascii="Times New Roman" w:hAnsi="Times New Roman"/>
        </w:rPr>
        <w:t>те</w:t>
      </w:r>
      <w:r>
        <w:rPr>
          <w:rFonts w:ascii="Times New Roman" w:hAnsi="Times New Roman"/>
          <w:lang w:val="pt-PT"/>
        </w:rPr>
        <w:t xml:space="preserve"> </w:t>
      </w:r>
      <w:r>
        <w:rPr>
          <w:rFonts w:ascii="Times New Roman" w:hAnsi="Times New Roman"/>
        </w:rPr>
        <w:t>се</w:t>
      </w:r>
      <w:r>
        <w:rPr>
          <w:rFonts w:ascii="Times New Roman" w:hAnsi="Times New Roman"/>
          <w:lang w:val="pt-PT"/>
        </w:rPr>
        <w:t xml:space="preserve"> </w:t>
      </w:r>
      <w:r>
        <w:rPr>
          <w:rFonts w:ascii="Times New Roman" w:hAnsi="Times New Roman"/>
        </w:rPr>
        <w:t>основават</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различна</w:t>
      </w:r>
      <w:r>
        <w:rPr>
          <w:rFonts w:ascii="Times New Roman" w:hAnsi="Times New Roman"/>
          <w:lang w:val="pt-PT"/>
        </w:rPr>
        <w:t xml:space="preserve"> </w:t>
      </w:r>
      <w:r>
        <w:rPr>
          <w:rFonts w:ascii="Times New Roman" w:hAnsi="Times New Roman"/>
        </w:rPr>
        <w:t>разпоредба</w:t>
      </w:r>
      <w:r>
        <w:rPr>
          <w:rFonts w:ascii="Times New Roman" w:hAnsi="Times New Roman"/>
          <w:lang w:val="pt-PT"/>
        </w:rPr>
        <w:t xml:space="preserve"> </w:t>
      </w:r>
      <w:r>
        <w:rPr>
          <w:rFonts w:ascii="Times New Roman" w:hAnsi="Times New Roman"/>
        </w:rPr>
        <w:t>в</w:t>
      </w:r>
      <w:r>
        <w:rPr>
          <w:rFonts w:ascii="Times New Roman" w:hAnsi="Times New Roman"/>
          <w:lang w:val="pt-PT"/>
        </w:rPr>
        <w:t xml:space="preserve"> </w:t>
      </w:r>
      <w:r>
        <w:rPr>
          <w:rFonts w:ascii="Times New Roman" w:hAnsi="Times New Roman"/>
        </w:rPr>
        <w:t>Договора</w:t>
      </w:r>
      <w:r>
        <w:rPr>
          <w:rFonts w:ascii="Times New Roman" w:hAnsi="Times New Roman"/>
          <w:lang w:val="pt-PT"/>
        </w:rPr>
        <w:t xml:space="preserve">, </w:t>
      </w:r>
      <w:r>
        <w:rPr>
          <w:rFonts w:ascii="Times New Roman" w:hAnsi="Times New Roman"/>
        </w:rPr>
        <w:t>но</w:t>
      </w:r>
      <w:r>
        <w:rPr>
          <w:rFonts w:ascii="Times New Roman" w:hAnsi="Times New Roman"/>
          <w:lang w:val="pt-PT"/>
        </w:rPr>
        <w:t xml:space="preserve"> </w:t>
      </w:r>
      <w:r>
        <w:rPr>
          <w:rFonts w:ascii="Times New Roman" w:hAnsi="Times New Roman"/>
        </w:rPr>
        <w:t>се</w:t>
      </w:r>
      <w:r>
        <w:rPr>
          <w:rFonts w:ascii="Times New Roman" w:hAnsi="Times New Roman"/>
          <w:lang w:val="pt-PT"/>
        </w:rPr>
        <w:t xml:space="preserve"> </w:t>
      </w:r>
      <w:r>
        <w:rPr>
          <w:rFonts w:ascii="Times New Roman" w:hAnsi="Times New Roman"/>
        </w:rPr>
        <w:t>отнасят</w:t>
      </w:r>
      <w:r>
        <w:rPr>
          <w:rFonts w:ascii="Times New Roman" w:hAnsi="Times New Roman"/>
          <w:lang w:val="pt-PT"/>
        </w:rPr>
        <w:t xml:space="preserve"> </w:t>
      </w:r>
      <w:r>
        <w:rPr>
          <w:rFonts w:ascii="Times New Roman" w:hAnsi="Times New Roman"/>
        </w:rPr>
        <w:t>до</w:t>
      </w:r>
      <w:r>
        <w:rPr>
          <w:rFonts w:ascii="Times New Roman" w:hAnsi="Times New Roman"/>
          <w:lang w:val="pt-PT"/>
        </w:rPr>
        <w:t xml:space="preserve"> </w:t>
      </w:r>
      <w:r>
        <w:rPr>
          <w:rFonts w:ascii="Times New Roman" w:hAnsi="Times New Roman"/>
        </w:rPr>
        <w:t>сходни</w:t>
      </w:r>
      <w:r>
        <w:rPr>
          <w:rFonts w:ascii="Times New Roman" w:hAnsi="Times New Roman"/>
          <w:lang w:val="pt-PT"/>
        </w:rPr>
        <w:t xml:space="preserve"> </w:t>
      </w:r>
      <w:r>
        <w:rPr>
          <w:rFonts w:ascii="Times New Roman" w:hAnsi="Times New Roman"/>
        </w:rPr>
        <w:t>области</w:t>
      </w:r>
      <w:r>
        <w:rPr>
          <w:rFonts w:ascii="Times New Roman" w:hAnsi="Times New Roman"/>
          <w:lang w:val="pt-PT"/>
        </w:rPr>
        <w:t xml:space="preserve">: </w:t>
      </w:r>
      <w:r>
        <w:rPr>
          <w:rFonts w:ascii="Times New Roman" w:hAnsi="Times New Roman"/>
        </w:rPr>
        <w:t>Директива</w:t>
      </w:r>
      <w:r>
        <w:rPr>
          <w:rFonts w:ascii="Times New Roman" w:hAnsi="Times New Roman"/>
          <w:lang w:val="pt-PT"/>
        </w:rPr>
        <w:t xml:space="preserve"> 2006/54/</w:t>
      </w:r>
      <w:r>
        <w:rPr>
          <w:rFonts w:ascii="Times New Roman" w:hAnsi="Times New Roman"/>
        </w:rPr>
        <w:t>ЕО</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Европейския</w:t>
      </w:r>
      <w:r>
        <w:rPr>
          <w:rFonts w:ascii="Times New Roman" w:hAnsi="Times New Roman"/>
          <w:lang w:val="pt-PT"/>
        </w:rPr>
        <w:t xml:space="preserve"> </w:t>
      </w:r>
      <w:r>
        <w:rPr>
          <w:rFonts w:ascii="Times New Roman" w:hAnsi="Times New Roman"/>
        </w:rPr>
        <w:t>парламент</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Съвета</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прилагането</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принципа</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равните</w:t>
      </w:r>
      <w:r>
        <w:rPr>
          <w:rFonts w:ascii="Times New Roman" w:hAnsi="Times New Roman"/>
          <w:lang w:val="pt-PT"/>
        </w:rPr>
        <w:t xml:space="preserve"> </w:t>
      </w:r>
      <w:r>
        <w:rPr>
          <w:rFonts w:ascii="Times New Roman" w:hAnsi="Times New Roman"/>
        </w:rPr>
        <w:t>възможности</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равното</w:t>
      </w:r>
      <w:r>
        <w:rPr>
          <w:rFonts w:ascii="Times New Roman" w:hAnsi="Times New Roman"/>
          <w:lang w:val="pt-PT"/>
        </w:rPr>
        <w:t xml:space="preserve"> </w:t>
      </w:r>
      <w:r>
        <w:rPr>
          <w:rFonts w:ascii="Times New Roman" w:hAnsi="Times New Roman"/>
        </w:rPr>
        <w:t>третиране</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мъжете</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жените</w:t>
      </w:r>
      <w:r>
        <w:rPr>
          <w:rFonts w:ascii="Times New Roman" w:hAnsi="Times New Roman"/>
          <w:lang w:val="pt-PT"/>
        </w:rPr>
        <w:t xml:space="preserve"> </w:t>
      </w:r>
      <w:r>
        <w:rPr>
          <w:rFonts w:ascii="Times New Roman" w:hAnsi="Times New Roman"/>
        </w:rPr>
        <w:t>в</w:t>
      </w:r>
      <w:r>
        <w:rPr>
          <w:rFonts w:ascii="Times New Roman" w:hAnsi="Times New Roman"/>
          <w:lang w:val="pt-PT"/>
        </w:rPr>
        <w:t xml:space="preserve"> </w:t>
      </w:r>
      <w:r>
        <w:rPr>
          <w:rFonts w:ascii="Times New Roman" w:hAnsi="Times New Roman"/>
        </w:rPr>
        <w:t>областта</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заетостта</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професиите</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Директива</w:t>
      </w:r>
      <w:r>
        <w:rPr>
          <w:rFonts w:ascii="Times New Roman" w:hAnsi="Times New Roman"/>
          <w:lang w:val="pt-PT"/>
        </w:rPr>
        <w:t xml:space="preserve"> 2010/41/</w:t>
      </w:r>
      <w:r>
        <w:rPr>
          <w:rFonts w:ascii="Times New Roman" w:hAnsi="Times New Roman"/>
        </w:rPr>
        <w:t>Е</w:t>
      </w:r>
      <w:r>
        <w:rPr>
          <w:rFonts w:ascii="Times New Roman" w:hAnsi="Times New Roman"/>
          <w:lang w:val="pt-PT"/>
        </w:rPr>
        <w:t xml:space="preserve">C </w:t>
      </w:r>
      <w:r>
        <w:rPr>
          <w:rFonts w:ascii="Times New Roman" w:hAnsi="Times New Roman"/>
        </w:rPr>
        <w:t>на</w:t>
      </w:r>
      <w:r>
        <w:rPr>
          <w:rFonts w:ascii="Times New Roman" w:hAnsi="Times New Roman"/>
          <w:lang w:val="pt-PT"/>
        </w:rPr>
        <w:t xml:space="preserve"> </w:t>
      </w:r>
      <w:r>
        <w:rPr>
          <w:rFonts w:ascii="Times New Roman" w:hAnsi="Times New Roman"/>
        </w:rPr>
        <w:t>Европейския</w:t>
      </w:r>
      <w:r>
        <w:rPr>
          <w:rFonts w:ascii="Times New Roman" w:hAnsi="Times New Roman"/>
          <w:lang w:val="pt-PT"/>
        </w:rPr>
        <w:t xml:space="preserve"> </w:t>
      </w:r>
      <w:r>
        <w:rPr>
          <w:rFonts w:ascii="Times New Roman" w:hAnsi="Times New Roman"/>
        </w:rPr>
        <w:t>парламент</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Съвета</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прилагане</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принципа</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равно</w:t>
      </w:r>
      <w:r>
        <w:rPr>
          <w:rFonts w:ascii="Times New Roman" w:hAnsi="Times New Roman"/>
          <w:lang w:val="pt-PT"/>
        </w:rPr>
        <w:t xml:space="preserve"> </w:t>
      </w:r>
      <w:r>
        <w:rPr>
          <w:rFonts w:ascii="Times New Roman" w:hAnsi="Times New Roman"/>
        </w:rPr>
        <w:t>третиране</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мъжете</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жените</w:t>
      </w:r>
      <w:r>
        <w:rPr>
          <w:rFonts w:ascii="Times New Roman" w:hAnsi="Times New Roman"/>
          <w:lang w:val="pt-PT"/>
        </w:rPr>
        <w:t xml:space="preserve">, </w:t>
      </w:r>
      <w:r>
        <w:rPr>
          <w:rFonts w:ascii="Times New Roman" w:hAnsi="Times New Roman"/>
        </w:rPr>
        <w:t>които</w:t>
      </w:r>
      <w:r>
        <w:rPr>
          <w:rFonts w:ascii="Times New Roman" w:hAnsi="Times New Roman"/>
          <w:lang w:val="pt-PT"/>
        </w:rPr>
        <w:t xml:space="preserve"> </w:t>
      </w:r>
      <w:r>
        <w:rPr>
          <w:rFonts w:ascii="Times New Roman" w:hAnsi="Times New Roman"/>
        </w:rPr>
        <w:t>извършват</w:t>
      </w:r>
      <w:r>
        <w:rPr>
          <w:rFonts w:ascii="Times New Roman" w:hAnsi="Times New Roman"/>
          <w:lang w:val="pt-PT"/>
        </w:rPr>
        <w:t xml:space="preserve"> </w:t>
      </w:r>
      <w:r>
        <w:rPr>
          <w:rFonts w:ascii="Times New Roman" w:hAnsi="Times New Roman"/>
        </w:rPr>
        <w:t>дейности</w:t>
      </w:r>
      <w:r>
        <w:rPr>
          <w:rFonts w:ascii="Times New Roman" w:hAnsi="Times New Roman"/>
          <w:lang w:val="pt-PT"/>
        </w:rPr>
        <w:t xml:space="preserve"> </w:t>
      </w:r>
      <w:r>
        <w:rPr>
          <w:rFonts w:ascii="Times New Roman" w:hAnsi="Times New Roman"/>
        </w:rPr>
        <w:t>в</w:t>
      </w:r>
      <w:r>
        <w:rPr>
          <w:rFonts w:ascii="Times New Roman" w:hAnsi="Times New Roman"/>
          <w:lang w:val="pt-PT"/>
        </w:rPr>
        <w:t xml:space="preserve"> </w:t>
      </w:r>
      <w:r>
        <w:rPr>
          <w:rFonts w:ascii="Times New Roman" w:hAnsi="Times New Roman"/>
        </w:rPr>
        <w:t>качеството</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самостоятелно</w:t>
      </w:r>
      <w:r>
        <w:rPr>
          <w:rFonts w:ascii="Times New Roman" w:hAnsi="Times New Roman"/>
          <w:lang w:val="pt-PT"/>
        </w:rPr>
        <w:t xml:space="preserve"> </w:t>
      </w:r>
      <w:r>
        <w:rPr>
          <w:rFonts w:ascii="Times New Roman" w:hAnsi="Times New Roman"/>
        </w:rPr>
        <w:t>заети</w:t>
      </w:r>
      <w:r>
        <w:rPr>
          <w:rFonts w:ascii="Times New Roman" w:hAnsi="Times New Roman"/>
          <w:lang w:val="pt-PT"/>
        </w:rPr>
        <w:t xml:space="preserve"> </w:t>
      </w:r>
      <w:r>
        <w:rPr>
          <w:rFonts w:ascii="Times New Roman" w:hAnsi="Times New Roman"/>
        </w:rPr>
        <w:t>лица</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отмяна</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Директива</w:t>
      </w:r>
      <w:r>
        <w:rPr>
          <w:rFonts w:ascii="Times New Roman" w:hAnsi="Times New Roman"/>
          <w:lang w:val="pt-PT"/>
        </w:rPr>
        <w:t xml:space="preserve"> 86/613/</w:t>
      </w:r>
      <w:r>
        <w:rPr>
          <w:rFonts w:ascii="Times New Roman" w:hAnsi="Times New Roman"/>
        </w:rPr>
        <w:t>ЕИО</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Съвета</w:t>
      </w:r>
      <w:r>
        <w:rPr>
          <w:rFonts w:ascii="Times New Roman" w:hAnsi="Times New Roman"/>
          <w:lang w:val="pt-PT"/>
        </w:rPr>
        <w:t>.</w:t>
      </w:r>
    </w:p>
  </w:footnote>
  <w:footnote w:id="19">
    <w:p>
      <w:pPr>
        <w:spacing w:after="0" w:line="240" w:lineRule="auto"/>
        <w:ind w:left="284" w:hanging="284"/>
        <w:jc w:val="both"/>
        <w:rPr>
          <w:rFonts w:ascii="Times New Roman" w:hAnsi="Times New Roman" w:cs="Times New Roman"/>
          <w:sz w:val="20"/>
          <w:szCs w:val="20"/>
          <w:lang w:val="pt-PT"/>
        </w:rPr>
      </w:pPr>
      <w:r>
        <w:rPr>
          <w:rStyle w:val="FootnoteReference"/>
          <w:rFonts w:ascii="Times New Roman" w:hAnsi="Times New Roman" w:cs="Times New Roman"/>
          <w:sz w:val="20"/>
          <w:szCs w:val="20"/>
        </w:rPr>
        <w:footnoteRef/>
      </w:r>
      <w:r>
        <w:rPr>
          <w:rFonts w:ascii="Times New Roman" w:hAnsi="Times New Roman"/>
          <w:sz w:val="20"/>
          <w:szCs w:val="20"/>
          <w:lang w:val="pt-PT"/>
        </w:rPr>
        <w:t xml:space="preserve"> </w:t>
      </w:r>
      <w:r>
        <w:rPr>
          <w:rFonts w:ascii="Times New Roman" w:hAnsi="Times New Roman"/>
          <w:sz w:val="20"/>
          <w:szCs w:val="20"/>
          <w:lang w:val="pt-PT"/>
        </w:rPr>
        <w:tab/>
      </w:r>
      <w:r>
        <w:rPr>
          <w:rFonts w:ascii="Times New Roman" w:hAnsi="Times New Roman"/>
          <w:sz w:val="20"/>
          <w:szCs w:val="20"/>
        </w:rPr>
        <w:t>Предложението</w:t>
      </w:r>
      <w:r>
        <w:rPr>
          <w:rFonts w:ascii="Times New Roman" w:hAnsi="Times New Roman"/>
          <w:sz w:val="20"/>
          <w:szCs w:val="20"/>
          <w:lang w:val="pt-PT"/>
        </w:rPr>
        <w:t xml:space="preserve"> </w:t>
      </w:r>
      <w:r>
        <w:rPr>
          <w:rFonts w:ascii="Times New Roman" w:hAnsi="Times New Roman"/>
          <w:sz w:val="20"/>
          <w:szCs w:val="20"/>
        </w:rPr>
        <w:t>от</w:t>
      </w:r>
      <w:r>
        <w:rPr>
          <w:rFonts w:ascii="Times New Roman" w:hAnsi="Times New Roman"/>
          <w:sz w:val="20"/>
          <w:szCs w:val="20"/>
          <w:lang w:val="pt-PT"/>
        </w:rPr>
        <w:t xml:space="preserve"> 2008 </w:t>
      </w:r>
      <w:r>
        <w:rPr>
          <w:rFonts w:ascii="Times New Roman" w:hAnsi="Times New Roman"/>
          <w:sz w:val="20"/>
          <w:szCs w:val="20"/>
        </w:rPr>
        <w:t>г</w:t>
      </w:r>
      <w:r>
        <w:rPr>
          <w:rFonts w:ascii="Times New Roman" w:hAnsi="Times New Roman"/>
          <w:sz w:val="20"/>
          <w:szCs w:val="20"/>
          <w:lang w:val="pt-PT"/>
        </w:rPr>
        <w:t xml:space="preserve">. </w:t>
      </w:r>
      <w:r>
        <w:rPr>
          <w:rFonts w:ascii="Times New Roman" w:hAnsi="Times New Roman"/>
          <w:sz w:val="20"/>
          <w:szCs w:val="20"/>
        </w:rPr>
        <w:t>за</w:t>
      </w:r>
      <w:r>
        <w:rPr>
          <w:rFonts w:ascii="Times New Roman" w:hAnsi="Times New Roman"/>
          <w:sz w:val="20"/>
          <w:szCs w:val="20"/>
          <w:lang w:val="pt-PT"/>
        </w:rPr>
        <w:t xml:space="preserve"> </w:t>
      </w:r>
      <w:r>
        <w:rPr>
          <w:rFonts w:ascii="Times New Roman" w:hAnsi="Times New Roman"/>
          <w:sz w:val="20"/>
          <w:szCs w:val="20"/>
        </w:rPr>
        <w:t>Директива</w:t>
      </w:r>
      <w:r>
        <w:rPr>
          <w:rFonts w:ascii="Times New Roman" w:hAnsi="Times New Roman"/>
          <w:sz w:val="20"/>
          <w:szCs w:val="20"/>
          <w:lang w:val="pt-PT"/>
        </w:rPr>
        <w:t xml:space="preserve"> </w:t>
      </w:r>
      <w:r>
        <w:rPr>
          <w:rFonts w:ascii="Times New Roman" w:hAnsi="Times New Roman"/>
          <w:sz w:val="20"/>
          <w:szCs w:val="20"/>
        </w:rPr>
        <w:t>на</w:t>
      </w:r>
      <w:r>
        <w:rPr>
          <w:rFonts w:ascii="Times New Roman" w:hAnsi="Times New Roman"/>
          <w:sz w:val="20"/>
          <w:szCs w:val="20"/>
          <w:lang w:val="pt-PT"/>
        </w:rPr>
        <w:t xml:space="preserve"> </w:t>
      </w:r>
      <w:r>
        <w:rPr>
          <w:rFonts w:ascii="Times New Roman" w:hAnsi="Times New Roman"/>
          <w:sz w:val="20"/>
          <w:szCs w:val="20"/>
        </w:rPr>
        <w:t>Съвета</w:t>
      </w:r>
      <w:r>
        <w:rPr>
          <w:rFonts w:ascii="Times New Roman" w:hAnsi="Times New Roman"/>
          <w:sz w:val="20"/>
          <w:szCs w:val="20"/>
          <w:lang w:val="pt-PT"/>
        </w:rPr>
        <w:t xml:space="preserve"> </w:t>
      </w:r>
      <w:r>
        <w:rPr>
          <w:rFonts w:ascii="Times New Roman" w:hAnsi="Times New Roman"/>
          <w:sz w:val="20"/>
          <w:szCs w:val="20"/>
        </w:rPr>
        <w:t>за</w:t>
      </w:r>
      <w:r>
        <w:rPr>
          <w:rFonts w:ascii="Times New Roman" w:hAnsi="Times New Roman"/>
          <w:sz w:val="20"/>
          <w:szCs w:val="20"/>
          <w:lang w:val="pt-PT"/>
        </w:rPr>
        <w:t xml:space="preserve"> </w:t>
      </w:r>
      <w:r>
        <w:rPr>
          <w:rFonts w:ascii="Times New Roman" w:hAnsi="Times New Roman"/>
          <w:sz w:val="20"/>
          <w:szCs w:val="20"/>
        </w:rPr>
        <w:t>прилагане</w:t>
      </w:r>
      <w:r>
        <w:rPr>
          <w:rFonts w:ascii="Times New Roman" w:hAnsi="Times New Roman"/>
          <w:sz w:val="20"/>
          <w:szCs w:val="20"/>
          <w:lang w:val="pt-PT"/>
        </w:rPr>
        <w:t xml:space="preserve"> </w:t>
      </w:r>
      <w:r>
        <w:rPr>
          <w:rFonts w:ascii="Times New Roman" w:hAnsi="Times New Roman"/>
          <w:sz w:val="20"/>
          <w:szCs w:val="20"/>
        </w:rPr>
        <w:t>на</w:t>
      </w:r>
      <w:r>
        <w:rPr>
          <w:rFonts w:ascii="Times New Roman" w:hAnsi="Times New Roman"/>
          <w:sz w:val="20"/>
          <w:szCs w:val="20"/>
          <w:lang w:val="pt-PT"/>
        </w:rPr>
        <w:t xml:space="preserve"> </w:t>
      </w:r>
      <w:r>
        <w:rPr>
          <w:rFonts w:ascii="Times New Roman" w:hAnsi="Times New Roman"/>
          <w:sz w:val="20"/>
          <w:szCs w:val="20"/>
        </w:rPr>
        <w:t>принципа</w:t>
      </w:r>
      <w:r>
        <w:rPr>
          <w:rFonts w:ascii="Times New Roman" w:hAnsi="Times New Roman"/>
          <w:sz w:val="20"/>
          <w:szCs w:val="20"/>
          <w:lang w:val="pt-PT"/>
        </w:rPr>
        <w:t xml:space="preserve"> </w:t>
      </w:r>
      <w:r>
        <w:rPr>
          <w:rFonts w:ascii="Times New Roman" w:hAnsi="Times New Roman"/>
          <w:sz w:val="20"/>
          <w:szCs w:val="20"/>
        </w:rPr>
        <w:t>на</w:t>
      </w:r>
      <w:r>
        <w:rPr>
          <w:rFonts w:ascii="Times New Roman" w:hAnsi="Times New Roman"/>
          <w:sz w:val="20"/>
          <w:szCs w:val="20"/>
          <w:lang w:val="pt-PT"/>
        </w:rPr>
        <w:t xml:space="preserve"> </w:t>
      </w:r>
      <w:r>
        <w:rPr>
          <w:rFonts w:ascii="Times New Roman" w:hAnsi="Times New Roman"/>
          <w:sz w:val="20"/>
          <w:szCs w:val="20"/>
        </w:rPr>
        <w:t>равно</w:t>
      </w:r>
      <w:r>
        <w:rPr>
          <w:rFonts w:ascii="Times New Roman" w:hAnsi="Times New Roman"/>
          <w:sz w:val="20"/>
          <w:szCs w:val="20"/>
          <w:lang w:val="pt-PT"/>
        </w:rPr>
        <w:t xml:space="preserve"> </w:t>
      </w:r>
      <w:r>
        <w:rPr>
          <w:rFonts w:ascii="Times New Roman" w:hAnsi="Times New Roman"/>
          <w:sz w:val="20"/>
          <w:szCs w:val="20"/>
        </w:rPr>
        <w:t>третиране</w:t>
      </w:r>
      <w:r>
        <w:rPr>
          <w:rFonts w:ascii="Times New Roman" w:hAnsi="Times New Roman"/>
          <w:sz w:val="20"/>
          <w:szCs w:val="20"/>
          <w:lang w:val="pt-PT"/>
        </w:rPr>
        <w:t xml:space="preserve"> </w:t>
      </w:r>
      <w:r>
        <w:rPr>
          <w:rFonts w:ascii="Times New Roman" w:hAnsi="Times New Roman"/>
          <w:sz w:val="20"/>
          <w:szCs w:val="20"/>
        </w:rPr>
        <w:t>на</w:t>
      </w:r>
      <w:r>
        <w:rPr>
          <w:rFonts w:ascii="Times New Roman" w:hAnsi="Times New Roman"/>
          <w:sz w:val="20"/>
          <w:szCs w:val="20"/>
          <w:lang w:val="pt-PT"/>
        </w:rPr>
        <w:t xml:space="preserve"> </w:t>
      </w:r>
      <w:r>
        <w:rPr>
          <w:rFonts w:ascii="Times New Roman" w:hAnsi="Times New Roman"/>
          <w:sz w:val="20"/>
          <w:szCs w:val="20"/>
        </w:rPr>
        <w:t>лицата</w:t>
      </w:r>
      <w:r>
        <w:rPr>
          <w:rFonts w:ascii="Times New Roman" w:hAnsi="Times New Roman"/>
          <w:sz w:val="20"/>
          <w:szCs w:val="20"/>
          <w:lang w:val="pt-PT"/>
        </w:rPr>
        <w:t xml:space="preserve"> </w:t>
      </w:r>
      <w:r>
        <w:rPr>
          <w:rFonts w:ascii="Times New Roman" w:hAnsi="Times New Roman"/>
          <w:sz w:val="20"/>
          <w:szCs w:val="20"/>
        </w:rPr>
        <w:t>без</w:t>
      </w:r>
      <w:r>
        <w:rPr>
          <w:rFonts w:ascii="Times New Roman" w:hAnsi="Times New Roman"/>
          <w:sz w:val="20"/>
          <w:szCs w:val="20"/>
          <w:lang w:val="pt-PT"/>
        </w:rPr>
        <w:t xml:space="preserve"> </w:t>
      </w:r>
      <w:r>
        <w:rPr>
          <w:rFonts w:ascii="Times New Roman" w:hAnsi="Times New Roman"/>
          <w:sz w:val="20"/>
          <w:szCs w:val="20"/>
        </w:rPr>
        <w:t>оглед</w:t>
      </w:r>
      <w:r>
        <w:rPr>
          <w:rFonts w:ascii="Times New Roman" w:hAnsi="Times New Roman"/>
          <w:sz w:val="20"/>
          <w:szCs w:val="20"/>
          <w:lang w:val="pt-PT"/>
        </w:rPr>
        <w:t xml:space="preserve"> </w:t>
      </w:r>
      <w:r>
        <w:rPr>
          <w:rFonts w:ascii="Times New Roman" w:hAnsi="Times New Roman"/>
          <w:sz w:val="20"/>
          <w:szCs w:val="20"/>
        </w:rPr>
        <w:t>на</w:t>
      </w:r>
      <w:r>
        <w:rPr>
          <w:rFonts w:ascii="Times New Roman" w:hAnsi="Times New Roman"/>
          <w:sz w:val="20"/>
          <w:szCs w:val="20"/>
          <w:lang w:val="pt-PT"/>
        </w:rPr>
        <w:t xml:space="preserve"> </w:t>
      </w:r>
      <w:r>
        <w:rPr>
          <w:rFonts w:ascii="Times New Roman" w:hAnsi="Times New Roman"/>
          <w:sz w:val="20"/>
          <w:szCs w:val="20"/>
        </w:rPr>
        <w:t>религиозна</w:t>
      </w:r>
      <w:r>
        <w:rPr>
          <w:rFonts w:ascii="Times New Roman" w:hAnsi="Times New Roman"/>
          <w:sz w:val="20"/>
          <w:szCs w:val="20"/>
          <w:lang w:val="pt-PT"/>
        </w:rPr>
        <w:t xml:space="preserve"> </w:t>
      </w:r>
      <w:r>
        <w:rPr>
          <w:rFonts w:ascii="Times New Roman" w:hAnsi="Times New Roman"/>
          <w:sz w:val="20"/>
          <w:szCs w:val="20"/>
        </w:rPr>
        <w:t>принадлежност</w:t>
      </w:r>
      <w:r>
        <w:rPr>
          <w:rFonts w:ascii="Times New Roman" w:hAnsi="Times New Roman"/>
          <w:sz w:val="20"/>
          <w:szCs w:val="20"/>
          <w:lang w:val="pt-PT"/>
        </w:rPr>
        <w:t xml:space="preserve"> </w:t>
      </w:r>
      <w:r>
        <w:rPr>
          <w:rFonts w:ascii="Times New Roman" w:hAnsi="Times New Roman"/>
          <w:sz w:val="20"/>
          <w:szCs w:val="20"/>
        </w:rPr>
        <w:t>или</w:t>
      </w:r>
      <w:r>
        <w:rPr>
          <w:rFonts w:ascii="Times New Roman" w:hAnsi="Times New Roman"/>
          <w:sz w:val="20"/>
          <w:szCs w:val="20"/>
          <w:lang w:val="pt-PT"/>
        </w:rPr>
        <w:t xml:space="preserve"> </w:t>
      </w:r>
      <w:r>
        <w:rPr>
          <w:rFonts w:ascii="Times New Roman" w:hAnsi="Times New Roman"/>
          <w:sz w:val="20"/>
          <w:szCs w:val="20"/>
        </w:rPr>
        <w:t>убеждения</w:t>
      </w:r>
      <w:r>
        <w:rPr>
          <w:rFonts w:ascii="Times New Roman" w:hAnsi="Times New Roman"/>
          <w:sz w:val="20"/>
          <w:szCs w:val="20"/>
          <w:lang w:val="pt-PT"/>
        </w:rPr>
        <w:t xml:space="preserve">, </w:t>
      </w:r>
      <w:r>
        <w:rPr>
          <w:rFonts w:ascii="Times New Roman" w:hAnsi="Times New Roman"/>
          <w:sz w:val="20"/>
          <w:szCs w:val="20"/>
        </w:rPr>
        <w:t>увреждане</w:t>
      </w:r>
      <w:r>
        <w:rPr>
          <w:rFonts w:ascii="Times New Roman" w:hAnsi="Times New Roman"/>
          <w:sz w:val="20"/>
          <w:szCs w:val="20"/>
          <w:lang w:val="pt-PT"/>
        </w:rPr>
        <w:t xml:space="preserve">, </w:t>
      </w:r>
      <w:r>
        <w:rPr>
          <w:rFonts w:ascii="Times New Roman" w:hAnsi="Times New Roman"/>
          <w:sz w:val="20"/>
          <w:szCs w:val="20"/>
        </w:rPr>
        <w:t>възраст</w:t>
      </w:r>
      <w:r>
        <w:rPr>
          <w:rFonts w:ascii="Times New Roman" w:hAnsi="Times New Roman"/>
          <w:sz w:val="20"/>
          <w:szCs w:val="20"/>
          <w:lang w:val="pt-PT"/>
        </w:rPr>
        <w:t xml:space="preserve"> </w:t>
      </w:r>
      <w:r>
        <w:rPr>
          <w:rFonts w:ascii="Times New Roman" w:hAnsi="Times New Roman"/>
          <w:sz w:val="20"/>
          <w:szCs w:val="20"/>
        </w:rPr>
        <w:t>или</w:t>
      </w:r>
      <w:r>
        <w:rPr>
          <w:rFonts w:ascii="Times New Roman" w:hAnsi="Times New Roman"/>
          <w:sz w:val="20"/>
          <w:szCs w:val="20"/>
          <w:lang w:val="pt-PT"/>
        </w:rPr>
        <w:t xml:space="preserve"> </w:t>
      </w:r>
      <w:r>
        <w:rPr>
          <w:rFonts w:ascii="Times New Roman" w:hAnsi="Times New Roman"/>
          <w:sz w:val="20"/>
          <w:szCs w:val="20"/>
        </w:rPr>
        <w:t>сексуална</w:t>
      </w:r>
      <w:r>
        <w:rPr>
          <w:rFonts w:ascii="Times New Roman" w:hAnsi="Times New Roman"/>
          <w:sz w:val="20"/>
          <w:szCs w:val="20"/>
          <w:lang w:val="pt-PT"/>
        </w:rPr>
        <w:t xml:space="preserve"> </w:t>
      </w:r>
      <w:r>
        <w:rPr>
          <w:rFonts w:ascii="Times New Roman" w:hAnsi="Times New Roman"/>
          <w:sz w:val="20"/>
          <w:szCs w:val="20"/>
        </w:rPr>
        <w:t>ориентация</w:t>
      </w:r>
      <w:r>
        <w:rPr>
          <w:rFonts w:ascii="Times New Roman" w:hAnsi="Times New Roman"/>
          <w:sz w:val="20"/>
          <w:szCs w:val="20"/>
          <w:lang w:val="pt-PT"/>
        </w:rPr>
        <w:t xml:space="preserve">, COM (2008) 426 final </w:t>
      </w:r>
      <w:r>
        <w:rPr>
          <w:rFonts w:ascii="Times New Roman" w:hAnsi="Times New Roman"/>
          <w:sz w:val="20"/>
          <w:szCs w:val="20"/>
        </w:rPr>
        <w:t>окончателен</w:t>
      </w:r>
      <w:r>
        <w:rPr>
          <w:rFonts w:ascii="Times New Roman" w:hAnsi="Times New Roman"/>
          <w:sz w:val="20"/>
          <w:szCs w:val="20"/>
          <w:lang w:val="pt-PT"/>
        </w:rPr>
        <w:t xml:space="preserve">, </w:t>
      </w:r>
      <w:r>
        <w:rPr>
          <w:rFonts w:ascii="Times New Roman" w:hAnsi="Times New Roman"/>
          <w:sz w:val="20"/>
          <w:szCs w:val="20"/>
        </w:rPr>
        <w:t>в</w:t>
      </w:r>
      <w:r>
        <w:rPr>
          <w:rFonts w:ascii="Times New Roman" w:hAnsi="Times New Roman"/>
          <w:sz w:val="20"/>
          <w:szCs w:val="20"/>
          <w:lang w:val="pt-PT"/>
        </w:rPr>
        <w:t xml:space="preserve"> </w:t>
      </w:r>
      <w:r>
        <w:rPr>
          <w:rFonts w:ascii="Times New Roman" w:hAnsi="Times New Roman"/>
          <w:sz w:val="20"/>
          <w:szCs w:val="20"/>
        </w:rPr>
        <w:t>което</w:t>
      </w:r>
      <w:r>
        <w:rPr>
          <w:rFonts w:ascii="Times New Roman" w:hAnsi="Times New Roman"/>
          <w:sz w:val="20"/>
          <w:szCs w:val="20"/>
          <w:lang w:val="pt-PT"/>
        </w:rPr>
        <w:t xml:space="preserve"> </w:t>
      </w:r>
      <w:r>
        <w:rPr>
          <w:rFonts w:ascii="Times New Roman" w:hAnsi="Times New Roman"/>
          <w:sz w:val="20"/>
          <w:szCs w:val="20"/>
        </w:rPr>
        <w:t>се</w:t>
      </w:r>
      <w:r>
        <w:rPr>
          <w:rFonts w:ascii="Times New Roman" w:hAnsi="Times New Roman"/>
          <w:sz w:val="20"/>
          <w:szCs w:val="20"/>
          <w:lang w:val="pt-PT"/>
        </w:rPr>
        <w:t xml:space="preserve"> </w:t>
      </w:r>
      <w:r>
        <w:rPr>
          <w:rFonts w:ascii="Times New Roman" w:hAnsi="Times New Roman"/>
          <w:sz w:val="20"/>
          <w:szCs w:val="20"/>
        </w:rPr>
        <w:t>предоставят</w:t>
      </w:r>
      <w:r>
        <w:rPr>
          <w:rFonts w:ascii="Times New Roman" w:hAnsi="Times New Roman"/>
          <w:sz w:val="20"/>
          <w:szCs w:val="20"/>
          <w:lang w:val="pt-PT"/>
        </w:rPr>
        <w:t xml:space="preserve"> </w:t>
      </w:r>
      <w:r>
        <w:rPr>
          <w:rFonts w:ascii="Times New Roman" w:hAnsi="Times New Roman"/>
          <w:sz w:val="20"/>
          <w:szCs w:val="20"/>
        </w:rPr>
        <w:t>разрешения</w:t>
      </w:r>
      <w:r>
        <w:rPr>
          <w:rFonts w:ascii="Times New Roman" w:hAnsi="Times New Roman"/>
          <w:sz w:val="20"/>
          <w:szCs w:val="20"/>
          <w:lang w:val="pt-PT"/>
        </w:rPr>
        <w:t xml:space="preserve"> </w:t>
      </w:r>
      <w:r>
        <w:rPr>
          <w:rFonts w:ascii="Times New Roman" w:hAnsi="Times New Roman"/>
          <w:sz w:val="20"/>
          <w:szCs w:val="20"/>
        </w:rPr>
        <w:t>в</w:t>
      </w:r>
      <w:r>
        <w:rPr>
          <w:rFonts w:ascii="Times New Roman" w:hAnsi="Times New Roman"/>
          <w:sz w:val="20"/>
          <w:szCs w:val="20"/>
          <w:lang w:val="pt-PT"/>
        </w:rPr>
        <w:t xml:space="preserve"> </w:t>
      </w:r>
      <w:r>
        <w:rPr>
          <w:rFonts w:ascii="Times New Roman" w:hAnsi="Times New Roman"/>
          <w:sz w:val="20"/>
          <w:szCs w:val="20"/>
        </w:rPr>
        <w:t>отговор</w:t>
      </w:r>
      <w:r>
        <w:rPr>
          <w:rFonts w:ascii="Times New Roman" w:hAnsi="Times New Roman"/>
          <w:sz w:val="20"/>
          <w:szCs w:val="20"/>
          <w:lang w:val="pt-PT"/>
        </w:rPr>
        <w:t xml:space="preserve"> </w:t>
      </w:r>
      <w:r>
        <w:rPr>
          <w:rFonts w:ascii="Times New Roman" w:hAnsi="Times New Roman"/>
          <w:sz w:val="20"/>
          <w:szCs w:val="20"/>
        </w:rPr>
        <w:t>на</w:t>
      </w:r>
      <w:r>
        <w:rPr>
          <w:rFonts w:ascii="Times New Roman" w:hAnsi="Times New Roman"/>
          <w:sz w:val="20"/>
          <w:szCs w:val="20"/>
          <w:lang w:val="pt-PT"/>
        </w:rPr>
        <w:t xml:space="preserve"> </w:t>
      </w:r>
      <w:r>
        <w:rPr>
          <w:rFonts w:ascii="Times New Roman" w:hAnsi="Times New Roman"/>
          <w:sz w:val="20"/>
          <w:szCs w:val="20"/>
        </w:rPr>
        <w:t>тези</w:t>
      </w:r>
      <w:r>
        <w:rPr>
          <w:rFonts w:ascii="Times New Roman" w:hAnsi="Times New Roman"/>
          <w:sz w:val="20"/>
          <w:szCs w:val="20"/>
          <w:lang w:val="pt-PT"/>
        </w:rPr>
        <w:t xml:space="preserve"> </w:t>
      </w:r>
      <w:r>
        <w:rPr>
          <w:rFonts w:ascii="Times New Roman" w:hAnsi="Times New Roman"/>
          <w:sz w:val="20"/>
          <w:szCs w:val="20"/>
        </w:rPr>
        <w:t>опасения</w:t>
      </w:r>
      <w:r>
        <w:rPr>
          <w:rFonts w:ascii="Times New Roman" w:hAnsi="Times New Roman"/>
          <w:sz w:val="20"/>
          <w:szCs w:val="20"/>
          <w:lang w:val="pt-PT"/>
        </w:rPr>
        <w:t xml:space="preserve"> </w:t>
      </w:r>
      <w:r>
        <w:rPr>
          <w:rFonts w:ascii="Times New Roman" w:hAnsi="Times New Roman"/>
          <w:sz w:val="20"/>
          <w:szCs w:val="20"/>
        </w:rPr>
        <w:t>и</w:t>
      </w:r>
      <w:r>
        <w:rPr>
          <w:rFonts w:ascii="Times New Roman" w:hAnsi="Times New Roman"/>
          <w:sz w:val="20"/>
          <w:szCs w:val="20"/>
          <w:lang w:val="pt-PT"/>
        </w:rPr>
        <w:t xml:space="preserve"> </w:t>
      </w:r>
      <w:r>
        <w:rPr>
          <w:rFonts w:ascii="Times New Roman" w:hAnsi="Times New Roman"/>
          <w:sz w:val="20"/>
          <w:szCs w:val="20"/>
        </w:rPr>
        <w:t>се</w:t>
      </w:r>
      <w:r>
        <w:rPr>
          <w:rFonts w:ascii="Times New Roman" w:hAnsi="Times New Roman"/>
          <w:sz w:val="20"/>
          <w:szCs w:val="20"/>
          <w:lang w:val="pt-PT"/>
        </w:rPr>
        <w:t xml:space="preserve"> </w:t>
      </w:r>
      <w:r>
        <w:rPr>
          <w:rFonts w:ascii="Times New Roman" w:hAnsi="Times New Roman"/>
          <w:sz w:val="20"/>
          <w:szCs w:val="20"/>
        </w:rPr>
        <w:t>разширява</w:t>
      </w:r>
      <w:r>
        <w:rPr>
          <w:rFonts w:ascii="Times New Roman" w:hAnsi="Times New Roman"/>
          <w:sz w:val="20"/>
          <w:szCs w:val="20"/>
          <w:lang w:val="pt-PT"/>
        </w:rPr>
        <w:t xml:space="preserve"> </w:t>
      </w:r>
      <w:r>
        <w:rPr>
          <w:rFonts w:ascii="Times New Roman" w:hAnsi="Times New Roman"/>
          <w:sz w:val="20"/>
          <w:szCs w:val="20"/>
        </w:rPr>
        <w:t>обхвата</w:t>
      </w:r>
      <w:r>
        <w:rPr>
          <w:rFonts w:ascii="Times New Roman" w:hAnsi="Times New Roman"/>
          <w:sz w:val="20"/>
          <w:szCs w:val="20"/>
          <w:lang w:val="pt-PT"/>
        </w:rPr>
        <w:t xml:space="preserve"> </w:t>
      </w:r>
      <w:r>
        <w:rPr>
          <w:rFonts w:ascii="Times New Roman" w:hAnsi="Times New Roman"/>
          <w:sz w:val="20"/>
          <w:szCs w:val="20"/>
        </w:rPr>
        <w:t>на</w:t>
      </w:r>
      <w:r>
        <w:rPr>
          <w:rFonts w:ascii="Times New Roman" w:hAnsi="Times New Roman"/>
          <w:sz w:val="20"/>
          <w:szCs w:val="20"/>
          <w:lang w:val="pt-PT"/>
        </w:rPr>
        <w:t xml:space="preserve"> </w:t>
      </w:r>
      <w:r>
        <w:rPr>
          <w:rFonts w:ascii="Times New Roman" w:hAnsi="Times New Roman"/>
          <w:sz w:val="20"/>
          <w:szCs w:val="20"/>
        </w:rPr>
        <w:t>защитата</w:t>
      </w:r>
      <w:r>
        <w:rPr>
          <w:rFonts w:ascii="Times New Roman" w:hAnsi="Times New Roman"/>
          <w:sz w:val="20"/>
          <w:szCs w:val="20"/>
          <w:lang w:val="pt-PT"/>
        </w:rPr>
        <w:t xml:space="preserve"> </w:t>
      </w:r>
      <w:r>
        <w:rPr>
          <w:rFonts w:ascii="Times New Roman" w:hAnsi="Times New Roman"/>
          <w:sz w:val="20"/>
          <w:szCs w:val="20"/>
        </w:rPr>
        <w:t>срещу</w:t>
      </w:r>
      <w:r>
        <w:rPr>
          <w:rFonts w:ascii="Times New Roman" w:hAnsi="Times New Roman"/>
          <w:sz w:val="20"/>
          <w:szCs w:val="20"/>
          <w:lang w:val="pt-PT"/>
        </w:rPr>
        <w:t xml:space="preserve"> </w:t>
      </w:r>
      <w:r>
        <w:rPr>
          <w:rFonts w:ascii="Times New Roman" w:hAnsi="Times New Roman"/>
          <w:sz w:val="20"/>
          <w:szCs w:val="20"/>
        </w:rPr>
        <w:t>дискриминация</w:t>
      </w:r>
      <w:r>
        <w:rPr>
          <w:rFonts w:ascii="Times New Roman" w:hAnsi="Times New Roman"/>
          <w:sz w:val="20"/>
          <w:szCs w:val="20"/>
          <w:lang w:val="pt-PT"/>
        </w:rPr>
        <w:t xml:space="preserve">, </w:t>
      </w:r>
      <w:r>
        <w:rPr>
          <w:rFonts w:ascii="Times New Roman" w:hAnsi="Times New Roman"/>
          <w:sz w:val="20"/>
          <w:szCs w:val="20"/>
        </w:rPr>
        <w:t>основана</w:t>
      </w:r>
      <w:r>
        <w:rPr>
          <w:rFonts w:ascii="Times New Roman" w:hAnsi="Times New Roman"/>
          <w:sz w:val="20"/>
          <w:szCs w:val="20"/>
          <w:lang w:val="pt-PT"/>
        </w:rPr>
        <w:t xml:space="preserve"> </w:t>
      </w:r>
      <w:r>
        <w:rPr>
          <w:rFonts w:ascii="Times New Roman" w:hAnsi="Times New Roman"/>
          <w:sz w:val="20"/>
          <w:szCs w:val="20"/>
        </w:rPr>
        <w:t>на</w:t>
      </w:r>
      <w:r>
        <w:rPr>
          <w:rFonts w:ascii="Times New Roman" w:hAnsi="Times New Roman"/>
          <w:sz w:val="20"/>
          <w:szCs w:val="20"/>
          <w:lang w:val="pt-PT"/>
        </w:rPr>
        <w:t xml:space="preserve"> </w:t>
      </w:r>
      <w:r>
        <w:rPr>
          <w:rFonts w:ascii="Times New Roman" w:hAnsi="Times New Roman"/>
          <w:sz w:val="20"/>
          <w:szCs w:val="20"/>
        </w:rPr>
        <w:t>религиозна</w:t>
      </w:r>
      <w:r>
        <w:rPr>
          <w:rFonts w:ascii="Times New Roman" w:hAnsi="Times New Roman"/>
          <w:sz w:val="20"/>
          <w:szCs w:val="20"/>
          <w:lang w:val="pt-PT"/>
        </w:rPr>
        <w:t xml:space="preserve"> </w:t>
      </w:r>
      <w:r>
        <w:rPr>
          <w:rFonts w:ascii="Times New Roman" w:hAnsi="Times New Roman"/>
          <w:sz w:val="20"/>
          <w:szCs w:val="20"/>
        </w:rPr>
        <w:t>принадлежност</w:t>
      </w:r>
      <w:r>
        <w:rPr>
          <w:rFonts w:ascii="Times New Roman" w:hAnsi="Times New Roman"/>
          <w:sz w:val="20"/>
          <w:szCs w:val="20"/>
          <w:lang w:val="pt-PT"/>
        </w:rPr>
        <w:t xml:space="preserve"> </w:t>
      </w:r>
      <w:r>
        <w:rPr>
          <w:rFonts w:ascii="Times New Roman" w:hAnsi="Times New Roman"/>
          <w:sz w:val="20"/>
          <w:szCs w:val="20"/>
        </w:rPr>
        <w:t>или</w:t>
      </w:r>
      <w:r>
        <w:rPr>
          <w:rFonts w:ascii="Times New Roman" w:hAnsi="Times New Roman"/>
          <w:sz w:val="20"/>
          <w:szCs w:val="20"/>
          <w:lang w:val="pt-PT"/>
        </w:rPr>
        <w:t xml:space="preserve"> </w:t>
      </w:r>
      <w:r>
        <w:rPr>
          <w:rFonts w:ascii="Times New Roman" w:hAnsi="Times New Roman"/>
          <w:sz w:val="20"/>
          <w:szCs w:val="20"/>
        </w:rPr>
        <w:t>убеждения</w:t>
      </w:r>
      <w:r>
        <w:rPr>
          <w:rFonts w:ascii="Times New Roman" w:hAnsi="Times New Roman"/>
          <w:sz w:val="20"/>
          <w:szCs w:val="20"/>
          <w:lang w:val="pt-PT"/>
        </w:rPr>
        <w:t xml:space="preserve">, </w:t>
      </w:r>
      <w:r>
        <w:rPr>
          <w:rFonts w:ascii="Times New Roman" w:hAnsi="Times New Roman"/>
          <w:sz w:val="20"/>
          <w:szCs w:val="20"/>
        </w:rPr>
        <w:t>възраст</w:t>
      </w:r>
      <w:r>
        <w:rPr>
          <w:rFonts w:ascii="Times New Roman" w:hAnsi="Times New Roman"/>
          <w:sz w:val="20"/>
          <w:szCs w:val="20"/>
          <w:lang w:val="pt-PT"/>
        </w:rPr>
        <w:t xml:space="preserve">, </w:t>
      </w:r>
      <w:r>
        <w:rPr>
          <w:rFonts w:ascii="Times New Roman" w:hAnsi="Times New Roman"/>
          <w:sz w:val="20"/>
          <w:szCs w:val="20"/>
        </w:rPr>
        <w:t>увреждане</w:t>
      </w:r>
      <w:r>
        <w:rPr>
          <w:rFonts w:ascii="Times New Roman" w:hAnsi="Times New Roman"/>
          <w:sz w:val="20"/>
          <w:szCs w:val="20"/>
          <w:lang w:val="pt-PT"/>
        </w:rPr>
        <w:t xml:space="preserve"> </w:t>
      </w:r>
      <w:r>
        <w:rPr>
          <w:rFonts w:ascii="Times New Roman" w:hAnsi="Times New Roman"/>
          <w:sz w:val="20"/>
          <w:szCs w:val="20"/>
        </w:rPr>
        <w:t>и</w:t>
      </w:r>
      <w:r>
        <w:rPr>
          <w:rFonts w:ascii="Times New Roman" w:hAnsi="Times New Roman"/>
          <w:sz w:val="20"/>
          <w:szCs w:val="20"/>
          <w:lang w:val="pt-PT"/>
        </w:rPr>
        <w:t xml:space="preserve"> </w:t>
      </w:r>
      <w:r>
        <w:rPr>
          <w:rFonts w:ascii="Times New Roman" w:hAnsi="Times New Roman"/>
          <w:sz w:val="20"/>
          <w:szCs w:val="20"/>
        </w:rPr>
        <w:t>сексуална</w:t>
      </w:r>
      <w:r>
        <w:rPr>
          <w:rFonts w:ascii="Times New Roman" w:hAnsi="Times New Roman"/>
          <w:sz w:val="20"/>
          <w:szCs w:val="20"/>
          <w:lang w:val="pt-PT"/>
        </w:rPr>
        <w:t xml:space="preserve"> </w:t>
      </w:r>
      <w:r>
        <w:rPr>
          <w:rFonts w:ascii="Times New Roman" w:hAnsi="Times New Roman"/>
          <w:sz w:val="20"/>
          <w:szCs w:val="20"/>
        </w:rPr>
        <w:t>ориентация</w:t>
      </w:r>
      <w:r>
        <w:rPr>
          <w:rFonts w:ascii="Times New Roman" w:hAnsi="Times New Roman"/>
          <w:sz w:val="20"/>
          <w:szCs w:val="20"/>
          <w:lang w:val="pt-PT"/>
        </w:rPr>
        <w:t xml:space="preserve">, </w:t>
      </w:r>
      <w:r>
        <w:rPr>
          <w:rFonts w:ascii="Times New Roman" w:hAnsi="Times New Roman"/>
          <w:sz w:val="20"/>
          <w:szCs w:val="20"/>
        </w:rPr>
        <w:t>до</w:t>
      </w:r>
      <w:r>
        <w:rPr>
          <w:rFonts w:ascii="Times New Roman" w:hAnsi="Times New Roman"/>
          <w:sz w:val="20"/>
          <w:szCs w:val="20"/>
          <w:lang w:val="pt-PT"/>
        </w:rPr>
        <w:t xml:space="preserve"> </w:t>
      </w:r>
      <w:r>
        <w:rPr>
          <w:rFonts w:ascii="Times New Roman" w:hAnsi="Times New Roman"/>
          <w:sz w:val="20"/>
          <w:szCs w:val="20"/>
        </w:rPr>
        <w:t>области</w:t>
      </w:r>
      <w:r>
        <w:rPr>
          <w:rFonts w:ascii="Times New Roman" w:hAnsi="Times New Roman"/>
          <w:sz w:val="20"/>
          <w:szCs w:val="20"/>
          <w:lang w:val="pt-PT"/>
        </w:rPr>
        <w:t xml:space="preserve">, </w:t>
      </w:r>
      <w:r>
        <w:rPr>
          <w:rFonts w:ascii="Times New Roman" w:hAnsi="Times New Roman"/>
          <w:sz w:val="20"/>
          <w:szCs w:val="20"/>
        </w:rPr>
        <w:t>различни</w:t>
      </w:r>
      <w:r>
        <w:rPr>
          <w:rFonts w:ascii="Times New Roman" w:hAnsi="Times New Roman"/>
          <w:sz w:val="20"/>
          <w:szCs w:val="20"/>
          <w:lang w:val="pt-PT"/>
        </w:rPr>
        <w:t xml:space="preserve"> </w:t>
      </w:r>
      <w:r>
        <w:rPr>
          <w:rFonts w:ascii="Times New Roman" w:hAnsi="Times New Roman"/>
          <w:sz w:val="20"/>
          <w:szCs w:val="20"/>
        </w:rPr>
        <w:t>от</w:t>
      </w:r>
      <w:r>
        <w:rPr>
          <w:rFonts w:ascii="Times New Roman" w:hAnsi="Times New Roman"/>
          <w:sz w:val="20"/>
          <w:szCs w:val="20"/>
          <w:lang w:val="pt-PT"/>
        </w:rPr>
        <w:t xml:space="preserve"> </w:t>
      </w:r>
      <w:r>
        <w:rPr>
          <w:rFonts w:ascii="Times New Roman" w:hAnsi="Times New Roman"/>
          <w:sz w:val="20"/>
          <w:szCs w:val="20"/>
        </w:rPr>
        <w:t>заетостта</w:t>
      </w:r>
      <w:r>
        <w:rPr>
          <w:rFonts w:ascii="Times New Roman" w:hAnsi="Times New Roman"/>
          <w:sz w:val="20"/>
          <w:szCs w:val="20"/>
          <w:lang w:val="pt-PT"/>
        </w:rPr>
        <w:t xml:space="preserve">, </w:t>
      </w:r>
      <w:r>
        <w:rPr>
          <w:rFonts w:ascii="Times New Roman" w:hAnsi="Times New Roman"/>
          <w:sz w:val="20"/>
          <w:szCs w:val="20"/>
        </w:rPr>
        <w:t>е</w:t>
      </w:r>
      <w:r>
        <w:rPr>
          <w:rFonts w:ascii="Times New Roman" w:hAnsi="Times New Roman"/>
          <w:sz w:val="20"/>
          <w:szCs w:val="20"/>
          <w:lang w:val="pt-PT"/>
        </w:rPr>
        <w:t xml:space="preserve"> </w:t>
      </w:r>
      <w:r>
        <w:rPr>
          <w:rFonts w:ascii="Times New Roman" w:hAnsi="Times New Roman"/>
          <w:sz w:val="20"/>
          <w:szCs w:val="20"/>
        </w:rPr>
        <w:t>блокирано</w:t>
      </w:r>
      <w:r>
        <w:rPr>
          <w:rFonts w:ascii="Times New Roman" w:hAnsi="Times New Roman"/>
          <w:sz w:val="20"/>
          <w:szCs w:val="20"/>
          <w:lang w:val="pt-PT"/>
        </w:rPr>
        <w:t xml:space="preserve"> </w:t>
      </w:r>
      <w:r>
        <w:rPr>
          <w:rFonts w:ascii="Times New Roman" w:hAnsi="Times New Roman"/>
          <w:sz w:val="20"/>
          <w:szCs w:val="20"/>
        </w:rPr>
        <w:t>в</w:t>
      </w:r>
      <w:r>
        <w:rPr>
          <w:rFonts w:ascii="Times New Roman" w:hAnsi="Times New Roman"/>
          <w:sz w:val="20"/>
          <w:szCs w:val="20"/>
          <w:lang w:val="pt-PT"/>
        </w:rPr>
        <w:t xml:space="preserve"> </w:t>
      </w:r>
      <w:r>
        <w:rPr>
          <w:rFonts w:ascii="Times New Roman" w:hAnsi="Times New Roman"/>
          <w:sz w:val="20"/>
          <w:szCs w:val="20"/>
        </w:rPr>
        <w:t>Съвета</w:t>
      </w:r>
      <w:r>
        <w:rPr>
          <w:rFonts w:ascii="Times New Roman" w:hAnsi="Times New Roman"/>
          <w:sz w:val="20"/>
          <w:szCs w:val="20"/>
          <w:lang w:val="pt-PT"/>
        </w:rPr>
        <w:t>.</w:t>
      </w:r>
    </w:p>
  </w:footnote>
  <w:footnote w:id="20">
    <w:p>
      <w:pPr>
        <w:pStyle w:val="footnotetext1"/>
        <w:spacing w:after="0" w:line="240" w:lineRule="auto"/>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lang w:val="pt-PT"/>
        </w:rPr>
        <w:t xml:space="preserve">  </w:t>
      </w:r>
      <w:r>
        <w:rPr>
          <w:rFonts w:ascii="Times New Roman" w:hAnsi="Times New Roman"/>
        </w:rPr>
        <w:t>Вж</w:t>
      </w:r>
      <w:r>
        <w:rPr>
          <w:rFonts w:ascii="Times New Roman" w:hAnsi="Times New Roman"/>
          <w:lang w:val="pt-PT"/>
        </w:rPr>
        <w:t xml:space="preserve">. </w:t>
      </w:r>
      <w:r>
        <w:rPr>
          <w:rFonts w:ascii="Times New Roman" w:hAnsi="Times New Roman"/>
        </w:rPr>
        <w:t>по</w:t>
      </w:r>
      <w:r>
        <w:rPr>
          <w:rFonts w:ascii="Times New Roman" w:hAnsi="Times New Roman"/>
          <w:lang w:val="pt-PT"/>
        </w:rPr>
        <w:t>-</w:t>
      </w:r>
      <w:r>
        <w:rPr>
          <w:rFonts w:ascii="Times New Roman" w:hAnsi="Times New Roman"/>
        </w:rPr>
        <w:t>специално</w:t>
      </w:r>
      <w:r>
        <w:rPr>
          <w:rFonts w:ascii="Times New Roman" w:hAnsi="Times New Roman"/>
          <w:lang w:val="pt-PT"/>
        </w:rPr>
        <w:t xml:space="preserve"> </w:t>
      </w:r>
      <w:r>
        <w:rPr>
          <w:rFonts w:ascii="Times New Roman" w:hAnsi="Times New Roman"/>
        </w:rPr>
        <w:t>член</w:t>
      </w:r>
      <w:r>
        <w:rPr>
          <w:rFonts w:ascii="Times New Roman" w:hAnsi="Times New Roman"/>
          <w:lang w:val="pt-PT"/>
        </w:rPr>
        <w:t xml:space="preserve"> 2 </w:t>
      </w:r>
      <w:r>
        <w:rPr>
          <w:rFonts w:ascii="Times New Roman" w:hAnsi="Times New Roman"/>
        </w:rPr>
        <w:t>от</w:t>
      </w:r>
      <w:r>
        <w:rPr>
          <w:rFonts w:ascii="Times New Roman" w:hAnsi="Times New Roman"/>
          <w:lang w:val="pt-PT"/>
        </w:rPr>
        <w:t xml:space="preserve"> </w:t>
      </w:r>
      <w:r>
        <w:rPr>
          <w:rFonts w:ascii="Times New Roman" w:hAnsi="Times New Roman"/>
        </w:rPr>
        <w:t>ДЕС</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член</w:t>
      </w:r>
      <w:r>
        <w:rPr>
          <w:rFonts w:ascii="Times New Roman" w:hAnsi="Times New Roman"/>
          <w:lang w:val="pt-PT"/>
        </w:rPr>
        <w:t xml:space="preserve"> 8 </w:t>
      </w:r>
      <w:r>
        <w:rPr>
          <w:rFonts w:ascii="Times New Roman" w:hAnsi="Times New Roman"/>
        </w:rPr>
        <w:t>от</w:t>
      </w:r>
      <w:r>
        <w:rPr>
          <w:rFonts w:ascii="Times New Roman" w:hAnsi="Times New Roman"/>
          <w:lang w:val="pt-PT"/>
        </w:rPr>
        <w:t xml:space="preserve"> </w:t>
      </w:r>
      <w:r>
        <w:rPr>
          <w:rFonts w:ascii="Times New Roman" w:hAnsi="Times New Roman"/>
        </w:rPr>
        <w:t>ДФЕС</w:t>
      </w:r>
      <w:r>
        <w:rPr>
          <w:rFonts w:ascii="Times New Roman" w:hAnsi="Times New Roman"/>
          <w:lang w:val="pt-PT"/>
        </w:rPr>
        <w:t>.</w:t>
      </w:r>
    </w:p>
  </w:footnote>
  <w:footnote w:id="21">
    <w:p>
      <w:pPr>
        <w:spacing w:after="0" w:line="240" w:lineRule="auto"/>
        <w:ind w:left="284" w:hanging="284"/>
        <w:jc w:val="both"/>
        <w:rPr>
          <w:rFonts w:ascii="Times New Roman" w:hAnsi="Times New Roman" w:cs="Times New Roman"/>
          <w:sz w:val="20"/>
          <w:szCs w:val="20"/>
          <w:lang w:val="pt-PT"/>
        </w:rPr>
      </w:pPr>
      <w:r>
        <w:rPr>
          <w:rStyle w:val="FootnoteReference"/>
          <w:rFonts w:ascii="Times New Roman" w:hAnsi="Times New Roman" w:cs="Times New Roman"/>
          <w:sz w:val="20"/>
          <w:szCs w:val="20"/>
        </w:rPr>
        <w:footnoteRef/>
      </w:r>
      <w:r>
        <w:rPr>
          <w:rFonts w:ascii="Times New Roman" w:hAnsi="Times New Roman"/>
          <w:sz w:val="20"/>
          <w:szCs w:val="20"/>
          <w:lang w:val="pt-PT"/>
        </w:rPr>
        <w:t xml:space="preserve"> </w:t>
      </w:r>
      <w:r>
        <w:rPr>
          <w:rFonts w:ascii="Times New Roman" w:hAnsi="Times New Roman"/>
          <w:sz w:val="20"/>
          <w:szCs w:val="20"/>
          <w:lang w:val="pt-PT"/>
        </w:rPr>
        <w:tab/>
      </w:r>
      <w:r>
        <w:rPr>
          <w:rFonts w:ascii="Times New Roman" w:hAnsi="Times New Roman"/>
          <w:sz w:val="20"/>
          <w:szCs w:val="20"/>
        </w:rPr>
        <w:t>Една</w:t>
      </w:r>
      <w:r>
        <w:rPr>
          <w:rFonts w:ascii="Times New Roman" w:hAnsi="Times New Roman"/>
          <w:sz w:val="20"/>
          <w:szCs w:val="20"/>
          <w:lang w:val="pt-PT"/>
        </w:rPr>
        <w:t xml:space="preserve"> </w:t>
      </w:r>
      <w:r>
        <w:rPr>
          <w:rFonts w:ascii="Times New Roman" w:hAnsi="Times New Roman"/>
          <w:sz w:val="20"/>
          <w:szCs w:val="20"/>
        </w:rPr>
        <w:t>от</w:t>
      </w:r>
      <w:r>
        <w:rPr>
          <w:rFonts w:ascii="Times New Roman" w:hAnsi="Times New Roman"/>
          <w:sz w:val="20"/>
          <w:szCs w:val="20"/>
          <w:lang w:val="pt-PT"/>
        </w:rPr>
        <w:t xml:space="preserve"> </w:t>
      </w:r>
      <w:r>
        <w:rPr>
          <w:rFonts w:ascii="Times New Roman" w:hAnsi="Times New Roman"/>
          <w:sz w:val="20"/>
          <w:szCs w:val="20"/>
        </w:rPr>
        <w:t>подцелите</w:t>
      </w:r>
      <w:r>
        <w:rPr>
          <w:rFonts w:ascii="Times New Roman" w:hAnsi="Times New Roman"/>
          <w:sz w:val="20"/>
          <w:szCs w:val="20"/>
          <w:lang w:val="pt-PT"/>
        </w:rPr>
        <w:t xml:space="preserve"> </w:t>
      </w:r>
      <w:r>
        <w:rPr>
          <w:rFonts w:ascii="Times New Roman" w:hAnsi="Times New Roman"/>
          <w:sz w:val="20"/>
          <w:szCs w:val="20"/>
        </w:rPr>
        <w:t>по</w:t>
      </w:r>
      <w:r>
        <w:rPr>
          <w:rFonts w:ascii="Times New Roman" w:hAnsi="Times New Roman"/>
          <w:sz w:val="20"/>
          <w:szCs w:val="20"/>
          <w:lang w:val="pt-PT"/>
        </w:rPr>
        <w:t xml:space="preserve"> </w:t>
      </w:r>
      <w:r>
        <w:rPr>
          <w:rFonts w:ascii="Times New Roman" w:hAnsi="Times New Roman"/>
          <w:sz w:val="20"/>
          <w:szCs w:val="20"/>
        </w:rPr>
        <w:t>цел</w:t>
      </w:r>
      <w:r>
        <w:rPr>
          <w:rFonts w:ascii="Times New Roman" w:hAnsi="Times New Roman"/>
          <w:sz w:val="20"/>
          <w:szCs w:val="20"/>
          <w:lang w:val="pt-PT"/>
        </w:rPr>
        <w:t xml:space="preserve"> 10 (</w:t>
      </w:r>
      <w:r>
        <w:rPr>
          <w:rFonts w:ascii="Times New Roman" w:hAnsi="Times New Roman"/>
          <w:sz w:val="20"/>
          <w:szCs w:val="20"/>
        </w:rPr>
        <w:t>намаляване</w:t>
      </w:r>
      <w:r>
        <w:rPr>
          <w:rFonts w:ascii="Times New Roman" w:hAnsi="Times New Roman"/>
          <w:sz w:val="20"/>
          <w:szCs w:val="20"/>
          <w:lang w:val="pt-PT"/>
        </w:rPr>
        <w:t xml:space="preserve"> </w:t>
      </w:r>
      <w:r>
        <w:rPr>
          <w:rFonts w:ascii="Times New Roman" w:hAnsi="Times New Roman"/>
          <w:sz w:val="20"/>
          <w:szCs w:val="20"/>
        </w:rPr>
        <w:t>на</w:t>
      </w:r>
      <w:r>
        <w:rPr>
          <w:rFonts w:ascii="Times New Roman" w:hAnsi="Times New Roman"/>
          <w:sz w:val="20"/>
          <w:szCs w:val="20"/>
          <w:lang w:val="pt-PT"/>
        </w:rPr>
        <w:t xml:space="preserve"> </w:t>
      </w:r>
      <w:r>
        <w:rPr>
          <w:rFonts w:ascii="Times New Roman" w:hAnsi="Times New Roman"/>
          <w:sz w:val="20"/>
          <w:szCs w:val="20"/>
        </w:rPr>
        <w:t>неравенството</w:t>
      </w:r>
      <w:r>
        <w:rPr>
          <w:rFonts w:ascii="Times New Roman" w:hAnsi="Times New Roman"/>
          <w:sz w:val="20"/>
          <w:szCs w:val="20"/>
          <w:lang w:val="pt-PT"/>
        </w:rPr>
        <w:t xml:space="preserve"> </w:t>
      </w:r>
      <w:r>
        <w:rPr>
          <w:rFonts w:ascii="Times New Roman" w:hAnsi="Times New Roman"/>
          <w:sz w:val="20"/>
          <w:szCs w:val="20"/>
        </w:rPr>
        <w:t>във</w:t>
      </w:r>
      <w:r>
        <w:rPr>
          <w:rFonts w:ascii="Times New Roman" w:hAnsi="Times New Roman"/>
          <w:sz w:val="20"/>
          <w:szCs w:val="20"/>
          <w:lang w:val="pt-PT"/>
        </w:rPr>
        <w:t xml:space="preserve"> </w:t>
      </w:r>
      <w:r>
        <w:rPr>
          <w:rFonts w:ascii="Times New Roman" w:hAnsi="Times New Roman"/>
          <w:sz w:val="20"/>
          <w:szCs w:val="20"/>
        </w:rPr>
        <w:t>и</w:t>
      </w:r>
      <w:r>
        <w:rPr>
          <w:rFonts w:ascii="Times New Roman" w:hAnsi="Times New Roman"/>
          <w:sz w:val="20"/>
          <w:szCs w:val="20"/>
          <w:lang w:val="pt-PT"/>
        </w:rPr>
        <w:t xml:space="preserve"> </w:t>
      </w:r>
      <w:r>
        <w:rPr>
          <w:rFonts w:ascii="Times New Roman" w:hAnsi="Times New Roman"/>
          <w:sz w:val="20"/>
          <w:szCs w:val="20"/>
        </w:rPr>
        <w:t>между</w:t>
      </w:r>
      <w:r>
        <w:rPr>
          <w:rFonts w:ascii="Times New Roman" w:hAnsi="Times New Roman"/>
          <w:sz w:val="20"/>
          <w:szCs w:val="20"/>
          <w:lang w:val="pt-PT"/>
        </w:rPr>
        <w:t xml:space="preserve"> </w:t>
      </w:r>
      <w:r>
        <w:rPr>
          <w:rFonts w:ascii="Times New Roman" w:hAnsi="Times New Roman"/>
          <w:sz w:val="20"/>
          <w:szCs w:val="20"/>
        </w:rPr>
        <w:t>страните</w:t>
      </w:r>
      <w:r>
        <w:rPr>
          <w:rFonts w:ascii="Times New Roman" w:hAnsi="Times New Roman"/>
          <w:sz w:val="20"/>
          <w:szCs w:val="20"/>
          <w:lang w:val="pt-PT"/>
        </w:rPr>
        <w:t xml:space="preserve">) </w:t>
      </w:r>
      <w:r>
        <w:rPr>
          <w:rFonts w:ascii="Times New Roman" w:hAnsi="Times New Roman"/>
          <w:sz w:val="20"/>
          <w:szCs w:val="20"/>
        </w:rPr>
        <w:t>е</w:t>
      </w:r>
      <w:r>
        <w:rPr>
          <w:rFonts w:ascii="Times New Roman" w:hAnsi="Times New Roman"/>
          <w:sz w:val="20"/>
          <w:szCs w:val="20"/>
          <w:lang w:val="pt-PT"/>
        </w:rPr>
        <w:t xml:space="preserve"> </w:t>
      </w:r>
      <w:r>
        <w:rPr>
          <w:rFonts w:ascii="Times New Roman" w:hAnsi="Times New Roman"/>
          <w:sz w:val="20"/>
          <w:szCs w:val="20"/>
        </w:rPr>
        <w:t>гарантиране</w:t>
      </w:r>
      <w:r>
        <w:rPr>
          <w:rFonts w:ascii="Times New Roman" w:hAnsi="Times New Roman"/>
          <w:sz w:val="20"/>
          <w:szCs w:val="20"/>
          <w:lang w:val="pt-PT"/>
        </w:rPr>
        <w:t xml:space="preserve"> </w:t>
      </w:r>
      <w:r>
        <w:rPr>
          <w:rFonts w:ascii="Times New Roman" w:hAnsi="Times New Roman"/>
          <w:sz w:val="20"/>
          <w:szCs w:val="20"/>
        </w:rPr>
        <w:t>на</w:t>
      </w:r>
      <w:r>
        <w:rPr>
          <w:rFonts w:ascii="Times New Roman" w:hAnsi="Times New Roman"/>
          <w:sz w:val="20"/>
          <w:szCs w:val="20"/>
          <w:lang w:val="pt-PT"/>
        </w:rPr>
        <w:t xml:space="preserve"> </w:t>
      </w:r>
      <w:r>
        <w:rPr>
          <w:rFonts w:ascii="Times New Roman" w:hAnsi="Times New Roman"/>
          <w:sz w:val="20"/>
          <w:szCs w:val="20"/>
        </w:rPr>
        <w:t>равни</w:t>
      </w:r>
      <w:r>
        <w:rPr>
          <w:rFonts w:ascii="Times New Roman" w:hAnsi="Times New Roman"/>
          <w:sz w:val="20"/>
          <w:szCs w:val="20"/>
          <w:lang w:val="pt-PT"/>
        </w:rPr>
        <w:t xml:space="preserve"> </w:t>
      </w:r>
      <w:r>
        <w:rPr>
          <w:rFonts w:ascii="Times New Roman" w:hAnsi="Times New Roman"/>
          <w:sz w:val="20"/>
          <w:szCs w:val="20"/>
        </w:rPr>
        <w:t>възможности</w:t>
      </w:r>
      <w:r>
        <w:rPr>
          <w:rFonts w:ascii="Times New Roman" w:hAnsi="Times New Roman"/>
          <w:sz w:val="20"/>
          <w:szCs w:val="20"/>
          <w:lang w:val="pt-PT"/>
        </w:rPr>
        <w:t xml:space="preserve"> </w:t>
      </w:r>
      <w:r>
        <w:rPr>
          <w:rFonts w:ascii="Times New Roman" w:hAnsi="Times New Roman"/>
          <w:sz w:val="20"/>
          <w:szCs w:val="20"/>
        </w:rPr>
        <w:t>и</w:t>
      </w:r>
      <w:r>
        <w:rPr>
          <w:rFonts w:ascii="Times New Roman" w:hAnsi="Times New Roman"/>
          <w:sz w:val="20"/>
          <w:szCs w:val="20"/>
          <w:lang w:val="pt-PT"/>
        </w:rPr>
        <w:t xml:space="preserve"> </w:t>
      </w:r>
      <w:r>
        <w:rPr>
          <w:rFonts w:ascii="Times New Roman" w:hAnsi="Times New Roman"/>
          <w:sz w:val="20"/>
          <w:szCs w:val="20"/>
        </w:rPr>
        <w:t>намаляване</w:t>
      </w:r>
      <w:r>
        <w:rPr>
          <w:rFonts w:ascii="Times New Roman" w:hAnsi="Times New Roman"/>
          <w:sz w:val="20"/>
          <w:szCs w:val="20"/>
          <w:lang w:val="pt-PT"/>
        </w:rPr>
        <w:t xml:space="preserve"> </w:t>
      </w:r>
      <w:r>
        <w:rPr>
          <w:rFonts w:ascii="Times New Roman" w:hAnsi="Times New Roman"/>
          <w:sz w:val="20"/>
          <w:szCs w:val="20"/>
        </w:rPr>
        <w:t>на</w:t>
      </w:r>
      <w:r>
        <w:rPr>
          <w:rFonts w:ascii="Times New Roman" w:hAnsi="Times New Roman"/>
          <w:sz w:val="20"/>
          <w:szCs w:val="20"/>
          <w:lang w:val="pt-PT"/>
        </w:rPr>
        <w:t xml:space="preserve"> </w:t>
      </w:r>
      <w:r>
        <w:rPr>
          <w:rFonts w:ascii="Times New Roman" w:hAnsi="Times New Roman"/>
          <w:sz w:val="20"/>
          <w:szCs w:val="20"/>
        </w:rPr>
        <w:t>социалното</w:t>
      </w:r>
      <w:r>
        <w:rPr>
          <w:rFonts w:ascii="Times New Roman" w:hAnsi="Times New Roman"/>
          <w:sz w:val="20"/>
          <w:szCs w:val="20"/>
          <w:lang w:val="pt-PT"/>
        </w:rPr>
        <w:t xml:space="preserve"> </w:t>
      </w:r>
      <w:r>
        <w:rPr>
          <w:rFonts w:ascii="Times New Roman" w:hAnsi="Times New Roman"/>
          <w:sz w:val="20"/>
          <w:szCs w:val="20"/>
        </w:rPr>
        <w:t>неравенство</w:t>
      </w:r>
      <w:r>
        <w:rPr>
          <w:rFonts w:ascii="Times New Roman" w:hAnsi="Times New Roman"/>
          <w:sz w:val="20"/>
          <w:szCs w:val="20"/>
          <w:lang w:val="pt-PT"/>
        </w:rPr>
        <w:t xml:space="preserve">. </w:t>
      </w:r>
      <w:r>
        <w:rPr>
          <w:rFonts w:ascii="Times New Roman" w:hAnsi="Times New Roman"/>
          <w:sz w:val="20"/>
          <w:szCs w:val="20"/>
          <w:lang w:val="pt-PT"/>
        </w:rPr>
        <w:tab/>
      </w:r>
      <w:r>
        <w:rPr>
          <w:rFonts w:ascii="Times New Roman" w:hAnsi="Times New Roman"/>
          <w:sz w:val="20"/>
          <w:szCs w:val="20"/>
          <w:lang w:val="pt-PT"/>
        </w:rPr>
        <w:br/>
      </w:r>
      <w:r>
        <w:rPr>
          <w:rFonts w:ascii="Times New Roman" w:hAnsi="Times New Roman"/>
          <w:sz w:val="20"/>
          <w:szCs w:val="20"/>
        </w:rPr>
        <w:t>Подцел</w:t>
      </w:r>
      <w:r>
        <w:rPr>
          <w:rFonts w:ascii="Times New Roman" w:hAnsi="Times New Roman"/>
          <w:sz w:val="20"/>
          <w:szCs w:val="20"/>
          <w:lang w:val="pt-PT"/>
        </w:rPr>
        <w:t xml:space="preserve"> 10.2: </w:t>
      </w:r>
      <w:r>
        <w:rPr>
          <w:rFonts w:ascii="Times New Roman" w:hAnsi="Times New Roman"/>
          <w:sz w:val="20"/>
          <w:szCs w:val="20"/>
        </w:rPr>
        <w:t>До</w:t>
      </w:r>
      <w:r>
        <w:rPr>
          <w:rFonts w:ascii="Times New Roman" w:hAnsi="Times New Roman"/>
          <w:sz w:val="20"/>
          <w:szCs w:val="20"/>
          <w:lang w:val="pt-PT"/>
        </w:rPr>
        <w:t xml:space="preserve"> 2030 </w:t>
      </w:r>
      <w:r>
        <w:rPr>
          <w:rFonts w:ascii="Times New Roman" w:hAnsi="Times New Roman"/>
          <w:sz w:val="20"/>
          <w:szCs w:val="20"/>
        </w:rPr>
        <w:t>г</w:t>
      </w:r>
      <w:r>
        <w:rPr>
          <w:rFonts w:ascii="Times New Roman" w:hAnsi="Times New Roman"/>
          <w:sz w:val="20"/>
          <w:szCs w:val="20"/>
          <w:lang w:val="pt-PT"/>
        </w:rPr>
        <w:t xml:space="preserve">. </w:t>
      </w:r>
      <w:r>
        <w:rPr>
          <w:rFonts w:ascii="Times New Roman" w:hAnsi="Times New Roman"/>
          <w:sz w:val="20"/>
          <w:szCs w:val="20"/>
        </w:rPr>
        <w:t>да</w:t>
      </w:r>
      <w:r>
        <w:rPr>
          <w:rFonts w:ascii="Times New Roman" w:hAnsi="Times New Roman"/>
          <w:sz w:val="20"/>
          <w:szCs w:val="20"/>
          <w:lang w:val="pt-PT"/>
        </w:rPr>
        <w:t xml:space="preserve"> </w:t>
      </w:r>
      <w:r>
        <w:rPr>
          <w:rFonts w:ascii="Times New Roman" w:hAnsi="Times New Roman"/>
          <w:sz w:val="20"/>
          <w:szCs w:val="20"/>
        </w:rPr>
        <w:t>се</w:t>
      </w:r>
      <w:r>
        <w:rPr>
          <w:rFonts w:ascii="Times New Roman" w:hAnsi="Times New Roman"/>
          <w:sz w:val="20"/>
          <w:szCs w:val="20"/>
          <w:lang w:val="pt-PT"/>
        </w:rPr>
        <w:t xml:space="preserve"> </w:t>
      </w:r>
      <w:r>
        <w:rPr>
          <w:rFonts w:ascii="Times New Roman" w:hAnsi="Times New Roman"/>
          <w:sz w:val="20"/>
          <w:szCs w:val="20"/>
        </w:rPr>
        <w:t>даде</w:t>
      </w:r>
      <w:r>
        <w:rPr>
          <w:rFonts w:ascii="Times New Roman" w:hAnsi="Times New Roman"/>
          <w:sz w:val="20"/>
          <w:szCs w:val="20"/>
          <w:lang w:val="pt-PT"/>
        </w:rPr>
        <w:t xml:space="preserve"> </w:t>
      </w:r>
      <w:r>
        <w:rPr>
          <w:rFonts w:ascii="Times New Roman" w:hAnsi="Times New Roman"/>
          <w:sz w:val="20"/>
          <w:szCs w:val="20"/>
        </w:rPr>
        <w:t>възможност</w:t>
      </w:r>
      <w:r>
        <w:rPr>
          <w:rFonts w:ascii="Times New Roman" w:hAnsi="Times New Roman"/>
          <w:sz w:val="20"/>
          <w:szCs w:val="20"/>
          <w:lang w:val="pt-PT"/>
        </w:rPr>
        <w:t xml:space="preserve"> </w:t>
      </w:r>
      <w:r>
        <w:rPr>
          <w:rFonts w:ascii="Times New Roman" w:hAnsi="Times New Roman"/>
          <w:sz w:val="20"/>
          <w:szCs w:val="20"/>
        </w:rPr>
        <w:t>и</w:t>
      </w:r>
      <w:r>
        <w:rPr>
          <w:rFonts w:ascii="Times New Roman" w:hAnsi="Times New Roman"/>
          <w:sz w:val="20"/>
          <w:szCs w:val="20"/>
          <w:lang w:val="pt-PT"/>
        </w:rPr>
        <w:t xml:space="preserve"> </w:t>
      </w:r>
      <w:r>
        <w:rPr>
          <w:rFonts w:ascii="Times New Roman" w:hAnsi="Times New Roman"/>
          <w:sz w:val="20"/>
          <w:szCs w:val="20"/>
        </w:rPr>
        <w:t>да</w:t>
      </w:r>
      <w:r>
        <w:rPr>
          <w:rFonts w:ascii="Times New Roman" w:hAnsi="Times New Roman"/>
          <w:sz w:val="20"/>
          <w:szCs w:val="20"/>
          <w:lang w:val="pt-PT"/>
        </w:rPr>
        <w:t xml:space="preserve"> </w:t>
      </w:r>
      <w:r>
        <w:rPr>
          <w:rFonts w:ascii="Times New Roman" w:hAnsi="Times New Roman"/>
          <w:sz w:val="20"/>
          <w:szCs w:val="20"/>
        </w:rPr>
        <w:t>се</w:t>
      </w:r>
      <w:r>
        <w:rPr>
          <w:rFonts w:ascii="Times New Roman" w:hAnsi="Times New Roman"/>
          <w:sz w:val="20"/>
          <w:szCs w:val="20"/>
          <w:lang w:val="pt-PT"/>
        </w:rPr>
        <w:t xml:space="preserve"> </w:t>
      </w:r>
      <w:r>
        <w:rPr>
          <w:rFonts w:ascii="Times New Roman" w:hAnsi="Times New Roman"/>
          <w:sz w:val="20"/>
          <w:szCs w:val="20"/>
        </w:rPr>
        <w:t>насърчи</w:t>
      </w:r>
      <w:r>
        <w:rPr>
          <w:rFonts w:ascii="Times New Roman" w:hAnsi="Times New Roman"/>
          <w:sz w:val="20"/>
          <w:szCs w:val="20"/>
          <w:lang w:val="pt-PT"/>
        </w:rPr>
        <w:t xml:space="preserve"> </w:t>
      </w:r>
      <w:r>
        <w:rPr>
          <w:rFonts w:ascii="Times New Roman" w:hAnsi="Times New Roman"/>
          <w:sz w:val="20"/>
          <w:szCs w:val="20"/>
        </w:rPr>
        <w:t>социалното</w:t>
      </w:r>
      <w:r>
        <w:rPr>
          <w:rFonts w:ascii="Times New Roman" w:hAnsi="Times New Roman"/>
          <w:sz w:val="20"/>
          <w:szCs w:val="20"/>
          <w:lang w:val="pt-PT"/>
        </w:rPr>
        <w:t xml:space="preserve">, </w:t>
      </w:r>
      <w:r>
        <w:rPr>
          <w:rFonts w:ascii="Times New Roman" w:hAnsi="Times New Roman"/>
          <w:sz w:val="20"/>
          <w:szCs w:val="20"/>
        </w:rPr>
        <w:t>икономическо</w:t>
      </w:r>
      <w:r>
        <w:rPr>
          <w:rFonts w:ascii="Times New Roman" w:hAnsi="Times New Roman"/>
          <w:sz w:val="20"/>
          <w:szCs w:val="20"/>
          <w:lang w:val="pt-PT"/>
        </w:rPr>
        <w:t xml:space="preserve"> </w:t>
      </w:r>
      <w:r>
        <w:rPr>
          <w:rFonts w:ascii="Times New Roman" w:hAnsi="Times New Roman"/>
          <w:sz w:val="20"/>
          <w:szCs w:val="20"/>
        </w:rPr>
        <w:t>и</w:t>
      </w:r>
      <w:r>
        <w:rPr>
          <w:rFonts w:ascii="Times New Roman" w:hAnsi="Times New Roman"/>
          <w:sz w:val="20"/>
          <w:szCs w:val="20"/>
          <w:lang w:val="pt-PT"/>
        </w:rPr>
        <w:t xml:space="preserve"> </w:t>
      </w:r>
      <w:r>
        <w:rPr>
          <w:rFonts w:ascii="Times New Roman" w:hAnsi="Times New Roman"/>
          <w:sz w:val="20"/>
          <w:szCs w:val="20"/>
        </w:rPr>
        <w:t>политическо</w:t>
      </w:r>
      <w:r>
        <w:rPr>
          <w:rFonts w:ascii="Times New Roman" w:hAnsi="Times New Roman"/>
          <w:sz w:val="20"/>
          <w:szCs w:val="20"/>
          <w:lang w:val="pt-PT"/>
        </w:rPr>
        <w:t xml:space="preserve"> </w:t>
      </w:r>
      <w:r>
        <w:rPr>
          <w:rFonts w:ascii="Times New Roman" w:hAnsi="Times New Roman"/>
          <w:sz w:val="20"/>
          <w:szCs w:val="20"/>
        </w:rPr>
        <w:t>приобщаване</w:t>
      </w:r>
      <w:r>
        <w:rPr>
          <w:rFonts w:ascii="Times New Roman" w:hAnsi="Times New Roman"/>
          <w:sz w:val="20"/>
          <w:szCs w:val="20"/>
          <w:lang w:val="pt-PT"/>
        </w:rPr>
        <w:t xml:space="preserve"> </w:t>
      </w:r>
      <w:r>
        <w:rPr>
          <w:rFonts w:ascii="Times New Roman" w:hAnsi="Times New Roman"/>
          <w:sz w:val="20"/>
          <w:szCs w:val="20"/>
        </w:rPr>
        <w:t>на</w:t>
      </w:r>
      <w:r>
        <w:rPr>
          <w:rFonts w:ascii="Times New Roman" w:hAnsi="Times New Roman"/>
          <w:sz w:val="20"/>
          <w:szCs w:val="20"/>
          <w:lang w:val="pt-PT"/>
        </w:rPr>
        <w:t xml:space="preserve"> </w:t>
      </w:r>
      <w:r>
        <w:rPr>
          <w:rFonts w:ascii="Times New Roman" w:hAnsi="Times New Roman"/>
          <w:sz w:val="20"/>
          <w:szCs w:val="20"/>
        </w:rPr>
        <w:t>всички</w:t>
      </w:r>
      <w:r>
        <w:rPr>
          <w:rFonts w:ascii="Times New Roman" w:hAnsi="Times New Roman"/>
          <w:sz w:val="20"/>
          <w:szCs w:val="20"/>
          <w:lang w:val="pt-PT"/>
        </w:rPr>
        <w:t xml:space="preserve">, </w:t>
      </w:r>
      <w:r>
        <w:rPr>
          <w:rFonts w:ascii="Times New Roman" w:hAnsi="Times New Roman"/>
          <w:sz w:val="20"/>
          <w:szCs w:val="20"/>
        </w:rPr>
        <w:t>независимо</w:t>
      </w:r>
      <w:r>
        <w:rPr>
          <w:rFonts w:ascii="Times New Roman" w:hAnsi="Times New Roman"/>
          <w:sz w:val="20"/>
          <w:szCs w:val="20"/>
          <w:lang w:val="pt-PT"/>
        </w:rPr>
        <w:t xml:space="preserve"> </w:t>
      </w:r>
      <w:r>
        <w:rPr>
          <w:rFonts w:ascii="Times New Roman" w:hAnsi="Times New Roman"/>
          <w:sz w:val="20"/>
          <w:szCs w:val="20"/>
        </w:rPr>
        <w:t>от</w:t>
      </w:r>
      <w:r>
        <w:rPr>
          <w:rFonts w:ascii="Times New Roman" w:hAnsi="Times New Roman"/>
          <w:sz w:val="20"/>
          <w:szCs w:val="20"/>
          <w:lang w:val="pt-PT"/>
        </w:rPr>
        <w:t xml:space="preserve"> </w:t>
      </w:r>
      <w:r>
        <w:rPr>
          <w:rFonts w:ascii="Times New Roman" w:hAnsi="Times New Roman"/>
          <w:sz w:val="20"/>
          <w:szCs w:val="20"/>
        </w:rPr>
        <w:t>възраст</w:t>
      </w:r>
      <w:r>
        <w:rPr>
          <w:rFonts w:ascii="Times New Roman" w:hAnsi="Times New Roman"/>
          <w:sz w:val="20"/>
          <w:szCs w:val="20"/>
          <w:lang w:val="pt-PT"/>
        </w:rPr>
        <w:t xml:space="preserve">, </w:t>
      </w:r>
      <w:r>
        <w:rPr>
          <w:rFonts w:ascii="Times New Roman" w:hAnsi="Times New Roman"/>
          <w:sz w:val="20"/>
          <w:szCs w:val="20"/>
        </w:rPr>
        <w:t>пол</w:t>
      </w:r>
      <w:r>
        <w:rPr>
          <w:rFonts w:ascii="Times New Roman" w:hAnsi="Times New Roman"/>
          <w:sz w:val="20"/>
          <w:szCs w:val="20"/>
          <w:lang w:val="pt-PT"/>
        </w:rPr>
        <w:t xml:space="preserve">, </w:t>
      </w:r>
      <w:r>
        <w:rPr>
          <w:rFonts w:ascii="Times New Roman" w:hAnsi="Times New Roman"/>
          <w:sz w:val="20"/>
          <w:szCs w:val="20"/>
        </w:rPr>
        <w:t>увреждания</w:t>
      </w:r>
      <w:r>
        <w:rPr>
          <w:rFonts w:ascii="Times New Roman" w:hAnsi="Times New Roman"/>
          <w:sz w:val="20"/>
          <w:szCs w:val="20"/>
          <w:lang w:val="pt-PT"/>
        </w:rPr>
        <w:t xml:space="preserve">, </w:t>
      </w:r>
      <w:r>
        <w:rPr>
          <w:rFonts w:ascii="Times New Roman" w:hAnsi="Times New Roman"/>
          <w:sz w:val="20"/>
          <w:szCs w:val="20"/>
        </w:rPr>
        <w:t>раса</w:t>
      </w:r>
      <w:r>
        <w:rPr>
          <w:rFonts w:ascii="Times New Roman" w:hAnsi="Times New Roman"/>
          <w:sz w:val="20"/>
          <w:szCs w:val="20"/>
          <w:lang w:val="pt-PT"/>
        </w:rPr>
        <w:t xml:space="preserve">, </w:t>
      </w:r>
      <w:r>
        <w:rPr>
          <w:rFonts w:ascii="Times New Roman" w:hAnsi="Times New Roman"/>
          <w:sz w:val="20"/>
          <w:szCs w:val="20"/>
        </w:rPr>
        <w:t>етническа</w:t>
      </w:r>
      <w:r>
        <w:rPr>
          <w:rFonts w:ascii="Times New Roman" w:hAnsi="Times New Roman"/>
          <w:sz w:val="20"/>
          <w:szCs w:val="20"/>
          <w:lang w:val="pt-PT"/>
        </w:rPr>
        <w:t xml:space="preserve"> </w:t>
      </w:r>
      <w:r>
        <w:rPr>
          <w:rFonts w:ascii="Times New Roman" w:hAnsi="Times New Roman"/>
          <w:sz w:val="20"/>
          <w:szCs w:val="20"/>
        </w:rPr>
        <w:t>принадлежност</w:t>
      </w:r>
      <w:r>
        <w:rPr>
          <w:rFonts w:ascii="Times New Roman" w:hAnsi="Times New Roman"/>
          <w:sz w:val="20"/>
          <w:szCs w:val="20"/>
          <w:lang w:val="pt-PT"/>
        </w:rPr>
        <w:t xml:space="preserve">, </w:t>
      </w:r>
      <w:r>
        <w:rPr>
          <w:rFonts w:ascii="Times New Roman" w:hAnsi="Times New Roman"/>
          <w:sz w:val="20"/>
          <w:szCs w:val="20"/>
        </w:rPr>
        <w:t>произход</w:t>
      </w:r>
      <w:r>
        <w:rPr>
          <w:rFonts w:ascii="Times New Roman" w:hAnsi="Times New Roman"/>
          <w:sz w:val="20"/>
          <w:szCs w:val="20"/>
          <w:lang w:val="pt-PT"/>
        </w:rPr>
        <w:t xml:space="preserve">, </w:t>
      </w:r>
      <w:r>
        <w:rPr>
          <w:rFonts w:ascii="Times New Roman" w:hAnsi="Times New Roman"/>
          <w:sz w:val="20"/>
          <w:szCs w:val="20"/>
        </w:rPr>
        <w:t>религия</w:t>
      </w:r>
      <w:r>
        <w:rPr>
          <w:rFonts w:ascii="Times New Roman" w:hAnsi="Times New Roman"/>
          <w:sz w:val="20"/>
          <w:szCs w:val="20"/>
          <w:lang w:val="pt-PT"/>
        </w:rPr>
        <w:t xml:space="preserve"> </w:t>
      </w:r>
      <w:r>
        <w:rPr>
          <w:rFonts w:ascii="Times New Roman" w:hAnsi="Times New Roman"/>
          <w:sz w:val="20"/>
          <w:szCs w:val="20"/>
        </w:rPr>
        <w:t>или</w:t>
      </w:r>
      <w:r>
        <w:rPr>
          <w:rFonts w:ascii="Times New Roman" w:hAnsi="Times New Roman"/>
          <w:sz w:val="20"/>
          <w:szCs w:val="20"/>
          <w:lang w:val="pt-PT"/>
        </w:rPr>
        <w:t xml:space="preserve"> </w:t>
      </w:r>
      <w:r>
        <w:rPr>
          <w:rFonts w:ascii="Times New Roman" w:hAnsi="Times New Roman"/>
          <w:sz w:val="20"/>
          <w:szCs w:val="20"/>
        </w:rPr>
        <w:t>икономическо</w:t>
      </w:r>
      <w:r>
        <w:rPr>
          <w:rFonts w:ascii="Times New Roman" w:hAnsi="Times New Roman"/>
          <w:sz w:val="20"/>
          <w:szCs w:val="20"/>
          <w:lang w:val="pt-PT"/>
        </w:rPr>
        <w:t xml:space="preserve"> </w:t>
      </w:r>
      <w:r>
        <w:rPr>
          <w:rFonts w:ascii="Times New Roman" w:hAnsi="Times New Roman"/>
          <w:sz w:val="20"/>
          <w:szCs w:val="20"/>
        </w:rPr>
        <w:t>или</w:t>
      </w:r>
      <w:r>
        <w:rPr>
          <w:rFonts w:ascii="Times New Roman" w:hAnsi="Times New Roman"/>
          <w:sz w:val="20"/>
          <w:szCs w:val="20"/>
          <w:lang w:val="pt-PT"/>
        </w:rPr>
        <w:t xml:space="preserve"> </w:t>
      </w:r>
      <w:r>
        <w:rPr>
          <w:rFonts w:ascii="Times New Roman" w:hAnsi="Times New Roman"/>
          <w:sz w:val="20"/>
          <w:szCs w:val="20"/>
        </w:rPr>
        <w:t>друго</w:t>
      </w:r>
      <w:r>
        <w:rPr>
          <w:rFonts w:ascii="Times New Roman" w:hAnsi="Times New Roman"/>
          <w:sz w:val="20"/>
          <w:szCs w:val="20"/>
          <w:lang w:val="pt-PT"/>
        </w:rPr>
        <w:t xml:space="preserve"> </w:t>
      </w:r>
      <w:r>
        <w:rPr>
          <w:rFonts w:ascii="Times New Roman" w:hAnsi="Times New Roman"/>
          <w:sz w:val="20"/>
          <w:szCs w:val="20"/>
        </w:rPr>
        <w:t>положение</w:t>
      </w:r>
      <w:r>
        <w:rPr>
          <w:rFonts w:ascii="Times New Roman" w:hAnsi="Times New Roman"/>
          <w:sz w:val="20"/>
          <w:szCs w:val="20"/>
          <w:lang w:val="pt-PT"/>
        </w:rPr>
        <w:t xml:space="preserve">; </w:t>
      </w:r>
      <w:r>
        <w:rPr>
          <w:rFonts w:ascii="Times New Roman" w:hAnsi="Times New Roman"/>
          <w:sz w:val="20"/>
          <w:szCs w:val="20"/>
        </w:rPr>
        <w:t>и</w:t>
      </w:r>
      <w:r>
        <w:rPr>
          <w:rFonts w:ascii="Times New Roman" w:hAnsi="Times New Roman"/>
          <w:sz w:val="20"/>
          <w:szCs w:val="20"/>
          <w:lang w:val="pt-PT"/>
        </w:rPr>
        <w:t xml:space="preserve"> </w:t>
      </w:r>
      <w:r>
        <w:rPr>
          <w:rFonts w:ascii="Times New Roman" w:hAnsi="Times New Roman"/>
          <w:sz w:val="20"/>
          <w:szCs w:val="20"/>
          <w:lang w:val="pt-PT"/>
        </w:rPr>
        <w:tab/>
      </w:r>
      <w:r>
        <w:rPr>
          <w:rFonts w:ascii="Times New Roman" w:hAnsi="Times New Roman"/>
          <w:sz w:val="20"/>
          <w:szCs w:val="20"/>
          <w:lang w:val="pt-PT"/>
        </w:rPr>
        <w:br/>
      </w:r>
      <w:r>
        <w:rPr>
          <w:rFonts w:ascii="Times New Roman" w:hAnsi="Times New Roman"/>
          <w:sz w:val="20"/>
          <w:szCs w:val="20"/>
        </w:rPr>
        <w:t>Подцел</w:t>
      </w:r>
      <w:r>
        <w:rPr>
          <w:rFonts w:ascii="Times New Roman" w:hAnsi="Times New Roman"/>
          <w:sz w:val="20"/>
          <w:szCs w:val="20"/>
          <w:lang w:val="pt-PT"/>
        </w:rPr>
        <w:t xml:space="preserve"> 10.3: </w:t>
      </w:r>
      <w:r>
        <w:rPr>
          <w:rFonts w:ascii="Times New Roman" w:hAnsi="Times New Roman"/>
          <w:sz w:val="20"/>
          <w:szCs w:val="20"/>
        </w:rPr>
        <w:t>Гарантиране</w:t>
      </w:r>
      <w:r>
        <w:rPr>
          <w:rFonts w:ascii="Times New Roman" w:hAnsi="Times New Roman"/>
          <w:sz w:val="20"/>
          <w:szCs w:val="20"/>
          <w:lang w:val="pt-PT"/>
        </w:rPr>
        <w:t xml:space="preserve"> </w:t>
      </w:r>
      <w:r>
        <w:rPr>
          <w:rFonts w:ascii="Times New Roman" w:hAnsi="Times New Roman"/>
          <w:sz w:val="20"/>
          <w:szCs w:val="20"/>
        </w:rPr>
        <w:t>на</w:t>
      </w:r>
      <w:r>
        <w:rPr>
          <w:rFonts w:ascii="Times New Roman" w:hAnsi="Times New Roman"/>
          <w:sz w:val="20"/>
          <w:szCs w:val="20"/>
          <w:lang w:val="pt-PT"/>
        </w:rPr>
        <w:t xml:space="preserve"> </w:t>
      </w:r>
      <w:r>
        <w:rPr>
          <w:rFonts w:ascii="Times New Roman" w:hAnsi="Times New Roman"/>
          <w:sz w:val="20"/>
          <w:szCs w:val="20"/>
        </w:rPr>
        <w:t>равни</w:t>
      </w:r>
      <w:r>
        <w:rPr>
          <w:rFonts w:ascii="Times New Roman" w:hAnsi="Times New Roman"/>
          <w:sz w:val="20"/>
          <w:szCs w:val="20"/>
          <w:lang w:val="pt-PT"/>
        </w:rPr>
        <w:t xml:space="preserve"> </w:t>
      </w:r>
      <w:r>
        <w:rPr>
          <w:rFonts w:ascii="Times New Roman" w:hAnsi="Times New Roman"/>
          <w:sz w:val="20"/>
          <w:szCs w:val="20"/>
        </w:rPr>
        <w:t>възможности</w:t>
      </w:r>
      <w:r>
        <w:rPr>
          <w:rFonts w:ascii="Times New Roman" w:hAnsi="Times New Roman"/>
          <w:sz w:val="20"/>
          <w:szCs w:val="20"/>
          <w:lang w:val="pt-PT"/>
        </w:rPr>
        <w:t xml:space="preserve"> </w:t>
      </w:r>
      <w:r>
        <w:rPr>
          <w:rFonts w:ascii="Times New Roman" w:hAnsi="Times New Roman"/>
          <w:sz w:val="20"/>
          <w:szCs w:val="20"/>
        </w:rPr>
        <w:t>и</w:t>
      </w:r>
      <w:r>
        <w:rPr>
          <w:rFonts w:ascii="Times New Roman" w:hAnsi="Times New Roman"/>
          <w:sz w:val="20"/>
          <w:szCs w:val="20"/>
          <w:lang w:val="pt-PT"/>
        </w:rPr>
        <w:t xml:space="preserve"> </w:t>
      </w:r>
      <w:r>
        <w:rPr>
          <w:rFonts w:ascii="Times New Roman" w:hAnsi="Times New Roman"/>
          <w:sz w:val="20"/>
          <w:szCs w:val="20"/>
        </w:rPr>
        <w:t>намаляване</w:t>
      </w:r>
      <w:r>
        <w:rPr>
          <w:rFonts w:ascii="Times New Roman" w:hAnsi="Times New Roman"/>
          <w:sz w:val="20"/>
          <w:szCs w:val="20"/>
          <w:lang w:val="pt-PT"/>
        </w:rPr>
        <w:t xml:space="preserve"> </w:t>
      </w:r>
      <w:r>
        <w:rPr>
          <w:rFonts w:ascii="Times New Roman" w:hAnsi="Times New Roman"/>
          <w:sz w:val="20"/>
          <w:szCs w:val="20"/>
        </w:rPr>
        <w:t>на</w:t>
      </w:r>
      <w:r>
        <w:rPr>
          <w:rFonts w:ascii="Times New Roman" w:hAnsi="Times New Roman"/>
          <w:sz w:val="20"/>
          <w:szCs w:val="20"/>
          <w:lang w:val="pt-PT"/>
        </w:rPr>
        <w:t xml:space="preserve"> </w:t>
      </w:r>
      <w:r>
        <w:rPr>
          <w:rFonts w:ascii="Times New Roman" w:hAnsi="Times New Roman"/>
          <w:sz w:val="20"/>
          <w:szCs w:val="20"/>
        </w:rPr>
        <w:t>социалното</w:t>
      </w:r>
      <w:r>
        <w:rPr>
          <w:rFonts w:ascii="Times New Roman" w:hAnsi="Times New Roman"/>
          <w:sz w:val="20"/>
          <w:szCs w:val="20"/>
          <w:lang w:val="pt-PT"/>
        </w:rPr>
        <w:t xml:space="preserve"> </w:t>
      </w:r>
      <w:r>
        <w:rPr>
          <w:rFonts w:ascii="Times New Roman" w:hAnsi="Times New Roman"/>
          <w:sz w:val="20"/>
          <w:szCs w:val="20"/>
        </w:rPr>
        <w:t>неравенство</w:t>
      </w:r>
      <w:r>
        <w:rPr>
          <w:rFonts w:ascii="Times New Roman" w:hAnsi="Times New Roman"/>
          <w:sz w:val="20"/>
          <w:szCs w:val="20"/>
          <w:lang w:val="pt-PT"/>
        </w:rPr>
        <w:t xml:space="preserve">, </w:t>
      </w:r>
      <w:r>
        <w:rPr>
          <w:rFonts w:ascii="Times New Roman" w:hAnsi="Times New Roman"/>
          <w:sz w:val="20"/>
          <w:szCs w:val="20"/>
        </w:rPr>
        <w:t>включително</w:t>
      </w:r>
      <w:r>
        <w:rPr>
          <w:rFonts w:ascii="Times New Roman" w:hAnsi="Times New Roman"/>
          <w:sz w:val="20"/>
          <w:szCs w:val="20"/>
          <w:lang w:val="pt-PT"/>
        </w:rPr>
        <w:t xml:space="preserve"> </w:t>
      </w:r>
      <w:r>
        <w:rPr>
          <w:rFonts w:ascii="Times New Roman" w:hAnsi="Times New Roman"/>
          <w:sz w:val="20"/>
          <w:szCs w:val="20"/>
        </w:rPr>
        <w:t>чрез</w:t>
      </w:r>
      <w:r>
        <w:rPr>
          <w:rFonts w:ascii="Times New Roman" w:hAnsi="Times New Roman"/>
          <w:sz w:val="20"/>
          <w:szCs w:val="20"/>
          <w:lang w:val="pt-PT"/>
        </w:rPr>
        <w:t xml:space="preserve"> </w:t>
      </w:r>
      <w:r>
        <w:rPr>
          <w:rFonts w:ascii="Times New Roman" w:hAnsi="Times New Roman"/>
          <w:sz w:val="20"/>
          <w:szCs w:val="20"/>
        </w:rPr>
        <w:t>премахване</w:t>
      </w:r>
      <w:r>
        <w:rPr>
          <w:rFonts w:ascii="Times New Roman" w:hAnsi="Times New Roman"/>
          <w:sz w:val="20"/>
          <w:szCs w:val="20"/>
          <w:lang w:val="pt-PT"/>
        </w:rPr>
        <w:t xml:space="preserve"> </w:t>
      </w:r>
      <w:r>
        <w:rPr>
          <w:rFonts w:ascii="Times New Roman" w:hAnsi="Times New Roman"/>
          <w:sz w:val="20"/>
          <w:szCs w:val="20"/>
        </w:rPr>
        <w:t>на</w:t>
      </w:r>
      <w:r>
        <w:rPr>
          <w:rFonts w:ascii="Times New Roman" w:hAnsi="Times New Roman"/>
          <w:sz w:val="20"/>
          <w:szCs w:val="20"/>
          <w:lang w:val="pt-PT"/>
        </w:rPr>
        <w:t xml:space="preserve"> </w:t>
      </w:r>
      <w:r>
        <w:rPr>
          <w:rFonts w:ascii="Times New Roman" w:hAnsi="Times New Roman"/>
          <w:sz w:val="20"/>
          <w:szCs w:val="20"/>
        </w:rPr>
        <w:t>дискриминационни</w:t>
      </w:r>
      <w:r>
        <w:rPr>
          <w:rFonts w:ascii="Times New Roman" w:hAnsi="Times New Roman"/>
          <w:sz w:val="20"/>
          <w:szCs w:val="20"/>
          <w:lang w:val="pt-PT"/>
        </w:rPr>
        <w:t xml:space="preserve"> </w:t>
      </w:r>
      <w:r>
        <w:rPr>
          <w:rFonts w:ascii="Times New Roman" w:hAnsi="Times New Roman"/>
          <w:sz w:val="20"/>
          <w:szCs w:val="20"/>
        </w:rPr>
        <w:t>закони</w:t>
      </w:r>
      <w:r>
        <w:rPr>
          <w:rFonts w:ascii="Times New Roman" w:hAnsi="Times New Roman"/>
          <w:sz w:val="20"/>
          <w:szCs w:val="20"/>
          <w:lang w:val="pt-PT"/>
        </w:rPr>
        <w:t xml:space="preserve">, </w:t>
      </w:r>
      <w:r>
        <w:rPr>
          <w:rFonts w:ascii="Times New Roman" w:hAnsi="Times New Roman"/>
          <w:sz w:val="20"/>
          <w:szCs w:val="20"/>
        </w:rPr>
        <w:t>политики</w:t>
      </w:r>
      <w:r>
        <w:rPr>
          <w:rFonts w:ascii="Times New Roman" w:hAnsi="Times New Roman"/>
          <w:sz w:val="20"/>
          <w:szCs w:val="20"/>
          <w:lang w:val="pt-PT"/>
        </w:rPr>
        <w:t xml:space="preserve"> </w:t>
      </w:r>
      <w:r>
        <w:rPr>
          <w:rFonts w:ascii="Times New Roman" w:hAnsi="Times New Roman"/>
          <w:sz w:val="20"/>
          <w:szCs w:val="20"/>
        </w:rPr>
        <w:t>и</w:t>
      </w:r>
      <w:r>
        <w:rPr>
          <w:rFonts w:ascii="Times New Roman" w:hAnsi="Times New Roman"/>
          <w:sz w:val="20"/>
          <w:szCs w:val="20"/>
          <w:lang w:val="pt-PT"/>
        </w:rPr>
        <w:t xml:space="preserve"> </w:t>
      </w:r>
      <w:r>
        <w:rPr>
          <w:rFonts w:ascii="Times New Roman" w:hAnsi="Times New Roman"/>
          <w:sz w:val="20"/>
          <w:szCs w:val="20"/>
        </w:rPr>
        <w:t>практики</w:t>
      </w:r>
      <w:r>
        <w:rPr>
          <w:rFonts w:ascii="Times New Roman" w:hAnsi="Times New Roman"/>
          <w:sz w:val="20"/>
          <w:szCs w:val="20"/>
          <w:lang w:val="pt-PT"/>
        </w:rPr>
        <w:t xml:space="preserve"> </w:t>
      </w:r>
      <w:r>
        <w:rPr>
          <w:rFonts w:ascii="Times New Roman" w:hAnsi="Times New Roman"/>
          <w:sz w:val="20"/>
          <w:szCs w:val="20"/>
        </w:rPr>
        <w:t>и</w:t>
      </w:r>
      <w:r>
        <w:rPr>
          <w:rFonts w:ascii="Times New Roman" w:hAnsi="Times New Roman"/>
          <w:sz w:val="20"/>
          <w:szCs w:val="20"/>
          <w:lang w:val="pt-PT"/>
        </w:rPr>
        <w:t xml:space="preserve"> </w:t>
      </w:r>
      <w:r>
        <w:rPr>
          <w:rFonts w:ascii="Times New Roman" w:hAnsi="Times New Roman"/>
          <w:sz w:val="20"/>
          <w:szCs w:val="20"/>
        </w:rPr>
        <w:t>насърчаване</w:t>
      </w:r>
      <w:r>
        <w:rPr>
          <w:rFonts w:ascii="Times New Roman" w:hAnsi="Times New Roman"/>
          <w:sz w:val="20"/>
          <w:szCs w:val="20"/>
          <w:lang w:val="pt-PT"/>
        </w:rPr>
        <w:t xml:space="preserve"> </w:t>
      </w:r>
      <w:r>
        <w:rPr>
          <w:rFonts w:ascii="Times New Roman" w:hAnsi="Times New Roman"/>
          <w:sz w:val="20"/>
          <w:szCs w:val="20"/>
        </w:rPr>
        <w:t>на</w:t>
      </w:r>
      <w:r>
        <w:rPr>
          <w:rFonts w:ascii="Times New Roman" w:hAnsi="Times New Roman"/>
          <w:sz w:val="20"/>
          <w:szCs w:val="20"/>
          <w:lang w:val="pt-PT"/>
        </w:rPr>
        <w:t xml:space="preserve"> </w:t>
      </w:r>
      <w:r>
        <w:rPr>
          <w:rFonts w:ascii="Times New Roman" w:hAnsi="Times New Roman"/>
          <w:sz w:val="20"/>
          <w:szCs w:val="20"/>
        </w:rPr>
        <w:t>подходящо</w:t>
      </w:r>
      <w:r>
        <w:rPr>
          <w:rFonts w:ascii="Times New Roman" w:hAnsi="Times New Roman"/>
          <w:sz w:val="20"/>
          <w:szCs w:val="20"/>
          <w:lang w:val="pt-PT"/>
        </w:rPr>
        <w:t xml:space="preserve"> </w:t>
      </w:r>
      <w:r>
        <w:rPr>
          <w:rFonts w:ascii="Times New Roman" w:hAnsi="Times New Roman"/>
          <w:sz w:val="20"/>
          <w:szCs w:val="20"/>
        </w:rPr>
        <w:t>законодателство</w:t>
      </w:r>
      <w:r>
        <w:rPr>
          <w:rFonts w:ascii="Times New Roman" w:hAnsi="Times New Roman"/>
          <w:sz w:val="20"/>
          <w:szCs w:val="20"/>
          <w:lang w:val="pt-PT"/>
        </w:rPr>
        <w:t xml:space="preserve"> </w:t>
      </w:r>
      <w:r>
        <w:rPr>
          <w:rFonts w:ascii="Times New Roman" w:hAnsi="Times New Roman"/>
          <w:sz w:val="20"/>
          <w:szCs w:val="20"/>
        </w:rPr>
        <w:t>и</w:t>
      </w:r>
      <w:r>
        <w:rPr>
          <w:rFonts w:ascii="Times New Roman" w:hAnsi="Times New Roman"/>
          <w:sz w:val="20"/>
          <w:szCs w:val="20"/>
          <w:lang w:val="pt-PT"/>
        </w:rPr>
        <w:t xml:space="preserve"> </w:t>
      </w:r>
      <w:r>
        <w:rPr>
          <w:rFonts w:ascii="Times New Roman" w:hAnsi="Times New Roman"/>
          <w:sz w:val="20"/>
          <w:szCs w:val="20"/>
        </w:rPr>
        <w:t>подходящи</w:t>
      </w:r>
      <w:r>
        <w:rPr>
          <w:rFonts w:ascii="Times New Roman" w:hAnsi="Times New Roman"/>
          <w:sz w:val="20"/>
          <w:szCs w:val="20"/>
          <w:lang w:val="pt-PT"/>
        </w:rPr>
        <w:t xml:space="preserve"> </w:t>
      </w:r>
      <w:r>
        <w:rPr>
          <w:rFonts w:ascii="Times New Roman" w:hAnsi="Times New Roman"/>
          <w:sz w:val="20"/>
          <w:szCs w:val="20"/>
        </w:rPr>
        <w:t>политики</w:t>
      </w:r>
      <w:r>
        <w:rPr>
          <w:rFonts w:ascii="Times New Roman" w:hAnsi="Times New Roman"/>
          <w:sz w:val="20"/>
          <w:szCs w:val="20"/>
          <w:lang w:val="pt-PT"/>
        </w:rPr>
        <w:t xml:space="preserve"> </w:t>
      </w:r>
      <w:r>
        <w:rPr>
          <w:rFonts w:ascii="Times New Roman" w:hAnsi="Times New Roman"/>
          <w:sz w:val="20"/>
          <w:szCs w:val="20"/>
        </w:rPr>
        <w:t>и</w:t>
      </w:r>
      <w:r>
        <w:rPr>
          <w:rFonts w:ascii="Times New Roman" w:hAnsi="Times New Roman"/>
          <w:sz w:val="20"/>
          <w:szCs w:val="20"/>
          <w:lang w:val="pt-PT"/>
        </w:rPr>
        <w:t xml:space="preserve"> </w:t>
      </w:r>
      <w:r>
        <w:rPr>
          <w:rFonts w:ascii="Times New Roman" w:hAnsi="Times New Roman"/>
          <w:sz w:val="20"/>
          <w:szCs w:val="20"/>
        </w:rPr>
        <w:t>действия</w:t>
      </w:r>
      <w:r>
        <w:rPr>
          <w:rFonts w:ascii="Times New Roman" w:hAnsi="Times New Roman"/>
          <w:sz w:val="20"/>
          <w:szCs w:val="20"/>
          <w:lang w:val="pt-PT"/>
        </w:rPr>
        <w:t xml:space="preserve"> </w:t>
      </w:r>
      <w:r>
        <w:rPr>
          <w:rFonts w:ascii="Times New Roman" w:hAnsi="Times New Roman"/>
          <w:sz w:val="20"/>
          <w:szCs w:val="20"/>
        </w:rPr>
        <w:t>в</w:t>
      </w:r>
      <w:r>
        <w:rPr>
          <w:rFonts w:ascii="Times New Roman" w:hAnsi="Times New Roman"/>
          <w:sz w:val="20"/>
          <w:szCs w:val="20"/>
          <w:lang w:val="pt-PT"/>
        </w:rPr>
        <w:t xml:space="preserve"> </w:t>
      </w:r>
      <w:r>
        <w:rPr>
          <w:rFonts w:ascii="Times New Roman" w:hAnsi="Times New Roman"/>
          <w:sz w:val="20"/>
          <w:szCs w:val="20"/>
        </w:rPr>
        <w:t>тази</w:t>
      </w:r>
      <w:r>
        <w:rPr>
          <w:rFonts w:ascii="Times New Roman" w:hAnsi="Times New Roman"/>
          <w:sz w:val="20"/>
          <w:szCs w:val="20"/>
          <w:lang w:val="pt-PT"/>
        </w:rPr>
        <w:t xml:space="preserve"> </w:t>
      </w:r>
      <w:r>
        <w:rPr>
          <w:rFonts w:ascii="Times New Roman" w:hAnsi="Times New Roman"/>
          <w:sz w:val="20"/>
          <w:szCs w:val="20"/>
        </w:rPr>
        <w:t>връзка</w:t>
      </w:r>
      <w:r>
        <w:rPr>
          <w:rFonts w:ascii="Times New Roman" w:hAnsi="Times New Roman"/>
          <w:sz w:val="20"/>
          <w:szCs w:val="20"/>
          <w:lang w:val="pt-PT"/>
        </w:rPr>
        <w:t>.</w:t>
      </w:r>
    </w:p>
  </w:footnote>
  <w:footnote w:id="22">
    <w:p>
      <w:pPr>
        <w:pStyle w:val="footnotetext1"/>
        <w:spacing w:after="0" w:line="240" w:lineRule="auto"/>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lang w:val="pt-PT"/>
        </w:rPr>
        <w:t xml:space="preserve"> </w:t>
      </w:r>
      <w:r>
        <w:rPr>
          <w:rFonts w:ascii="Times New Roman" w:hAnsi="Times New Roman"/>
          <w:lang w:val="pt-PT"/>
        </w:rPr>
        <w:tab/>
      </w:r>
      <w:r>
        <w:rPr>
          <w:rFonts w:ascii="Times New Roman" w:hAnsi="Times New Roman"/>
        </w:rPr>
        <w:t>Служба</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ЕП</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парламентарни</w:t>
      </w:r>
      <w:r>
        <w:rPr>
          <w:rFonts w:ascii="Times New Roman" w:hAnsi="Times New Roman"/>
          <w:lang w:val="pt-PT"/>
        </w:rPr>
        <w:t xml:space="preserve"> </w:t>
      </w:r>
      <w:r>
        <w:rPr>
          <w:rFonts w:ascii="Times New Roman" w:hAnsi="Times New Roman"/>
        </w:rPr>
        <w:t>изследвания</w:t>
      </w:r>
      <w:r>
        <w:rPr>
          <w:rFonts w:ascii="Times New Roman" w:hAnsi="Times New Roman"/>
          <w:lang w:val="pt-PT"/>
        </w:rPr>
        <w:t xml:space="preserve">, </w:t>
      </w:r>
      <w:r>
        <w:rPr>
          <w:rFonts w:ascii="Times New Roman" w:hAnsi="Times New Roman"/>
          <w:i/>
          <w:lang w:val="pt-PT"/>
        </w:rPr>
        <w:t>Equality and the fight against racism and xenophobia (Cost of non</w:t>
      </w:r>
      <w:r>
        <w:rPr>
          <w:rFonts w:ascii="Times New Roman" w:hAnsi="Times New Roman"/>
          <w:i/>
          <w:lang w:val="pt-PT"/>
        </w:rPr>
        <w:noBreakHyphen/>
        <w:t>Europe report</w:t>
      </w:r>
      <w:r>
        <w:rPr>
          <w:rFonts w:ascii="Times New Roman" w:hAnsi="Times New Roman"/>
          <w:lang w:val="pt-PT"/>
        </w:rPr>
        <w:t xml:space="preserve"> [</w:t>
      </w:r>
      <w:r>
        <w:rPr>
          <w:rFonts w:ascii="Times New Roman" w:hAnsi="Times New Roman"/>
        </w:rPr>
        <w:t>Равенството</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борбата</w:t>
      </w:r>
      <w:r>
        <w:rPr>
          <w:rFonts w:ascii="Times New Roman" w:hAnsi="Times New Roman"/>
          <w:lang w:val="pt-PT"/>
        </w:rPr>
        <w:t xml:space="preserve"> </w:t>
      </w:r>
      <w:r>
        <w:rPr>
          <w:rFonts w:ascii="Times New Roman" w:hAnsi="Times New Roman"/>
        </w:rPr>
        <w:t>срещу</w:t>
      </w:r>
      <w:r>
        <w:rPr>
          <w:rFonts w:ascii="Times New Roman" w:hAnsi="Times New Roman"/>
          <w:lang w:val="pt-PT"/>
        </w:rPr>
        <w:t xml:space="preserve"> </w:t>
      </w:r>
      <w:r>
        <w:rPr>
          <w:rFonts w:ascii="Times New Roman" w:hAnsi="Times New Roman"/>
        </w:rPr>
        <w:t>расизма</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ксенофобията</w:t>
      </w:r>
      <w:r>
        <w:rPr>
          <w:rFonts w:ascii="Times New Roman" w:hAnsi="Times New Roman"/>
          <w:lang w:val="pt-PT"/>
        </w:rPr>
        <w:t xml:space="preserve"> (</w:t>
      </w:r>
      <w:r>
        <w:rPr>
          <w:rFonts w:ascii="Times New Roman" w:hAnsi="Times New Roman"/>
        </w:rPr>
        <w:t>доклад</w:t>
      </w:r>
      <w:r>
        <w:rPr>
          <w:rFonts w:ascii="Times New Roman" w:hAnsi="Times New Roman"/>
          <w:lang w:val="pt-PT"/>
        </w:rPr>
        <w:t xml:space="preserve"> </w:t>
      </w:r>
      <w:r>
        <w:rPr>
          <w:rFonts w:ascii="Times New Roman" w:hAnsi="Times New Roman"/>
        </w:rPr>
        <w:t>за</w:t>
      </w:r>
      <w:r>
        <w:rPr>
          <w:rFonts w:ascii="Times New Roman" w:hAnsi="Times New Roman"/>
          <w:lang w:val="pt-PT"/>
        </w:rPr>
        <w:t xml:space="preserve"> </w:t>
      </w:r>
      <w:r>
        <w:rPr>
          <w:rFonts w:ascii="Times New Roman" w:hAnsi="Times New Roman"/>
        </w:rPr>
        <w:t>цената</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липсата</w:t>
      </w:r>
      <w:r>
        <w:rPr>
          <w:rFonts w:ascii="Times New Roman" w:hAnsi="Times New Roman"/>
          <w:lang w:val="pt-PT"/>
        </w:rPr>
        <w:t xml:space="preserve"> </w:t>
      </w:r>
      <w:r>
        <w:rPr>
          <w:rFonts w:ascii="Times New Roman" w:hAnsi="Times New Roman"/>
        </w:rPr>
        <w:t>на</w:t>
      </w:r>
      <w:r>
        <w:rPr>
          <w:rFonts w:ascii="Times New Roman" w:hAnsi="Times New Roman"/>
          <w:lang w:val="pt-PT"/>
        </w:rPr>
        <w:t xml:space="preserve"> </w:t>
      </w:r>
      <w:r>
        <w:rPr>
          <w:rFonts w:ascii="Times New Roman" w:hAnsi="Times New Roman"/>
        </w:rPr>
        <w:t>европейски</w:t>
      </w:r>
      <w:r>
        <w:rPr>
          <w:rFonts w:ascii="Times New Roman" w:hAnsi="Times New Roman"/>
          <w:lang w:val="pt-PT"/>
        </w:rPr>
        <w:t xml:space="preserve"> </w:t>
      </w:r>
      <w:r>
        <w:rPr>
          <w:rFonts w:ascii="Times New Roman" w:hAnsi="Times New Roman"/>
        </w:rPr>
        <w:t>подход</w:t>
      </w:r>
      <w:r>
        <w:rPr>
          <w:rFonts w:ascii="Times New Roman" w:hAnsi="Times New Roman"/>
          <w:lang w:val="pt-PT"/>
        </w:rPr>
        <w:t xml:space="preserve">](PE 615.660, </w:t>
      </w:r>
      <w:r>
        <w:rPr>
          <w:rFonts w:ascii="Times New Roman" w:hAnsi="Times New Roman"/>
        </w:rPr>
        <w:t>март</w:t>
      </w:r>
      <w:r>
        <w:rPr>
          <w:rFonts w:ascii="Times New Roman" w:hAnsi="Times New Roman"/>
          <w:lang w:val="pt-PT"/>
        </w:rPr>
        <w:t xml:space="preserve"> 2018 </w:t>
      </w:r>
      <w:r>
        <w:rPr>
          <w:rFonts w:ascii="Times New Roman" w:hAnsi="Times New Roman"/>
        </w:rPr>
        <w:t>г</w:t>
      </w:r>
      <w:r>
        <w:rPr>
          <w:rFonts w:ascii="Times New Roman" w:hAnsi="Times New Roman"/>
          <w:lang w:val="pt-PT"/>
        </w:rPr>
        <w:t>.);</w:t>
      </w:r>
      <w:r>
        <w:rPr>
          <w:rFonts w:ascii="Times New Roman" w:hAnsi="Times New Roman"/>
          <w:lang w:val="pt-PT"/>
        </w:rPr>
        <w:tab/>
      </w:r>
      <w:r>
        <w:rPr>
          <w:rFonts w:ascii="Times New Roman" w:hAnsi="Times New Roman"/>
          <w:lang w:val="pt-PT"/>
        </w:rPr>
        <w:br/>
        <w:t xml:space="preserve"> </w:t>
      </w:r>
      <w:hyperlink r:id="rId5" w:history="1">
        <w:r>
          <w:rPr>
            <w:rStyle w:val="Hyperlink"/>
            <w:rFonts w:ascii="Times New Roman" w:hAnsi="Times New Roman"/>
            <w:lang w:val="pt-PT"/>
          </w:rPr>
          <w:t>http://www.europarl.europa.eu/thinktank/en/document.html?reference=EPRS_STU(2018)615660</w:t>
        </w:r>
      </w:hyperlink>
    </w:p>
  </w:footnote>
  <w:footnote w:id="23">
    <w:p>
      <w:pPr>
        <w:pStyle w:val="footnotetext1"/>
        <w:spacing w:after="0" w:line="240" w:lineRule="auto"/>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lang w:val="pt-PT"/>
        </w:rPr>
        <w:t xml:space="preserve"> </w:t>
      </w:r>
      <w:r>
        <w:rPr>
          <w:rFonts w:ascii="Times New Roman" w:hAnsi="Times New Roman"/>
          <w:lang w:val="pt-PT"/>
        </w:rPr>
        <w:tab/>
      </w:r>
      <w:r>
        <w:rPr>
          <w:rFonts w:ascii="Times New Roman" w:hAnsi="Times New Roman"/>
        </w:rPr>
        <w:t>Член</w:t>
      </w:r>
      <w:r>
        <w:rPr>
          <w:rFonts w:ascii="Times New Roman" w:hAnsi="Times New Roman"/>
          <w:lang w:val="pt-PT"/>
        </w:rPr>
        <w:t xml:space="preserve"> 13 </w:t>
      </w:r>
      <w:r>
        <w:rPr>
          <w:rFonts w:ascii="Times New Roman" w:hAnsi="Times New Roman"/>
        </w:rPr>
        <w:t>от</w:t>
      </w:r>
      <w:r>
        <w:rPr>
          <w:rFonts w:ascii="Times New Roman" w:hAnsi="Times New Roman"/>
          <w:lang w:val="pt-PT"/>
        </w:rPr>
        <w:t xml:space="preserve"> </w:t>
      </w:r>
      <w:r>
        <w:rPr>
          <w:rFonts w:ascii="Times New Roman" w:hAnsi="Times New Roman"/>
        </w:rPr>
        <w:t>Директива</w:t>
      </w:r>
      <w:r>
        <w:rPr>
          <w:rFonts w:ascii="Times New Roman" w:hAnsi="Times New Roman"/>
          <w:lang w:val="pt-PT"/>
        </w:rPr>
        <w:t xml:space="preserve"> 2000/43/</w:t>
      </w:r>
      <w:r>
        <w:rPr>
          <w:rFonts w:ascii="Times New Roman" w:hAnsi="Times New Roman"/>
        </w:rPr>
        <w:t>ЕО</w:t>
      </w:r>
      <w:r>
        <w:rPr>
          <w:rFonts w:ascii="Times New Roman" w:hAnsi="Times New Roman"/>
          <w:lang w:val="pt-PT"/>
        </w:rPr>
        <w:t xml:space="preserve">, </w:t>
      </w:r>
      <w:r>
        <w:rPr>
          <w:rFonts w:ascii="Times New Roman" w:hAnsi="Times New Roman"/>
        </w:rPr>
        <w:t>член</w:t>
      </w:r>
      <w:r>
        <w:rPr>
          <w:rFonts w:ascii="Times New Roman" w:hAnsi="Times New Roman"/>
          <w:lang w:val="pt-PT"/>
        </w:rPr>
        <w:t xml:space="preserve"> 11 </w:t>
      </w:r>
      <w:r>
        <w:rPr>
          <w:rFonts w:ascii="Times New Roman" w:hAnsi="Times New Roman"/>
        </w:rPr>
        <w:t>от</w:t>
      </w:r>
      <w:r>
        <w:rPr>
          <w:rFonts w:ascii="Times New Roman" w:hAnsi="Times New Roman"/>
          <w:lang w:val="pt-PT"/>
        </w:rPr>
        <w:t xml:space="preserve"> </w:t>
      </w:r>
      <w:r>
        <w:rPr>
          <w:rFonts w:ascii="Times New Roman" w:hAnsi="Times New Roman"/>
        </w:rPr>
        <w:t>Директива</w:t>
      </w:r>
      <w:r>
        <w:rPr>
          <w:rFonts w:ascii="Times New Roman" w:hAnsi="Times New Roman"/>
          <w:lang w:val="pt-PT"/>
        </w:rPr>
        <w:t xml:space="preserve"> 2010/41/</w:t>
      </w:r>
      <w:r>
        <w:rPr>
          <w:rFonts w:ascii="Times New Roman" w:hAnsi="Times New Roman"/>
        </w:rPr>
        <w:t>ЕС</w:t>
      </w:r>
      <w:r>
        <w:rPr>
          <w:rFonts w:ascii="Times New Roman" w:hAnsi="Times New Roman"/>
          <w:lang w:val="pt-PT"/>
        </w:rPr>
        <w:t xml:space="preserve">, </w:t>
      </w:r>
      <w:r>
        <w:rPr>
          <w:rFonts w:ascii="Times New Roman" w:hAnsi="Times New Roman"/>
        </w:rPr>
        <w:t>член</w:t>
      </w:r>
      <w:r>
        <w:rPr>
          <w:rFonts w:ascii="Times New Roman" w:hAnsi="Times New Roman"/>
          <w:lang w:val="pt-PT"/>
        </w:rPr>
        <w:t xml:space="preserve"> 12 </w:t>
      </w:r>
      <w:r>
        <w:rPr>
          <w:rFonts w:ascii="Times New Roman" w:hAnsi="Times New Roman"/>
        </w:rPr>
        <w:t>от</w:t>
      </w:r>
      <w:r>
        <w:rPr>
          <w:rFonts w:ascii="Times New Roman" w:hAnsi="Times New Roman"/>
          <w:lang w:val="pt-PT"/>
        </w:rPr>
        <w:t xml:space="preserve"> </w:t>
      </w:r>
      <w:r>
        <w:rPr>
          <w:rFonts w:ascii="Times New Roman" w:hAnsi="Times New Roman"/>
        </w:rPr>
        <w:t>Директива</w:t>
      </w:r>
      <w:r>
        <w:rPr>
          <w:rFonts w:ascii="Times New Roman" w:hAnsi="Times New Roman"/>
          <w:lang w:val="pt-PT"/>
        </w:rPr>
        <w:t xml:space="preserve"> 2004/113/</w:t>
      </w:r>
      <w:r>
        <w:rPr>
          <w:rFonts w:ascii="Times New Roman" w:hAnsi="Times New Roman"/>
        </w:rPr>
        <w:t>ЕО</w:t>
      </w:r>
      <w:r>
        <w:rPr>
          <w:rFonts w:ascii="Times New Roman" w:hAnsi="Times New Roman"/>
          <w:lang w:val="pt-PT"/>
        </w:rPr>
        <w:t xml:space="preserve"> </w:t>
      </w:r>
      <w:r>
        <w:rPr>
          <w:rFonts w:ascii="Times New Roman" w:hAnsi="Times New Roman"/>
        </w:rPr>
        <w:t>и</w:t>
      </w:r>
      <w:r>
        <w:rPr>
          <w:rFonts w:ascii="Times New Roman" w:hAnsi="Times New Roman"/>
          <w:lang w:val="pt-PT"/>
        </w:rPr>
        <w:t xml:space="preserve"> </w:t>
      </w:r>
      <w:r>
        <w:rPr>
          <w:rFonts w:ascii="Times New Roman" w:hAnsi="Times New Roman"/>
        </w:rPr>
        <w:t>член</w:t>
      </w:r>
      <w:r>
        <w:rPr>
          <w:rFonts w:ascii="Times New Roman" w:hAnsi="Times New Roman"/>
          <w:lang w:val="pt-PT"/>
        </w:rPr>
        <w:t xml:space="preserve"> 20 </w:t>
      </w:r>
      <w:r>
        <w:rPr>
          <w:rFonts w:ascii="Times New Roman" w:hAnsi="Times New Roman"/>
        </w:rPr>
        <w:t>от</w:t>
      </w:r>
      <w:r>
        <w:rPr>
          <w:rFonts w:ascii="Times New Roman" w:hAnsi="Times New Roman"/>
          <w:lang w:val="pt-PT"/>
        </w:rPr>
        <w:t xml:space="preserve"> </w:t>
      </w:r>
      <w:r>
        <w:rPr>
          <w:rFonts w:ascii="Times New Roman" w:hAnsi="Times New Roman"/>
        </w:rPr>
        <w:t>Директива</w:t>
      </w:r>
      <w:r>
        <w:rPr>
          <w:rFonts w:ascii="Times New Roman" w:hAnsi="Times New Roman"/>
          <w:lang w:val="pt-PT"/>
        </w:rPr>
        <w:t xml:space="preserve"> 2006/54/</w:t>
      </w:r>
      <w:r>
        <w:rPr>
          <w:rFonts w:ascii="Times New Roman" w:hAnsi="Times New Roman"/>
        </w:rPr>
        <w:t>ЕО</w:t>
      </w:r>
      <w:r>
        <w:rPr>
          <w:rFonts w:ascii="Times New Roman" w:hAnsi="Times New Roman"/>
          <w:lang w:val="pt-PT"/>
        </w:rPr>
        <w:t>.</w:t>
      </w:r>
    </w:p>
  </w:footnote>
  <w:footnote w:id="24">
    <w:p>
      <w:pPr>
        <w:tabs>
          <w:tab w:val="left" w:pos="142"/>
        </w:tabs>
        <w:spacing w:after="0" w:line="240" w:lineRule="auto"/>
        <w:ind w:left="284" w:hanging="284"/>
        <w:jc w:val="both"/>
        <w:rPr>
          <w:rFonts w:ascii="Times New Roman" w:hAnsi="Times New Roman" w:cs="Times New Roman"/>
          <w:sz w:val="20"/>
          <w:szCs w:val="20"/>
          <w:lang w:val="pt-PT"/>
        </w:rPr>
      </w:pPr>
      <w:r>
        <w:rPr>
          <w:rStyle w:val="FootnoteReference"/>
          <w:rFonts w:ascii="Times New Roman" w:hAnsi="Times New Roman" w:cs="Times New Roman"/>
          <w:sz w:val="20"/>
          <w:szCs w:val="20"/>
        </w:rPr>
        <w:footnoteRef/>
      </w:r>
      <w:r>
        <w:rPr>
          <w:rFonts w:ascii="Times New Roman" w:hAnsi="Times New Roman"/>
          <w:sz w:val="20"/>
          <w:szCs w:val="20"/>
          <w:lang w:val="pt-PT"/>
        </w:rPr>
        <w:t xml:space="preserve"> </w:t>
      </w:r>
      <w:r>
        <w:rPr>
          <w:rFonts w:ascii="Times New Roman" w:hAnsi="Times New Roman"/>
          <w:sz w:val="20"/>
          <w:szCs w:val="20"/>
          <w:lang w:val="pt-PT"/>
        </w:rPr>
        <w:tab/>
      </w:r>
      <w:r>
        <w:rPr>
          <w:rFonts w:ascii="Times New Roman" w:hAnsi="Times New Roman"/>
          <w:sz w:val="20"/>
          <w:szCs w:val="20"/>
        </w:rPr>
        <w:t>Препоръка</w:t>
      </w:r>
      <w:r>
        <w:rPr>
          <w:rFonts w:ascii="Times New Roman" w:hAnsi="Times New Roman"/>
          <w:sz w:val="20"/>
          <w:szCs w:val="20"/>
          <w:lang w:val="pt-PT"/>
        </w:rPr>
        <w:t xml:space="preserve"> </w:t>
      </w:r>
      <w:r>
        <w:rPr>
          <w:rFonts w:ascii="Times New Roman" w:hAnsi="Times New Roman"/>
          <w:sz w:val="20"/>
          <w:szCs w:val="20"/>
        </w:rPr>
        <w:t>на</w:t>
      </w:r>
      <w:r>
        <w:rPr>
          <w:rFonts w:ascii="Times New Roman" w:hAnsi="Times New Roman"/>
          <w:sz w:val="20"/>
          <w:szCs w:val="20"/>
          <w:lang w:val="pt-PT"/>
        </w:rPr>
        <w:t xml:space="preserve"> </w:t>
      </w:r>
      <w:r>
        <w:rPr>
          <w:rFonts w:ascii="Times New Roman" w:hAnsi="Times New Roman"/>
          <w:sz w:val="20"/>
          <w:szCs w:val="20"/>
        </w:rPr>
        <w:t>Комисията</w:t>
      </w:r>
      <w:r>
        <w:rPr>
          <w:rFonts w:ascii="Times New Roman" w:hAnsi="Times New Roman"/>
          <w:sz w:val="20"/>
          <w:szCs w:val="20"/>
          <w:lang w:val="pt-PT"/>
        </w:rPr>
        <w:t xml:space="preserve"> C (2018) 3850 final </w:t>
      </w:r>
      <w:r>
        <w:rPr>
          <w:rFonts w:ascii="Times New Roman" w:hAnsi="Times New Roman"/>
          <w:sz w:val="20"/>
          <w:szCs w:val="20"/>
        </w:rPr>
        <w:t>от</w:t>
      </w:r>
      <w:r>
        <w:rPr>
          <w:rFonts w:ascii="Times New Roman" w:hAnsi="Times New Roman"/>
          <w:sz w:val="20"/>
          <w:szCs w:val="20"/>
          <w:lang w:val="pt-PT"/>
        </w:rPr>
        <w:t xml:space="preserve"> 22.6.2018 </w:t>
      </w:r>
      <w:r>
        <w:rPr>
          <w:rFonts w:ascii="Times New Roman" w:hAnsi="Times New Roman"/>
          <w:sz w:val="20"/>
          <w:szCs w:val="20"/>
        </w:rPr>
        <w:t>г</w:t>
      </w:r>
      <w:r>
        <w:rPr>
          <w:rFonts w:ascii="Times New Roman" w:hAnsi="Times New Roman"/>
          <w:sz w:val="20"/>
          <w:szCs w:val="20"/>
          <w:lang w:val="pt-PT"/>
        </w:rPr>
        <w:t xml:space="preserve">. </w:t>
      </w:r>
      <w:r>
        <w:rPr>
          <w:rFonts w:ascii="Times New Roman" w:hAnsi="Times New Roman"/>
          <w:sz w:val="20"/>
          <w:szCs w:val="20"/>
        </w:rPr>
        <w:t>относно</w:t>
      </w:r>
      <w:r>
        <w:rPr>
          <w:rFonts w:ascii="Times New Roman" w:hAnsi="Times New Roman"/>
          <w:sz w:val="20"/>
          <w:szCs w:val="20"/>
          <w:lang w:val="pt-PT"/>
        </w:rPr>
        <w:t xml:space="preserve"> </w:t>
      </w:r>
      <w:r>
        <w:rPr>
          <w:rFonts w:ascii="Times New Roman" w:hAnsi="Times New Roman"/>
          <w:sz w:val="20"/>
          <w:szCs w:val="20"/>
        </w:rPr>
        <w:t>стандартите</w:t>
      </w:r>
      <w:r>
        <w:rPr>
          <w:rFonts w:ascii="Times New Roman" w:hAnsi="Times New Roman"/>
          <w:sz w:val="20"/>
          <w:szCs w:val="20"/>
          <w:lang w:val="pt-PT"/>
        </w:rPr>
        <w:t xml:space="preserve"> </w:t>
      </w:r>
      <w:r>
        <w:rPr>
          <w:rFonts w:ascii="Times New Roman" w:hAnsi="Times New Roman"/>
          <w:sz w:val="20"/>
          <w:szCs w:val="20"/>
        </w:rPr>
        <w:t>за</w:t>
      </w:r>
      <w:r>
        <w:rPr>
          <w:rFonts w:ascii="Times New Roman" w:hAnsi="Times New Roman"/>
          <w:sz w:val="20"/>
          <w:szCs w:val="20"/>
          <w:lang w:val="pt-PT"/>
        </w:rPr>
        <w:t xml:space="preserve"> </w:t>
      </w:r>
      <w:r>
        <w:rPr>
          <w:rFonts w:ascii="Times New Roman" w:hAnsi="Times New Roman"/>
          <w:sz w:val="20"/>
          <w:szCs w:val="20"/>
        </w:rPr>
        <w:t>органите</w:t>
      </w:r>
      <w:r>
        <w:rPr>
          <w:rFonts w:ascii="Times New Roman" w:hAnsi="Times New Roman"/>
          <w:sz w:val="20"/>
          <w:szCs w:val="20"/>
          <w:lang w:val="pt-PT"/>
        </w:rPr>
        <w:t xml:space="preserve"> </w:t>
      </w:r>
      <w:r>
        <w:rPr>
          <w:rFonts w:ascii="Times New Roman" w:hAnsi="Times New Roman"/>
          <w:sz w:val="20"/>
          <w:szCs w:val="20"/>
        </w:rPr>
        <w:t>по</w:t>
      </w:r>
      <w:r>
        <w:rPr>
          <w:rFonts w:ascii="Times New Roman" w:hAnsi="Times New Roman"/>
          <w:sz w:val="20"/>
          <w:szCs w:val="20"/>
          <w:lang w:val="pt-PT"/>
        </w:rPr>
        <w:t xml:space="preserve"> </w:t>
      </w:r>
      <w:r>
        <w:rPr>
          <w:rFonts w:ascii="Times New Roman" w:hAnsi="Times New Roman"/>
          <w:sz w:val="20"/>
          <w:szCs w:val="20"/>
        </w:rPr>
        <w:t>въпросите</w:t>
      </w:r>
      <w:r>
        <w:rPr>
          <w:rFonts w:ascii="Times New Roman" w:hAnsi="Times New Roman"/>
          <w:sz w:val="20"/>
          <w:szCs w:val="20"/>
          <w:lang w:val="pt-PT"/>
        </w:rPr>
        <w:t xml:space="preserve"> </w:t>
      </w:r>
      <w:r>
        <w:rPr>
          <w:rFonts w:ascii="Times New Roman" w:hAnsi="Times New Roman"/>
          <w:sz w:val="20"/>
          <w:szCs w:val="20"/>
        </w:rPr>
        <w:t>на</w:t>
      </w:r>
      <w:r>
        <w:rPr>
          <w:rFonts w:ascii="Times New Roman" w:hAnsi="Times New Roman"/>
          <w:sz w:val="20"/>
          <w:szCs w:val="20"/>
          <w:lang w:val="pt-PT"/>
        </w:rPr>
        <w:t xml:space="preserve"> </w:t>
      </w:r>
      <w:r>
        <w:rPr>
          <w:rFonts w:ascii="Times New Roman" w:hAnsi="Times New Roman"/>
          <w:sz w:val="20"/>
          <w:szCs w:val="20"/>
        </w:rPr>
        <w:t>равенството</w:t>
      </w:r>
      <w:r>
        <w:rPr>
          <w:rFonts w:ascii="Times New Roman" w:hAnsi="Times New Roman"/>
          <w:sz w:val="20"/>
          <w:szCs w:val="20"/>
          <w:lang w:val="pt-PT"/>
        </w:rPr>
        <w:t>;</w:t>
      </w:r>
      <w:r>
        <w:rPr>
          <w:rFonts w:ascii="Times New Roman" w:hAnsi="Times New Roman"/>
          <w:sz w:val="20"/>
          <w:szCs w:val="20"/>
          <w:lang w:val="pt-PT"/>
        </w:rPr>
        <w:tab/>
      </w:r>
      <w:r>
        <w:rPr>
          <w:rFonts w:ascii="Times New Roman" w:hAnsi="Times New Roman"/>
          <w:sz w:val="20"/>
          <w:szCs w:val="20"/>
          <w:lang w:val="pt-PT"/>
        </w:rPr>
        <w:br/>
      </w:r>
      <w:hyperlink r:id="rId6" w:history="1">
        <w:r>
          <w:rPr>
            <w:rStyle w:val="Hyperlink"/>
            <w:rFonts w:ascii="Times New Roman" w:hAnsi="Times New Roman"/>
            <w:sz w:val="20"/>
            <w:szCs w:val="20"/>
            <w:lang w:val="pt-PT"/>
          </w:rPr>
          <w:t>https://ec.europa.eu/info/sites/info/files/2_en_act_part1_v4.pdf</w:t>
        </w:r>
      </w:hyperlink>
      <w:r>
        <w:rPr>
          <w:rStyle w:val="Hyperlink"/>
          <w:rFonts w:ascii="Times New Roman" w:hAnsi="Times New Roman"/>
          <w:sz w:val="20"/>
          <w:szCs w:val="20"/>
          <w:lang w:val="pt-PT"/>
        </w:rPr>
        <w:t>.</w:t>
      </w:r>
    </w:p>
  </w:footnote>
  <w:footnote w:id="25">
    <w:p>
      <w:pPr>
        <w:tabs>
          <w:tab w:val="left" w:pos="142"/>
        </w:tabs>
        <w:spacing w:after="0" w:line="240" w:lineRule="auto"/>
        <w:ind w:left="284" w:hanging="284"/>
        <w:jc w:val="both"/>
        <w:rPr>
          <w:rFonts w:ascii="Times New Roman" w:hAnsi="Times New Roman" w:cs="Times New Roman"/>
          <w:sz w:val="20"/>
          <w:szCs w:val="20"/>
          <w:lang w:val="pt-PT"/>
        </w:rPr>
      </w:pPr>
      <w:r>
        <w:rPr>
          <w:rStyle w:val="FootnoteReference"/>
          <w:rFonts w:ascii="Times New Roman" w:hAnsi="Times New Roman" w:cs="Times New Roman"/>
          <w:sz w:val="20"/>
          <w:szCs w:val="20"/>
        </w:rPr>
        <w:footnoteRef/>
      </w:r>
      <w:r>
        <w:rPr>
          <w:rFonts w:ascii="Times New Roman" w:hAnsi="Times New Roman"/>
          <w:sz w:val="20"/>
          <w:szCs w:val="20"/>
          <w:lang w:val="pt-PT"/>
        </w:rPr>
        <w:t xml:space="preserve"> </w:t>
      </w:r>
      <w:r>
        <w:rPr>
          <w:rFonts w:ascii="Times New Roman" w:hAnsi="Times New Roman"/>
          <w:sz w:val="20"/>
          <w:szCs w:val="20"/>
          <w:lang w:val="pt-PT"/>
        </w:rPr>
        <w:tab/>
      </w:r>
      <w:r>
        <w:rPr>
          <w:rFonts w:ascii="Times New Roman" w:hAnsi="Times New Roman"/>
          <w:sz w:val="20"/>
          <w:szCs w:val="20"/>
        </w:rPr>
        <w:t>Евробарометър</w:t>
      </w:r>
      <w:r>
        <w:rPr>
          <w:rFonts w:ascii="Times New Roman" w:hAnsi="Times New Roman"/>
          <w:sz w:val="20"/>
          <w:szCs w:val="20"/>
          <w:lang w:val="pt-PT"/>
        </w:rPr>
        <w:t xml:space="preserve"> 437, </w:t>
      </w:r>
      <w:r>
        <w:rPr>
          <w:rFonts w:ascii="Times New Roman" w:hAnsi="Times New Roman"/>
          <w:i/>
          <w:sz w:val="20"/>
          <w:szCs w:val="20"/>
        </w:rPr>
        <w:t>Дискриминацията</w:t>
      </w:r>
      <w:r>
        <w:rPr>
          <w:rFonts w:ascii="Times New Roman" w:hAnsi="Times New Roman"/>
          <w:i/>
          <w:sz w:val="20"/>
          <w:szCs w:val="20"/>
          <w:lang w:val="pt-PT"/>
        </w:rPr>
        <w:t xml:space="preserve"> </w:t>
      </w:r>
      <w:r>
        <w:rPr>
          <w:rFonts w:ascii="Times New Roman" w:hAnsi="Times New Roman"/>
          <w:i/>
          <w:sz w:val="20"/>
          <w:szCs w:val="20"/>
        </w:rPr>
        <w:t>в</w:t>
      </w:r>
      <w:r>
        <w:rPr>
          <w:rFonts w:ascii="Times New Roman" w:hAnsi="Times New Roman"/>
          <w:i/>
          <w:sz w:val="20"/>
          <w:szCs w:val="20"/>
          <w:lang w:val="pt-PT"/>
        </w:rPr>
        <w:t xml:space="preserve"> </w:t>
      </w:r>
      <w:r>
        <w:rPr>
          <w:rFonts w:ascii="Times New Roman" w:hAnsi="Times New Roman"/>
          <w:i/>
          <w:sz w:val="20"/>
          <w:szCs w:val="20"/>
        </w:rPr>
        <w:t>ЕС</w:t>
      </w:r>
      <w:r>
        <w:rPr>
          <w:rFonts w:ascii="Times New Roman" w:hAnsi="Times New Roman"/>
          <w:i/>
          <w:sz w:val="20"/>
          <w:szCs w:val="20"/>
          <w:lang w:val="pt-PT"/>
        </w:rPr>
        <w:t xml:space="preserve"> </w:t>
      </w:r>
      <w:r>
        <w:rPr>
          <w:rFonts w:ascii="Times New Roman" w:hAnsi="Times New Roman"/>
          <w:i/>
          <w:sz w:val="20"/>
          <w:szCs w:val="20"/>
        </w:rPr>
        <w:t>през</w:t>
      </w:r>
      <w:r>
        <w:rPr>
          <w:rFonts w:ascii="Times New Roman" w:hAnsi="Times New Roman"/>
          <w:i/>
          <w:sz w:val="20"/>
          <w:szCs w:val="20"/>
          <w:lang w:val="pt-PT"/>
        </w:rPr>
        <w:t xml:space="preserve"> 2015 </w:t>
      </w:r>
      <w:r>
        <w:rPr>
          <w:rFonts w:ascii="Times New Roman" w:hAnsi="Times New Roman"/>
          <w:i/>
          <w:sz w:val="20"/>
          <w:szCs w:val="20"/>
        </w:rPr>
        <w:t>г</w:t>
      </w:r>
      <w:r>
        <w:rPr>
          <w:rFonts w:ascii="Times New Roman" w:hAnsi="Times New Roman"/>
          <w:sz w:val="20"/>
          <w:szCs w:val="20"/>
          <w:lang w:val="pt-PT"/>
        </w:rPr>
        <w:t>.</w:t>
      </w:r>
    </w:p>
  </w:footnote>
  <w:footnote w:id="26">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7" w:history="1">
        <w:r>
          <w:rPr>
            <w:rFonts w:ascii="Times New Roman" w:hAnsi="Times New Roman"/>
          </w:rPr>
          <w:t>Вж.</w:t>
        </w:r>
      </w:hyperlink>
      <w:r>
        <w:rPr>
          <w:rFonts w:ascii="Times New Roman" w:hAnsi="Times New Roman"/>
        </w:rPr>
        <w:t xml:space="preserve"> бележка под линия 21. </w:t>
      </w:r>
    </w:p>
  </w:footnote>
  <w:footnote w:id="27">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Това е предвидено в член 153, параграф 1, буква в) от ДФЕС, докато съгласно член 48 от ДФЕС ЕС разполага с правомощието да приема мерки в областта на социалната сигурност, които са необходими за гарантиране на свободно движение на работниците. По отношение на тези мерки се прилага гласуване с квалифицирано мнозинство, поради което те не се разглеждат в настоящото съобщение. </w:t>
      </w:r>
    </w:p>
  </w:footnote>
  <w:footnote w:id="28">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Достиженията на правото на ЕС в областта на законната миграция, включват: </w:t>
      </w:r>
    </w:p>
    <w:p>
      <w:pPr>
        <w:pStyle w:val="footnotetext1"/>
        <w:numPr>
          <w:ilvl w:val="0"/>
          <w:numId w:val="122"/>
        </w:numPr>
        <w:spacing w:after="0" w:line="240" w:lineRule="auto"/>
        <w:ind w:left="284" w:hanging="284"/>
        <w:jc w:val="both"/>
        <w:rPr>
          <w:rFonts w:ascii="Times New Roman" w:hAnsi="Times New Roman" w:cs="Times New Roman"/>
        </w:rPr>
      </w:pPr>
      <w:r>
        <w:rPr>
          <w:rFonts w:ascii="Times New Roman" w:hAnsi="Times New Roman"/>
        </w:rPr>
        <w:t xml:space="preserve">Директива 2003/86/ЕО на Съвета от 22 септември 2003 г. относно правото на събиране на семейството; </w:t>
      </w:r>
    </w:p>
    <w:p>
      <w:pPr>
        <w:pStyle w:val="footnotetext1"/>
        <w:numPr>
          <w:ilvl w:val="0"/>
          <w:numId w:val="122"/>
        </w:numPr>
        <w:spacing w:after="0" w:line="240" w:lineRule="auto"/>
        <w:ind w:left="284" w:hanging="284"/>
        <w:jc w:val="both"/>
        <w:rPr>
          <w:rFonts w:ascii="Times New Roman" w:hAnsi="Times New Roman" w:cs="Times New Roman"/>
        </w:rPr>
      </w:pPr>
      <w:r>
        <w:rPr>
          <w:rFonts w:ascii="Times New Roman" w:hAnsi="Times New Roman"/>
        </w:rPr>
        <w:t xml:space="preserve">Директива 2003/109/ЕО на Съвета от 25 ноември 2003 г. относно статута на дългосрочно пребиваващи граждани от трети страни; </w:t>
      </w:r>
    </w:p>
    <w:p>
      <w:pPr>
        <w:pStyle w:val="footnotetext1"/>
        <w:numPr>
          <w:ilvl w:val="0"/>
          <w:numId w:val="122"/>
        </w:numPr>
        <w:spacing w:after="0" w:line="240" w:lineRule="auto"/>
        <w:ind w:left="284" w:hanging="284"/>
        <w:jc w:val="both"/>
        <w:rPr>
          <w:rFonts w:ascii="Times New Roman" w:hAnsi="Times New Roman" w:cs="Times New Roman"/>
        </w:rPr>
      </w:pPr>
      <w:r>
        <w:rPr>
          <w:rFonts w:ascii="Times New Roman" w:hAnsi="Times New Roman"/>
        </w:rPr>
        <w:t xml:space="preserve">Директива 2009/50/ЕО на Съвета от 25 май 2009 г. относно условията за влизане и пребиваване на граждани на трети държави за целите на висококвалифицирана трудова заетост (Директива за синята карта на ЕС); </w:t>
      </w:r>
    </w:p>
    <w:p>
      <w:pPr>
        <w:pStyle w:val="footnotetext1"/>
        <w:numPr>
          <w:ilvl w:val="0"/>
          <w:numId w:val="122"/>
        </w:numPr>
        <w:spacing w:after="0" w:line="240" w:lineRule="auto"/>
        <w:ind w:left="284" w:hanging="284"/>
        <w:jc w:val="both"/>
        <w:rPr>
          <w:rFonts w:ascii="Times New Roman" w:hAnsi="Times New Roman" w:cs="Times New Roman"/>
        </w:rPr>
      </w:pPr>
      <w:r>
        <w:rPr>
          <w:rFonts w:ascii="Times New Roman" w:hAnsi="Times New Roman"/>
        </w:rPr>
        <w:t xml:space="preserve">Директива 2011/98/ЕС на Европейския парламент и на Съвета от 13 декември 2011 г. относно единна процедура за кандидатстване на граждани на трети държави за единно разрешение за пребиваване и работа на територията на държава членка и относно общ набор от права за работници от трети държави, законно пребиваващи в държава членка; </w:t>
      </w:r>
    </w:p>
    <w:p>
      <w:pPr>
        <w:pStyle w:val="footnotetext1"/>
        <w:numPr>
          <w:ilvl w:val="0"/>
          <w:numId w:val="122"/>
        </w:numPr>
        <w:spacing w:after="0" w:line="240" w:lineRule="auto"/>
        <w:ind w:left="284" w:hanging="284"/>
        <w:jc w:val="both"/>
        <w:rPr>
          <w:rFonts w:ascii="Times New Roman" w:hAnsi="Times New Roman" w:cs="Times New Roman"/>
        </w:rPr>
      </w:pPr>
      <w:r>
        <w:rPr>
          <w:rFonts w:ascii="Times New Roman" w:hAnsi="Times New Roman"/>
        </w:rPr>
        <w:t xml:space="preserve">Директива 2014/36/ЕС на Европейския парламент и на Съвета от 26 февруари 2014 г. относно условията за влизане и престой на граждани на трети държави с цел заетост като сезонни работници; </w:t>
      </w:r>
    </w:p>
    <w:p>
      <w:pPr>
        <w:pStyle w:val="footnotetext1"/>
        <w:numPr>
          <w:ilvl w:val="0"/>
          <w:numId w:val="122"/>
        </w:numPr>
        <w:spacing w:after="0" w:line="240" w:lineRule="auto"/>
        <w:ind w:left="284" w:hanging="284"/>
        <w:jc w:val="both"/>
        <w:rPr>
          <w:rFonts w:ascii="Times New Roman" w:hAnsi="Times New Roman" w:cs="Times New Roman"/>
        </w:rPr>
      </w:pPr>
      <w:r>
        <w:rPr>
          <w:rFonts w:ascii="Times New Roman" w:hAnsi="Times New Roman"/>
        </w:rPr>
        <w:t>Директива 2014/66/ЕС на Европейския парламент и на Съвета от 15 май 2014 г. относно условията за влизане и пребиваване на граждани на трети държави в рамките на вътрешнокорпоративен трансфер; и</w:t>
      </w:r>
    </w:p>
    <w:p>
      <w:pPr>
        <w:pStyle w:val="footnotetext1"/>
        <w:numPr>
          <w:ilvl w:val="0"/>
          <w:numId w:val="122"/>
        </w:numPr>
        <w:spacing w:after="0" w:line="240" w:lineRule="auto"/>
        <w:ind w:left="284" w:hanging="284"/>
        <w:jc w:val="both"/>
        <w:rPr>
          <w:rFonts w:ascii="Times New Roman" w:hAnsi="Times New Roman" w:cs="Times New Roman"/>
        </w:rPr>
      </w:pPr>
      <w:r>
        <w:rPr>
          <w:rFonts w:ascii="Times New Roman" w:hAnsi="Times New Roman"/>
        </w:rPr>
        <w:t>Директива (EС) 2016/801 на Европейския парламент и на Съвета от 11 май 2016 г. относно условията за влизане и пребиваване на граждани на трети държави с цел провеждане на научно изследване, следване, стаж, доброволческа дейност, програми за ученически обмен или образователни проекти и работа по програми „au pair“.</w:t>
      </w:r>
    </w:p>
    <w:p>
      <w:pPr>
        <w:pStyle w:val="FootnoteText"/>
      </w:pPr>
      <w:r>
        <w:t xml:space="preserve"> </w:t>
      </w:r>
    </w:p>
  </w:footnote>
  <w:footnote w:id="29">
    <w:p>
      <w:pPr>
        <w:pStyle w:val="FootnoteText"/>
        <w:ind w:left="284" w:hanging="284"/>
        <w:jc w:val="both"/>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Например тези, отнасящи се до здравето и безопасността на работниците (Рамкова Директива 89/391/ЕИО и свързаните с нея 25 директиви) и условията на труд: Директива 91/533/ЕИО (писмено заявление); Директива 94/33/ЕО (млади хора на работното място); Директива 2008/104/ЕО (работа чрез агенции за временна заетост); Директива 2008/94/ЕО (закрила на работниците и служителите в случай на неплатежоспособност на техния работодател); Директива 1997/81/ЕО (работа при непълно работно време); Директива 1999/70/ЕО (срочна работа); Директива 2002/14/ЕО (Директива относно информирането и консултирането); Директива 2003/88/ЕО (работно време).</w:t>
      </w:r>
      <w:r>
        <w:t xml:space="preserve"> </w:t>
      </w:r>
    </w:p>
  </w:footnote>
  <w:footnote w:id="30">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Препоръка на Съвета от 22 април 2013 г. за създаване на гаранция за младежта (2013/C 120/01).</w:t>
      </w:r>
    </w:p>
  </w:footnote>
  <w:footnote w:id="31">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Style w:val="Emphasis"/>
          <w:rFonts w:ascii="Times New Roman" w:hAnsi="Times New Roman"/>
          <w:i w:val="0"/>
        </w:rPr>
        <w:t>Препоръка на Съвета</w:t>
      </w:r>
      <w:r>
        <w:rPr>
          <w:rStyle w:val="st"/>
          <w:rFonts w:ascii="Times New Roman" w:hAnsi="Times New Roman"/>
          <w:i/>
        </w:rPr>
        <w:t xml:space="preserve"> </w:t>
      </w:r>
      <w:r>
        <w:rPr>
          <w:rStyle w:val="st"/>
          <w:rFonts w:ascii="Times New Roman" w:hAnsi="Times New Roman"/>
        </w:rPr>
        <w:t>от 15 февруари 2016 г. относно</w:t>
      </w:r>
      <w:r>
        <w:rPr>
          <w:rStyle w:val="st"/>
          <w:rFonts w:ascii="Times New Roman" w:hAnsi="Times New Roman"/>
          <w:i/>
        </w:rPr>
        <w:t xml:space="preserve"> </w:t>
      </w:r>
      <w:r>
        <w:rPr>
          <w:rStyle w:val="Emphasis"/>
          <w:rFonts w:ascii="Times New Roman" w:hAnsi="Times New Roman"/>
          <w:i w:val="0"/>
        </w:rPr>
        <w:t>интеграцията</w:t>
      </w:r>
      <w:r>
        <w:rPr>
          <w:rStyle w:val="st"/>
          <w:rFonts w:ascii="Times New Roman" w:hAnsi="Times New Roman"/>
          <w:i/>
        </w:rPr>
        <w:t xml:space="preserve"> </w:t>
      </w:r>
      <w:r>
        <w:rPr>
          <w:rStyle w:val="st"/>
          <w:rFonts w:ascii="Times New Roman" w:hAnsi="Times New Roman"/>
        </w:rPr>
        <w:t>на</w:t>
      </w:r>
      <w:r>
        <w:rPr>
          <w:rStyle w:val="st"/>
          <w:rFonts w:ascii="Times New Roman" w:hAnsi="Times New Roman"/>
          <w:i/>
        </w:rPr>
        <w:t xml:space="preserve"> </w:t>
      </w:r>
      <w:r>
        <w:rPr>
          <w:rStyle w:val="Emphasis"/>
          <w:rFonts w:ascii="Times New Roman" w:hAnsi="Times New Roman"/>
          <w:i w:val="0"/>
        </w:rPr>
        <w:t>дълготрайно безработните лица</w:t>
      </w:r>
      <w:r>
        <w:rPr>
          <w:rStyle w:val="st"/>
          <w:rFonts w:ascii="Times New Roman" w:hAnsi="Times New Roman"/>
          <w:i/>
        </w:rPr>
        <w:t xml:space="preserve"> </w:t>
      </w:r>
      <w:r>
        <w:rPr>
          <w:rStyle w:val="st"/>
          <w:rFonts w:ascii="Times New Roman" w:hAnsi="Times New Roman"/>
        </w:rPr>
        <w:t>на пазара на труда (2016/C 67/01).</w:t>
      </w:r>
    </w:p>
  </w:footnote>
  <w:footnote w:id="32">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Препоръка на Съвета от 19 декември 2016 г. относно повишаване на уменията: нови възможности за възрастните (2016/C 484/01).</w:t>
      </w:r>
    </w:p>
  </w:footnote>
  <w:footnote w:id="33">
    <w:p>
      <w:pPr>
        <w:pStyle w:val="footnotetext1"/>
        <w:spacing w:after="0" w:line="240" w:lineRule="auto"/>
        <w:ind w:left="284" w:hanging="284"/>
        <w:jc w:val="both"/>
        <w:rPr>
          <w:rFonts w:ascii="Times New Roman" w:eastAsiaTheme="minorHAnsi"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Принцип 7, буква б) от Европейския стълб на социалните права предвижда, че „[п]реди уволнение работниците имат право да бъдат информирани за причините и да получат предизвестие в разумен срок. Те имат право на достъп до ефективно и безпристрастно разрешаване на спорове и, в случай на неоснователно уволнение, правото на правна защита, включително подходящо обезщетение.”</w:t>
      </w:r>
    </w:p>
  </w:footnote>
  <w:footnote w:id="34">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Директива 97/81/EО на Съвета от 15 декември 1997 г. относно Рамково споразумение за работа при непълно работно време, сключено между Съюза на конфедерациите на индустриалците и на работодателите в Европа (UNICE), Европейския център на предприятията с държавно участие (CEEP) и Европейската конфедерация на профсъюзите (ЕКП).</w:t>
      </w:r>
    </w:p>
  </w:footnote>
  <w:footnote w:id="35">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t>Директива 2006/54/ЕО на Европейския парламент и на Съвета от 5 юли 2006 г. за прилагането на принципа на равните възможности и равното третиране на мъжете и жените в областта на заетостта и професиите (преработена).</w:t>
      </w:r>
    </w:p>
  </w:footnote>
  <w:footnote w:id="36">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shd w:val="clear" w:color="auto" w:fill="FFFFFF"/>
        </w:rPr>
        <w:t>Директива 2010/41/ЕC</w:t>
      </w:r>
      <w:r>
        <w:rPr>
          <w:rFonts w:ascii="Times New Roman" w:hAnsi="Times New Roman"/>
        </w:rPr>
        <w:t xml:space="preserve"> на Европейския парламент и на Съвета от 7 юли 2010 г. за прилагане на принципа на равно третиране на мъжете и жените, които извършват дейности в качеството на самостоятелно заети лица, и за отмяна на Директива 86/613/ЕИО на Съвета</w:t>
      </w:r>
      <w:r>
        <w:rPr>
          <w:rFonts w:ascii="Times New Roman" w:hAnsi="Times New Roman"/>
          <w:shd w:val="clear" w:color="auto" w:fill="FFFFFF"/>
        </w:rPr>
        <w:t>.</w:t>
      </w:r>
    </w:p>
  </w:footnote>
  <w:footnote w:id="37">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8" w:history="1">
        <w:r>
          <w:rPr>
            <w:rStyle w:val="Hyperlink"/>
            <w:rFonts w:ascii="Times New Roman" w:hAnsi="Times New Roman"/>
          </w:rPr>
          <w:t>COM (2017) 797</w:t>
        </w:r>
      </w:hyperlink>
      <w:r>
        <w:rPr>
          <w:rStyle w:val="Hyperlink"/>
          <w:rFonts w:ascii="Times New Roman" w:hAnsi="Times New Roman"/>
          <w:color w:val="auto"/>
        </w:rPr>
        <w:t>.</w:t>
      </w:r>
    </w:p>
  </w:footnote>
  <w:footnote w:id="38">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9" w:history="1">
        <w:r>
          <w:rPr>
            <w:rStyle w:val="Hyperlink"/>
            <w:rFonts w:ascii="Times New Roman" w:hAnsi="Times New Roman"/>
          </w:rPr>
          <w:t>COM (2017) 253</w:t>
        </w:r>
      </w:hyperlink>
      <w:r>
        <w:rPr>
          <w:rFonts w:ascii="Times New Roman" w:hAnsi="Times New Roman"/>
        </w:rPr>
        <w:t>.</w:t>
      </w:r>
    </w:p>
  </w:footnote>
  <w:footnote w:id="39">
    <w:p>
      <w:pPr>
        <w:pStyle w:val="footnotetext1"/>
        <w:spacing w:after="0" w:line="240" w:lineRule="auto"/>
        <w:ind w:left="284" w:hanging="284"/>
        <w:jc w:val="both"/>
        <w:rPr>
          <w:rFonts w:ascii="Times New Roman" w:eastAsiaTheme="minorHAnsi"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Принцип 8 от Европейския стълб на социалните права предвижда, следното: „Следва да се провеждат консултации със социалните партньори относно разработването и изпълнението на политиките в областта на икономиката, заетостта и социалните политики в съответствие с националните практики. Те следва да бъдат насърчавани да договарят и сключват колективни споразумения в области от значение за тях, при спазване на тяхната автономност и право на колективни действия. Когато е целесъобразно, сключените между социалните партньори споразумения следва да бъдат прилагани на равнището на Съюза и неговите държави членки. Работниците или техните представители имат право да бъдат информирани и да се иска тяхното мнение своевременно по въпроси от значение за тях, особено във връзка с прехвърлянето, преструктурирането и сливането на предприятия и колективни уволнения. Следва да се насърчава подкрепата за увеличаване на капацитета на социалните партньори с цел да се насърчава социалният диалог.“</w:t>
      </w:r>
    </w:p>
  </w:footnote>
  <w:footnote w:id="40">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Вж. член 153, параграф 5 от ДФЕС, който предвижда, че разпоредбите на член 153 не се прилагат за заплащането, правото на сдружаване, правото на стачка или правото да се налага локаут.</w:t>
      </w:r>
    </w:p>
  </w:footnote>
  <w:footnote w:id="41">
    <w:p>
      <w:pPr>
        <w:pStyle w:val="footnotetext1"/>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Някои аспекти на представителството и колективната защита са уредени — в различна степен — чрез специални инструменти, например Директива 2009/38/ЕО за европейския работнически съвет, Директива 2001/23/ЕО относно прехвърлянето на предприятия, Директива 2001/86/ЕО за допълнение на Устава на европейското дружество по отношение на участието на заетите лица, Директива 2003/72/ЕО относно правото на информиране, консултирането и участие на работниците в Европейското кооперативно дружество и Директива (ЕС) 2017/1132 относно някои аспекти на дружественото право.</w:t>
      </w:r>
    </w:p>
  </w:footnote>
  <w:footnote w:id="42">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t xml:space="preserve">Ново начало за социалния диалог — Изявление на председателството на Съвета на Европейския съюз, Европейската комисия и европейските социални партньори, 16 юни 2016 г.; </w:t>
      </w:r>
      <w:hyperlink r:id="rId10" w:history="1">
        <w:r>
          <w:rPr>
            <w:rStyle w:val="Hyperlink"/>
            <w:rFonts w:ascii="Times New Roman" w:hAnsi="Times New Roman"/>
            <w:sz w:val="20"/>
            <w:szCs w:val="20"/>
          </w:rPr>
          <w:t>http://ec.europa.eu/social/BlobServlet?docId=15738&amp;langId=bg</w:t>
        </w:r>
      </w:hyperlink>
    </w:p>
  </w:footnote>
  <w:footnote w:id="43">
    <w:p>
      <w:pPr>
        <w:spacing w:after="0" w:line="240" w:lineRule="auto"/>
        <w:ind w:left="284" w:hanging="284"/>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rPr>
        <w:tab/>
        <w:t xml:space="preserve">Европейски социален диалог: работна програма за периода 2019—2021 г. (на Европейската конфедерация на профсъюзите (ЕКП), Конфедерацията на европейския бизнес (BusinessEurope), Европейския център на работодателите и предприятията с публично участие и предприятията, предоставящи услуги от общ интерес (CEEP) и Обединени МСП (SMEunited); </w:t>
      </w:r>
      <w:hyperlink r:id="rId11" w:history="1">
        <w:r>
          <w:rPr>
            <w:rStyle w:val="Hyperlink"/>
            <w:rFonts w:ascii="Times New Roman" w:hAnsi="Times New Roman"/>
            <w:sz w:val="20"/>
            <w:szCs w:val="20"/>
          </w:rPr>
          <w:t>https://www.businesseurope.eu/publications/european-social-dialogue-work-programme-2019-2021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92C3D4A"/>
    <w:lvl w:ilvl="0">
      <w:start w:val="1"/>
      <w:numFmt w:val="decimal"/>
      <w:pStyle w:val="HeaderSensitivity"/>
      <w:lvlText w:val="%1."/>
      <w:lvlJc w:val="left"/>
      <w:pPr>
        <w:tabs>
          <w:tab w:val="num" w:pos="-426"/>
        </w:tabs>
        <w:ind w:left="-66" w:hanging="360"/>
      </w:pPr>
      <w:rPr>
        <w:b/>
      </w:rPr>
    </w:lvl>
    <w:lvl w:ilvl="1">
      <w:start w:val="1"/>
      <w:numFmt w:val="decimal"/>
      <w:lvlText w:val="%1.%2."/>
      <w:lvlJc w:val="left"/>
      <w:pPr>
        <w:tabs>
          <w:tab w:val="num" w:pos="-426"/>
        </w:tabs>
        <w:ind w:left="366" w:hanging="432"/>
      </w:pPr>
      <w:rPr>
        <w:b/>
      </w:rPr>
    </w:lvl>
    <w:lvl w:ilvl="2">
      <w:start w:val="1"/>
      <w:numFmt w:val="decimal"/>
      <w:lvlText w:val="%1.%2.%3."/>
      <w:lvlJc w:val="left"/>
      <w:pPr>
        <w:tabs>
          <w:tab w:val="num" w:pos="-426"/>
        </w:tabs>
        <w:ind w:left="798" w:hanging="504"/>
      </w:pPr>
    </w:lvl>
    <w:lvl w:ilvl="3">
      <w:start w:val="1"/>
      <w:numFmt w:val="decimal"/>
      <w:lvlText w:val="%1.%2.%3.%4."/>
      <w:lvlJc w:val="left"/>
      <w:pPr>
        <w:tabs>
          <w:tab w:val="num" w:pos="-426"/>
        </w:tabs>
        <w:ind w:left="1302" w:hanging="648"/>
      </w:pPr>
    </w:lvl>
    <w:lvl w:ilvl="4">
      <w:start w:val="1"/>
      <w:numFmt w:val="decimal"/>
      <w:lvlText w:val="%1.%2.%3.%4.%5."/>
      <w:lvlJc w:val="left"/>
      <w:pPr>
        <w:tabs>
          <w:tab w:val="num" w:pos="-426"/>
        </w:tabs>
        <w:ind w:left="1806" w:hanging="792"/>
      </w:pPr>
    </w:lvl>
    <w:lvl w:ilvl="5">
      <w:start w:val="1"/>
      <w:numFmt w:val="decimal"/>
      <w:lvlText w:val="%1.%2.%3.%4.%5.%6."/>
      <w:lvlJc w:val="left"/>
      <w:pPr>
        <w:tabs>
          <w:tab w:val="num" w:pos="-426"/>
        </w:tabs>
        <w:ind w:left="2310" w:hanging="936"/>
      </w:pPr>
    </w:lvl>
    <w:lvl w:ilvl="6">
      <w:start w:val="1"/>
      <w:numFmt w:val="decimal"/>
      <w:lvlText w:val="%1.%2.%3.%4.%5.%6.%7."/>
      <w:lvlJc w:val="left"/>
      <w:pPr>
        <w:tabs>
          <w:tab w:val="num" w:pos="-426"/>
        </w:tabs>
        <w:ind w:left="2814" w:hanging="1080"/>
      </w:pPr>
    </w:lvl>
    <w:lvl w:ilvl="7">
      <w:start w:val="1"/>
      <w:numFmt w:val="decimal"/>
      <w:lvlText w:val="%1.%2.%3.%4.%5.%6.%7.%8."/>
      <w:lvlJc w:val="left"/>
      <w:pPr>
        <w:tabs>
          <w:tab w:val="num" w:pos="-426"/>
        </w:tabs>
        <w:ind w:left="3318" w:hanging="1224"/>
      </w:pPr>
    </w:lvl>
    <w:lvl w:ilvl="8">
      <w:start w:val="1"/>
      <w:numFmt w:val="decimal"/>
      <w:lvlText w:val="%1.%2.%3.%4.%5.%6.%7.%8.%9."/>
      <w:lvlJc w:val="left"/>
      <w:pPr>
        <w:tabs>
          <w:tab w:val="num" w:pos="-426"/>
        </w:tabs>
        <w:ind w:left="3894" w:hanging="1440"/>
      </w:pPr>
    </w:lvl>
  </w:abstractNum>
  <w:abstractNum w:abstractNumId="1">
    <w:nsid w:val="000E522F"/>
    <w:multiLevelType w:val="hybridMultilevel"/>
    <w:tmpl w:val="A142D218"/>
    <w:lvl w:ilvl="0" w:tplc="2218768E">
      <w:numFmt w:val="bullet"/>
      <w:lvlText w:val=""/>
      <w:lvlJc w:val="left"/>
      <w:pPr>
        <w:ind w:left="1080" w:hanging="360"/>
      </w:pPr>
      <w:rPr>
        <w:rFonts w:ascii="Symbol" w:eastAsia="Calibri"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nsid w:val="014E38CA"/>
    <w:multiLevelType w:val="hybridMultilevel"/>
    <w:tmpl w:val="A0766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B811E6"/>
    <w:multiLevelType w:val="hybridMultilevel"/>
    <w:tmpl w:val="9E3E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2011271"/>
    <w:multiLevelType w:val="hybridMultilevel"/>
    <w:tmpl w:val="5FBABEC0"/>
    <w:lvl w:ilvl="0" w:tplc="46349112">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5">
    <w:nsid w:val="04BF344E"/>
    <w:multiLevelType w:val="hybridMultilevel"/>
    <w:tmpl w:val="C2000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4F01D51"/>
    <w:multiLevelType w:val="multilevel"/>
    <w:tmpl w:val="B92C3D4A"/>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nsid w:val="05442E33"/>
    <w:multiLevelType w:val="hybridMultilevel"/>
    <w:tmpl w:val="22F8E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57D367B"/>
    <w:multiLevelType w:val="hybridMultilevel"/>
    <w:tmpl w:val="9138B546"/>
    <w:lvl w:ilvl="0" w:tplc="463491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5802B69"/>
    <w:multiLevelType w:val="hybridMultilevel"/>
    <w:tmpl w:val="1E96E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06E22F44"/>
    <w:multiLevelType w:val="hybridMultilevel"/>
    <w:tmpl w:val="38685914"/>
    <w:lvl w:ilvl="0" w:tplc="366AD0B4">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073646D4"/>
    <w:multiLevelType w:val="hybridMultilevel"/>
    <w:tmpl w:val="D4C0633A"/>
    <w:lvl w:ilvl="0" w:tplc="3BD25EBC">
      <w:start w:val="79"/>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9F828D8"/>
    <w:multiLevelType w:val="hybridMultilevel"/>
    <w:tmpl w:val="6A64E9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B0D2E65"/>
    <w:multiLevelType w:val="hybridMultilevel"/>
    <w:tmpl w:val="157C8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B666FC7"/>
    <w:multiLevelType w:val="hybridMultilevel"/>
    <w:tmpl w:val="D7F2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C1E7F4D"/>
    <w:multiLevelType w:val="hybridMultilevel"/>
    <w:tmpl w:val="5CDE4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DD00A6C"/>
    <w:multiLevelType w:val="hybridMultilevel"/>
    <w:tmpl w:val="1B2A6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0D26FC2"/>
    <w:multiLevelType w:val="hybridMultilevel"/>
    <w:tmpl w:val="622EE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0FF3C3A"/>
    <w:multiLevelType w:val="hybridMultilevel"/>
    <w:tmpl w:val="40C656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11D13636"/>
    <w:multiLevelType w:val="hybridMultilevel"/>
    <w:tmpl w:val="ECECC9AC"/>
    <w:lvl w:ilvl="0" w:tplc="752802B4">
      <w:start w:val="1"/>
      <w:numFmt w:val="low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125D3BC7"/>
    <w:multiLevelType w:val="hybridMultilevel"/>
    <w:tmpl w:val="035AD2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12D65C10"/>
    <w:multiLevelType w:val="hybridMultilevel"/>
    <w:tmpl w:val="2CE6C7FE"/>
    <w:lvl w:ilvl="0" w:tplc="0809000B">
      <w:start w:val="1"/>
      <w:numFmt w:val="bullet"/>
      <w:lvlText w:val=""/>
      <w:lvlJc w:val="left"/>
      <w:pPr>
        <w:ind w:left="842" w:hanging="360"/>
      </w:pPr>
      <w:rPr>
        <w:rFonts w:ascii="Wingdings" w:hAnsi="Wingdings"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22">
    <w:nsid w:val="14CA3C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15423C2D"/>
    <w:multiLevelType w:val="hybridMultilevel"/>
    <w:tmpl w:val="AD122B7E"/>
    <w:lvl w:ilvl="0" w:tplc="B39606F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158E1BDF"/>
    <w:multiLevelType w:val="hybridMultilevel"/>
    <w:tmpl w:val="E2822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5FF07A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17C05BCA"/>
    <w:multiLevelType w:val="hybridMultilevel"/>
    <w:tmpl w:val="6244427E"/>
    <w:lvl w:ilvl="0" w:tplc="46349112">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27">
    <w:nsid w:val="188C759D"/>
    <w:multiLevelType w:val="hybridMultilevel"/>
    <w:tmpl w:val="19D0AD76"/>
    <w:lvl w:ilvl="0" w:tplc="8A3206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1AD335A7"/>
    <w:multiLevelType w:val="hybridMultilevel"/>
    <w:tmpl w:val="E5CC52B6"/>
    <w:lvl w:ilvl="0" w:tplc="080C000F">
      <w:start w:val="1"/>
      <w:numFmt w:val="decimal"/>
      <w:lvlText w:val="%1."/>
      <w:lvlJc w:val="left"/>
      <w:pPr>
        <w:ind w:left="2487" w:hanging="360"/>
      </w:pPr>
      <w:rPr>
        <w:rFonts w:hint="default"/>
      </w:rPr>
    </w:lvl>
    <w:lvl w:ilvl="1" w:tplc="080C0019">
      <w:start w:val="1"/>
      <w:numFmt w:val="lowerLetter"/>
      <w:lvlText w:val="%2."/>
      <w:lvlJc w:val="left"/>
      <w:pPr>
        <w:ind w:left="3207" w:hanging="360"/>
      </w:pPr>
    </w:lvl>
    <w:lvl w:ilvl="2" w:tplc="080C001B" w:tentative="1">
      <w:start w:val="1"/>
      <w:numFmt w:val="lowerRoman"/>
      <w:lvlText w:val="%3."/>
      <w:lvlJc w:val="right"/>
      <w:pPr>
        <w:ind w:left="3927" w:hanging="180"/>
      </w:pPr>
    </w:lvl>
    <w:lvl w:ilvl="3" w:tplc="080C000F" w:tentative="1">
      <w:start w:val="1"/>
      <w:numFmt w:val="decimal"/>
      <w:lvlText w:val="%4."/>
      <w:lvlJc w:val="left"/>
      <w:pPr>
        <w:ind w:left="4647" w:hanging="360"/>
      </w:pPr>
    </w:lvl>
    <w:lvl w:ilvl="4" w:tplc="080C0019" w:tentative="1">
      <w:start w:val="1"/>
      <w:numFmt w:val="lowerLetter"/>
      <w:lvlText w:val="%5."/>
      <w:lvlJc w:val="left"/>
      <w:pPr>
        <w:ind w:left="5367" w:hanging="360"/>
      </w:pPr>
    </w:lvl>
    <w:lvl w:ilvl="5" w:tplc="080C001B" w:tentative="1">
      <w:start w:val="1"/>
      <w:numFmt w:val="lowerRoman"/>
      <w:lvlText w:val="%6."/>
      <w:lvlJc w:val="right"/>
      <w:pPr>
        <w:ind w:left="6087" w:hanging="180"/>
      </w:pPr>
    </w:lvl>
    <w:lvl w:ilvl="6" w:tplc="080C000F" w:tentative="1">
      <w:start w:val="1"/>
      <w:numFmt w:val="decimal"/>
      <w:lvlText w:val="%7."/>
      <w:lvlJc w:val="left"/>
      <w:pPr>
        <w:ind w:left="6807" w:hanging="360"/>
      </w:pPr>
    </w:lvl>
    <w:lvl w:ilvl="7" w:tplc="080C0019" w:tentative="1">
      <w:start w:val="1"/>
      <w:numFmt w:val="lowerLetter"/>
      <w:lvlText w:val="%8."/>
      <w:lvlJc w:val="left"/>
      <w:pPr>
        <w:ind w:left="7527" w:hanging="360"/>
      </w:pPr>
    </w:lvl>
    <w:lvl w:ilvl="8" w:tplc="080C001B" w:tentative="1">
      <w:start w:val="1"/>
      <w:numFmt w:val="lowerRoman"/>
      <w:lvlText w:val="%9."/>
      <w:lvlJc w:val="right"/>
      <w:pPr>
        <w:ind w:left="8247" w:hanging="180"/>
      </w:pPr>
    </w:lvl>
  </w:abstractNum>
  <w:abstractNum w:abstractNumId="29">
    <w:nsid w:val="1B5E2B70"/>
    <w:multiLevelType w:val="multilevel"/>
    <w:tmpl w:val="48C2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C924753"/>
    <w:multiLevelType w:val="hybridMultilevel"/>
    <w:tmpl w:val="E122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1CAF2F6E"/>
    <w:multiLevelType w:val="hybridMultilevel"/>
    <w:tmpl w:val="9440D7B4"/>
    <w:lvl w:ilvl="0" w:tplc="0809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nsid w:val="1CB33420"/>
    <w:multiLevelType w:val="hybridMultilevel"/>
    <w:tmpl w:val="F0F472AA"/>
    <w:lvl w:ilvl="0" w:tplc="46349112">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33">
    <w:nsid w:val="1DAB62C8"/>
    <w:multiLevelType w:val="hybridMultilevel"/>
    <w:tmpl w:val="FF1A365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nsid w:val="1DAF67DF"/>
    <w:multiLevelType w:val="multilevel"/>
    <w:tmpl w:val="3A60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1F0E20ED"/>
    <w:multiLevelType w:val="hybridMultilevel"/>
    <w:tmpl w:val="3184E7BC"/>
    <w:lvl w:ilvl="0" w:tplc="7FFA41EA">
      <w:start w:val="16"/>
      <w:numFmt w:val="bullet"/>
      <w:lvlText w:val=""/>
      <w:lvlJc w:val="left"/>
      <w:pPr>
        <w:ind w:left="1080" w:hanging="360"/>
      </w:pPr>
      <w:rPr>
        <w:rFonts w:ascii="Wingdings" w:eastAsia="Calibri" w:hAnsi="Wingdings" w:cs="Calibri"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36">
    <w:nsid w:val="1FD032EE"/>
    <w:multiLevelType w:val="multilevel"/>
    <w:tmpl w:val="B92C3D4A"/>
    <w:lvl w:ilvl="0">
      <w:start w:val="1"/>
      <w:numFmt w:val="decimal"/>
      <w:lvlText w:val="%1."/>
      <w:lvlJc w:val="left"/>
      <w:pPr>
        <w:tabs>
          <w:tab w:val="num" w:pos="-426"/>
        </w:tabs>
        <w:ind w:left="-66" w:hanging="360"/>
      </w:pPr>
      <w:rPr>
        <w:rFonts w:hint="default"/>
        <w:b/>
      </w:rPr>
    </w:lvl>
    <w:lvl w:ilvl="1">
      <w:start w:val="1"/>
      <w:numFmt w:val="decimal"/>
      <w:lvlText w:val="%1.%2."/>
      <w:lvlJc w:val="left"/>
      <w:pPr>
        <w:tabs>
          <w:tab w:val="num" w:pos="-426"/>
        </w:tabs>
        <w:ind w:left="366" w:hanging="432"/>
      </w:pPr>
      <w:rPr>
        <w:b/>
      </w:rPr>
    </w:lvl>
    <w:lvl w:ilvl="2">
      <w:start w:val="1"/>
      <w:numFmt w:val="decimal"/>
      <w:lvlText w:val="%1.%2.%3."/>
      <w:lvlJc w:val="left"/>
      <w:pPr>
        <w:tabs>
          <w:tab w:val="num" w:pos="-426"/>
        </w:tabs>
        <w:ind w:left="798" w:hanging="504"/>
      </w:pPr>
    </w:lvl>
    <w:lvl w:ilvl="3">
      <w:start w:val="1"/>
      <w:numFmt w:val="decimal"/>
      <w:lvlText w:val="%1.%2.%3.%4."/>
      <w:lvlJc w:val="left"/>
      <w:pPr>
        <w:tabs>
          <w:tab w:val="num" w:pos="-426"/>
        </w:tabs>
        <w:ind w:left="1302" w:hanging="648"/>
      </w:pPr>
    </w:lvl>
    <w:lvl w:ilvl="4">
      <w:start w:val="1"/>
      <w:numFmt w:val="decimal"/>
      <w:lvlText w:val="%1.%2.%3.%4.%5."/>
      <w:lvlJc w:val="left"/>
      <w:pPr>
        <w:tabs>
          <w:tab w:val="num" w:pos="-426"/>
        </w:tabs>
        <w:ind w:left="1806" w:hanging="792"/>
      </w:pPr>
    </w:lvl>
    <w:lvl w:ilvl="5">
      <w:start w:val="1"/>
      <w:numFmt w:val="decimal"/>
      <w:lvlText w:val="%1.%2.%3.%4.%5.%6."/>
      <w:lvlJc w:val="left"/>
      <w:pPr>
        <w:tabs>
          <w:tab w:val="num" w:pos="-426"/>
        </w:tabs>
        <w:ind w:left="2310" w:hanging="936"/>
      </w:pPr>
    </w:lvl>
    <w:lvl w:ilvl="6">
      <w:start w:val="1"/>
      <w:numFmt w:val="decimal"/>
      <w:lvlText w:val="%1.%2.%3.%4.%5.%6.%7."/>
      <w:lvlJc w:val="left"/>
      <w:pPr>
        <w:tabs>
          <w:tab w:val="num" w:pos="-426"/>
        </w:tabs>
        <w:ind w:left="2814" w:hanging="1080"/>
      </w:pPr>
    </w:lvl>
    <w:lvl w:ilvl="7">
      <w:start w:val="1"/>
      <w:numFmt w:val="decimal"/>
      <w:lvlText w:val="%1.%2.%3.%4.%5.%6.%7.%8."/>
      <w:lvlJc w:val="left"/>
      <w:pPr>
        <w:tabs>
          <w:tab w:val="num" w:pos="-426"/>
        </w:tabs>
        <w:ind w:left="3318" w:hanging="1224"/>
      </w:pPr>
    </w:lvl>
    <w:lvl w:ilvl="8">
      <w:start w:val="1"/>
      <w:numFmt w:val="decimal"/>
      <w:lvlText w:val="%1.%2.%3.%4.%5.%6.%7.%8.%9."/>
      <w:lvlJc w:val="left"/>
      <w:pPr>
        <w:tabs>
          <w:tab w:val="num" w:pos="-426"/>
        </w:tabs>
        <w:ind w:left="3894" w:hanging="1440"/>
      </w:pPr>
    </w:lvl>
  </w:abstractNum>
  <w:abstractNum w:abstractNumId="37">
    <w:nsid w:val="202C696B"/>
    <w:multiLevelType w:val="hybridMultilevel"/>
    <w:tmpl w:val="1AC68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207C7A6F"/>
    <w:multiLevelType w:val="hybridMultilevel"/>
    <w:tmpl w:val="5AB8C792"/>
    <w:lvl w:ilvl="0" w:tplc="FF24D428">
      <w:start w:val="1"/>
      <w:numFmt w:val="bullet"/>
      <w:lvlText w:val=""/>
      <w:lvlJc w:val="left"/>
      <w:pPr>
        <w:ind w:left="680" w:hanging="623"/>
      </w:pPr>
      <w:rPr>
        <w:rFonts w:ascii="Symbol" w:hAnsi="Symbol" w:hint="default"/>
      </w:rPr>
    </w:lvl>
    <w:lvl w:ilvl="1" w:tplc="342E3E38">
      <w:start w:val="1"/>
      <w:numFmt w:val="lowerRoman"/>
      <w:lvlText w:val="%2."/>
      <w:lvlJc w:val="right"/>
      <w:pPr>
        <w:ind w:left="907" w:hanging="113"/>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21F736FE"/>
    <w:multiLevelType w:val="hybridMultilevel"/>
    <w:tmpl w:val="CF6CF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221B1E2B"/>
    <w:multiLevelType w:val="multilevel"/>
    <w:tmpl w:val="F8F8C7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229903CD"/>
    <w:multiLevelType w:val="hybridMultilevel"/>
    <w:tmpl w:val="37C61FBE"/>
    <w:lvl w:ilvl="0" w:tplc="FEF00438">
      <w:start w:val="4"/>
      <w:numFmt w:val="decimal"/>
      <w:lvlText w:val="%1."/>
      <w:lvlJc w:val="left"/>
      <w:pPr>
        <w:ind w:left="720" w:hanging="360"/>
      </w:pPr>
      <w:rPr>
        <w:rFonts w:hint="default"/>
        <w:b/>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nsid w:val="2472534D"/>
    <w:multiLevelType w:val="multilevel"/>
    <w:tmpl w:val="00366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26937E80"/>
    <w:multiLevelType w:val="hybridMultilevel"/>
    <w:tmpl w:val="5D9EDA26"/>
    <w:lvl w:ilvl="0" w:tplc="CA9AEB32">
      <w:start w:val="1"/>
      <w:numFmt w:val="decimal"/>
      <w:lvlText w:val="%1."/>
      <w:lvlJc w:val="left"/>
      <w:pPr>
        <w:ind w:left="397" w:hanging="34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280A5011"/>
    <w:multiLevelType w:val="multilevel"/>
    <w:tmpl w:val="CB4C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A007555"/>
    <w:multiLevelType w:val="hybridMultilevel"/>
    <w:tmpl w:val="E5CC52B6"/>
    <w:lvl w:ilvl="0" w:tplc="080C000F">
      <w:start w:val="1"/>
      <w:numFmt w:val="decimal"/>
      <w:lvlText w:val="%1."/>
      <w:lvlJc w:val="left"/>
      <w:pPr>
        <w:ind w:left="2487" w:hanging="360"/>
      </w:pPr>
      <w:rPr>
        <w:rFonts w:hint="default"/>
      </w:rPr>
    </w:lvl>
    <w:lvl w:ilvl="1" w:tplc="080C0019">
      <w:start w:val="1"/>
      <w:numFmt w:val="lowerLetter"/>
      <w:lvlText w:val="%2."/>
      <w:lvlJc w:val="left"/>
      <w:pPr>
        <w:ind w:left="3207" w:hanging="360"/>
      </w:pPr>
    </w:lvl>
    <w:lvl w:ilvl="2" w:tplc="080C001B" w:tentative="1">
      <w:start w:val="1"/>
      <w:numFmt w:val="lowerRoman"/>
      <w:lvlText w:val="%3."/>
      <w:lvlJc w:val="right"/>
      <w:pPr>
        <w:ind w:left="3927" w:hanging="180"/>
      </w:pPr>
    </w:lvl>
    <w:lvl w:ilvl="3" w:tplc="080C000F" w:tentative="1">
      <w:start w:val="1"/>
      <w:numFmt w:val="decimal"/>
      <w:lvlText w:val="%4."/>
      <w:lvlJc w:val="left"/>
      <w:pPr>
        <w:ind w:left="4647" w:hanging="360"/>
      </w:pPr>
    </w:lvl>
    <w:lvl w:ilvl="4" w:tplc="080C0019" w:tentative="1">
      <w:start w:val="1"/>
      <w:numFmt w:val="lowerLetter"/>
      <w:lvlText w:val="%5."/>
      <w:lvlJc w:val="left"/>
      <w:pPr>
        <w:ind w:left="5367" w:hanging="360"/>
      </w:pPr>
    </w:lvl>
    <w:lvl w:ilvl="5" w:tplc="080C001B" w:tentative="1">
      <w:start w:val="1"/>
      <w:numFmt w:val="lowerRoman"/>
      <w:lvlText w:val="%6."/>
      <w:lvlJc w:val="right"/>
      <w:pPr>
        <w:ind w:left="6087" w:hanging="180"/>
      </w:pPr>
    </w:lvl>
    <w:lvl w:ilvl="6" w:tplc="080C000F" w:tentative="1">
      <w:start w:val="1"/>
      <w:numFmt w:val="decimal"/>
      <w:lvlText w:val="%7."/>
      <w:lvlJc w:val="left"/>
      <w:pPr>
        <w:ind w:left="6807" w:hanging="360"/>
      </w:pPr>
    </w:lvl>
    <w:lvl w:ilvl="7" w:tplc="080C0019" w:tentative="1">
      <w:start w:val="1"/>
      <w:numFmt w:val="lowerLetter"/>
      <w:lvlText w:val="%8."/>
      <w:lvlJc w:val="left"/>
      <w:pPr>
        <w:ind w:left="7527" w:hanging="360"/>
      </w:pPr>
    </w:lvl>
    <w:lvl w:ilvl="8" w:tplc="080C001B" w:tentative="1">
      <w:start w:val="1"/>
      <w:numFmt w:val="lowerRoman"/>
      <w:lvlText w:val="%9."/>
      <w:lvlJc w:val="right"/>
      <w:pPr>
        <w:ind w:left="8247" w:hanging="180"/>
      </w:pPr>
    </w:lvl>
  </w:abstractNum>
  <w:abstractNum w:abstractNumId="46">
    <w:nsid w:val="2AC20B5D"/>
    <w:multiLevelType w:val="hybridMultilevel"/>
    <w:tmpl w:val="7F3E07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2B73155C"/>
    <w:multiLevelType w:val="hybridMultilevel"/>
    <w:tmpl w:val="09CC3BF6"/>
    <w:lvl w:ilvl="0" w:tplc="7EE8F58E">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2C3E1182"/>
    <w:multiLevelType w:val="hybridMultilevel"/>
    <w:tmpl w:val="D39CBF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2F000002"/>
    <w:multiLevelType w:val="hybridMultilevel"/>
    <w:tmpl w:val="4F5BD66C"/>
    <w:lvl w:ilvl="0" w:tplc="04267A48">
      <w:start w:val="1"/>
      <w:numFmt w:val="decimal"/>
      <w:lvlText w:val="%1."/>
      <w:lvlJc w:val="left"/>
      <w:pPr>
        <w:ind w:left="720" w:hanging="360"/>
        <w:jc w:val="both"/>
      </w:pPr>
    </w:lvl>
    <w:lvl w:ilvl="1" w:tplc="AA4A7F32">
      <w:start w:val="1"/>
      <w:numFmt w:val="lowerLetter"/>
      <w:lvlText w:val="%2."/>
      <w:lvlJc w:val="left"/>
      <w:pPr>
        <w:ind w:left="1440" w:hanging="360"/>
        <w:jc w:val="both"/>
      </w:pPr>
    </w:lvl>
    <w:lvl w:ilvl="2" w:tplc="13BC7BC8">
      <w:start w:val="1"/>
      <w:numFmt w:val="lowerRoman"/>
      <w:lvlText w:val="%3."/>
      <w:lvlJc w:val="right"/>
      <w:pPr>
        <w:ind w:left="2160" w:hanging="180"/>
        <w:jc w:val="both"/>
      </w:pPr>
    </w:lvl>
    <w:lvl w:ilvl="3" w:tplc="3F9E1A52">
      <w:start w:val="1"/>
      <w:numFmt w:val="decimal"/>
      <w:lvlText w:val="%4."/>
      <w:lvlJc w:val="left"/>
      <w:pPr>
        <w:ind w:left="2880" w:hanging="360"/>
        <w:jc w:val="both"/>
      </w:pPr>
    </w:lvl>
    <w:lvl w:ilvl="4" w:tplc="2484438E">
      <w:start w:val="1"/>
      <w:numFmt w:val="lowerLetter"/>
      <w:lvlText w:val="%5."/>
      <w:lvlJc w:val="left"/>
      <w:pPr>
        <w:ind w:left="3600" w:hanging="360"/>
        <w:jc w:val="both"/>
      </w:pPr>
    </w:lvl>
    <w:lvl w:ilvl="5" w:tplc="FED86B08">
      <w:start w:val="1"/>
      <w:numFmt w:val="lowerRoman"/>
      <w:lvlText w:val="%6."/>
      <w:lvlJc w:val="right"/>
      <w:pPr>
        <w:ind w:left="4320" w:hanging="180"/>
        <w:jc w:val="both"/>
      </w:pPr>
    </w:lvl>
    <w:lvl w:ilvl="6" w:tplc="9FA4E3E8">
      <w:start w:val="1"/>
      <w:numFmt w:val="decimal"/>
      <w:lvlText w:val="%7."/>
      <w:lvlJc w:val="left"/>
      <w:pPr>
        <w:ind w:left="5040" w:hanging="360"/>
        <w:jc w:val="both"/>
      </w:pPr>
    </w:lvl>
    <w:lvl w:ilvl="7" w:tplc="CA746D0A">
      <w:start w:val="1"/>
      <w:numFmt w:val="lowerLetter"/>
      <w:lvlText w:val="%8."/>
      <w:lvlJc w:val="left"/>
      <w:pPr>
        <w:ind w:left="5760" w:hanging="360"/>
        <w:jc w:val="both"/>
      </w:pPr>
    </w:lvl>
    <w:lvl w:ilvl="8" w:tplc="850EE298">
      <w:start w:val="1"/>
      <w:numFmt w:val="lowerRoman"/>
      <w:lvlText w:val="%9."/>
      <w:lvlJc w:val="right"/>
      <w:pPr>
        <w:ind w:left="6480" w:hanging="180"/>
        <w:jc w:val="both"/>
      </w:pPr>
    </w:lvl>
  </w:abstractNum>
  <w:abstractNum w:abstractNumId="51">
    <w:nsid w:val="2F000004"/>
    <w:multiLevelType w:val="hybridMultilevel"/>
    <w:tmpl w:val="4118DBC1"/>
    <w:lvl w:ilvl="0" w:tplc="3DAECFF8">
      <w:start w:val="1"/>
      <w:numFmt w:val="decimal"/>
      <w:lvlText w:val="%1."/>
      <w:lvlJc w:val="left"/>
      <w:pPr>
        <w:ind w:left="720" w:hanging="360"/>
        <w:jc w:val="both"/>
      </w:pPr>
    </w:lvl>
    <w:lvl w:ilvl="1" w:tplc="DAFEFFD6">
      <w:start w:val="1"/>
      <w:numFmt w:val="decimal"/>
      <w:lvlText w:val="2.%2"/>
      <w:lvlJc w:val="left"/>
      <w:pPr>
        <w:ind w:left="1440" w:hanging="360"/>
        <w:jc w:val="both"/>
      </w:pPr>
      <w:rPr>
        <w:b w:val="0"/>
        <w:w w:val="100"/>
        <w:sz w:val="20"/>
        <w:szCs w:val="20"/>
        <w:shd w:val="clear" w:color="auto" w:fill="auto"/>
      </w:rPr>
    </w:lvl>
    <w:lvl w:ilvl="2" w:tplc="4E14DF98">
      <w:start w:val="1"/>
      <w:numFmt w:val="lowerRoman"/>
      <w:lvlText w:val="%3."/>
      <w:lvlJc w:val="right"/>
      <w:pPr>
        <w:ind w:left="2160" w:hanging="180"/>
        <w:jc w:val="both"/>
      </w:pPr>
    </w:lvl>
    <w:lvl w:ilvl="3" w:tplc="69DEEEFE">
      <w:start w:val="1"/>
      <w:numFmt w:val="decimal"/>
      <w:lvlText w:val="%4."/>
      <w:lvlJc w:val="left"/>
      <w:pPr>
        <w:ind w:left="2880" w:hanging="360"/>
        <w:jc w:val="both"/>
      </w:pPr>
    </w:lvl>
    <w:lvl w:ilvl="4" w:tplc="09BE224E">
      <w:start w:val="1"/>
      <w:numFmt w:val="lowerLetter"/>
      <w:lvlText w:val="%5."/>
      <w:lvlJc w:val="left"/>
      <w:pPr>
        <w:ind w:left="3600" w:hanging="360"/>
        <w:jc w:val="both"/>
      </w:pPr>
    </w:lvl>
    <w:lvl w:ilvl="5" w:tplc="4D4609CC">
      <w:start w:val="1"/>
      <w:numFmt w:val="lowerRoman"/>
      <w:lvlText w:val="%6."/>
      <w:lvlJc w:val="right"/>
      <w:pPr>
        <w:ind w:left="4320" w:hanging="180"/>
        <w:jc w:val="both"/>
      </w:pPr>
    </w:lvl>
    <w:lvl w:ilvl="6" w:tplc="39AA9914">
      <w:start w:val="1"/>
      <w:numFmt w:val="decimal"/>
      <w:lvlText w:val="%7."/>
      <w:lvlJc w:val="left"/>
      <w:pPr>
        <w:ind w:left="5040" w:hanging="360"/>
        <w:jc w:val="both"/>
      </w:pPr>
    </w:lvl>
    <w:lvl w:ilvl="7" w:tplc="2292B080">
      <w:start w:val="1"/>
      <w:numFmt w:val="lowerLetter"/>
      <w:lvlText w:val="%8."/>
      <w:lvlJc w:val="left"/>
      <w:pPr>
        <w:ind w:left="5760" w:hanging="360"/>
        <w:jc w:val="both"/>
      </w:pPr>
    </w:lvl>
    <w:lvl w:ilvl="8" w:tplc="A718E7E8">
      <w:start w:val="1"/>
      <w:numFmt w:val="lowerRoman"/>
      <w:lvlText w:val="%9."/>
      <w:lvlJc w:val="right"/>
      <w:pPr>
        <w:ind w:left="6480" w:hanging="180"/>
        <w:jc w:val="both"/>
      </w:pPr>
    </w:lvl>
  </w:abstractNum>
  <w:abstractNum w:abstractNumId="52">
    <w:nsid w:val="2F5D3C31"/>
    <w:multiLevelType w:val="hybridMultilevel"/>
    <w:tmpl w:val="D958C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nsid w:val="2F877928"/>
    <w:multiLevelType w:val="hybridMultilevel"/>
    <w:tmpl w:val="80B055CE"/>
    <w:lvl w:ilvl="0" w:tplc="080C0019">
      <w:start w:val="1"/>
      <w:numFmt w:val="lowerLetter"/>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54">
    <w:nsid w:val="3102497D"/>
    <w:multiLevelType w:val="hybridMultilevel"/>
    <w:tmpl w:val="EB8AC5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nsid w:val="31FF31E4"/>
    <w:multiLevelType w:val="hybridMultilevel"/>
    <w:tmpl w:val="B9881FCA"/>
    <w:lvl w:ilvl="0" w:tplc="08090001">
      <w:start w:val="1"/>
      <w:numFmt w:val="bullet"/>
      <w:lvlText w:val=""/>
      <w:lvlJc w:val="left"/>
      <w:pPr>
        <w:ind w:left="720" w:hanging="360"/>
      </w:pPr>
      <w:rPr>
        <w:rFonts w:ascii="Symbol" w:hAnsi="Symbol" w:hint="default"/>
      </w:rPr>
    </w:lvl>
    <w:lvl w:ilvl="1" w:tplc="DEECAEAC">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332A1E2A"/>
    <w:multiLevelType w:val="hybridMultilevel"/>
    <w:tmpl w:val="DB421648"/>
    <w:lvl w:ilvl="0" w:tplc="5FCCB142">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332B302C"/>
    <w:multiLevelType w:val="hybridMultilevel"/>
    <w:tmpl w:val="AF9A16BC"/>
    <w:lvl w:ilvl="0" w:tplc="463491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35E26544"/>
    <w:multiLevelType w:val="hybridMultilevel"/>
    <w:tmpl w:val="DB421648"/>
    <w:lvl w:ilvl="0" w:tplc="5FCCB142">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36B877EA"/>
    <w:multiLevelType w:val="hybridMultilevel"/>
    <w:tmpl w:val="568C9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39B40091"/>
    <w:multiLevelType w:val="hybridMultilevel"/>
    <w:tmpl w:val="C6F2B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3A300684"/>
    <w:multiLevelType w:val="hybridMultilevel"/>
    <w:tmpl w:val="64905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3A3C3D2A"/>
    <w:multiLevelType w:val="hybridMultilevel"/>
    <w:tmpl w:val="2FF421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3">
    <w:nsid w:val="3B613782"/>
    <w:multiLevelType w:val="hybridMultilevel"/>
    <w:tmpl w:val="8800ED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3C2057F0"/>
    <w:multiLevelType w:val="hybridMultilevel"/>
    <w:tmpl w:val="C64E2E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nsid w:val="3E521C32"/>
    <w:multiLevelType w:val="hybridMultilevel"/>
    <w:tmpl w:val="BC1AC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3F986FB3"/>
    <w:multiLevelType w:val="hybridMultilevel"/>
    <w:tmpl w:val="E5C8B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nsid w:val="3FA85E85"/>
    <w:multiLevelType w:val="hybridMultilevel"/>
    <w:tmpl w:val="A9106D0A"/>
    <w:lvl w:ilvl="0" w:tplc="FF24D428">
      <w:start w:val="1"/>
      <w:numFmt w:val="bullet"/>
      <w:lvlText w:val=""/>
      <w:lvlJc w:val="left"/>
      <w:pPr>
        <w:ind w:left="680" w:hanging="623"/>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8">
    <w:nsid w:val="40751A2A"/>
    <w:multiLevelType w:val="hybridMultilevel"/>
    <w:tmpl w:val="C51C3B6C"/>
    <w:lvl w:ilvl="0" w:tplc="46349112">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69">
    <w:nsid w:val="40761E77"/>
    <w:multiLevelType w:val="hybridMultilevel"/>
    <w:tmpl w:val="13781ECE"/>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0">
    <w:nsid w:val="408B512E"/>
    <w:multiLevelType w:val="hybridMultilevel"/>
    <w:tmpl w:val="255E10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42C5505B"/>
    <w:multiLevelType w:val="hybridMultilevel"/>
    <w:tmpl w:val="09BE057C"/>
    <w:lvl w:ilvl="0" w:tplc="080C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43A7133A"/>
    <w:multiLevelType w:val="hybridMultilevel"/>
    <w:tmpl w:val="98F0C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43FC540A"/>
    <w:multiLevelType w:val="hybridMultilevel"/>
    <w:tmpl w:val="9456348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4">
    <w:nsid w:val="448032F0"/>
    <w:multiLevelType w:val="hybridMultilevel"/>
    <w:tmpl w:val="40846AE6"/>
    <w:lvl w:ilvl="0" w:tplc="080C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44A22C5B"/>
    <w:multiLevelType w:val="hybridMultilevel"/>
    <w:tmpl w:val="926A5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44E725C9"/>
    <w:multiLevelType w:val="hybridMultilevel"/>
    <w:tmpl w:val="B8AAE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46BA1F41"/>
    <w:multiLevelType w:val="hybridMultilevel"/>
    <w:tmpl w:val="2AFEC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48D2721D"/>
    <w:multiLevelType w:val="hybridMultilevel"/>
    <w:tmpl w:val="CCF43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4B595FF9"/>
    <w:multiLevelType w:val="hybridMultilevel"/>
    <w:tmpl w:val="C98EE8F4"/>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0">
    <w:nsid w:val="4CB21DB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4D061850"/>
    <w:multiLevelType w:val="hybridMultilevel"/>
    <w:tmpl w:val="CCC2C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2">
    <w:nsid w:val="4D1D22F7"/>
    <w:multiLevelType w:val="hybridMultilevel"/>
    <w:tmpl w:val="9196C0A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53411C50"/>
    <w:multiLevelType w:val="hybridMultilevel"/>
    <w:tmpl w:val="C8CCC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538E8FFD"/>
    <w:multiLevelType w:val="hybridMultilevel"/>
    <w:tmpl w:val="7B4FA7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nsid w:val="5399575F"/>
    <w:multiLevelType w:val="hybridMultilevel"/>
    <w:tmpl w:val="7B5628EC"/>
    <w:lvl w:ilvl="0" w:tplc="1C900470">
      <w:start w:val="3"/>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nsid w:val="540913E9"/>
    <w:multiLevelType w:val="hybridMultilevel"/>
    <w:tmpl w:val="FE662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54FC1A34"/>
    <w:multiLevelType w:val="hybridMultilevel"/>
    <w:tmpl w:val="044AE1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8">
    <w:nsid w:val="55030F7F"/>
    <w:multiLevelType w:val="hybridMultilevel"/>
    <w:tmpl w:val="615EC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561371E6"/>
    <w:multiLevelType w:val="hybridMultilevel"/>
    <w:tmpl w:val="B542345E"/>
    <w:lvl w:ilvl="0" w:tplc="46349112">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90">
    <w:nsid w:val="56E425AF"/>
    <w:multiLevelType w:val="hybridMultilevel"/>
    <w:tmpl w:val="C9D69510"/>
    <w:lvl w:ilvl="0" w:tplc="080C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nsid w:val="5A425FC7"/>
    <w:multiLevelType w:val="hybridMultilevel"/>
    <w:tmpl w:val="D6FADA24"/>
    <w:lvl w:ilvl="0" w:tplc="58345FEA">
      <w:start w:val="1"/>
      <w:numFmt w:val="lowerRoman"/>
      <w:lvlText w:val="%1."/>
      <w:lvlJc w:val="right"/>
      <w:pPr>
        <w:ind w:left="720" w:hanging="360"/>
      </w:pPr>
      <w:rPr>
        <w:rFont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2">
    <w:nsid w:val="5B603910"/>
    <w:multiLevelType w:val="hybridMultilevel"/>
    <w:tmpl w:val="BA7C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5D0C52F4"/>
    <w:multiLevelType w:val="hybridMultilevel"/>
    <w:tmpl w:val="02E8C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4">
    <w:nsid w:val="5D1819F0"/>
    <w:multiLevelType w:val="hybridMultilevel"/>
    <w:tmpl w:val="03982196"/>
    <w:lvl w:ilvl="0" w:tplc="FC22344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5">
    <w:nsid w:val="5DC51A24"/>
    <w:multiLevelType w:val="multilevel"/>
    <w:tmpl w:val="14B83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
    <w:nsid w:val="5E8E3E1D"/>
    <w:multiLevelType w:val="multilevel"/>
    <w:tmpl w:val="8A2C3AA4"/>
    <w:lvl w:ilvl="0">
      <w:start w:val="1"/>
      <w:numFmt w:val="decimal"/>
      <w:lvlText w:val="%1)"/>
      <w:lvlJc w:val="left"/>
      <w:pPr>
        <w:ind w:left="360" w:hanging="360"/>
      </w:pPr>
    </w:lvl>
    <w:lvl w:ilvl="1">
      <w:start w:val="1"/>
      <mc:AlternateContent>
        <mc:Choice Requires="w14">
          <w:numFmt w:val="custom" w:format="а, й, к,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nsid w:val="5EC154ED"/>
    <w:multiLevelType w:val="hybridMultilevel"/>
    <w:tmpl w:val="DEAE7D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nsid w:val="5FF91DED"/>
    <w:multiLevelType w:val="hybridMultilevel"/>
    <w:tmpl w:val="9FE6A5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nsid w:val="604F0577"/>
    <w:multiLevelType w:val="hybridMultilevel"/>
    <w:tmpl w:val="B8AE9F92"/>
    <w:lvl w:ilvl="0" w:tplc="4D08A1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nsid w:val="606546DA"/>
    <w:multiLevelType w:val="hybridMultilevel"/>
    <w:tmpl w:val="CC2EB3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1">
    <w:nsid w:val="61706086"/>
    <w:multiLevelType w:val="hybridMultilevel"/>
    <w:tmpl w:val="860C1C10"/>
    <w:lvl w:ilvl="0" w:tplc="46349112">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02">
    <w:nsid w:val="62F82270"/>
    <w:multiLevelType w:val="hybridMultilevel"/>
    <w:tmpl w:val="30442F0A"/>
    <w:lvl w:ilvl="0" w:tplc="4B6851D8">
      <w:start w:val="3"/>
      <w:numFmt w:val="bullet"/>
      <w:lvlText w:val="-"/>
      <w:lvlJc w:val="left"/>
      <w:pPr>
        <w:ind w:left="720" w:hanging="360"/>
      </w:pPr>
      <w:rPr>
        <w:rFonts w:ascii="Times New Roman" w:eastAsiaTheme="minorHAnsi" w:hAnsi="Times New Roman" w:cs="Times New Roman" w:hint="default"/>
        <w:b w:val="0"/>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3">
    <w:nsid w:val="63AA2A91"/>
    <w:multiLevelType w:val="hybridMultilevel"/>
    <w:tmpl w:val="0AFA6306"/>
    <w:lvl w:ilvl="0" w:tplc="0809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4">
    <w:nsid w:val="65D028BC"/>
    <w:multiLevelType w:val="hybridMultilevel"/>
    <w:tmpl w:val="E974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nsid w:val="6740587F"/>
    <w:multiLevelType w:val="hybridMultilevel"/>
    <w:tmpl w:val="5CFE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nsid w:val="676C5C39"/>
    <w:multiLevelType w:val="hybridMultilevel"/>
    <w:tmpl w:val="351037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nsid w:val="683D3690"/>
    <w:multiLevelType w:val="hybridMultilevel"/>
    <w:tmpl w:val="DB388B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nsid w:val="69AB0946"/>
    <w:multiLevelType w:val="hybridMultilevel"/>
    <w:tmpl w:val="01C2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nsid w:val="6DFB13C4"/>
    <w:multiLevelType w:val="hybridMultilevel"/>
    <w:tmpl w:val="07F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nsid w:val="6FA965AB"/>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79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nsid w:val="727533C7"/>
    <w:multiLevelType w:val="hybridMultilevel"/>
    <w:tmpl w:val="0F126F9A"/>
    <w:lvl w:ilvl="0" w:tplc="463491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nsid w:val="730E3C07"/>
    <w:multiLevelType w:val="hybridMultilevel"/>
    <w:tmpl w:val="6DD64974"/>
    <w:lvl w:ilvl="0" w:tplc="6F82264A">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3">
    <w:nsid w:val="73B703DB"/>
    <w:multiLevelType w:val="hybridMultilevel"/>
    <w:tmpl w:val="406CB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nsid w:val="74CF6B7B"/>
    <w:multiLevelType w:val="hybridMultilevel"/>
    <w:tmpl w:val="E5CC52B6"/>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5">
    <w:nsid w:val="74D55AF9"/>
    <w:multiLevelType w:val="hybridMultilevel"/>
    <w:tmpl w:val="AD7E6B2A"/>
    <w:lvl w:ilvl="0" w:tplc="46349112">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16">
    <w:nsid w:val="761C677B"/>
    <w:multiLevelType w:val="hybridMultilevel"/>
    <w:tmpl w:val="C7BAE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nsid w:val="767D6058"/>
    <w:multiLevelType w:val="hybridMultilevel"/>
    <w:tmpl w:val="ABD2484A"/>
    <w:lvl w:ilvl="0" w:tplc="4B6851D8">
      <w:start w:val="3"/>
      <w:numFmt w:val="bullet"/>
      <w:lvlText w:val="-"/>
      <w:lvlJc w:val="left"/>
      <w:pPr>
        <w:ind w:left="720" w:hanging="360"/>
      </w:pPr>
      <w:rPr>
        <w:rFonts w:ascii="Times New Roman" w:eastAsiaTheme="minorHAnsi" w:hAnsi="Times New Roman" w:cs="Times New Roman" w:hint="default"/>
        <w:b w:val="0"/>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8">
    <w:nsid w:val="77956B05"/>
    <w:multiLevelType w:val="multilevel"/>
    <w:tmpl w:val="08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nsid w:val="77B3642C"/>
    <w:multiLevelType w:val="hybridMultilevel"/>
    <w:tmpl w:val="69240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nsid w:val="78AE02E9"/>
    <w:multiLevelType w:val="hybridMultilevel"/>
    <w:tmpl w:val="673AADF6"/>
    <w:lvl w:ilvl="0" w:tplc="8F74EE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nsid w:val="79C664FA"/>
    <w:multiLevelType w:val="hybridMultilevel"/>
    <w:tmpl w:val="2416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nsid w:val="7D033B82"/>
    <w:multiLevelType w:val="hybridMultilevel"/>
    <w:tmpl w:val="586A5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nsid w:val="7D556E7A"/>
    <w:multiLevelType w:val="hybridMultilevel"/>
    <w:tmpl w:val="FD98557E"/>
    <w:lvl w:ilvl="0" w:tplc="463491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nsid w:val="7E7E7B56"/>
    <w:multiLevelType w:val="hybridMultilevel"/>
    <w:tmpl w:val="B92EB9FE"/>
    <w:lvl w:ilvl="0" w:tplc="7714AFD2">
      <w:start w:val="1"/>
      <w:numFmt w:val="bullet"/>
      <w:lvlText w:val="-"/>
      <w:lvlJc w:val="left"/>
      <w:pPr>
        <w:ind w:left="720" w:hanging="360"/>
      </w:pPr>
      <w:rPr>
        <w:rFonts w:ascii="Times New Roman" w:eastAsia="Calibri" w:hAnsi="Times New Roman" w:cs="Times New Roman" w:hint="default"/>
        <w:color w:val="000000"/>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5">
    <w:nsid w:val="7F0B2E71"/>
    <w:multiLevelType w:val="hybridMultilevel"/>
    <w:tmpl w:val="AA8C6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
  </w:num>
  <w:num w:numId="4">
    <w:abstractNumId w:val="109"/>
  </w:num>
  <w:num w:numId="5">
    <w:abstractNumId w:val="72"/>
  </w:num>
  <w:num w:numId="6">
    <w:abstractNumId w:val="87"/>
  </w:num>
  <w:num w:numId="7">
    <w:abstractNumId w:val="85"/>
  </w:num>
  <w:num w:numId="8">
    <w:abstractNumId w:val="110"/>
  </w:num>
  <w:num w:numId="9">
    <w:abstractNumId w:val="102"/>
  </w:num>
  <w:num w:numId="10">
    <w:abstractNumId w:val="117"/>
  </w:num>
  <w:num w:numId="11">
    <w:abstractNumId w:val="41"/>
  </w:num>
  <w:num w:numId="12">
    <w:abstractNumId w:val="66"/>
  </w:num>
  <w:num w:numId="13">
    <w:abstractNumId w:val="105"/>
  </w:num>
  <w:num w:numId="14">
    <w:abstractNumId w:val="10"/>
  </w:num>
  <w:num w:numId="15">
    <w:abstractNumId w:val="114"/>
  </w:num>
  <w:num w:numId="16">
    <w:abstractNumId w:val="112"/>
  </w:num>
  <w:num w:numId="17">
    <w:abstractNumId w:val="47"/>
  </w:num>
  <w:num w:numId="18">
    <w:abstractNumId w:val="65"/>
  </w:num>
  <w:num w:numId="19">
    <w:abstractNumId w:val="16"/>
  </w:num>
  <w:num w:numId="20">
    <w:abstractNumId w:val="62"/>
  </w:num>
  <w:num w:numId="21">
    <w:abstractNumId w:val="86"/>
  </w:num>
  <w:num w:numId="22">
    <w:abstractNumId w:val="12"/>
  </w:num>
  <w:num w:numId="23">
    <w:abstractNumId w:val="104"/>
  </w:num>
  <w:num w:numId="24">
    <w:abstractNumId w:val="14"/>
  </w:num>
  <w:num w:numId="25">
    <w:abstractNumId w:val="5"/>
  </w:num>
  <w:num w:numId="26">
    <w:abstractNumId w:val="43"/>
  </w:num>
  <w:num w:numId="27">
    <w:abstractNumId w:val="67"/>
  </w:num>
  <w:num w:numId="28">
    <w:abstractNumId w:val="38"/>
  </w:num>
  <w:num w:numId="29">
    <w:abstractNumId w:val="53"/>
  </w:num>
  <w:num w:numId="30">
    <w:abstractNumId w:val="98"/>
  </w:num>
  <w:num w:numId="31">
    <w:abstractNumId w:val="36"/>
  </w:num>
  <w:num w:numId="32">
    <w:abstractNumId w:val="34"/>
  </w:num>
  <w:num w:numId="33">
    <w:abstractNumId w:val="74"/>
  </w:num>
  <w:num w:numId="34">
    <w:abstractNumId w:val="94"/>
  </w:num>
  <w:num w:numId="35">
    <w:abstractNumId w:val="71"/>
  </w:num>
  <w:num w:numId="36">
    <w:abstractNumId w:val="77"/>
  </w:num>
  <w:num w:numId="37">
    <w:abstractNumId w:val="125"/>
  </w:num>
  <w:num w:numId="38">
    <w:abstractNumId w:val="122"/>
  </w:num>
  <w:num w:numId="39">
    <w:abstractNumId w:val="61"/>
  </w:num>
  <w:num w:numId="40">
    <w:abstractNumId w:val="11"/>
  </w:num>
  <w:num w:numId="41">
    <w:abstractNumId w:val="83"/>
  </w:num>
  <w:num w:numId="42">
    <w:abstractNumId w:val="24"/>
  </w:num>
  <w:num w:numId="43">
    <w:abstractNumId w:val="60"/>
  </w:num>
  <w:num w:numId="44">
    <w:abstractNumId w:val="108"/>
  </w:num>
  <w:num w:numId="45">
    <w:abstractNumId w:val="64"/>
  </w:num>
  <w:num w:numId="46">
    <w:abstractNumId w:val="88"/>
  </w:num>
  <w:num w:numId="47">
    <w:abstractNumId w:val="90"/>
  </w:num>
  <w:num w:numId="48">
    <w:abstractNumId w:val="116"/>
  </w:num>
  <w:num w:numId="49">
    <w:abstractNumId w:val="33"/>
  </w:num>
  <w:num w:numId="50">
    <w:abstractNumId w:val="56"/>
  </w:num>
  <w:num w:numId="51">
    <w:abstractNumId w:val="50"/>
  </w:num>
  <w:num w:numId="52">
    <w:abstractNumId w:val="51"/>
  </w:num>
  <w:num w:numId="53">
    <w:abstractNumId w:val="121"/>
  </w:num>
  <w:num w:numId="54">
    <w:abstractNumId w:val="63"/>
  </w:num>
  <w:num w:numId="55">
    <w:abstractNumId w:val="1"/>
  </w:num>
  <w:num w:numId="56">
    <w:abstractNumId w:val="23"/>
  </w:num>
  <w:num w:numId="57">
    <w:abstractNumId w:val="20"/>
  </w:num>
  <w:num w:numId="58">
    <w:abstractNumId w:val="81"/>
  </w:num>
  <w:num w:numId="59">
    <w:abstractNumId w:val="58"/>
  </w:num>
  <w:num w:numId="60">
    <w:abstractNumId w:val="15"/>
  </w:num>
  <w:num w:numId="61">
    <w:abstractNumId w:val="55"/>
  </w:num>
  <w:num w:numId="62">
    <w:abstractNumId w:val="37"/>
  </w:num>
  <w:num w:numId="63">
    <w:abstractNumId w:val="113"/>
  </w:num>
  <w:num w:numId="64">
    <w:abstractNumId w:val="119"/>
  </w:num>
  <w:num w:numId="65">
    <w:abstractNumId w:val="45"/>
  </w:num>
  <w:num w:numId="66">
    <w:abstractNumId w:val="19"/>
  </w:num>
  <w:num w:numId="67">
    <w:abstractNumId w:val="75"/>
  </w:num>
  <w:num w:numId="68">
    <w:abstractNumId w:val="49"/>
  </w:num>
  <w:num w:numId="69">
    <w:abstractNumId w:val="84"/>
  </w:num>
  <w:num w:numId="70">
    <w:abstractNumId w:val="95"/>
  </w:num>
  <w:num w:numId="71">
    <w:abstractNumId w:val="42"/>
  </w:num>
  <w:num w:numId="72">
    <w:abstractNumId w:val="40"/>
  </w:num>
  <w:num w:numId="73">
    <w:abstractNumId w:val="59"/>
  </w:num>
  <w:num w:numId="74">
    <w:abstractNumId w:val="28"/>
  </w:num>
  <w:num w:numId="75">
    <w:abstractNumId w:val="7"/>
  </w:num>
  <w:num w:numId="76">
    <w:abstractNumId w:val="46"/>
  </w:num>
  <w:num w:numId="77">
    <w:abstractNumId w:val="48"/>
  </w:num>
  <w:num w:numId="78">
    <w:abstractNumId w:val="6"/>
  </w:num>
  <w:num w:numId="79">
    <w:abstractNumId w:val="96"/>
  </w:num>
  <w:num w:numId="80">
    <w:abstractNumId w:val="22"/>
  </w:num>
  <w:num w:numId="81">
    <w:abstractNumId w:val="76"/>
  </w:num>
  <w:num w:numId="82">
    <w:abstractNumId w:val="25"/>
  </w:num>
  <w:num w:numId="83">
    <w:abstractNumId w:val="13"/>
  </w:num>
  <w:num w:numId="84">
    <w:abstractNumId w:val="99"/>
  </w:num>
  <w:num w:numId="85">
    <w:abstractNumId w:val="92"/>
  </w:num>
  <w:num w:numId="86">
    <w:abstractNumId w:val="29"/>
  </w:num>
  <w:num w:numId="87">
    <w:abstractNumId w:val="44"/>
  </w:num>
  <w:num w:numId="88">
    <w:abstractNumId w:val="78"/>
  </w:num>
  <w:num w:numId="8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2"/>
  </w:num>
  <w:num w:numId="91">
    <w:abstractNumId w:val="18"/>
  </w:num>
  <w:num w:numId="92">
    <w:abstractNumId w:val="97"/>
  </w:num>
  <w:num w:numId="93">
    <w:abstractNumId w:val="106"/>
  </w:num>
  <w:num w:numId="94">
    <w:abstractNumId w:val="107"/>
  </w:num>
  <w:num w:numId="95">
    <w:abstractNumId w:val="9"/>
  </w:num>
  <w:num w:numId="96">
    <w:abstractNumId w:val="52"/>
  </w:num>
  <w:num w:numId="97">
    <w:abstractNumId w:val="93"/>
  </w:num>
  <w:num w:numId="98">
    <w:abstractNumId w:val="39"/>
  </w:num>
  <w:num w:numId="99">
    <w:abstractNumId w:val="30"/>
  </w:num>
  <w:num w:numId="100">
    <w:abstractNumId w:val="79"/>
  </w:num>
  <w:num w:numId="101">
    <w:abstractNumId w:val="80"/>
  </w:num>
  <w:num w:numId="102">
    <w:abstractNumId w:val="54"/>
  </w:num>
  <w:num w:numId="103">
    <w:abstractNumId w:val="100"/>
  </w:num>
  <w:num w:numId="104">
    <w:abstractNumId w:val="73"/>
  </w:num>
  <w:num w:numId="105">
    <w:abstractNumId w:val="103"/>
  </w:num>
  <w:num w:numId="106">
    <w:abstractNumId w:val="69"/>
  </w:num>
  <w:num w:numId="107">
    <w:abstractNumId w:val="27"/>
  </w:num>
  <w:num w:numId="108">
    <w:abstractNumId w:val="26"/>
  </w:num>
  <w:num w:numId="109">
    <w:abstractNumId w:val="70"/>
  </w:num>
  <w:num w:numId="110">
    <w:abstractNumId w:val="21"/>
  </w:num>
  <w:num w:numId="111">
    <w:abstractNumId w:val="3"/>
  </w:num>
  <w:num w:numId="112">
    <w:abstractNumId w:val="8"/>
  </w:num>
  <w:num w:numId="113">
    <w:abstractNumId w:val="4"/>
  </w:num>
  <w:num w:numId="114">
    <w:abstractNumId w:val="101"/>
  </w:num>
  <w:num w:numId="115">
    <w:abstractNumId w:val="31"/>
  </w:num>
  <w:num w:numId="116">
    <w:abstractNumId w:val="91"/>
  </w:num>
  <w:num w:numId="117">
    <w:abstractNumId w:val="120"/>
  </w:num>
  <w:num w:numId="118">
    <w:abstractNumId w:val="57"/>
  </w:num>
  <w:num w:numId="119">
    <w:abstractNumId w:val="89"/>
  </w:num>
  <w:num w:numId="120">
    <w:abstractNumId w:val="123"/>
  </w:num>
  <w:num w:numId="121">
    <w:abstractNumId w:val="115"/>
  </w:num>
  <w:num w:numId="122">
    <w:abstractNumId w:val="111"/>
  </w:num>
  <w:num w:numId="123">
    <w:abstractNumId w:val="32"/>
  </w:num>
  <w:num w:numId="124">
    <w:abstractNumId w:val="68"/>
  </w:num>
  <w:num w:numId="125">
    <w:abstractNumId w:val="118"/>
  </w:num>
  <w:num w:numId="126">
    <w:abstractNumId w:val="35"/>
  </w:num>
  <w:num w:numId="127">
    <w:abstractNumId w:val="124"/>
  </w:num>
  <w:numIdMacAtCleanup w:val="1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TONE Annelisa (EMPL)">
    <w15:presenceInfo w15:providerId="None" w15:userId="COTONE Annelisa (EMPL)"/>
  </w15:person>
  <w15:person w15:author="PASERMAN Ruth (CAB-THYSSEN)">
    <w15:presenceInfo w15:providerId="None" w15:userId="PASERMAN Ruth (CAB-THYS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BEBA081-AC6A-412F-B269-B0694D107562"/>
    <w:docVar w:name="LW_COVERPAGE_TYPE" w:val="1"/>
    <w:docVar w:name="LW_CROSSREFERENCE" w:val="&lt;UNUSED&gt;"/>
    <w:docVar w:name="LW_DocType" w:val="NORMAL"/>
    <w:docVar w:name="LW_EMISSION" w:val="16.4.2019"/>
    <w:docVar w:name="LW_EMISSION_ISODATE" w:val="2019-04-16"/>
    <w:docVar w:name="LW_EMISSION_LOCATION" w:val="STR"/>
    <w:docVar w:name="LW_EMISSION_PREFIX" w:val="Страсбург,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1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55?\u1086?-\u1077?\u1092?\u1080?\u1082?\u1072?\u1089?\u1085?\u1086? \u1074?\u1079?\u1077?\u1084?\u1072?\u1085?\u1077? \u1085?\u1072? \u1088?\u1077?\u1096?\u1077?\u1085?\u1080?\u1103? \u1074? \u1086?\u1073?\u1083?\u1072?\u1089?\u1090?\u1090?\u1072? \u1085?\u1072? \u1089?\u1086?\u1094?\u1080?\u1072?\u1083?\u1085?\u1072?\u1090?\u1072? \u1087?\u1086?\u1083?\u1080?\u1090?\u1080?\u1082?\u1072?: _x000d__x000d__x000d__x000d__x000d__x000b_\u1086?\u1087?\u1088?\u1077?\u1076?\u1077?\u1083?\u1103?\u1085?\u1077? \u1085?\u1072? \u1086?\u1073?\u1083?\u1072?\u1089?\u1090?\u1080?, \u1074? \u1082?\u1086?\u1080?\u1090?\u1086? \u1076?\u1072? \u1089?\u1077? \u1087?\u1088?\u1077?\u1084?\u1080?\u1085?\u1077? \u1082?\u1098?\u1084? \u1079?\u1072?\u1089?\u1080?\u1083?\u1077?\u1085?\u1086? \u1080?\u1079?\u1087?\u1086?\u1083?\u1079?\u1074?\u1072?\u1085?\u1077? \u1085?\u1072? \u1075?\u1083?\u1072?\u1089?\u1091?\u1074?\u1072?\u1085?\u1077?\u1090?\u1086? \u1089? \u1082?\u1074?\u1072?\u1083?\u1080?\u1092?\u1080?\u1094?\u1080?\u1088?\u1072?\u1085?\u1086? \u1084?\u1085?\u1086?\u1079?\u1080?\u1085?\u1089?\u1090?\u1074?\u1086?_x000d__x000d__x000d__x000d__x000d__x000b__x000d__x000d__x000d__x000d__x000d__x000d__x000d__x000b__x000d__x000d__x000d__x000d__x000d__x000d__x000d__x000d__x000d__x000d__x000b_"/>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_x000b__x000b_"/>
    <w:docVar w:name="Stamp" w:val="\\dossiers.dgt.cec.eu.int\dossiers\EMPL\EMPL-2019-00664\EMPL-2019-00664-00-00-EN-EDT-00.201903211446573318664.DOCX"/>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fr-BE" w:eastAsia="fr-BE"/>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563C1"/>
      <w:u w:val="single"/>
    </w:r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Fussnota"/>
    <w:uiPriority w:val="99"/>
    <w:qFormat/>
    <w:rPr>
      <w:vertAlign w:val="superscript"/>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suppressAutoHyphens/>
      <w:spacing w:after="200" w:line="276" w:lineRule="auto"/>
      <w:ind w:left="720"/>
    </w:pPr>
    <w:rPr>
      <w:rFonts w:ascii="Calibri" w:eastAsia="SimSun" w:hAnsi="Calibri" w:cs="font413"/>
      <w:lang w:eastAsia="ar-SA"/>
    </w:rPr>
  </w:style>
  <w:style w:type="paragraph" w:customStyle="1" w:styleId="footnotetext1">
    <w:name w:val="footnote text1"/>
    <w:aliases w:val="footnote text,fußn,Fußnote,Footnotes,fn,Fussnote"/>
    <w:basedOn w:val="Normal"/>
    <w:uiPriority w:val="99"/>
    <w:qFormat/>
    <w:pPr>
      <w:suppressLineNumbers/>
      <w:suppressAutoHyphens/>
      <w:spacing w:after="200" w:line="276" w:lineRule="auto"/>
      <w:ind w:left="283" w:hanging="283"/>
    </w:pPr>
    <w:rPr>
      <w:rFonts w:ascii="Calibri" w:eastAsia="SimSun" w:hAnsi="Calibri" w:cs="font413"/>
      <w:sz w:val="20"/>
      <w:szCs w:val="20"/>
      <w:lang w:eastAsia="ar-SA"/>
    </w:rPr>
  </w:style>
  <w:style w:type="paragraph" w:styleId="Header">
    <w:name w:val="header"/>
    <w:basedOn w:val="Normal"/>
    <w:link w:val="HeaderChar"/>
    <w:uiPriority w:val="99"/>
    <w:unhideWhenUsed/>
    <w:pPr>
      <w:tabs>
        <w:tab w:val="center" w:pos="4513"/>
        <w:tab w:val="right" w:pos="9026"/>
      </w:tabs>
      <w:suppressAutoHyphens/>
      <w:spacing w:after="0" w:line="240" w:lineRule="auto"/>
    </w:pPr>
    <w:rPr>
      <w:rFonts w:ascii="Calibri" w:eastAsia="SimSun" w:hAnsi="Calibri" w:cs="font413"/>
      <w:lang w:eastAsia="ar-SA"/>
    </w:rPr>
  </w:style>
  <w:style w:type="character" w:customStyle="1" w:styleId="HeaderChar">
    <w:name w:val="Header Char"/>
    <w:basedOn w:val="DefaultParagraphFont"/>
    <w:link w:val="Header"/>
    <w:uiPriority w:val="99"/>
    <w:rPr>
      <w:rFonts w:ascii="Calibri" w:eastAsia="SimSun" w:hAnsi="Calibri" w:cs="font413"/>
      <w:lang w:eastAsia="ar-SA"/>
    </w:rPr>
  </w:style>
  <w:style w:type="paragraph" w:styleId="Footer">
    <w:name w:val="footer"/>
    <w:basedOn w:val="Normal"/>
    <w:link w:val="FooterChar"/>
    <w:uiPriority w:val="99"/>
    <w:unhideWhenUsed/>
    <w:pPr>
      <w:tabs>
        <w:tab w:val="center" w:pos="4513"/>
        <w:tab w:val="right" w:pos="9026"/>
      </w:tabs>
      <w:suppressAutoHyphens/>
      <w:spacing w:after="0" w:line="240" w:lineRule="auto"/>
    </w:pPr>
    <w:rPr>
      <w:rFonts w:ascii="Calibri" w:eastAsia="SimSun" w:hAnsi="Calibri" w:cs="font413"/>
      <w:lang w:eastAsia="ar-SA"/>
    </w:rPr>
  </w:style>
  <w:style w:type="character" w:customStyle="1" w:styleId="FooterChar">
    <w:name w:val="Footer Char"/>
    <w:basedOn w:val="DefaultParagraphFont"/>
    <w:link w:val="Footer"/>
    <w:uiPriority w:val="99"/>
    <w:rPr>
      <w:rFonts w:ascii="Calibri" w:eastAsia="SimSun" w:hAnsi="Calibri" w:cs="font413"/>
      <w:lang w:eastAsia="ar-SA"/>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uppressAutoHyphen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uppressAutoHyphen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Calibri" w:eastAsia="Calibri" w:hAnsi="Calibri" w:cs="Calibri"/>
      <w:color w:val="000000"/>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pPr>
    <w:rPr>
      <w:rFonts w:ascii="Times New Roman" w:hAnsi="Times New Roman" w:cs="Times New Roman"/>
      <w:b/>
      <w:sz w:val="3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rFonts w:ascii="Calibri" w:eastAsia="SimSun" w:hAnsi="Calibri" w:cs="font413"/>
      <w:lang w:eastAsia="ar-SA"/>
    </w:rPr>
  </w:style>
  <w:style w:type="character" w:customStyle="1" w:styleId="FooterSensitivityChar">
    <w:name w:val="Footer Sensitivity Char"/>
    <w:basedOn w:val="ListParagraphChar"/>
    <w:link w:val="FooterSensitivity"/>
    <w:rPr>
      <w:rFonts w:ascii="Times New Roman" w:eastAsia="SimSun" w:hAnsi="Times New Roman" w:cs="Times New Roman"/>
      <w:b/>
      <w:sz w:val="32"/>
      <w:lang w:eastAsia="ar-SA"/>
    </w:rPr>
  </w:style>
  <w:style w:type="paragraph" w:customStyle="1" w:styleId="HeaderSensitivity">
    <w:name w:val="Header Sensitivity"/>
    <w:basedOn w:val="Normal"/>
    <w:link w:val="HeaderSensitivityChar"/>
    <w:pPr>
      <w:numPr>
        <w:numId w:val="1"/>
      </w:numPr>
      <w:pBdr>
        <w:top w:val="single" w:sz="4" w:space="1" w:color="auto"/>
        <w:left w:val="single" w:sz="4" w:space="4" w:color="auto"/>
        <w:bottom w:val="single" w:sz="4" w:space="1" w:color="auto"/>
        <w:right w:val="single" w:sz="4" w:space="4" w:color="auto"/>
      </w:pBdr>
      <w:tabs>
        <w:tab w:val="clear" w:pos="-426"/>
      </w:tabs>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eastAsia="SimSun" w:hAnsi="Times New Roman" w:cs="Times New Roman"/>
      <w:b/>
      <w:sz w:val="32"/>
      <w:lang w:eastAsia="ar-SA"/>
    </w:rPr>
  </w:style>
  <w:style w:type="paragraph" w:styleId="PlainText">
    <w:name w:val="Plain Text"/>
    <w:basedOn w:val="Normal"/>
    <w:link w:val="PlainTextChar"/>
    <w:uiPriority w:val="99"/>
    <w:unhideWhenUsed/>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rPr>
      <w:rFonts w:ascii="Calibri" w:hAnsi="Calibri"/>
      <w:sz w:val="28"/>
      <w:szCs w:val="21"/>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fr-BE" w:eastAsia="fr-BE"/>
    </w:rPr>
  </w:style>
  <w:style w:type="paragraph" w:customStyle="1" w:styleId="Date1">
    <w:name w:val="Date1"/>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Strong">
    <w:name w:val="Strong"/>
    <w:basedOn w:val="DefaultParagraphFont"/>
    <w:uiPriority w:val="22"/>
    <w:qFormat/>
    <w:rPr>
      <w:b/>
      <w:bCs/>
    </w:rPr>
  </w:style>
  <w:style w:type="character" w:customStyle="1" w:styleId="st1">
    <w:name w:val="st1"/>
    <w:basedOn w:val="DefaultParagraphFont"/>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customStyle="1" w:styleId="LegalNumPar">
    <w:name w:val="LegalNumPar"/>
    <w:basedOn w:val="Normal"/>
    <w:pPr>
      <w:numPr>
        <w:numId w:val="68"/>
      </w:numPr>
      <w:spacing w:line="360" w:lineRule="auto"/>
    </w:pPr>
    <w:rPr>
      <w:sz w:val="24"/>
    </w:rPr>
  </w:style>
  <w:style w:type="paragraph" w:customStyle="1" w:styleId="LegalNumPar2">
    <w:name w:val="LegalNumPar2"/>
    <w:basedOn w:val="Normal"/>
    <w:pPr>
      <w:numPr>
        <w:ilvl w:val="1"/>
        <w:numId w:val="68"/>
      </w:numPr>
      <w:spacing w:line="360" w:lineRule="auto"/>
    </w:pPr>
    <w:rPr>
      <w:sz w:val="24"/>
    </w:rPr>
  </w:style>
  <w:style w:type="paragraph" w:customStyle="1" w:styleId="LegalNumPar3">
    <w:name w:val="LegalNumPar3"/>
    <w:basedOn w:val="Normal"/>
    <w:pPr>
      <w:numPr>
        <w:ilvl w:val="2"/>
        <w:numId w:val="68"/>
      </w:numPr>
      <w:spacing w:line="360" w:lineRule="auto"/>
    </w:pPr>
    <w:rPr>
      <w:sz w:val="24"/>
    </w:rPr>
  </w:style>
  <w:style w:type="character" w:customStyle="1" w:styleId="A14">
    <w:name w:val="A14"/>
    <w:uiPriority w:val="99"/>
    <w:rPr>
      <w:rFonts w:cs="DaxlinePro"/>
      <w:color w:val="000000"/>
      <w:sz w:val="10"/>
      <w:szCs w:val="10"/>
    </w:rPr>
  </w:style>
  <w:style w:type="paragraph" w:customStyle="1" w:styleId="Pa22">
    <w:name w:val="Pa22"/>
    <w:basedOn w:val="Default"/>
    <w:next w:val="Default"/>
    <w:uiPriority w:val="99"/>
    <w:pPr>
      <w:spacing w:line="185" w:lineRule="atLeast"/>
    </w:pPr>
    <w:rPr>
      <w:rFonts w:ascii="DaxlinePro" w:eastAsiaTheme="minorHAnsi" w:hAnsi="DaxlinePro" w:cstheme="minorBidi"/>
      <w:color w:val="auto"/>
      <w:lang w:val="fr-BE" w:eastAsia="en-US"/>
    </w:rPr>
  </w:style>
  <w:style w:type="paragraph" w:customStyle="1" w:styleId="Pa10">
    <w:name w:val="Pa10"/>
    <w:basedOn w:val="Default"/>
    <w:next w:val="Default"/>
    <w:uiPriority w:val="99"/>
    <w:pPr>
      <w:spacing w:line="185" w:lineRule="atLeast"/>
    </w:pPr>
    <w:rPr>
      <w:rFonts w:ascii="DaxlinePro" w:eastAsiaTheme="minorHAnsi" w:hAnsi="DaxlinePro" w:cstheme="minorBidi"/>
      <w:color w:val="auto"/>
      <w:lang w:val="fr-BE" w:eastAsia="en-US"/>
    </w:rPr>
  </w:style>
  <w:style w:type="character" w:customStyle="1" w:styleId="A26">
    <w:name w:val="A26"/>
    <w:uiPriority w:val="99"/>
    <w:rPr>
      <w:rFonts w:cs="DaxlinePro"/>
      <w:color w:val="000000"/>
      <w:sz w:val="18"/>
      <w:szCs w:val="18"/>
      <w:u w:val="single"/>
    </w:rPr>
  </w:style>
  <w:style w:type="character" w:customStyle="1" w:styleId="A27">
    <w:name w:val="A27"/>
    <w:uiPriority w:val="99"/>
    <w:rPr>
      <w:rFonts w:cs="DaxlinePro"/>
      <w:color w:val="000000"/>
    </w:rPr>
  </w:style>
  <w:style w:type="paragraph" w:customStyle="1" w:styleId="Pa41">
    <w:name w:val="Pa41"/>
    <w:basedOn w:val="Default"/>
    <w:next w:val="Default"/>
    <w:uiPriority w:val="99"/>
    <w:pPr>
      <w:spacing w:line="181" w:lineRule="atLeast"/>
    </w:pPr>
    <w:rPr>
      <w:rFonts w:ascii="DaxlinePro" w:eastAsiaTheme="minorHAnsi" w:hAnsi="DaxlinePro" w:cstheme="minorBidi"/>
      <w:color w:val="auto"/>
      <w:lang w:val="fr-BE" w:eastAsia="en-US"/>
    </w:rPr>
  </w:style>
  <w:style w:type="table" w:customStyle="1" w:styleId="TableGrid1">
    <w:name w:val="Table Grid1"/>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epname">
    <w:name w:val="ep_name"/>
    <w:basedOn w:val="DefaultParagraphFont"/>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customStyle="1" w:styleId="CM4">
    <w:name w:val="CM4"/>
    <w:basedOn w:val="Default"/>
    <w:next w:val="Default"/>
    <w:uiPriority w:val="99"/>
    <w:rPr>
      <w:rFonts w:ascii="EUAlbertina" w:eastAsiaTheme="minorHAnsi" w:hAnsi="EUAlbertina" w:cstheme="minorBidi"/>
      <w:color w:val="auto"/>
      <w:lang w:val="fr-BE" w:eastAsia="en-US"/>
    </w:rPr>
  </w:style>
  <w:style w:type="paragraph" w:customStyle="1" w:styleId="Pa6">
    <w:name w:val="Pa6"/>
    <w:basedOn w:val="Default"/>
    <w:next w:val="Default"/>
    <w:uiPriority w:val="99"/>
    <w:pPr>
      <w:spacing w:line="241" w:lineRule="atLeast"/>
    </w:pPr>
    <w:rPr>
      <w:rFonts w:ascii="EC Square Sans Pro" w:eastAsiaTheme="minorHAnsi" w:hAnsi="EC Square Sans Pro" w:cstheme="minorBidi"/>
      <w:color w:val="auto"/>
      <w:lang w:val="fr-BE" w:eastAsia="en-US"/>
    </w:rPr>
  </w:style>
  <w:style w:type="character" w:customStyle="1" w:styleId="A1">
    <w:name w:val="A1"/>
    <w:uiPriority w:val="99"/>
    <w:rPr>
      <w:rFonts w:cs="EC Square Sans Pro"/>
      <w:color w:val="000000"/>
    </w:rPr>
  </w:style>
  <w:style w:type="character" w:customStyle="1" w:styleId="art-postdateicon">
    <w:name w:val="art-postdateicon"/>
    <w:basedOn w:val="DefaultParagraphFont"/>
  </w:style>
  <w:style w:type="character" w:customStyle="1" w:styleId="Date2">
    <w:name w:val="Date2"/>
    <w:basedOn w:val="DefaultParagraphFont"/>
  </w:style>
  <w:style w:type="character" w:customStyle="1" w:styleId="entry-date">
    <w:name w:val="entry-date"/>
    <w:basedOn w:val="DefaultParagraphFont"/>
  </w:style>
  <w:style w:type="character" w:customStyle="1" w:styleId="st">
    <w:name w:val="st"/>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hidden">
    <w:name w:val="hidden"/>
    <w:basedOn w:val="Normal"/>
    <w:pPr>
      <w:spacing w:after="150" w:line="240" w:lineRule="auto"/>
    </w:pPr>
    <w:rPr>
      <w:rFonts w:ascii="Times New Roman" w:eastAsia="Times New Roman" w:hAnsi="Times New Roman" w:cs="Times New Roman"/>
      <w:vanish/>
      <w:sz w:val="24"/>
      <w:szCs w:val="24"/>
      <w:lang w:val="fr-BE" w:eastAsia="fr-BE"/>
    </w:rPr>
  </w:style>
  <w:style w:type="paragraph" w:styleId="BodyText">
    <w:name w:val="Body Text"/>
    <w:basedOn w:val="Normal"/>
    <w:link w:val="BodyTextChar"/>
    <w:uiPriority w:val="1"/>
    <w:qFormat/>
    <w:pPr>
      <w:widowControl w:val="0"/>
      <w:autoSpaceDE w:val="0"/>
      <w:autoSpaceDN w:val="0"/>
      <w:adjustRightInd w:val="0"/>
      <w:spacing w:before="4" w:after="0" w:line="240" w:lineRule="auto"/>
      <w:ind w:left="40"/>
    </w:pPr>
    <w:rPr>
      <w:rFonts w:ascii="EC Square Sans Pro Medium" w:eastAsiaTheme="minorEastAsia" w:hAnsi="EC Square Sans Pro Medium" w:cs="EC Square Sans Pro Medium"/>
      <w:lang w:eastAsia="en-GB"/>
    </w:rPr>
  </w:style>
  <w:style w:type="character" w:customStyle="1" w:styleId="BodyTextChar">
    <w:name w:val="Body Text Char"/>
    <w:basedOn w:val="DefaultParagraphFont"/>
    <w:link w:val="BodyText"/>
    <w:uiPriority w:val="1"/>
    <w:rPr>
      <w:rFonts w:ascii="EC Square Sans Pro Medium" w:eastAsiaTheme="minorEastAsia" w:hAnsi="EC Square Sans Pro Medium" w:cs="EC Square Sans Pro Medium"/>
      <w:lang w:eastAsia="en-GB"/>
    </w:rPr>
  </w:style>
  <w:style w:type="numbering" w:styleId="111111">
    <w:name w:val="Outline List 2"/>
    <w:basedOn w:val="NoList"/>
    <w:uiPriority w:val="99"/>
    <w:semiHidden/>
    <w:unhideWhenUsed/>
    <w:pPr>
      <w:numPr>
        <w:numId w:val="125"/>
      </w:numPr>
    </w:p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fr-BE" w:eastAsia="fr-BE"/>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563C1"/>
      <w:u w:val="single"/>
    </w:r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Fussnota"/>
    <w:uiPriority w:val="99"/>
    <w:qFormat/>
    <w:rPr>
      <w:vertAlign w:val="superscript"/>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suppressAutoHyphens/>
      <w:spacing w:after="200" w:line="276" w:lineRule="auto"/>
      <w:ind w:left="720"/>
    </w:pPr>
    <w:rPr>
      <w:rFonts w:ascii="Calibri" w:eastAsia="SimSun" w:hAnsi="Calibri" w:cs="font413"/>
      <w:lang w:eastAsia="ar-SA"/>
    </w:rPr>
  </w:style>
  <w:style w:type="paragraph" w:customStyle="1" w:styleId="footnotetext1">
    <w:name w:val="footnote text1"/>
    <w:aliases w:val="footnote text,fußn,Fußnote,Footnotes,fn,Fussnote"/>
    <w:basedOn w:val="Normal"/>
    <w:uiPriority w:val="99"/>
    <w:qFormat/>
    <w:pPr>
      <w:suppressLineNumbers/>
      <w:suppressAutoHyphens/>
      <w:spacing w:after="200" w:line="276" w:lineRule="auto"/>
      <w:ind w:left="283" w:hanging="283"/>
    </w:pPr>
    <w:rPr>
      <w:rFonts w:ascii="Calibri" w:eastAsia="SimSun" w:hAnsi="Calibri" w:cs="font413"/>
      <w:sz w:val="20"/>
      <w:szCs w:val="20"/>
      <w:lang w:eastAsia="ar-SA"/>
    </w:rPr>
  </w:style>
  <w:style w:type="paragraph" w:styleId="Header">
    <w:name w:val="header"/>
    <w:basedOn w:val="Normal"/>
    <w:link w:val="HeaderChar"/>
    <w:uiPriority w:val="99"/>
    <w:unhideWhenUsed/>
    <w:pPr>
      <w:tabs>
        <w:tab w:val="center" w:pos="4513"/>
        <w:tab w:val="right" w:pos="9026"/>
      </w:tabs>
      <w:suppressAutoHyphens/>
      <w:spacing w:after="0" w:line="240" w:lineRule="auto"/>
    </w:pPr>
    <w:rPr>
      <w:rFonts w:ascii="Calibri" w:eastAsia="SimSun" w:hAnsi="Calibri" w:cs="font413"/>
      <w:lang w:eastAsia="ar-SA"/>
    </w:rPr>
  </w:style>
  <w:style w:type="character" w:customStyle="1" w:styleId="HeaderChar">
    <w:name w:val="Header Char"/>
    <w:basedOn w:val="DefaultParagraphFont"/>
    <w:link w:val="Header"/>
    <w:uiPriority w:val="99"/>
    <w:rPr>
      <w:rFonts w:ascii="Calibri" w:eastAsia="SimSun" w:hAnsi="Calibri" w:cs="font413"/>
      <w:lang w:eastAsia="ar-SA"/>
    </w:rPr>
  </w:style>
  <w:style w:type="paragraph" w:styleId="Footer">
    <w:name w:val="footer"/>
    <w:basedOn w:val="Normal"/>
    <w:link w:val="FooterChar"/>
    <w:uiPriority w:val="99"/>
    <w:unhideWhenUsed/>
    <w:pPr>
      <w:tabs>
        <w:tab w:val="center" w:pos="4513"/>
        <w:tab w:val="right" w:pos="9026"/>
      </w:tabs>
      <w:suppressAutoHyphens/>
      <w:spacing w:after="0" w:line="240" w:lineRule="auto"/>
    </w:pPr>
    <w:rPr>
      <w:rFonts w:ascii="Calibri" w:eastAsia="SimSun" w:hAnsi="Calibri" w:cs="font413"/>
      <w:lang w:eastAsia="ar-SA"/>
    </w:rPr>
  </w:style>
  <w:style w:type="character" w:customStyle="1" w:styleId="FooterChar">
    <w:name w:val="Footer Char"/>
    <w:basedOn w:val="DefaultParagraphFont"/>
    <w:link w:val="Footer"/>
    <w:uiPriority w:val="99"/>
    <w:rPr>
      <w:rFonts w:ascii="Calibri" w:eastAsia="SimSun" w:hAnsi="Calibri" w:cs="font413"/>
      <w:lang w:eastAsia="ar-SA"/>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uppressAutoHyphen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uppressAutoHyphen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Calibri" w:eastAsia="Calibri" w:hAnsi="Calibri" w:cs="Calibri"/>
      <w:color w:val="000000"/>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pPr>
    <w:rPr>
      <w:rFonts w:ascii="Times New Roman" w:hAnsi="Times New Roman" w:cs="Times New Roman"/>
      <w:b/>
      <w:sz w:val="3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rPr>
      <w:rFonts w:ascii="Calibri" w:eastAsia="SimSun" w:hAnsi="Calibri" w:cs="font413"/>
      <w:lang w:eastAsia="ar-SA"/>
    </w:rPr>
  </w:style>
  <w:style w:type="character" w:customStyle="1" w:styleId="FooterSensitivityChar">
    <w:name w:val="Footer Sensitivity Char"/>
    <w:basedOn w:val="ListParagraphChar"/>
    <w:link w:val="FooterSensitivity"/>
    <w:rPr>
      <w:rFonts w:ascii="Times New Roman" w:eastAsia="SimSun" w:hAnsi="Times New Roman" w:cs="Times New Roman"/>
      <w:b/>
      <w:sz w:val="32"/>
      <w:lang w:eastAsia="ar-SA"/>
    </w:rPr>
  </w:style>
  <w:style w:type="paragraph" w:customStyle="1" w:styleId="HeaderSensitivity">
    <w:name w:val="Header Sensitivity"/>
    <w:basedOn w:val="Normal"/>
    <w:link w:val="HeaderSensitivityChar"/>
    <w:pPr>
      <w:numPr>
        <w:numId w:val="1"/>
      </w:numPr>
      <w:pBdr>
        <w:top w:val="single" w:sz="4" w:space="1" w:color="auto"/>
        <w:left w:val="single" w:sz="4" w:space="4" w:color="auto"/>
        <w:bottom w:val="single" w:sz="4" w:space="1" w:color="auto"/>
        <w:right w:val="single" w:sz="4" w:space="4" w:color="auto"/>
      </w:pBdr>
      <w:tabs>
        <w:tab w:val="clear" w:pos="-426"/>
      </w:tabs>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eastAsia="SimSun" w:hAnsi="Times New Roman" w:cs="Times New Roman"/>
      <w:b/>
      <w:sz w:val="32"/>
      <w:lang w:eastAsia="ar-SA"/>
    </w:rPr>
  </w:style>
  <w:style w:type="paragraph" w:styleId="PlainText">
    <w:name w:val="Plain Text"/>
    <w:basedOn w:val="Normal"/>
    <w:link w:val="PlainTextChar"/>
    <w:uiPriority w:val="99"/>
    <w:unhideWhenUsed/>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rPr>
      <w:rFonts w:ascii="Calibri" w:hAnsi="Calibri"/>
      <w:sz w:val="28"/>
      <w:szCs w:val="21"/>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fr-BE" w:eastAsia="fr-BE"/>
    </w:rPr>
  </w:style>
  <w:style w:type="paragraph" w:customStyle="1" w:styleId="Date1">
    <w:name w:val="Date1"/>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Strong">
    <w:name w:val="Strong"/>
    <w:basedOn w:val="DefaultParagraphFont"/>
    <w:uiPriority w:val="22"/>
    <w:qFormat/>
    <w:rPr>
      <w:b/>
      <w:bCs/>
    </w:rPr>
  </w:style>
  <w:style w:type="character" w:customStyle="1" w:styleId="st1">
    <w:name w:val="st1"/>
    <w:basedOn w:val="DefaultParagraphFont"/>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customStyle="1" w:styleId="LegalNumPar">
    <w:name w:val="LegalNumPar"/>
    <w:basedOn w:val="Normal"/>
    <w:pPr>
      <w:numPr>
        <w:numId w:val="68"/>
      </w:numPr>
      <w:spacing w:line="360" w:lineRule="auto"/>
    </w:pPr>
    <w:rPr>
      <w:sz w:val="24"/>
    </w:rPr>
  </w:style>
  <w:style w:type="paragraph" w:customStyle="1" w:styleId="LegalNumPar2">
    <w:name w:val="LegalNumPar2"/>
    <w:basedOn w:val="Normal"/>
    <w:pPr>
      <w:numPr>
        <w:ilvl w:val="1"/>
        <w:numId w:val="68"/>
      </w:numPr>
      <w:spacing w:line="360" w:lineRule="auto"/>
    </w:pPr>
    <w:rPr>
      <w:sz w:val="24"/>
    </w:rPr>
  </w:style>
  <w:style w:type="paragraph" w:customStyle="1" w:styleId="LegalNumPar3">
    <w:name w:val="LegalNumPar3"/>
    <w:basedOn w:val="Normal"/>
    <w:pPr>
      <w:numPr>
        <w:ilvl w:val="2"/>
        <w:numId w:val="68"/>
      </w:numPr>
      <w:spacing w:line="360" w:lineRule="auto"/>
    </w:pPr>
    <w:rPr>
      <w:sz w:val="24"/>
    </w:rPr>
  </w:style>
  <w:style w:type="character" w:customStyle="1" w:styleId="A14">
    <w:name w:val="A14"/>
    <w:uiPriority w:val="99"/>
    <w:rPr>
      <w:rFonts w:cs="DaxlinePro"/>
      <w:color w:val="000000"/>
      <w:sz w:val="10"/>
      <w:szCs w:val="10"/>
    </w:rPr>
  </w:style>
  <w:style w:type="paragraph" w:customStyle="1" w:styleId="Pa22">
    <w:name w:val="Pa22"/>
    <w:basedOn w:val="Default"/>
    <w:next w:val="Default"/>
    <w:uiPriority w:val="99"/>
    <w:pPr>
      <w:spacing w:line="185" w:lineRule="atLeast"/>
    </w:pPr>
    <w:rPr>
      <w:rFonts w:ascii="DaxlinePro" w:eastAsiaTheme="minorHAnsi" w:hAnsi="DaxlinePro" w:cstheme="minorBidi"/>
      <w:color w:val="auto"/>
      <w:lang w:val="fr-BE" w:eastAsia="en-US"/>
    </w:rPr>
  </w:style>
  <w:style w:type="paragraph" w:customStyle="1" w:styleId="Pa10">
    <w:name w:val="Pa10"/>
    <w:basedOn w:val="Default"/>
    <w:next w:val="Default"/>
    <w:uiPriority w:val="99"/>
    <w:pPr>
      <w:spacing w:line="185" w:lineRule="atLeast"/>
    </w:pPr>
    <w:rPr>
      <w:rFonts w:ascii="DaxlinePro" w:eastAsiaTheme="minorHAnsi" w:hAnsi="DaxlinePro" w:cstheme="minorBidi"/>
      <w:color w:val="auto"/>
      <w:lang w:val="fr-BE" w:eastAsia="en-US"/>
    </w:rPr>
  </w:style>
  <w:style w:type="character" w:customStyle="1" w:styleId="A26">
    <w:name w:val="A26"/>
    <w:uiPriority w:val="99"/>
    <w:rPr>
      <w:rFonts w:cs="DaxlinePro"/>
      <w:color w:val="000000"/>
      <w:sz w:val="18"/>
      <w:szCs w:val="18"/>
      <w:u w:val="single"/>
    </w:rPr>
  </w:style>
  <w:style w:type="character" w:customStyle="1" w:styleId="A27">
    <w:name w:val="A27"/>
    <w:uiPriority w:val="99"/>
    <w:rPr>
      <w:rFonts w:cs="DaxlinePro"/>
      <w:color w:val="000000"/>
    </w:rPr>
  </w:style>
  <w:style w:type="paragraph" w:customStyle="1" w:styleId="Pa41">
    <w:name w:val="Pa41"/>
    <w:basedOn w:val="Default"/>
    <w:next w:val="Default"/>
    <w:uiPriority w:val="99"/>
    <w:pPr>
      <w:spacing w:line="181" w:lineRule="atLeast"/>
    </w:pPr>
    <w:rPr>
      <w:rFonts w:ascii="DaxlinePro" w:eastAsiaTheme="minorHAnsi" w:hAnsi="DaxlinePro" w:cstheme="minorBidi"/>
      <w:color w:val="auto"/>
      <w:lang w:val="fr-BE" w:eastAsia="en-US"/>
    </w:rPr>
  </w:style>
  <w:style w:type="table" w:customStyle="1" w:styleId="TableGrid1">
    <w:name w:val="Table Grid1"/>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epname">
    <w:name w:val="ep_name"/>
    <w:basedOn w:val="DefaultParagraphFont"/>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customStyle="1" w:styleId="CM4">
    <w:name w:val="CM4"/>
    <w:basedOn w:val="Default"/>
    <w:next w:val="Default"/>
    <w:uiPriority w:val="99"/>
    <w:rPr>
      <w:rFonts w:ascii="EUAlbertina" w:eastAsiaTheme="minorHAnsi" w:hAnsi="EUAlbertina" w:cstheme="minorBidi"/>
      <w:color w:val="auto"/>
      <w:lang w:val="fr-BE" w:eastAsia="en-US"/>
    </w:rPr>
  </w:style>
  <w:style w:type="paragraph" w:customStyle="1" w:styleId="Pa6">
    <w:name w:val="Pa6"/>
    <w:basedOn w:val="Default"/>
    <w:next w:val="Default"/>
    <w:uiPriority w:val="99"/>
    <w:pPr>
      <w:spacing w:line="241" w:lineRule="atLeast"/>
    </w:pPr>
    <w:rPr>
      <w:rFonts w:ascii="EC Square Sans Pro" w:eastAsiaTheme="minorHAnsi" w:hAnsi="EC Square Sans Pro" w:cstheme="minorBidi"/>
      <w:color w:val="auto"/>
      <w:lang w:val="fr-BE" w:eastAsia="en-US"/>
    </w:rPr>
  </w:style>
  <w:style w:type="character" w:customStyle="1" w:styleId="A1">
    <w:name w:val="A1"/>
    <w:uiPriority w:val="99"/>
    <w:rPr>
      <w:rFonts w:cs="EC Square Sans Pro"/>
      <w:color w:val="000000"/>
    </w:rPr>
  </w:style>
  <w:style w:type="character" w:customStyle="1" w:styleId="art-postdateicon">
    <w:name w:val="art-postdateicon"/>
    <w:basedOn w:val="DefaultParagraphFont"/>
  </w:style>
  <w:style w:type="character" w:customStyle="1" w:styleId="Date2">
    <w:name w:val="Date2"/>
    <w:basedOn w:val="DefaultParagraphFont"/>
  </w:style>
  <w:style w:type="character" w:customStyle="1" w:styleId="entry-date">
    <w:name w:val="entry-date"/>
    <w:basedOn w:val="DefaultParagraphFont"/>
  </w:style>
  <w:style w:type="character" w:customStyle="1" w:styleId="st">
    <w:name w:val="st"/>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hidden">
    <w:name w:val="hidden"/>
    <w:basedOn w:val="Normal"/>
    <w:pPr>
      <w:spacing w:after="150" w:line="240" w:lineRule="auto"/>
    </w:pPr>
    <w:rPr>
      <w:rFonts w:ascii="Times New Roman" w:eastAsia="Times New Roman" w:hAnsi="Times New Roman" w:cs="Times New Roman"/>
      <w:vanish/>
      <w:sz w:val="24"/>
      <w:szCs w:val="24"/>
      <w:lang w:val="fr-BE" w:eastAsia="fr-BE"/>
    </w:rPr>
  </w:style>
  <w:style w:type="paragraph" w:styleId="BodyText">
    <w:name w:val="Body Text"/>
    <w:basedOn w:val="Normal"/>
    <w:link w:val="BodyTextChar"/>
    <w:uiPriority w:val="1"/>
    <w:qFormat/>
    <w:pPr>
      <w:widowControl w:val="0"/>
      <w:autoSpaceDE w:val="0"/>
      <w:autoSpaceDN w:val="0"/>
      <w:adjustRightInd w:val="0"/>
      <w:spacing w:before="4" w:after="0" w:line="240" w:lineRule="auto"/>
      <w:ind w:left="40"/>
    </w:pPr>
    <w:rPr>
      <w:rFonts w:ascii="EC Square Sans Pro Medium" w:eastAsiaTheme="minorEastAsia" w:hAnsi="EC Square Sans Pro Medium" w:cs="EC Square Sans Pro Medium"/>
      <w:lang w:eastAsia="en-GB"/>
    </w:rPr>
  </w:style>
  <w:style w:type="character" w:customStyle="1" w:styleId="BodyTextChar">
    <w:name w:val="Body Text Char"/>
    <w:basedOn w:val="DefaultParagraphFont"/>
    <w:link w:val="BodyText"/>
    <w:uiPriority w:val="1"/>
    <w:rPr>
      <w:rFonts w:ascii="EC Square Sans Pro Medium" w:eastAsiaTheme="minorEastAsia" w:hAnsi="EC Square Sans Pro Medium" w:cs="EC Square Sans Pro Medium"/>
      <w:lang w:eastAsia="en-GB"/>
    </w:rPr>
  </w:style>
  <w:style w:type="numbering" w:styleId="111111">
    <w:name w:val="Outline List 2"/>
    <w:basedOn w:val="NoList"/>
    <w:uiPriority w:val="99"/>
    <w:semiHidden/>
    <w:unhideWhenUsed/>
    <w:pPr>
      <w:numPr>
        <w:numId w:val="125"/>
      </w:numPr>
    </w:p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2663">
      <w:bodyDiv w:val="1"/>
      <w:marLeft w:val="0"/>
      <w:marRight w:val="0"/>
      <w:marTop w:val="0"/>
      <w:marBottom w:val="0"/>
      <w:divBdr>
        <w:top w:val="none" w:sz="0" w:space="0" w:color="auto"/>
        <w:left w:val="none" w:sz="0" w:space="0" w:color="auto"/>
        <w:bottom w:val="none" w:sz="0" w:space="0" w:color="auto"/>
        <w:right w:val="none" w:sz="0" w:space="0" w:color="auto"/>
      </w:divBdr>
    </w:div>
    <w:div w:id="103040036">
      <w:bodyDiv w:val="1"/>
      <w:marLeft w:val="0"/>
      <w:marRight w:val="0"/>
      <w:marTop w:val="0"/>
      <w:marBottom w:val="0"/>
      <w:divBdr>
        <w:top w:val="none" w:sz="0" w:space="0" w:color="auto"/>
        <w:left w:val="none" w:sz="0" w:space="0" w:color="auto"/>
        <w:bottom w:val="none" w:sz="0" w:space="0" w:color="auto"/>
        <w:right w:val="none" w:sz="0" w:space="0" w:color="auto"/>
      </w:divBdr>
    </w:div>
    <w:div w:id="169637141">
      <w:bodyDiv w:val="1"/>
      <w:marLeft w:val="0"/>
      <w:marRight w:val="0"/>
      <w:marTop w:val="0"/>
      <w:marBottom w:val="0"/>
      <w:divBdr>
        <w:top w:val="none" w:sz="0" w:space="0" w:color="auto"/>
        <w:left w:val="none" w:sz="0" w:space="0" w:color="auto"/>
        <w:bottom w:val="none" w:sz="0" w:space="0" w:color="auto"/>
        <w:right w:val="none" w:sz="0" w:space="0" w:color="auto"/>
      </w:divBdr>
    </w:div>
    <w:div w:id="189496905">
      <w:bodyDiv w:val="1"/>
      <w:marLeft w:val="0"/>
      <w:marRight w:val="0"/>
      <w:marTop w:val="0"/>
      <w:marBottom w:val="0"/>
      <w:divBdr>
        <w:top w:val="none" w:sz="0" w:space="0" w:color="auto"/>
        <w:left w:val="none" w:sz="0" w:space="0" w:color="auto"/>
        <w:bottom w:val="none" w:sz="0" w:space="0" w:color="auto"/>
        <w:right w:val="none" w:sz="0" w:space="0" w:color="auto"/>
      </w:divBdr>
    </w:div>
    <w:div w:id="203061060">
      <w:bodyDiv w:val="1"/>
      <w:marLeft w:val="0"/>
      <w:marRight w:val="0"/>
      <w:marTop w:val="0"/>
      <w:marBottom w:val="0"/>
      <w:divBdr>
        <w:top w:val="none" w:sz="0" w:space="0" w:color="auto"/>
        <w:left w:val="none" w:sz="0" w:space="0" w:color="auto"/>
        <w:bottom w:val="none" w:sz="0" w:space="0" w:color="auto"/>
        <w:right w:val="none" w:sz="0" w:space="0" w:color="auto"/>
      </w:divBdr>
      <w:divsChild>
        <w:div w:id="121326921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31282483">
      <w:bodyDiv w:val="1"/>
      <w:marLeft w:val="0"/>
      <w:marRight w:val="0"/>
      <w:marTop w:val="0"/>
      <w:marBottom w:val="0"/>
      <w:divBdr>
        <w:top w:val="none" w:sz="0" w:space="0" w:color="auto"/>
        <w:left w:val="none" w:sz="0" w:space="0" w:color="auto"/>
        <w:bottom w:val="none" w:sz="0" w:space="0" w:color="auto"/>
        <w:right w:val="none" w:sz="0" w:space="0" w:color="auto"/>
      </w:divBdr>
      <w:divsChild>
        <w:div w:id="859664752">
          <w:marLeft w:val="0"/>
          <w:marRight w:val="0"/>
          <w:marTop w:val="0"/>
          <w:marBottom w:val="0"/>
          <w:divBdr>
            <w:top w:val="none" w:sz="0" w:space="0" w:color="auto"/>
            <w:left w:val="none" w:sz="0" w:space="0" w:color="auto"/>
            <w:bottom w:val="none" w:sz="0" w:space="0" w:color="auto"/>
            <w:right w:val="none" w:sz="0" w:space="0" w:color="auto"/>
          </w:divBdr>
          <w:divsChild>
            <w:div w:id="290786203">
              <w:marLeft w:val="0"/>
              <w:marRight w:val="0"/>
              <w:marTop w:val="0"/>
              <w:marBottom w:val="0"/>
              <w:divBdr>
                <w:top w:val="none" w:sz="0" w:space="0" w:color="auto"/>
                <w:left w:val="none" w:sz="0" w:space="0" w:color="auto"/>
                <w:bottom w:val="none" w:sz="0" w:space="0" w:color="auto"/>
                <w:right w:val="none" w:sz="0" w:space="0" w:color="auto"/>
              </w:divBdr>
              <w:divsChild>
                <w:div w:id="223417803">
                  <w:marLeft w:val="0"/>
                  <w:marRight w:val="0"/>
                  <w:marTop w:val="0"/>
                  <w:marBottom w:val="0"/>
                  <w:divBdr>
                    <w:top w:val="none" w:sz="0" w:space="0" w:color="auto"/>
                    <w:left w:val="none" w:sz="0" w:space="0" w:color="auto"/>
                    <w:bottom w:val="none" w:sz="0" w:space="0" w:color="auto"/>
                    <w:right w:val="none" w:sz="0" w:space="0" w:color="auto"/>
                  </w:divBdr>
                  <w:divsChild>
                    <w:div w:id="1328435609">
                      <w:marLeft w:val="0"/>
                      <w:marRight w:val="0"/>
                      <w:marTop w:val="0"/>
                      <w:marBottom w:val="0"/>
                      <w:divBdr>
                        <w:top w:val="none" w:sz="0" w:space="0" w:color="auto"/>
                        <w:left w:val="none" w:sz="0" w:space="0" w:color="auto"/>
                        <w:bottom w:val="none" w:sz="0" w:space="0" w:color="auto"/>
                        <w:right w:val="none" w:sz="0" w:space="0" w:color="auto"/>
                      </w:divBdr>
                      <w:divsChild>
                        <w:div w:id="662467107">
                          <w:marLeft w:val="0"/>
                          <w:marRight w:val="0"/>
                          <w:marTop w:val="0"/>
                          <w:marBottom w:val="0"/>
                          <w:divBdr>
                            <w:top w:val="none" w:sz="0" w:space="0" w:color="auto"/>
                            <w:left w:val="none" w:sz="0" w:space="0" w:color="auto"/>
                            <w:bottom w:val="none" w:sz="0" w:space="0" w:color="auto"/>
                            <w:right w:val="none" w:sz="0" w:space="0" w:color="auto"/>
                          </w:divBdr>
                          <w:divsChild>
                            <w:div w:id="1937593311">
                              <w:marLeft w:val="-225"/>
                              <w:marRight w:val="-225"/>
                              <w:marTop w:val="0"/>
                              <w:marBottom w:val="0"/>
                              <w:divBdr>
                                <w:top w:val="none" w:sz="0" w:space="0" w:color="auto"/>
                                <w:left w:val="none" w:sz="0" w:space="0" w:color="auto"/>
                                <w:bottom w:val="none" w:sz="0" w:space="0" w:color="auto"/>
                                <w:right w:val="none" w:sz="0" w:space="0" w:color="auto"/>
                              </w:divBdr>
                              <w:divsChild>
                                <w:div w:id="2075930213">
                                  <w:marLeft w:val="0"/>
                                  <w:marRight w:val="0"/>
                                  <w:marTop w:val="0"/>
                                  <w:marBottom w:val="0"/>
                                  <w:divBdr>
                                    <w:top w:val="none" w:sz="0" w:space="0" w:color="auto"/>
                                    <w:left w:val="none" w:sz="0" w:space="0" w:color="auto"/>
                                    <w:bottom w:val="none" w:sz="0" w:space="0" w:color="auto"/>
                                    <w:right w:val="none" w:sz="0" w:space="0" w:color="auto"/>
                                  </w:divBdr>
                                  <w:divsChild>
                                    <w:div w:id="1984578788">
                                      <w:marLeft w:val="0"/>
                                      <w:marRight w:val="0"/>
                                      <w:marTop w:val="0"/>
                                      <w:marBottom w:val="133"/>
                                      <w:divBdr>
                                        <w:top w:val="none" w:sz="0" w:space="0" w:color="auto"/>
                                        <w:left w:val="none" w:sz="0" w:space="0" w:color="auto"/>
                                        <w:bottom w:val="none" w:sz="0" w:space="0" w:color="auto"/>
                                        <w:right w:val="none" w:sz="0" w:space="0" w:color="auto"/>
                                      </w:divBdr>
                                      <w:divsChild>
                                        <w:div w:id="11871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4443316">
      <w:bodyDiv w:val="1"/>
      <w:marLeft w:val="0"/>
      <w:marRight w:val="0"/>
      <w:marTop w:val="0"/>
      <w:marBottom w:val="0"/>
      <w:divBdr>
        <w:top w:val="none" w:sz="0" w:space="0" w:color="auto"/>
        <w:left w:val="none" w:sz="0" w:space="0" w:color="auto"/>
        <w:bottom w:val="none" w:sz="0" w:space="0" w:color="auto"/>
        <w:right w:val="none" w:sz="0" w:space="0" w:color="auto"/>
      </w:divBdr>
    </w:div>
    <w:div w:id="264581682">
      <w:bodyDiv w:val="1"/>
      <w:marLeft w:val="0"/>
      <w:marRight w:val="0"/>
      <w:marTop w:val="0"/>
      <w:marBottom w:val="0"/>
      <w:divBdr>
        <w:top w:val="none" w:sz="0" w:space="0" w:color="auto"/>
        <w:left w:val="none" w:sz="0" w:space="0" w:color="auto"/>
        <w:bottom w:val="none" w:sz="0" w:space="0" w:color="auto"/>
        <w:right w:val="none" w:sz="0" w:space="0" w:color="auto"/>
      </w:divBdr>
    </w:div>
    <w:div w:id="283734328">
      <w:bodyDiv w:val="1"/>
      <w:marLeft w:val="0"/>
      <w:marRight w:val="0"/>
      <w:marTop w:val="0"/>
      <w:marBottom w:val="0"/>
      <w:divBdr>
        <w:top w:val="none" w:sz="0" w:space="0" w:color="auto"/>
        <w:left w:val="none" w:sz="0" w:space="0" w:color="auto"/>
        <w:bottom w:val="none" w:sz="0" w:space="0" w:color="auto"/>
        <w:right w:val="none" w:sz="0" w:space="0" w:color="auto"/>
      </w:divBdr>
      <w:divsChild>
        <w:div w:id="1953513837">
          <w:marLeft w:val="0"/>
          <w:marRight w:val="0"/>
          <w:marTop w:val="0"/>
          <w:marBottom w:val="0"/>
          <w:divBdr>
            <w:top w:val="none" w:sz="0" w:space="0" w:color="auto"/>
            <w:left w:val="none" w:sz="0" w:space="0" w:color="auto"/>
            <w:bottom w:val="none" w:sz="0" w:space="0" w:color="auto"/>
            <w:right w:val="none" w:sz="0" w:space="0" w:color="auto"/>
          </w:divBdr>
          <w:divsChild>
            <w:div w:id="1004630904">
              <w:marLeft w:val="0"/>
              <w:marRight w:val="0"/>
              <w:marTop w:val="0"/>
              <w:marBottom w:val="0"/>
              <w:divBdr>
                <w:top w:val="none" w:sz="0" w:space="0" w:color="auto"/>
                <w:left w:val="none" w:sz="0" w:space="0" w:color="auto"/>
                <w:bottom w:val="none" w:sz="0" w:space="0" w:color="auto"/>
                <w:right w:val="none" w:sz="0" w:space="0" w:color="auto"/>
              </w:divBdr>
              <w:divsChild>
                <w:div w:id="616646199">
                  <w:marLeft w:val="0"/>
                  <w:marRight w:val="0"/>
                  <w:marTop w:val="0"/>
                  <w:marBottom w:val="0"/>
                  <w:divBdr>
                    <w:top w:val="none" w:sz="0" w:space="0" w:color="auto"/>
                    <w:left w:val="none" w:sz="0" w:space="0" w:color="auto"/>
                    <w:bottom w:val="none" w:sz="0" w:space="0" w:color="auto"/>
                    <w:right w:val="none" w:sz="0" w:space="0" w:color="auto"/>
                  </w:divBdr>
                  <w:divsChild>
                    <w:div w:id="64186019">
                      <w:marLeft w:val="-150"/>
                      <w:marRight w:val="-150"/>
                      <w:marTop w:val="0"/>
                      <w:marBottom w:val="0"/>
                      <w:divBdr>
                        <w:top w:val="none" w:sz="0" w:space="0" w:color="auto"/>
                        <w:left w:val="none" w:sz="0" w:space="0" w:color="auto"/>
                        <w:bottom w:val="none" w:sz="0" w:space="0" w:color="auto"/>
                        <w:right w:val="none" w:sz="0" w:space="0" w:color="auto"/>
                      </w:divBdr>
                      <w:divsChild>
                        <w:div w:id="1852641691">
                          <w:marLeft w:val="0"/>
                          <w:marRight w:val="0"/>
                          <w:marTop w:val="0"/>
                          <w:marBottom w:val="0"/>
                          <w:divBdr>
                            <w:top w:val="none" w:sz="0" w:space="0" w:color="auto"/>
                            <w:left w:val="none" w:sz="0" w:space="0" w:color="auto"/>
                            <w:bottom w:val="none" w:sz="0" w:space="0" w:color="auto"/>
                            <w:right w:val="none" w:sz="0" w:space="0" w:color="auto"/>
                          </w:divBdr>
                          <w:divsChild>
                            <w:div w:id="61604170">
                              <w:marLeft w:val="0"/>
                              <w:marRight w:val="0"/>
                              <w:marTop w:val="0"/>
                              <w:marBottom w:val="0"/>
                              <w:divBdr>
                                <w:top w:val="none" w:sz="0" w:space="0" w:color="auto"/>
                                <w:left w:val="none" w:sz="0" w:space="0" w:color="auto"/>
                                <w:bottom w:val="none" w:sz="0" w:space="0" w:color="auto"/>
                                <w:right w:val="none" w:sz="0" w:space="0" w:color="auto"/>
                              </w:divBdr>
                              <w:divsChild>
                                <w:div w:id="87893064">
                                  <w:marLeft w:val="0"/>
                                  <w:marRight w:val="0"/>
                                  <w:marTop w:val="0"/>
                                  <w:marBottom w:val="300"/>
                                  <w:divBdr>
                                    <w:top w:val="none" w:sz="0" w:space="0" w:color="auto"/>
                                    <w:left w:val="none" w:sz="0" w:space="0" w:color="auto"/>
                                    <w:bottom w:val="none" w:sz="0" w:space="0" w:color="auto"/>
                                    <w:right w:val="none" w:sz="0" w:space="0" w:color="auto"/>
                                  </w:divBdr>
                                  <w:divsChild>
                                    <w:div w:id="939533131">
                                      <w:marLeft w:val="0"/>
                                      <w:marRight w:val="0"/>
                                      <w:marTop w:val="0"/>
                                      <w:marBottom w:val="0"/>
                                      <w:divBdr>
                                        <w:top w:val="none" w:sz="0" w:space="0" w:color="auto"/>
                                        <w:left w:val="none" w:sz="0" w:space="0" w:color="auto"/>
                                        <w:bottom w:val="none" w:sz="0" w:space="0" w:color="auto"/>
                                        <w:right w:val="none" w:sz="0" w:space="0" w:color="auto"/>
                                      </w:divBdr>
                                      <w:divsChild>
                                        <w:div w:id="1715497763">
                                          <w:marLeft w:val="0"/>
                                          <w:marRight w:val="0"/>
                                          <w:marTop w:val="0"/>
                                          <w:marBottom w:val="0"/>
                                          <w:divBdr>
                                            <w:top w:val="none" w:sz="0" w:space="0" w:color="auto"/>
                                            <w:left w:val="none" w:sz="0" w:space="0" w:color="auto"/>
                                            <w:bottom w:val="none" w:sz="0" w:space="0" w:color="auto"/>
                                            <w:right w:val="none" w:sz="0" w:space="0" w:color="auto"/>
                                          </w:divBdr>
                                          <w:divsChild>
                                            <w:div w:id="1635142003">
                                              <w:marLeft w:val="0"/>
                                              <w:marRight w:val="0"/>
                                              <w:marTop w:val="0"/>
                                              <w:marBottom w:val="0"/>
                                              <w:divBdr>
                                                <w:top w:val="none" w:sz="0" w:space="0" w:color="auto"/>
                                                <w:left w:val="none" w:sz="0" w:space="0" w:color="auto"/>
                                                <w:bottom w:val="none" w:sz="0" w:space="0" w:color="auto"/>
                                                <w:right w:val="none" w:sz="0" w:space="0" w:color="auto"/>
                                              </w:divBdr>
                                              <w:divsChild>
                                                <w:div w:id="959452691">
                                                  <w:marLeft w:val="0"/>
                                                  <w:marRight w:val="0"/>
                                                  <w:marTop w:val="0"/>
                                                  <w:marBottom w:val="0"/>
                                                  <w:divBdr>
                                                    <w:top w:val="none" w:sz="0" w:space="0" w:color="auto"/>
                                                    <w:left w:val="none" w:sz="0" w:space="0" w:color="auto"/>
                                                    <w:bottom w:val="none" w:sz="0" w:space="0" w:color="auto"/>
                                                    <w:right w:val="none" w:sz="0" w:space="0" w:color="auto"/>
                                                  </w:divBdr>
                                                  <w:divsChild>
                                                    <w:div w:id="1969816751">
                                                      <w:marLeft w:val="0"/>
                                                      <w:marRight w:val="0"/>
                                                      <w:marTop w:val="0"/>
                                                      <w:marBottom w:val="0"/>
                                                      <w:divBdr>
                                                        <w:top w:val="none" w:sz="0" w:space="0" w:color="auto"/>
                                                        <w:left w:val="none" w:sz="0" w:space="0" w:color="auto"/>
                                                        <w:bottom w:val="none" w:sz="0" w:space="0" w:color="auto"/>
                                                        <w:right w:val="none" w:sz="0" w:space="0" w:color="auto"/>
                                                      </w:divBdr>
                                                      <w:divsChild>
                                                        <w:div w:id="1100415499">
                                                          <w:marLeft w:val="0"/>
                                                          <w:marRight w:val="0"/>
                                                          <w:marTop w:val="0"/>
                                                          <w:marBottom w:val="0"/>
                                                          <w:divBdr>
                                                            <w:top w:val="none" w:sz="0" w:space="0" w:color="auto"/>
                                                            <w:left w:val="none" w:sz="0" w:space="0" w:color="auto"/>
                                                            <w:bottom w:val="none" w:sz="0" w:space="0" w:color="auto"/>
                                                            <w:right w:val="none" w:sz="0" w:space="0" w:color="auto"/>
                                                          </w:divBdr>
                                                          <w:divsChild>
                                                            <w:div w:id="188303143">
                                                              <w:marLeft w:val="0"/>
                                                              <w:marRight w:val="0"/>
                                                              <w:marTop w:val="0"/>
                                                              <w:marBottom w:val="0"/>
                                                              <w:divBdr>
                                                                <w:top w:val="none" w:sz="0" w:space="0" w:color="auto"/>
                                                                <w:left w:val="none" w:sz="0" w:space="0" w:color="auto"/>
                                                                <w:bottom w:val="none" w:sz="0" w:space="0" w:color="auto"/>
                                                                <w:right w:val="none" w:sz="0" w:space="0" w:color="auto"/>
                                                              </w:divBdr>
                                                              <w:divsChild>
                                                                <w:div w:id="151522275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sChild>
            </w:div>
          </w:divsChild>
        </w:div>
      </w:divsChild>
    </w:div>
    <w:div w:id="352658555">
      <w:bodyDiv w:val="1"/>
      <w:marLeft w:val="0"/>
      <w:marRight w:val="0"/>
      <w:marTop w:val="0"/>
      <w:marBottom w:val="0"/>
      <w:divBdr>
        <w:top w:val="none" w:sz="0" w:space="0" w:color="auto"/>
        <w:left w:val="none" w:sz="0" w:space="0" w:color="auto"/>
        <w:bottom w:val="none" w:sz="0" w:space="0" w:color="auto"/>
        <w:right w:val="none" w:sz="0" w:space="0" w:color="auto"/>
      </w:divBdr>
    </w:div>
    <w:div w:id="409354614">
      <w:bodyDiv w:val="1"/>
      <w:marLeft w:val="0"/>
      <w:marRight w:val="0"/>
      <w:marTop w:val="0"/>
      <w:marBottom w:val="0"/>
      <w:divBdr>
        <w:top w:val="none" w:sz="0" w:space="0" w:color="auto"/>
        <w:left w:val="none" w:sz="0" w:space="0" w:color="auto"/>
        <w:bottom w:val="none" w:sz="0" w:space="0" w:color="auto"/>
        <w:right w:val="none" w:sz="0" w:space="0" w:color="auto"/>
      </w:divBdr>
      <w:divsChild>
        <w:div w:id="1956935676">
          <w:marLeft w:val="0"/>
          <w:marRight w:val="0"/>
          <w:marTop w:val="0"/>
          <w:marBottom w:val="75"/>
          <w:divBdr>
            <w:top w:val="none" w:sz="0" w:space="0" w:color="auto"/>
            <w:left w:val="none" w:sz="0" w:space="0" w:color="auto"/>
            <w:bottom w:val="dotted" w:sz="6" w:space="1" w:color="D0D6DC"/>
            <w:right w:val="none" w:sz="0" w:space="0" w:color="auto"/>
          </w:divBdr>
        </w:div>
      </w:divsChild>
    </w:div>
    <w:div w:id="454640110">
      <w:bodyDiv w:val="1"/>
      <w:marLeft w:val="0"/>
      <w:marRight w:val="0"/>
      <w:marTop w:val="0"/>
      <w:marBottom w:val="0"/>
      <w:divBdr>
        <w:top w:val="none" w:sz="0" w:space="0" w:color="auto"/>
        <w:left w:val="none" w:sz="0" w:space="0" w:color="auto"/>
        <w:bottom w:val="none" w:sz="0" w:space="0" w:color="auto"/>
        <w:right w:val="none" w:sz="0" w:space="0" w:color="auto"/>
      </w:divBdr>
    </w:div>
    <w:div w:id="489909317">
      <w:bodyDiv w:val="1"/>
      <w:marLeft w:val="0"/>
      <w:marRight w:val="0"/>
      <w:marTop w:val="0"/>
      <w:marBottom w:val="0"/>
      <w:divBdr>
        <w:top w:val="none" w:sz="0" w:space="0" w:color="auto"/>
        <w:left w:val="none" w:sz="0" w:space="0" w:color="auto"/>
        <w:bottom w:val="none" w:sz="0" w:space="0" w:color="auto"/>
        <w:right w:val="none" w:sz="0" w:space="0" w:color="auto"/>
      </w:divBdr>
    </w:div>
    <w:div w:id="548422799">
      <w:bodyDiv w:val="1"/>
      <w:marLeft w:val="0"/>
      <w:marRight w:val="0"/>
      <w:marTop w:val="0"/>
      <w:marBottom w:val="0"/>
      <w:divBdr>
        <w:top w:val="none" w:sz="0" w:space="0" w:color="auto"/>
        <w:left w:val="none" w:sz="0" w:space="0" w:color="auto"/>
        <w:bottom w:val="none" w:sz="0" w:space="0" w:color="auto"/>
        <w:right w:val="none" w:sz="0" w:space="0" w:color="auto"/>
      </w:divBdr>
    </w:div>
    <w:div w:id="583297313">
      <w:bodyDiv w:val="1"/>
      <w:marLeft w:val="0"/>
      <w:marRight w:val="0"/>
      <w:marTop w:val="0"/>
      <w:marBottom w:val="0"/>
      <w:divBdr>
        <w:top w:val="none" w:sz="0" w:space="0" w:color="auto"/>
        <w:left w:val="none" w:sz="0" w:space="0" w:color="auto"/>
        <w:bottom w:val="none" w:sz="0" w:space="0" w:color="auto"/>
        <w:right w:val="none" w:sz="0" w:space="0" w:color="auto"/>
      </w:divBdr>
    </w:div>
    <w:div w:id="593129004">
      <w:bodyDiv w:val="1"/>
      <w:marLeft w:val="0"/>
      <w:marRight w:val="0"/>
      <w:marTop w:val="0"/>
      <w:marBottom w:val="0"/>
      <w:divBdr>
        <w:top w:val="none" w:sz="0" w:space="0" w:color="auto"/>
        <w:left w:val="none" w:sz="0" w:space="0" w:color="auto"/>
        <w:bottom w:val="none" w:sz="0" w:space="0" w:color="auto"/>
        <w:right w:val="none" w:sz="0" w:space="0" w:color="auto"/>
      </w:divBdr>
    </w:div>
    <w:div w:id="667945197">
      <w:bodyDiv w:val="1"/>
      <w:marLeft w:val="0"/>
      <w:marRight w:val="0"/>
      <w:marTop w:val="0"/>
      <w:marBottom w:val="0"/>
      <w:divBdr>
        <w:top w:val="none" w:sz="0" w:space="0" w:color="auto"/>
        <w:left w:val="none" w:sz="0" w:space="0" w:color="auto"/>
        <w:bottom w:val="none" w:sz="0" w:space="0" w:color="auto"/>
        <w:right w:val="none" w:sz="0" w:space="0" w:color="auto"/>
      </w:divBdr>
    </w:div>
    <w:div w:id="679280707">
      <w:bodyDiv w:val="1"/>
      <w:marLeft w:val="0"/>
      <w:marRight w:val="0"/>
      <w:marTop w:val="0"/>
      <w:marBottom w:val="0"/>
      <w:divBdr>
        <w:top w:val="none" w:sz="0" w:space="0" w:color="auto"/>
        <w:left w:val="none" w:sz="0" w:space="0" w:color="auto"/>
        <w:bottom w:val="none" w:sz="0" w:space="0" w:color="auto"/>
        <w:right w:val="none" w:sz="0" w:space="0" w:color="auto"/>
      </w:divBdr>
    </w:div>
    <w:div w:id="893736606">
      <w:bodyDiv w:val="1"/>
      <w:marLeft w:val="0"/>
      <w:marRight w:val="0"/>
      <w:marTop w:val="0"/>
      <w:marBottom w:val="0"/>
      <w:divBdr>
        <w:top w:val="none" w:sz="0" w:space="0" w:color="auto"/>
        <w:left w:val="none" w:sz="0" w:space="0" w:color="auto"/>
        <w:bottom w:val="none" w:sz="0" w:space="0" w:color="auto"/>
        <w:right w:val="none" w:sz="0" w:space="0" w:color="auto"/>
      </w:divBdr>
    </w:div>
    <w:div w:id="993875639">
      <w:bodyDiv w:val="1"/>
      <w:marLeft w:val="0"/>
      <w:marRight w:val="0"/>
      <w:marTop w:val="0"/>
      <w:marBottom w:val="0"/>
      <w:divBdr>
        <w:top w:val="none" w:sz="0" w:space="0" w:color="auto"/>
        <w:left w:val="none" w:sz="0" w:space="0" w:color="auto"/>
        <w:bottom w:val="none" w:sz="0" w:space="0" w:color="auto"/>
        <w:right w:val="none" w:sz="0" w:space="0" w:color="auto"/>
      </w:divBdr>
    </w:div>
    <w:div w:id="1015765933">
      <w:bodyDiv w:val="1"/>
      <w:marLeft w:val="0"/>
      <w:marRight w:val="0"/>
      <w:marTop w:val="0"/>
      <w:marBottom w:val="0"/>
      <w:divBdr>
        <w:top w:val="none" w:sz="0" w:space="0" w:color="auto"/>
        <w:left w:val="none" w:sz="0" w:space="0" w:color="auto"/>
        <w:bottom w:val="none" w:sz="0" w:space="0" w:color="auto"/>
        <w:right w:val="none" w:sz="0" w:space="0" w:color="auto"/>
      </w:divBdr>
      <w:divsChild>
        <w:div w:id="109865776">
          <w:marLeft w:val="0"/>
          <w:marRight w:val="0"/>
          <w:marTop w:val="0"/>
          <w:marBottom w:val="0"/>
          <w:divBdr>
            <w:top w:val="none" w:sz="0" w:space="0" w:color="auto"/>
            <w:left w:val="none" w:sz="0" w:space="0" w:color="auto"/>
            <w:bottom w:val="none" w:sz="0" w:space="0" w:color="auto"/>
            <w:right w:val="none" w:sz="0" w:space="0" w:color="auto"/>
          </w:divBdr>
          <w:divsChild>
            <w:div w:id="1225334129">
              <w:marLeft w:val="0"/>
              <w:marRight w:val="0"/>
              <w:marTop w:val="0"/>
              <w:marBottom w:val="0"/>
              <w:divBdr>
                <w:top w:val="none" w:sz="0" w:space="0" w:color="auto"/>
                <w:left w:val="none" w:sz="0" w:space="0" w:color="auto"/>
                <w:bottom w:val="none" w:sz="0" w:space="0" w:color="auto"/>
                <w:right w:val="none" w:sz="0" w:space="0" w:color="auto"/>
              </w:divBdr>
              <w:divsChild>
                <w:div w:id="1990208417">
                  <w:marLeft w:val="0"/>
                  <w:marRight w:val="0"/>
                  <w:marTop w:val="0"/>
                  <w:marBottom w:val="0"/>
                  <w:divBdr>
                    <w:top w:val="none" w:sz="0" w:space="0" w:color="auto"/>
                    <w:left w:val="none" w:sz="0" w:space="0" w:color="auto"/>
                    <w:bottom w:val="none" w:sz="0" w:space="0" w:color="auto"/>
                    <w:right w:val="none" w:sz="0" w:space="0" w:color="auto"/>
                  </w:divBdr>
                  <w:divsChild>
                    <w:div w:id="2029214062">
                      <w:marLeft w:val="0"/>
                      <w:marRight w:val="0"/>
                      <w:marTop w:val="0"/>
                      <w:marBottom w:val="0"/>
                      <w:divBdr>
                        <w:top w:val="none" w:sz="0" w:space="0" w:color="auto"/>
                        <w:left w:val="none" w:sz="0" w:space="0" w:color="auto"/>
                        <w:bottom w:val="none" w:sz="0" w:space="0" w:color="auto"/>
                        <w:right w:val="none" w:sz="0" w:space="0" w:color="auto"/>
                      </w:divBdr>
                      <w:divsChild>
                        <w:div w:id="580026320">
                          <w:marLeft w:val="0"/>
                          <w:marRight w:val="0"/>
                          <w:marTop w:val="0"/>
                          <w:marBottom w:val="0"/>
                          <w:divBdr>
                            <w:top w:val="none" w:sz="0" w:space="0" w:color="auto"/>
                            <w:left w:val="none" w:sz="0" w:space="0" w:color="auto"/>
                            <w:bottom w:val="none" w:sz="0" w:space="0" w:color="auto"/>
                            <w:right w:val="none" w:sz="0" w:space="0" w:color="auto"/>
                          </w:divBdr>
                          <w:divsChild>
                            <w:div w:id="738284794">
                              <w:marLeft w:val="-225"/>
                              <w:marRight w:val="-225"/>
                              <w:marTop w:val="0"/>
                              <w:marBottom w:val="0"/>
                              <w:divBdr>
                                <w:top w:val="none" w:sz="0" w:space="0" w:color="auto"/>
                                <w:left w:val="none" w:sz="0" w:space="0" w:color="auto"/>
                                <w:bottom w:val="none" w:sz="0" w:space="0" w:color="auto"/>
                                <w:right w:val="none" w:sz="0" w:space="0" w:color="auto"/>
                              </w:divBdr>
                              <w:divsChild>
                                <w:div w:id="1656840830">
                                  <w:marLeft w:val="0"/>
                                  <w:marRight w:val="0"/>
                                  <w:marTop w:val="0"/>
                                  <w:marBottom w:val="0"/>
                                  <w:divBdr>
                                    <w:top w:val="none" w:sz="0" w:space="0" w:color="auto"/>
                                    <w:left w:val="none" w:sz="0" w:space="0" w:color="auto"/>
                                    <w:bottom w:val="none" w:sz="0" w:space="0" w:color="auto"/>
                                    <w:right w:val="none" w:sz="0" w:space="0" w:color="auto"/>
                                  </w:divBdr>
                                  <w:divsChild>
                                    <w:div w:id="1636715167">
                                      <w:marLeft w:val="0"/>
                                      <w:marRight w:val="0"/>
                                      <w:marTop w:val="0"/>
                                      <w:marBottom w:val="133"/>
                                      <w:divBdr>
                                        <w:top w:val="none" w:sz="0" w:space="0" w:color="auto"/>
                                        <w:left w:val="none" w:sz="0" w:space="0" w:color="auto"/>
                                        <w:bottom w:val="none" w:sz="0" w:space="0" w:color="auto"/>
                                        <w:right w:val="none" w:sz="0" w:space="0" w:color="auto"/>
                                      </w:divBdr>
                                      <w:divsChild>
                                        <w:div w:id="6967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7947282">
      <w:bodyDiv w:val="1"/>
      <w:marLeft w:val="0"/>
      <w:marRight w:val="0"/>
      <w:marTop w:val="0"/>
      <w:marBottom w:val="0"/>
      <w:divBdr>
        <w:top w:val="none" w:sz="0" w:space="0" w:color="auto"/>
        <w:left w:val="none" w:sz="0" w:space="0" w:color="auto"/>
        <w:bottom w:val="none" w:sz="0" w:space="0" w:color="auto"/>
        <w:right w:val="none" w:sz="0" w:space="0" w:color="auto"/>
      </w:divBdr>
    </w:div>
    <w:div w:id="1120033104">
      <w:bodyDiv w:val="1"/>
      <w:marLeft w:val="0"/>
      <w:marRight w:val="0"/>
      <w:marTop w:val="0"/>
      <w:marBottom w:val="0"/>
      <w:divBdr>
        <w:top w:val="none" w:sz="0" w:space="0" w:color="auto"/>
        <w:left w:val="none" w:sz="0" w:space="0" w:color="auto"/>
        <w:bottom w:val="none" w:sz="0" w:space="0" w:color="auto"/>
        <w:right w:val="none" w:sz="0" w:space="0" w:color="auto"/>
      </w:divBdr>
    </w:div>
    <w:div w:id="1149051082">
      <w:bodyDiv w:val="1"/>
      <w:marLeft w:val="0"/>
      <w:marRight w:val="0"/>
      <w:marTop w:val="0"/>
      <w:marBottom w:val="0"/>
      <w:divBdr>
        <w:top w:val="none" w:sz="0" w:space="0" w:color="auto"/>
        <w:left w:val="none" w:sz="0" w:space="0" w:color="auto"/>
        <w:bottom w:val="none" w:sz="0" w:space="0" w:color="auto"/>
        <w:right w:val="none" w:sz="0" w:space="0" w:color="auto"/>
      </w:divBdr>
      <w:divsChild>
        <w:div w:id="581372353">
          <w:marLeft w:val="0"/>
          <w:marRight w:val="0"/>
          <w:marTop w:val="0"/>
          <w:marBottom w:val="0"/>
          <w:divBdr>
            <w:top w:val="none" w:sz="0" w:space="0" w:color="auto"/>
            <w:left w:val="none" w:sz="0" w:space="0" w:color="auto"/>
            <w:bottom w:val="none" w:sz="0" w:space="0" w:color="auto"/>
            <w:right w:val="none" w:sz="0" w:space="0" w:color="auto"/>
          </w:divBdr>
          <w:divsChild>
            <w:div w:id="817962881">
              <w:marLeft w:val="0"/>
              <w:marRight w:val="0"/>
              <w:marTop w:val="0"/>
              <w:marBottom w:val="150"/>
              <w:divBdr>
                <w:top w:val="none" w:sz="0" w:space="0" w:color="auto"/>
                <w:left w:val="none" w:sz="0" w:space="0" w:color="auto"/>
                <w:bottom w:val="none" w:sz="0" w:space="0" w:color="auto"/>
                <w:right w:val="none" w:sz="0" w:space="0" w:color="auto"/>
              </w:divBdr>
              <w:divsChild>
                <w:div w:id="1674067243">
                  <w:marLeft w:val="0"/>
                  <w:marRight w:val="0"/>
                  <w:marTop w:val="0"/>
                  <w:marBottom w:val="0"/>
                  <w:divBdr>
                    <w:top w:val="none" w:sz="0" w:space="0" w:color="auto"/>
                    <w:left w:val="none" w:sz="0" w:space="0" w:color="auto"/>
                    <w:bottom w:val="none" w:sz="0" w:space="0" w:color="auto"/>
                    <w:right w:val="none" w:sz="0" w:space="0" w:color="auto"/>
                  </w:divBdr>
                  <w:divsChild>
                    <w:div w:id="1906792203">
                      <w:marLeft w:val="0"/>
                      <w:marRight w:val="0"/>
                      <w:marTop w:val="0"/>
                      <w:marBottom w:val="0"/>
                      <w:divBdr>
                        <w:top w:val="none" w:sz="0" w:space="0" w:color="auto"/>
                        <w:left w:val="none" w:sz="0" w:space="0" w:color="auto"/>
                        <w:bottom w:val="none" w:sz="0" w:space="0" w:color="auto"/>
                        <w:right w:val="none" w:sz="0" w:space="0" w:color="auto"/>
                      </w:divBdr>
                      <w:divsChild>
                        <w:div w:id="1025592181">
                          <w:marLeft w:val="0"/>
                          <w:marRight w:val="0"/>
                          <w:marTop w:val="0"/>
                          <w:marBottom w:val="0"/>
                          <w:divBdr>
                            <w:top w:val="none" w:sz="0" w:space="0" w:color="auto"/>
                            <w:left w:val="none" w:sz="0" w:space="0" w:color="auto"/>
                            <w:bottom w:val="none" w:sz="0" w:space="0" w:color="auto"/>
                            <w:right w:val="none" w:sz="0" w:space="0" w:color="auto"/>
                          </w:divBdr>
                          <w:divsChild>
                            <w:div w:id="1193573096">
                              <w:marLeft w:val="0"/>
                              <w:marRight w:val="0"/>
                              <w:marTop w:val="0"/>
                              <w:marBottom w:val="0"/>
                              <w:divBdr>
                                <w:top w:val="none" w:sz="0" w:space="0" w:color="auto"/>
                                <w:left w:val="none" w:sz="0" w:space="0" w:color="auto"/>
                                <w:bottom w:val="none" w:sz="0" w:space="0" w:color="auto"/>
                                <w:right w:val="none" w:sz="0" w:space="0" w:color="auto"/>
                              </w:divBdr>
                              <w:divsChild>
                                <w:div w:id="1900825941">
                                  <w:marLeft w:val="0"/>
                                  <w:marRight w:val="-3600"/>
                                  <w:marTop w:val="150"/>
                                  <w:marBottom w:val="0"/>
                                  <w:divBdr>
                                    <w:top w:val="none" w:sz="0" w:space="0" w:color="auto"/>
                                    <w:left w:val="none" w:sz="0" w:space="0" w:color="auto"/>
                                    <w:bottom w:val="none" w:sz="0" w:space="0" w:color="auto"/>
                                    <w:right w:val="none" w:sz="0" w:space="0" w:color="auto"/>
                                  </w:divBdr>
                                  <w:divsChild>
                                    <w:div w:id="1425491936">
                                      <w:marLeft w:val="0"/>
                                      <w:marRight w:val="3600"/>
                                      <w:marTop w:val="0"/>
                                      <w:marBottom w:val="0"/>
                                      <w:divBdr>
                                        <w:top w:val="none" w:sz="0" w:space="0" w:color="auto"/>
                                        <w:left w:val="none" w:sz="0" w:space="0" w:color="auto"/>
                                        <w:bottom w:val="none" w:sz="0" w:space="0" w:color="auto"/>
                                        <w:right w:val="none" w:sz="0" w:space="0" w:color="auto"/>
                                      </w:divBdr>
                                      <w:divsChild>
                                        <w:div w:id="2016107028">
                                          <w:marLeft w:val="0"/>
                                          <w:marRight w:val="0"/>
                                          <w:marTop w:val="0"/>
                                          <w:marBottom w:val="0"/>
                                          <w:divBdr>
                                            <w:top w:val="none" w:sz="0" w:space="0" w:color="auto"/>
                                            <w:left w:val="none" w:sz="0" w:space="0" w:color="auto"/>
                                            <w:bottom w:val="none" w:sz="0" w:space="0" w:color="auto"/>
                                            <w:right w:val="none" w:sz="0" w:space="0" w:color="auto"/>
                                          </w:divBdr>
                                          <w:divsChild>
                                            <w:div w:id="1704499">
                                              <w:marLeft w:val="0"/>
                                              <w:marRight w:val="0"/>
                                              <w:marTop w:val="0"/>
                                              <w:marBottom w:val="0"/>
                                              <w:divBdr>
                                                <w:top w:val="none" w:sz="0" w:space="0" w:color="auto"/>
                                                <w:left w:val="none" w:sz="0" w:space="0" w:color="auto"/>
                                                <w:bottom w:val="none" w:sz="0" w:space="0" w:color="auto"/>
                                                <w:right w:val="none" w:sz="0" w:space="0" w:color="auto"/>
                                              </w:divBdr>
                                              <w:divsChild>
                                                <w:div w:id="1378967962">
                                                  <w:marLeft w:val="0"/>
                                                  <w:marRight w:val="0"/>
                                                  <w:marTop w:val="0"/>
                                                  <w:marBottom w:val="0"/>
                                                  <w:divBdr>
                                                    <w:top w:val="none" w:sz="0" w:space="0" w:color="auto"/>
                                                    <w:left w:val="none" w:sz="0" w:space="0" w:color="auto"/>
                                                    <w:bottom w:val="none" w:sz="0" w:space="0" w:color="auto"/>
                                                    <w:right w:val="none" w:sz="0" w:space="0" w:color="auto"/>
                                                  </w:divBdr>
                                                  <w:divsChild>
                                                    <w:div w:id="1788623418">
                                                      <w:marLeft w:val="0"/>
                                                      <w:marRight w:val="0"/>
                                                      <w:marTop w:val="0"/>
                                                      <w:marBottom w:val="0"/>
                                                      <w:divBdr>
                                                        <w:top w:val="none" w:sz="0" w:space="0" w:color="auto"/>
                                                        <w:left w:val="none" w:sz="0" w:space="0" w:color="auto"/>
                                                        <w:bottom w:val="none" w:sz="0" w:space="0" w:color="auto"/>
                                                        <w:right w:val="none" w:sz="0" w:space="0" w:color="auto"/>
                                                      </w:divBdr>
                                                      <w:divsChild>
                                                        <w:div w:id="8431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5558840">
      <w:bodyDiv w:val="1"/>
      <w:marLeft w:val="0"/>
      <w:marRight w:val="0"/>
      <w:marTop w:val="0"/>
      <w:marBottom w:val="0"/>
      <w:divBdr>
        <w:top w:val="none" w:sz="0" w:space="0" w:color="auto"/>
        <w:left w:val="none" w:sz="0" w:space="0" w:color="auto"/>
        <w:bottom w:val="none" w:sz="0" w:space="0" w:color="auto"/>
        <w:right w:val="none" w:sz="0" w:space="0" w:color="auto"/>
      </w:divBdr>
    </w:div>
    <w:div w:id="1180270481">
      <w:bodyDiv w:val="1"/>
      <w:marLeft w:val="0"/>
      <w:marRight w:val="0"/>
      <w:marTop w:val="0"/>
      <w:marBottom w:val="0"/>
      <w:divBdr>
        <w:top w:val="none" w:sz="0" w:space="0" w:color="auto"/>
        <w:left w:val="none" w:sz="0" w:space="0" w:color="auto"/>
        <w:bottom w:val="none" w:sz="0" w:space="0" w:color="auto"/>
        <w:right w:val="none" w:sz="0" w:space="0" w:color="auto"/>
      </w:divBdr>
    </w:div>
    <w:div w:id="1208297155">
      <w:bodyDiv w:val="1"/>
      <w:marLeft w:val="0"/>
      <w:marRight w:val="0"/>
      <w:marTop w:val="0"/>
      <w:marBottom w:val="0"/>
      <w:divBdr>
        <w:top w:val="none" w:sz="0" w:space="0" w:color="auto"/>
        <w:left w:val="none" w:sz="0" w:space="0" w:color="auto"/>
        <w:bottom w:val="none" w:sz="0" w:space="0" w:color="auto"/>
        <w:right w:val="none" w:sz="0" w:space="0" w:color="auto"/>
      </w:divBdr>
    </w:div>
    <w:div w:id="1320115452">
      <w:bodyDiv w:val="1"/>
      <w:marLeft w:val="0"/>
      <w:marRight w:val="0"/>
      <w:marTop w:val="0"/>
      <w:marBottom w:val="0"/>
      <w:divBdr>
        <w:top w:val="none" w:sz="0" w:space="0" w:color="auto"/>
        <w:left w:val="none" w:sz="0" w:space="0" w:color="auto"/>
        <w:bottom w:val="none" w:sz="0" w:space="0" w:color="auto"/>
        <w:right w:val="none" w:sz="0" w:space="0" w:color="auto"/>
      </w:divBdr>
    </w:div>
    <w:div w:id="1392583770">
      <w:bodyDiv w:val="1"/>
      <w:marLeft w:val="0"/>
      <w:marRight w:val="0"/>
      <w:marTop w:val="0"/>
      <w:marBottom w:val="0"/>
      <w:divBdr>
        <w:top w:val="none" w:sz="0" w:space="0" w:color="auto"/>
        <w:left w:val="none" w:sz="0" w:space="0" w:color="auto"/>
        <w:bottom w:val="none" w:sz="0" w:space="0" w:color="auto"/>
        <w:right w:val="none" w:sz="0" w:space="0" w:color="auto"/>
      </w:divBdr>
    </w:div>
    <w:div w:id="1459639392">
      <w:bodyDiv w:val="1"/>
      <w:marLeft w:val="0"/>
      <w:marRight w:val="0"/>
      <w:marTop w:val="0"/>
      <w:marBottom w:val="0"/>
      <w:divBdr>
        <w:top w:val="none" w:sz="0" w:space="0" w:color="auto"/>
        <w:left w:val="none" w:sz="0" w:space="0" w:color="auto"/>
        <w:bottom w:val="none" w:sz="0" w:space="0" w:color="auto"/>
        <w:right w:val="none" w:sz="0" w:space="0" w:color="auto"/>
      </w:divBdr>
    </w:div>
    <w:div w:id="1485003249">
      <w:bodyDiv w:val="1"/>
      <w:marLeft w:val="0"/>
      <w:marRight w:val="0"/>
      <w:marTop w:val="0"/>
      <w:marBottom w:val="0"/>
      <w:divBdr>
        <w:top w:val="none" w:sz="0" w:space="0" w:color="auto"/>
        <w:left w:val="none" w:sz="0" w:space="0" w:color="auto"/>
        <w:bottom w:val="none" w:sz="0" w:space="0" w:color="auto"/>
        <w:right w:val="none" w:sz="0" w:space="0" w:color="auto"/>
      </w:divBdr>
      <w:divsChild>
        <w:div w:id="166403446">
          <w:marLeft w:val="0"/>
          <w:marRight w:val="0"/>
          <w:marTop w:val="0"/>
          <w:marBottom w:val="0"/>
          <w:divBdr>
            <w:top w:val="none" w:sz="0" w:space="0" w:color="auto"/>
            <w:left w:val="none" w:sz="0" w:space="0" w:color="auto"/>
            <w:bottom w:val="none" w:sz="0" w:space="0" w:color="auto"/>
            <w:right w:val="none" w:sz="0" w:space="0" w:color="auto"/>
          </w:divBdr>
          <w:divsChild>
            <w:div w:id="942763149">
              <w:marLeft w:val="0"/>
              <w:marRight w:val="0"/>
              <w:marTop w:val="0"/>
              <w:marBottom w:val="0"/>
              <w:divBdr>
                <w:top w:val="none" w:sz="0" w:space="0" w:color="auto"/>
                <w:left w:val="none" w:sz="0" w:space="0" w:color="auto"/>
                <w:bottom w:val="none" w:sz="0" w:space="0" w:color="auto"/>
                <w:right w:val="none" w:sz="0" w:space="0" w:color="auto"/>
              </w:divBdr>
              <w:divsChild>
                <w:div w:id="1834642431">
                  <w:marLeft w:val="0"/>
                  <w:marRight w:val="0"/>
                  <w:marTop w:val="0"/>
                  <w:marBottom w:val="0"/>
                  <w:divBdr>
                    <w:top w:val="none" w:sz="0" w:space="0" w:color="auto"/>
                    <w:left w:val="none" w:sz="0" w:space="0" w:color="auto"/>
                    <w:bottom w:val="none" w:sz="0" w:space="0" w:color="auto"/>
                    <w:right w:val="none" w:sz="0" w:space="0" w:color="auto"/>
                  </w:divBdr>
                  <w:divsChild>
                    <w:div w:id="891234483">
                      <w:marLeft w:val="-150"/>
                      <w:marRight w:val="-150"/>
                      <w:marTop w:val="0"/>
                      <w:marBottom w:val="0"/>
                      <w:divBdr>
                        <w:top w:val="none" w:sz="0" w:space="0" w:color="auto"/>
                        <w:left w:val="none" w:sz="0" w:space="0" w:color="auto"/>
                        <w:bottom w:val="none" w:sz="0" w:space="0" w:color="auto"/>
                        <w:right w:val="none" w:sz="0" w:space="0" w:color="auto"/>
                      </w:divBdr>
                      <w:divsChild>
                        <w:div w:id="1698004952">
                          <w:marLeft w:val="0"/>
                          <w:marRight w:val="0"/>
                          <w:marTop w:val="0"/>
                          <w:marBottom w:val="0"/>
                          <w:divBdr>
                            <w:top w:val="none" w:sz="0" w:space="0" w:color="auto"/>
                            <w:left w:val="none" w:sz="0" w:space="0" w:color="auto"/>
                            <w:bottom w:val="none" w:sz="0" w:space="0" w:color="auto"/>
                            <w:right w:val="none" w:sz="0" w:space="0" w:color="auto"/>
                          </w:divBdr>
                          <w:divsChild>
                            <w:div w:id="1590697281">
                              <w:marLeft w:val="0"/>
                              <w:marRight w:val="0"/>
                              <w:marTop w:val="0"/>
                              <w:marBottom w:val="0"/>
                              <w:divBdr>
                                <w:top w:val="none" w:sz="0" w:space="0" w:color="auto"/>
                                <w:left w:val="none" w:sz="0" w:space="0" w:color="auto"/>
                                <w:bottom w:val="none" w:sz="0" w:space="0" w:color="auto"/>
                                <w:right w:val="none" w:sz="0" w:space="0" w:color="auto"/>
                              </w:divBdr>
                              <w:divsChild>
                                <w:div w:id="659114865">
                                  <w:marLeft w:val="0"/>
                                  <w:marRight w:val="0"/>
                                  <w:marTop w:val="0"/>
                                  <w:marBottom w:val="300"/>
                                  <w:divBdr>
                                    <w:top w:val="none" w:sz="0" w:space="0" w:color="auto"/>
                                    <w:left w:val="none" w:sz="0" w:space="0" w:color="auto"/>
                                    <w:bottom w:val="none" w:sz="0" w:space="0" w:color="auto"/>
                                    <w:right w:val="none" w:sz="0" w:space="0" w:color="auto"/>
                                  </w:divBdr>
                                  <w:divsChild>
                                    <w:div w:id="1828400329">
                                      <w:marLeft w:val="0"/>
                                      <w:marRight w:val="0"/>
                                      <w:marTop w:val="0"/>
                                      <w:marBottom w:val="0"/>
                                      <w:divBdr>
                                        <w:top w:val="none" w:sz="0" w:space="0" w:color="auto"/>
                                        <w:left w:val="none" w:sz="0" w:space="0" w:color="auto"/>
                                        <w:bottom w:val="none" w:sz="0" w:space="0" w:color="auto"/>
                                        <w:right w:val="none" w:sz="0" w:space="0" w:color="auto"/>
                                      </w:divBdr>
                                      <w:divsChild>
                                        <w:div w:id="1731226094">
                                          <w:marLeft w:val="0"/>
                                          <w:marRight w:val="0"/>
                                          <w:marTop w:val="0"/>
                                          <w:marBottom w:val="0"/>
                                          <w:divBdr>
                                            <w:top w:val="none" w:sz="0" w:space="0" w:color="auto"/>
                                            <w:left w:val="none" w:sz="0" w:space="0" w:color="auto"/>
                                            <w:bottom w:val="none" w:sz="0" w:space="0" w:color="auto"/>
                                            <w:right w:val="none" w:sz="0" w:space="0" w:color="auto"/>
                                          </w:divBdr>
                                          <w:divsChild>
                                            <w:div w:id="116878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8710793">
      <w:bodyDiv w:val="1"/>
      <w:marLeft w:val="0"/>
      <w:marRight w:val="0"/>
      <w:marTop w:val="0"/>
      <w:marBottom w:val="0"/>
      <w:divBdr>
        <w:top w:val="none" w:sz="0" w:space="0" w:color="auto"/>
        <w:left w:val="none" w:sz="0" w:space="0" w:color="auto"/>
        <w:bottom w:val="none" w:sz="0" w:space="0" w:color="auto"/>
        <w:right w:val="none" w:sz="0" w:space="0" w:color="auto"/>
      </w:divBdr>
    </w:div>
    <w:div w:id="1508906210">
      <w:bodyDiv w:val="1"/>
      <w:marLeft w:val="0"/>
      <w:marRight w:val="0"/>
      <w:marTop w:val="0"/>
      <w:marBottom w:val="0"/>
      <w:divBdr>
        <w:top w:val="none" w:sz="0" w:space="0" w:color="auto"/>
        <w:left w:val="none" w:sz="0" w:space="0" w:color="auto"/>
        <w:bottom w:val="none" w:sz="0" w:space="0" w:color="auto"/>
        <w:right w:val="none" w:sz="0" w:space="0" w:color="auto"/>
      </w:divBdr>
    </w:div>
    <w:div w:id="1532110552">
      <w:bodyDiv w:val="1"/>
      <w:marLeft w:val="0"/>
      <w:marRight w:val="0"/>
      <w:marTop w:val="0"/>
      <w:marBottom w:val="0"/>
      <w:divBdr>
        <w:top w:val="none" w:sz="0" w:space="0" w:color="auto"/>
        <w:left w:val="none" w:sz="0" w:space="0" w:color="auto"/>
        <w:bottom w:val="none" w:sz="0" w:space="0" w:color="auto"/>
        <w:right w:val="none" w:sz="0" w:space="0" w:color="auto"/>
      </w:divBdr>
      <w:divsChild>
        <w:div w:id="1025986398">
          <w:marLeft w:val="0"/>
          <w:marRight w:val="0"/>
          <w:marTop w:val="0"/>
          <w:marBottom w:val="0"/>
          <w:divBdr>
            <w:top w:val="none" w:sz="0" w:space="0" w:color="auto"/>
            <w:left w:val="none" w:sz="0" w:space="0" w:color="auto"/>
            <w:bottom w:val="none" w:sz="0" w:space="0" w:color="auto"/>
            <w:right w:val="none" w:sz="0" w:space="0" w:color="auto"/>
          </w:divBdr>
          <w:divsChild>
            <w:div w:id="636106567">
              <w:marLeft w:val="0"/>
              <w:marRight w:val="0"/>
              <w:marTop w:val="0"/>
              <w:marBottom w:val="0"/>
              <w:divBdr>
                <w:top w:val="none" w:sz="0" w:space="0" w:color="auto"/>
                <w:left w:val="none" w:sz="0" w:space="0" w:color="auto"/>
                <w:bottom w:val="none" w:sz="0" w:space="0" w:color="auto"/>
                <w:right w:val="none" w:sz="0" w:space="0" w:color="auto"/>
              </w:divBdr>
              <w:divsChild>
                <w:div w:id="1559777830">
                  <w:marLeft w:val="0"/>
                  <w:marRight w:val="0"/>
                  <w:marTop w:val="0"/>
                  <w:marBottom w:val="0"/>
                  <w:divBdr>
                    <w:top w:val="none" w:sz="0" w:space="0" w:color="auto"/>
                    <w:left w:val="none" w:sz="0" w:space="0" w:color="auto"/>
                    <w:bottom w:val="none" w:sz="0" w:space="0" w:color="auto"/>
                    <w:right w:val="none" w:sz="0" w:space="0" w:color="auto"/>
                  </w:divBdr>
                  <w:divsChild>
                    <w:div w:id="667056846">
                      <w:marLeft w:val="0"/>
                      <w:marRight w:val="0"/>
                      <w:marTop w:val="0"/>
                      <w:marBottom w:val="0"/>
                      <w:divBdr>
                        <w:top w:val="none" w:sz="0" w:space="0" w:color="auto"/>
                        <w:left w:val="none" w:sz="0" w:space="0" w:color="auto"/>
                        <w:bottom w:val="none" w:sz="0" w:space="0" w:color="auto"/>
                        <w:right w:val="none" w:sz="0" w:space="0" w:color="auto"/>
                      </w:divBdr>
                    </w:div>
                  </w:divsChild>
                </w:div>
                <w:div w:id="4482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926315">
      <w:bodyDiv w:val="1"/>
      <w:marLeft w:val="0"/>
      <w:marRight w:val="0"/>
      <w:marTop w:val="0"/>
      <w:marBottom w:val="0"/>
      <w:divBdr>
        <w:top w:val="none" w:sz="0" w:space="0" w:color="auto"/>
        <w:left w:val="none" w:sz="0" w:space="0" w:color="auto"/>
        <w:bottom w:val="none" w:sz="0" w:space="0" w:color="auto"/>
        <w:right w:val="none" w:sz="0" w:space="0" w:color="auto"/>
      </w:divBdr>
    </w:div>
    <w:div w:id="1628045577">
      <w:bodyDiv w:val="1"/>
      <w:marLeft w:val="0"/>
      <w:marRight w:val="0"/>
      <w:marTop w:val="0"/>
      <w:marBottom w:val="0"/>
      <w:divBdr>
        <w:top w:val="none" w:sz="0" w:space="0" w:color="auto"/>
        <w:left w:val="none" w:sz="0" w:space="0" w:color="auto"/>
        <w:bottom w:val="none" w:sz="0" w:space="0" w:color="auto"/>
        <w:right w:val="none" w:sz="0" w:space="0" w:color="auto"/>
      </w:divBdr>
      <w:divsChild>
        <w:div w:id="1603803053">
          <w:marLeft w:val="0"/>
          <w:marRight w:val="0"/>
          <w:marTop w:val="0"/>
          <w:marBottom w:val="75"/>
          <w:divBdr>
            <w:top w:val="none" w:sz="0" w:space="0" w:color="auto"/>
            <w:left w:val="none" w:sz="0" w:space="0" w:color="auto"/>
            <w:bottom w:val="dotted" w:sz="6" w:space="1" w:color="D0D6DC"/>
            <w:right w:val="none" w:sz="0" w:space="0" w:color="auto"/>
          </w:divBdr>
        </w:div>
      </w:divsChild>
    </w:div>
    <w:div w:id="1700397766">
      <w:bodyDiv w:val="1"/>
      <w:marLeft w:val="0"/>
      <w:marRight w:val="0"/>
      <w:marTop w:val="0"/>
      <w:marBottom w:val="0"/>
      <w:divBdr>
        <w:top w:val="none" w:sz="0" w:space="0" w:color="auto"/>
        <w:left w:val="none" w:sz="0" w:space="0" w:color="auto"/>
        <w:bottom w:val="none" w:sz="0" w:space="0" w:color="auto"/>
        <w:right w:val="none" w:sz="0" w:space="0" w:color="auto"/>
      </w:divBdr>
    </w:div>
    <w:div w:id="1830558966">
      <w:bodyDiv w:val="1"/>
      <w:marLeft w:val="0"/>
      <w:marRight w:val="0"/>
      <w:marTop w:val="0"/>
      <w:marBottom w:val="0"/>
      <w:divBdr>
        <w:top w:val="none" w:sz="0" w:space="0" w:color="auto"/>
        <w:left w:val="none" w:sz="0" w:space="0" w:color="auto"/>
        <w:bottom w:val="none" w:sz="0" w:space="0" w:color="auto"/>
        <w:right w:val="none" w:sz="0" w:space="0" w:color="auto"/>
      </w:divBdr>
      <w:divsChild>
        <w:div w:id="207844990">
          <w:marLeft w:val="0"/>
          <w:marRight w:val="0"/>
          <w:marTop w:val="0"/>
          <w:marBottom w:val="0"/>
          <w:divBdr>
            <w:top w:val="none" w:sz="0" w:space="0" w:color="auto"/>
            <w:left w:val="none" w:sz="0" w:space="0" w:color="auto"/>
            <w:bottom w:val="none" w:sz="0" w:space="0" w:color="auto"/>
            <w:right w:val="none" w:sz="0" w:space="0" w:color="auto"/>
          </w:divBdr>
        </w:div>
        <w:div w:id="219446445">
          <w:marLeft w:val="0"/>
          <w:marRight w:val="0"/>
          <w:marTop w:val="0"/>
          <w:marBottom w:val="0"/>
          <w:divBdr>
            <w:top w:val="none" w:sz="0" w:space="0" w:color="auto"/>
            <w:left w:val="none" w:sz="0" w:space="0" w:color="auto"/>
            <w:bottom w:val="none" w:sz="0" w:space="0" w:color="auto"/>
            <w:right w:val="none" w:sz="0" w:space="0" w:color="auto"/>
          </w:divBdr>
        </w:div>
        <w:div w:id="279579685">
          <w:marLeft w:val="0"/>
          <w:marRight w:val="0"/>
          <w:marTop w:val="0"/>
          <w:marBottom w:val="0"/>
          <w:divBdr>
            <w:top w:val="none" w:sz="0" w:space="0" w:color="auto"/>
            <w:left w:val="none" w:sz="0" w:space="0" w:color="auto"/>
            <w:bottom w:val="none" w:sz="0" w:space="0" w:color="auto"/>
            <w:right w:val="none" w:sz="0" w:space="0" w:color="auto"/>
          </w:divBdr>
        </w:div>
        <w:div w:id="382799165">
          <w:marLeft w:val="0"/>
          <w:marRight w:val="0"/>
          <w:marTop w:val="0"/>
          <w:marBottom w:val="0"/>
          <w:divBdr>
            <w:top w:val="none" w:sz="0" w:space="0" w:color="auto"/>
            <w:left w:val="none" w:sz="0" w:space="0" w:color="auto"/>
            <w:bottom w:val="none" w:sz="0" w:space="0" w:color="auto"/>
            <w:right w:val="none" w:sz="0" w:space="0" w:color="auto"/>
          </w:divBdr>
        </w:div>
        <w:div w:id="917056013">
          <w:marLeft w:val="0"/>
          <w:marRight w:val="0"/>
          <w:marTop w:val="0"/>
          <w:marBottom w:val="0"/>
          <w:divBdr>
            <w:top w:val="none" w:sz="0" w:space="0" w:color="auto"/>
            <w:left w:val="none" w:sz="0" w:space="0" w:color="auto"/>
            <w:bottom w:val="none" w:sz="0" w:space="0" w:color="auto"/>
            <w:right w:val="none" w:sz="0" w:space="0" w:color="auto"/>
          </w:divBdr>
        </w:div>
        <w:div w:id="1133214845">
          <w:marLeft w:val="0"/>
          <w:marRight w:val="0"/>
          <w:marTop w:val="0"/>
          <w:marBottom w:val="0"/>
          <w:divBdr>
            <w:top w:val="none" w:sz="0" w:space="0" w:color="auto"/>
            <w:left w:val="none" w:sz="0" w:space="0" w:color="auto"/>
            <w:bottom w:val="none" w:sz="0" w:space="0" w:color="auto"/>
            <w:right w:val="none" w:sz="0" w:space="0" w:color="auto"/>
          </w:divBdr>
        </w:div>
        <w:div w:id="1374497118">
          <w:marLeft w:val="0"/>
          <w:marRight w:val="0"/>
          <w:marTop w:val="0"/>
          <w:marBottom w:val="0"/>
          <w:divBdr>
            <w:top w:val="none" w:sz="0" w:space="0" w:color="auto"/>
            <w:left w:val="none" w:sz="0" w:space="0" w:color="auto"/>
            <w:bottom w:val="none" w:sz="0" w:space="0" w:color="auto"/>
            <w:right w:val="none" w:sz="0" w:space="0" w:color="auto"/>
          </w:divBdr>
        </w:div>
        <w:div w:id="1473326015">
          <w:marLeft w:val="0"/>
          <w:marRight w:val="0"/>
          <w:marTop w:val="0"/>
          <w:marBottom w:val="0"/>
          <w:divBdr>
            <w:top w:val="none" w:sz="0" w:space="0" w:color="auto"/>
            <w:left w:val="none" w:sz="0" w:space="0" w:color="auto"/>
            <w:bottom w:val="none" w:sz="0" w:space="0" w:color="auto"/>
            <w:right w:val="none" w:sz="0" w:space="0" w:color="auto"/>
          </w:divBdr>
        </w:div>
        <w:div w:id="1684287171">
          <w:marLeft w:val="0"/>
          <w:marRight w:val="0"/>
          <w:marTop w:val="0"/>
          <w:marBottom w:val="0"/>
          <w:divBdr>
            <w:top w:val="none" w:sz="0" w:space="0" w:color="auto"/>
            <w:left w:val="none" w:sz="0" w:space="0" w:color="auto"/>
            <w:bottom w:val="none" w:sz="0" w:space="0" w:color="auto"/>
            <w:right w:val="none" w:sz="0" w:space="0" w:color="auto"/>
          </w:divBdr>
        </w:div>
        <w:div w:id="1777290327">
          <w:marLeft w:val="0"/>
          <w:marRight w:val="0"/>
          <w:marTop w:val="0"/>
          <w:marBottom w:val="0"/>
          <w:divBdr>
            <w:top w:val="none" w:sz="0" w:space="0" w:color="auto"/>
            <w:left w:val="none" w:sz="0" w:space="0" w:color="auto"/>
            <w:bottom w:val="none" w:sz="0" w:space="0" w:color="auto"/>
            <w:right w:val="none" w:sz="0" w:space="0" w:color="auto"/>
          </w:divBdr>
        </w:div>
        <w:div w:id="1820263324">
          <w:marLeft w:val="0"/>
          <w:marRight w:val="0"/>
          <w:marTop w:val="0"/>
          <w:marBottom w:val="0"/>
          <w:divBdr>
            <w:top w:val="none" w:sz="0" w:space="0" w:color="auto"/>
            <w:left w:val="none" w:sz="0" w:space="0" w:color="auto"/>
            <w:bottom w:val="none" w:sz="0" w:space="0" w:color="auto"/>
            <w:right w:val="none" w:sz="0" w:space="0" w:color="auto"/>
          </w:divBdr>
        </w:div>
      </w:divsChild>
    </w:div>
    <w:div w:id="1887375176">
      <w:bodyDiv w:val="1"/>
      <w:marLeft w:val="0"/>
      <w:marRight w:val="0"/>
      <w:marTop w:val="0"/>
      <w:marBottom w:val="0"/>
      <w:divBdr>
        <w:top w:val="none" w:sz="0" w:space="0" w:color="auto"/>
        <w:left w:val="none" w:sz="0" w:space="0" w:color="auto"/>
        <w:bottom w:val="none" w:sz="0" w:space="0" w:color="auto"/>
        <w:right w:val="none" w:sz="0" w:space="0" w:color="auto"/>
      </w:divBdr>
      <w:divsChild>
        <w:div w:id="214002858">
          <w:marLeft w:val="0"/>
          <w:marRight w:val="0"/>
          <w:marTop w:val="0"/>
          <w:marBottom w:val="0"/>
          <w:divBdr>
            <w:top w:val="none" w:sz="0" w:space="0" w:color="auto"/>
            <w:left w:val="none" w:sz="0" w:space="0" w:color="auto"/>
            <w:bottom w:val="none" w:sz="0" w:space="0" w:color="auto"/>
            <w:right w:val="none" w:sz="0" w:space="0" w:color="auto"/>
          </w:divBdr>
          <w:divsChild>
            <w:div w:id="627707755">
              <w:marLeft w:val="0"/>
              <w:marRight w:val="0"/>
              <w:marTop w:val="0"/>
              <w:marBottom w:val="0"/>
              <w:divBdr>
                <w:top w:val="none" w:sz="0" w:space="0" w:color="auto"/>
                <w:left w:val="none" w:sz="0" w:space="0" w:color="auto"/>
                <w:bottom w:val="none" w:sz="0" w:space="0" w:color="auto"/>
                <w:right w:val="none" w:sz="0" w:space="0" w:color="auto"/>
              </w:divBdr>
              <w:divsChild>
                <w:div w:id="268662369">
                  <w:marLeft w:val="0"/>
                  <w:marRight w:val="0"/>
                  <w:marTop w:val="0"/>
                  <w:marBottom w:val="0"/>
                  <w:divBdr>
                    <w:top w:val="none" w:sz="0" w:space="0" w:color="auto"/>
                    <w:left w:val="none" w:sz="0" w:space="0" w:color="auto"/>
                    <w:bottom w:val="none" w:sz="0" w:space="0" w:color="auto"/>
                    <w:right w:val="none" w:sz="0" w:space="0" w:color="auto"/>
                  </w:divBdr>
                  <w:divsChild>
                    <w:div w:id="516162931">
                      <w:marLeft w:val="0"/>
                      <w:marRight w:val="0"/>
                      <w:marTop w:val="300"/>
                      <w:marBottom w:val="0"/>
                      <w:divBdr>
                        <w:top w:val="none" w:sz="0" w:space="0" w:color="auto"/>
                        <w:left w:val="none" w:sz="0" w:space="0" w:color="auto"/>
                        <w:bottom w:val="none" w:sz="0" w:space="0" w:color="auto"/>
                        <w:right w:val="none" w:sz="0" w:space="0" w:color="auto"/>
                      </w:divBdr>
                      <w:divsChild>
                        <w:div w:id="26485239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801968">
      <w:bodyDiv w:val="1"/>
      <w:marLeft w:val="0"/>
      <w:marRight w:val="0"/>
      <w:marTop w:val="0"/>
      <w:marBottom w:val="0"/>
      <w:divBdr>
        <w:top w:val="none" w:sz="0" w:space="0" w:color="auto"/>
        <w:left w:val="none" w:sz="0" w:space="0" w:color="auto"/>
        <w:bottom w:val="none" w:sz="0" w:space="0" w:color="auto"/>
        <w:right w:val="none" w:sz="0" w:space="0" w:color="auto"/>
      </w:divBdr>
    </w:div>
    <w:div w:id="1920287739">
      <w:bodyDiv w:val="1"/>
      <w:marLeft w:val="0"/>
      <w:marRight w:val="0"/>
      <w:marTop w:val="0"/>
      <w:marBottom w:val="0"/>
      <w:divBdr>
        <w:top w:val="none" w:sz="0" w:space="0" w:color="auto"/>
        <w:left w:val="none" w:sz="0" w:space="0" w:color="auto"/>
        <w:bottom w:val="none" w:sz="0" w:space="0" w:color="auto"/>
        <w:right w:val="none" w:sz="0" w:space="0" w:color="auto"/>
      </w:divBdr>
      <w:divsChild>
        <w:div w:id="1393654819">
          <w:marLeft w:val="0"/>
          <w:marRight w:val="0"/>
          <w:marTop w:val="0"/>
          <w:marBottom w:val="0"/>
          <w:divBdr>
            <w:top w:val="none" w:sz="0" w:space="0" w:color="auto"/>
            <w:left w:val="none" w:sz="0" w:space="0" w:color="auto"/>
            <w:bottom w:val="none" w:sz="0" w:space="0" w:color="auto"/>
            <w:right w:val="none" w:sz="0" w:space="0" w:color="auto"/>
          </w:divBdr>
          <w:divsChild>
            <w:div w:id="1017542526">
              <w:marLeft w:val="0"/>
              <w:marRight w:val="0"/>
              <w:marTop w:val="0"/>
              <w:marBottom w:val="0"/>
              <w:divBdr>
                <w:top w:val="none" w:sz="0" w:space="0" w:color="auto"/>
                <w:left w:val="none" w:sz="0" w:space="0" w:color="auto"/>
                <w:bottom w:val="none" w:sz="0" w:space="0" w:color="auto"/>
                <w:right w:val="none" w:sz="0" w:space="0" w:color="auto"/>
              </w:divBdr>
              <w:divsChild>
                <w:div w:id="1405881393">
                  <w:marLeft w:val="0"/>
                  <w:marRight w:val="0"/>
                  <w:marTop w:val="0"/>
                  <w:marBottom w:val="0"/>
                  <w:divBdr>
                    <w:top w:val="none" w:sz="0" w:space="0" w:color="auto"/>
                    <w:left w:val="none" w:sz="0" w:space="0" w:color="auto"/>
                    <w:bottom w:val="none" w:sz="0" w:space="0" w:color="auto"/>
                    <w:right w:val="none" w:sz="0" w:space="0" w:color="auto"/>
                  </w:divBdr>
                  <w:divsChild>
                    <w:div w:id="818811981">
                      <w:marLeft w:val="0"/>
                      <w:marRight w:val="0"/>
                      <w:marTop w:val="225"/>
                      <w:marBottom w:val="0"/>
                      <w:divBdr>
                        <w:top w:val="single" w:sz="6" w:space="11" w:color="DDE0E5"/>
                        <w:left w:val="none" w:sz="0" w:space="0" w:color="auto"/>
                        <w:bottom w:val="none" w:sz="0" w:space="0" w:color="auto"/>
                        <w:right w:val="none" w:sz="0" w:space="0" w:color="auto"/>
                      </w:divBdr>
                    </w:div>
                  </w:divsChild>
                </w:div>
              </w:divsChild>
            </w:div>
          </w:divsChild>
        </w:div>
      </w:divsChild>
    </w:div>
    <w:div w:id="1923487731">
      <w:bodyDiv w:val="1"/>
      <w:marLeft w:val="0"/>
      <w:marRight w:val="0"/>
      <w:marTop w:val="0"/>
      <w:marBottom w:val="0"/>
      <w:divBdr>
        <w:top w:val="none" w:sz="0" w:space="0" w:color="auto"/>
        <w:left w:val="none" w:sz="0" w:space="0" w:color="auto"/>
        <w:bottom w:val="none" w:sz="0" w:space="0" w:color="auto"/>
        <w:right w:val="none" w:sz="0" w:space="0" w:color="auto"/>
      </w:divBdr>
    </w:div>
    <w:div w:id="1948342380">
      <w:bodyDiv w:val="1"/>
      <w:marLeft w:val="0"/>
      <w:marRight w:val="0"/>
      <w:marTop w:val="0"/>
      <w:marBottom w:val="0"/>
      <w:divBdr>
        <w:top w:val="none" w:sz="0" w:space="0" w:color="auto"/>
        <w:left w:val="none" w:sz="0" w:space="0" w:color="auto"/>
        <w:bottom w:val="none" w:sz="0" w:space="0" w:color="auto"/>
        <w:right w:val="none" w:sz="0" w:space="0" w:color="auto"/>
      </w:divBdr>
    </w:div>
    <w:div w:id="1955596697">
      <w:bodyDiv w:val="1"/>
      <w:marLeft w:val="0"/>
      <w:marRight w:val="0"/>
      <w:marTop w:val="0"/>
      <w:marBottom w:val="0"/>
      <w:divBdr>
        <w:top w:val="none" w:sz="0" w:space="0" w:color="auto"/>
        <w:left w:val="none" w:sz="0" w:space="0" w:color="auto"/>
        <w:bottom w:val="none" w:sz="0" w:space="0" w:color="auto"/>
        <w:right w:val="none" w:sz="0" w:space="0" w:color="auto"/>
      </w:divBdr>
      <w:divsChild>
        <w:div w:id="485557204">
          <w:marLeft w:val="0"/>
          <w:marRight w:val="0"/>
          <w:marTop w:val="120"/>
          <w:marBottom w:val="0"/>
          <w:divBdr>
            <w:top w:val="none" w:sz="0" w:space="0" w:color="auto"/>
            <w:left w:val="none" w:sz="0" w:space="0" w:color="auto"/>
            <w:bottom w:val="none" w:sz="0" w:space="0" w:color="auto"/>
            <w:right w:val="none" w:sz="0" w:space="0" w:color="auto"/>
          </w:divBdr>
        </w:div>
      </w:divsChild>
    </w:div>
    <w:div w:id="1993632770">
      <w:bodyDiv w:val="1"/>
      <w:marLeft w:val="0"/>
      <w:marRight w:val="0"/>
      <w:marTop w:val="0"/>
      <w:marBottom w:val="0"/>
      <w:divBdr>
        <w:top w:val="none" w:sz="0" w:space="0" w:color="auto"/>
        <w:left w:val="none" w:sz="0" w:space="0" w:color="auto"/>
        <w:bottom w:val="none" w:sz="0" w:space="0" w:color="auto"/>
        <w:right w:val="none" w:sz="0" w:space="0" w:color="auto"/>
      </w:divBdr>
      <w:divsChild>
        <w:div w:id="860049914">
          <w:marLeft w:val="0"/>
          <w:marRight w:val="0"/>
          <w:marTop w:val="0"/>
          <w:marBottom w:val="0"/>
          <w:divBdr>
            <w:top w:val="none" w:sz="0" w:space="0" w:color="auto"/>
            <w:left w:val="none" w:sz="0" w:space="0" w:color="auto"/>
            <w:bottom w:val="none" w:sz="0" w:space="0" w:color="auto"/>
            <w:right w:val="none" w:sz="0" w:space="0" w:color="auto"/>
          </w:divBdr>
          <w:divsChild>
            <w:div w:id="1308626029">
              <w:marLeft w:val="0"/>
              <w:marRight w:val="0"/>
              <w:marTop w:val="0"/>
              <w:marBottom w:val="0"/>
              <w:divBdr>
                <w:top w:val="none" w:sz="0" w:space="0" w:color="auto"/>
                <w:left w:val="none" w:sz="0" w:space="0" w:color="auto"/>
                <w:bottom w:val="none" w:sz="0" w:space="0" w:color="auto"/>
                <w:right w:val="none" w:sz="0" w:space="0" w:color="auto"/>
              </w:divBdr>
              <w:divsChild>
                <w:div w:id="1076972888">
                  <w:marLeft w:val="0"/>
                  <w:marRight w:val="0"/>
                  <w:marTop w:val="0"/>
                  <w:marBottom w:val="0"/>
                  <w:divBdr>
                    <w:top w:val="none" w:sz="0" w:space="0" w:color="auto"/>
                    <w:left w:val="none" w:sz="0" w:space="0" w:color="auto"/>
                    <w:bottom w:val="none" w:sz="0" w:space="0" w:color="auto"/>
                    <w:right w:val="none" w:sz="0" w:space="0" w:color="auto"/>
                  </w:divBdr>
                  <w:divsChild>
                    <w:div w:id="1307591076">
                      <w:marLeft w:val="-150"/>
                      <w:marRight w:val="-150"/>
                      <w:marTop w:val="0"/>
                      <w:marBottom w:val="0"/>
                      <w:divBdr>
                        <w:top w:val="none" w:sz="0" w:space="0" w:color="auto"/>
                        <w:left w:val="none" w:sz="0" w:space="0" w:color="auto"/>
                        <w:bottom w:val="none" w:sz="0" w:space="0" w:color="auto"/>
                        <w:right w:val="none" w:sz="0" w:space="0" w:color="auto"/>
                      </w:divBdr>
                      <w:divsChild>
                        <w:div w:id="1528789283">
                          <w:marLeft w:val="0"/>
                          <w:marRight w:val="0"/>
                          <w:marTop w:val="0"/>
                          <w:marBottom w:val="0"/>
                          <w:divBdr>
                            <w:top w:val="none" w:sz="0" w:space="0" w:color="auto"/>
                            <w:left w:val="none" w:sz="0" w:space="0" w:color="auto"/>
                            <w:bottom w:val="none" w:sz="0" w:space="0" w:color="auto"/>
                            <w:right w:val="none" w:sz="0" w:space="0" w:color="auto"/>
                          </w:divBdr>
                          <w:divsChild>
                            <w:div w:id="594098836">
                              <w:marLeft w:val="0"/>
                              <w:marRight w:val="0"/>
                              <w:marTop w:val="0"/>
                              <w:marBottom w:val="0"/>
                              <w:divBdr>
                                <w:top w:val="none" w:sz="0" w:space="0" w:color="auto"/>
                                <w:left w:val="none" w:sz="0" w:space="0" w:color="auto"/>
                                <w:bottom w:val="none" w:sz="0" w:space="0" w:color="auto"/>
                                <w:right w:val="none" w:sz="0" w:space="0" w:color="auto"/>
                              </w:divBdr>
                              <w:divsChild>
                                <w:div w:id="799345282">
                                  <w:marLeft w:val="0"/>
                                  <w:marRight w:val="0"/>
                                  <w:marTop w:val="0"/>
                                  <w:marBottom w:val="300"/>
                                  <w:divBdr>
                                    <w:top w:val="none" w:sz="0" w:space="0" w:color="auto"/>
                                    <w:left w:val="none" w:sz="0" w:space="0" w:color="auto"/>
                                    <w:bottom w:val="none" w:sz="0" w:space="0" w:color="auto"/>
                                    <w:right w:val="none" w:sz="0" w:space="0" w:color="auto"/>
                                  </w:divBdr>
                                  <w:divsChild>
                                    <w:div w:id="243146542">
                                      <w:marLeft w:val="0"/>
                                      <w:marRight w:val="0"/>
                                      <w:marTop w:val="0"/>
                                      <w:marBottom w:val="0"/>
                                      <w:divBdr>
                                        <w:top w:val="none" w:sz="0" w:space="0" w:color="auto"/>
                                        <w:left w:val="none" w:sz="0" w:space="0" w:color="auto"/>
                                        <w:bottom w:val="none" w:sz="0" w:space="0" w:color="auto"/>
                                        <w:right w:val="none" w:sz="0" w:space="0" w:color="auto"/>
                                      </w:divBdr>
                                      <w:divsChild>
                                        <w:div w:id="1723141278">
                                          <w:marLeft w:val="0"/>
                                          <w:marRight w:val="0"/>
                                          <w:marTop w:val="0"/>
                                          <w:marBottom w:val="0"/>
                                          <w:divBdr>
                                            <w:top w:val="none" w:sz="0" w:space="0" w:color="auto"/>
                                            <w:left w:val="none" w:sz="0" w:space="0" w:color="auto"/>
                                            <w:bottom w:val="none" w:sz="0" w:space="0" w:color="auto"/>
                                            <w:right w:val="none" w:sz="0" w:space="0" w:color="auto"/>
                                          </w:divBdr>
                                          <w:divsChild>
                                            <w:div w:id="133930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1592105">
      <w:bodyDiv w:val="1"/>
      <w:marLeft w:val="0"/>
      <w:marRight w:val="0"/>
      <w:marTop w:val="0"/>
      <w:marBottom w:val="0"/>
      <w:divBdr>
        <w:top w:val="none" w:sz="0" w:space="0" w:color="auto"/>
        <w:left w:val="none" w:sz="0" w:space="0" w:color="auto"/>
        <w:bottom w:val="none" w:sz="0" w:space="0" w:color="auto"/>
        <w:right w:val="none" w:sz="0" w:space="0" w:color="auto"/>
      </w:divBdr>
      <w:divsChild>
        <w:div w:id="1023092375">
          <w:marLeft w:val="0"/>
          <w:marRight w:val="0"/>
          <w:marTop w:val="0"/>
          <w:marBottom w:val="0"/>
          <w:divBdr>
            <w:top w:val="none" w:sz="0" w:space="0" w:color="auto"/>
            <w:left w:val="none" w:sz="0" w:space="0" w:color="auto"/>
            <w:bottom w:val="none" w:sz="0" w:space="0" w:color="auto"/>
            <w:right w:val="none" w:sz="0" w:space="0" w:color="auto"/>
          </w:divBdr>
          <w:divsChild>
            <w:div w:id="217861741">
              <w:marLeft w:val="0"/>
              <w:marRight w:val="0"/>
              <w:marTop w:val="0"/>
              <w:marBottom w:val="0"/>
              <w:divBdr>
                <w:top w:val="none" w:sz="0" w:space="0" w:color="auto"/>
                <w:left w:val="none" w:sz="0" w:space="0" w:color="auto"/>
                <w:bottom w:val="none" w:sz="0" w:space="0" w:color="auto"/>
                <w:right w:val="none" w:sz="0" w:space="0" w:color="auto"/>
              </w:divBdr>
              <w:divsChild>
                <w:div w:id="1277523116">
                  <w:marLeft w:val="0"/>
                  <w:marRight w:val="0"/>
                  <w:marTop w:val="0"/>
                  <w:marBottom w:val="0"/>
                  <w:divBdr>
                    <w:top w:val="none" w:sz="0" w:space="0" w:color="auto"/>
                    <w:left w:val="none" w:sz="0" w:space="0" w:color="auto"/>
                    <w:bottom w:val="none" w:sz="0" w:space="0" w:color="auto"/>
                    <w:right w:val="none" w:sz="0" w:space="0" w:color="auto"/>
                  </w:divBdr>
                  <w:divsChild>
                    <w:div w:id="1393503597">
                      <w:marLeft w:val="0"/>
                      <w:marRight w:val="0"/>
                      <w:marTop w:val="0"/>
                      <w:marBottom w:val="0"/>
                      <w:divBdr>
                        <w:top w:val="none" w:sz="0" w:space="0" w:color="auto"/>
                        <w:left w:val="none" w:sz="0" w:space="0" w:color="auto"/>
                        <w:bottom w:val="none" w:sz="0" w:space="0" w:color="auto"/>
                        <w:right w:val="none" w:sz="0" w:space="0" w:color="auto"/>
                      </w:divBdr>
                      <w:divsChild>
                        <w:div w:id="1180315276">
                          <w:marLeft w:val="0"/>
                          <w:marRight w:val="0"/>
                          <w:marTop w:val="0"/>
                          <w:marBottom w:val="0"/>
                          <w:divBdr>
                            <w:top w:val="none" w:sz="0" w:space="0" w:color="auto"/>
                            <w:left w:val="none" w:sz="0" w:space="0" w:color="auto"/>
                            <w:bottom w:val="none" w:sz="0" w:space="0" w:color="auto"/>
                            <w:right w:val="none" w:sz="0" w:space="0" w:color="auto"/>
                          </w:divBdr>
                          <w:divsChild>
                            <w:div w:id="1531529670">
                              <w:marLeft w:val="-225"/>
                              <w:marRight w:val="-225"/>
                              <w:marTop w:val="0"/>
                              <w:marBottom w:val="0"/>
                              <w:divBdr>
                                <w:top w:val="none" w:sz="0" w:space="0" w:color="auto"/>
                                <w:left w:val="none" w:sz="0" w:space="0" w:color="auto"/>
                                <w:bottom w:val="none" w:sz="0" w:space="0" w:color="auto"/>
                                <w:right w:val="none" w:sz="0" w:space="0" w:color="auto"/>
                              </w:divBdr>
                              <w:divsChild>
                                <w:div w:id="1823427632">
                                  <w:marLeft w:val="0"/>
                                  <w:marRight w:val="0"/>
                                  <w:marTop w:val="0"/>
                                  <w:marBottom w:val="0"/>
                                  <w:divBdr>
                                    <w:top w:val="none" w:sz="0" w:space="0" w:color="auto"/>
                                    <w:left w:val="none" w:sz="0" w:space="0" w:color="auto"/>
                                    <w:bottom w:val="none" w:sz="0" w:space="0" w:color="auto"/>
                                    <w:right w:val="none" w:sz="0" w:space="0" w:color="auto"/>
                                  </w:divBdr>
                                  <w:divsChild>
                                    <w:div w:id="1178736634">
                                      <w:marLeft w:val="0"/>
                                      <w:marRight w:val="0"/>
                                      <w:marTop w:val="0"/>
                                      <w:marBottom w:val="133"/>
                                      <w:divBdr>
                                        <w:top w:val="none" w:sz="0" w:space="0" w:color="auto"/>
                                        <w:left w:val="none" w:sz="0" w:space="0" w:color="auto"/>
                                        <w:bottom w:val="none" w:sz="0" w:space="0" w:color="auto"/>
                                        <w:right w:val="none" w:sz="0" w:space="0" w:color="auto"/>
                                      </w:divBdr>
                                      <w:divsChild>
                                        <w:div w:id="17612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30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BG/TXT/?uri=CELEX%3A52017PC0797" TargetMode="External"/><Relationship Id="rId3" Type="http://schemas.openxmlformats.org/officeDocument/2006/relationships/hyperlink" Target="https://ec.europa.eu/commission/priorities/deeper-and-fairer-economic-and-monetary-union/european-pillar-social-rights_bg" TargetMode="External"/><Relationship Id="rId7" Type="http://schemas.openxmlformats.org/officeDocument/2006/relationships/hyperlink" Target="file://net1.cec.eu.int/empl/V/V1/Legal%20affairs/Passerelle%20clause/Communication/See" TargetMode="External"/><Relationship Id="rId2" Type="http://schemas.openxmlformats.org/officeDocument/2006/relationships/hyperlink" Target="http://europa.eu/rapid/press-release_STATEMENT-17-767_bg.htm" TargetMode="External"/><Relationship Id="rId1" Type="http://schemas.openxmlformats.org/officeDocument/2006/relationships/hyperlink" Target="https://ec.europa.eu/commission/sites/beta-political/files/social_priorities_juncker_commission_en.pdf" TargetMode="External"/><Relationship Id="rId6" Type="http://schemas.openxmlformats.org/officeDocument/2006/relationships/hyperlink" Target="https://ec.europa.eu/info/sites/info/files/2_en_act_part1_v4.pdf" TargetMode="External"/><Relationship Id="rId11" Type="http://schemas.openxmlformats.org/officeDocument/2006/relationships/hyperlink" Target="https://www.businesseurope.eu/publications/european-social-dialogue-work-programme-2019-2021" TargetMode="External"/><Relationship Id="rId5" Type="http://schemas.openxmlformats.org/officeDocument/2006/relationships/hyperlink" Target="http://www.europarl.europa.eu/thinktank/en/document.html?reference=EPRS_STU(2018)615660" TargetMode="External"/><Relationship Id="rId10" Type="http://schemas.openxmlformats.org/officeDocument/2006/relationships/hyperlink" Target="http://ec.europa.eu/social/BlobServlet?docId=15738&amp;langId=bg" TargetMode="External"/><Relationship Id="rId4" Type="http://schemas.openxmlformats.org/officeDocument/2006/relationships/hyperlink" Target="https://ec.europa.eu/commission/priorities/deeper-and-fairer-economic-and-monetary-union/european-pillar-social-rights_bg" TargetMode="External"/><Relationship Id="rId9" Type="http://schemas.openxmlformats.org/officeDocument/2006/relationships/hyperlink" Target="https://eur-lex.europa.eu/legal-content/BG/TXT/?uri=CELEX:52017PC02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EE39C47-C52B-4065-A5D5-58C81743B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14</Pages>
  <Words>5933</Words>
  <Characters>34714</Characters>
  <Application>Microsoft Office Word</Application>
  <DocSecurity>0</DocSecurity>
  <Lines>609</Lines>
  <Paragraphs>130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30</cp:revision>
  <cp:lastPrinted>2019-04-11T09:09:00Z</cp:lastPrinted>
  <dcterms:created xsi:type="dcterms:W3CDTF">2019-04-12T11:42:00Z</dcterms:created>
  <dcterms:modified xsi:type="dcterms:W3CDTF">2019-04-24T08:13:00Z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6.0.1, Build 20180503</vt:lpwstr>
  </property>
  <property fmtid="{D5CDD505-2E9C-101B-9397-08002B2CF9AE}" pid="4" name="Created using">
    <vt:lpwstr>LW 6.0.1, Build 20180503</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ies>
</file>