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145647D3-ED16-47A0-9162-D3DBB36D0580" style="width:450.25pt;height:393.3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ANNEX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</w: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List of decentralised agencies under the Common Approach</w:t>
      </w:r>
    </w:p>
    <w:tbl>
      <w:tblPr>
        <w:tblW w:w="962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16"/>
        <w:gridCol w:w="1559"/>
        <w:gridCol w:w="4544"/>
        <w:gridCol w:w="985"/>
        <w:gridCol w:w="686"/>
        <w:gridCol w:w="22"/>
        <w:gridCol w:w="1411"/>
      </w:tblGrid>
      <w:tr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Agency acronym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Full name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Year of creation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Host State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Seat location</w:t>
            </w:r>
          </w:p>
        </w:tc>
      </w:tr>
      <w:tr>
        <w:trPr>
          <w:trHeight w:val="28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ACER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Agency for the Cooperation of Energy Regulators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SI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Ljubljana</w:t>
            </w:r>
          </w:p>
        </w:tc>
      </w:tr>
      <w:tr>
        <w:trPr>
          <w:trHeight w:val="43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BEREC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Agency for Support for BEREC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LV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Riga</w:t>
            </w:r>
          </w:p>
        </w:tc>
      </w:tr>
      <w:tr>
        <w:trPr>
          <w:trHeight w:val="33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CdT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Translation Centre for the bodies of the European Union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1994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LU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Luxembourg</w:t>
            </w:r>
          </w:p>
        </w:tc>
      </w:tr>
      <w:tr>
        <w:trPr>
          <w:trHeight w:val="47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Cedefop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Centre for the Development of Vocational Training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1975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Thessaloniki</w:t>
            </w:r>
          </w:p>
        </w:tc>
      </w:tr>
      <w:tr>
        <w:trPr>
          <w:trHeight w:val="39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CEPOL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Union Agency for Law Enforcement Training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HU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Budapest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CPVO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Community Plant Variety Office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1994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FR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Angers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EASA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Aviation Safety Agency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DE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Cologne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EASO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Asylum Support Office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MT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Valletta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EBA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Banking Authority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FR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Paris</w:t>
            </w:r>
          </w:p>
        </w:tc>
      </w:tr>
      <w:tr>
        <w:trPr>
          <w:trHeight w:val="29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ECDC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Centre for Disease Prevention and Control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SE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Stockholm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ECHA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Chemicals Agency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FI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Helsinki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EEA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Environment Agency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1990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DK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Copenhagen</w:t>
            </w:r>
          </w:p>
        </w:tc>
      </w:tr>
      <w:tr>
        <w:trPr>
          <w:trHeight w:val="24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EFCA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Fisheries Control Agency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Vigo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EFSA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Food Safety Authority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IT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Parma</w:t>
            </w:r>
          </w:p>
        </w:tc>
      </w:tr>
      <w:tr>
        <w:trPr>
          <w:trHeight w:val="29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EIGE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Institute for Gender Equality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LT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Vilnius</w:t>
            </w:r>
          </w:p>
        </w:tc>
      </w:tr>
      <w:tr>
        <w:trPr>
          <w:trHeight w:val="42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EIOPA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Insurance and Occupational Pensions Authority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DE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Frankfurt</w:t>
            </w:r>
          </w:p>
        </w:tc>
      </w:tr>
      <w:tr>
        <w:trPr>
          <w:trHeight w:val="27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EMA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Medicines Agency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1993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NL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Amsterdam</w:t>
            </w:r>
          </w:p>
        </w:tc>
      </w:tr>
      <w:tr>
        <w:trPr>
          <w:trHeight w:val="26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EMSA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Maritime Safety Agency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PT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Lisbon</w:t>
            </w:r>
          </w:p>
        </w:tc>
      </w:tr>
      <w:tr>
        <w:trPr>
          <w:trHeight w:val="5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EMCDDA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Monitoring Centre for Drugs and Drug Addiction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1993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PT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Lisbon</w:t>
            </w:r>
          </w:p>
        </w:tc>
      </w:tr>
      <w:tr>
        <w:trPr>
          <w:trHeight w:val="5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ENISA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Network and Information Security Agency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Heraklion-Athens</w:t>
            </w:r>
          </w:p>
        </w:tc>
      </w:tr>
      <w:tr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ERA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Union Agency for Railways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FR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Lille-Valenciennes</w:t>
            </w:r>
          </w:p>
        </w:tc>
      </w:tr>
      <w:tr>
        <w:trPr>
          <w:trHeight w:val="33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ESMA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Securities and Markets Authority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FR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Paris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16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ETF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Training Foundation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1990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IT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Turin</w:t>
            </w:r>
          </w:p>
        </w:tc>
      </w:tr>
      <w:tr>
        <w:trPr>
          <w:trHeight w:val="29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EUIPO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Union Intellectual Property Office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1993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ES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Alicante</w:t>
            </w:r>
          </w:p>
        </w:tc>
      </w:tr>
      <w:tr>
        <w:trPr>
          <w:trHeight w:val="54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eu-LISA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Agency for the operational management of large-scale IT systems in the area of freedom, security and justice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EE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Tallinn</w:t>
            </w:r>
          </w:p>
        </w:tc>
      </w:tr>
      <w:tr>
        <w:trPr>
          <w:trHeight w:val="27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EU-OSHA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Agency for Safety and Health at Work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1994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ES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Bilbao</w:t>
            </w:r>
          </w:p>
        </w:tc>
      </w:tr>
      <w:tr>
        <w:trPr>
          <w:trHeight w:val="42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Eurofound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Foundation for the Improvement of Living and Working Conditions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1975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IE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Dublin</w:t>
            </w:r>
          </w:p>
        </w:tc>
      </w:tr>
      <w:tr>
        <w:trPr>
          <w:trHeight w:val="25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Eurojust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Union's Judicial Cooperation Unit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NL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The Hague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Europol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Union Agency for Law Enforcement Cooperation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NL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The Hague</w:t>
            </w:r>
          </w:p>
        </w:tc>
      </w:tr>
      <w:tr>
        <w:trPr>
          <w:trHeight w:val="29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FRA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Union Agency for Fundamental Rights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AT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Vienna</w:t>
            </w:r>
          </w:p>
        </w:tc>
      </w:tr>
      <w:tr>
        <w:trPr>
          <w:trHeight w:val="26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Frontex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Border and Coast Guard Agency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PL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Warsaw</w:t>
            </w:r>
          </w:p>
        </w:tc>
      </w:tr>
      <w:tr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GSA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European GNSS Agency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CZ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Prague</w:t>
            </w:r>
          </w:p>
        </w:tc>
      </w:tr>
      <w:tr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  <w:lang w:eastAsia="en-GB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  <w:lang w:eastAsia="en-GB"/>
              </w:rPr>
              <w:t>SRB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Single Resolution Board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2015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BE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  <w:lang w:eastAsia="en-GB"/>
              </w:rPr>
              <w:t>Brussels</w:t>
            </w:r>
          </w:p>
        </w:tc>
      </w:tr>
    </w:tbl>
    <w:p>
      <w:pPr>
        <w:pStyle w:val="NormalWeb"/>
        <w:spacing w:before="240" w:after="0"/>
        <w:rPr>
          <w:rFonts w:ascii="Times New Roman" w:hAnsi="Times New Roman" w:cs="Times New Roman"/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6711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>
    <w:pPr>
      <w:pStyle w:val="Footer"/>
      <w:jc w:val="right"/>
      <w:rPr>
        <w:rFonts w:ascii="Times New Roman" w:hAnsi="Times New Roman" w:cs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112"/>
    <w:multiLevelType w:val="multilevel"/>
    <w:tmpl w:val="8A600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45647D3-ED16-47A0-9162-D3DBB36D0580"/>
    <w:docVar w:name="LW_COVERPAGE_TYPE" w:val="1"/>
    <w:docVar w:name="LW_CROSSREFERENCE" w:val="&lt;UNUSED&gt;"/>
    <w:docVar w:name="LW_DocType" w:val="NORMAL"/>
    <w:docVar w:name="LW_EMISSION" w:val="26.4.2019"/>
    <w:docVar w:name="LW_EMISSION_ISODATE" w:val="2019-04-2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the implementation of the Joint Statement and Common Approach on the location of  the seats of decentralised agencies"/>
    <w:docVar w:name="LW_PART_NBR" w:val="1"/>
    <w:docVar w:name="LW_PART_NBR_TOTAL" w:val="1"/>
    <w:docVar w:name="LW_REF.INST.NEW" w:val="COM"/>
    <w:docVar w:name="LW_REF.INST.NEW_ADOPTED" w:val="final"/>
    <w:docVar w:name="LW_REF.INST.NEW_TEXT" w:val="(2019) 18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REPORT FROM THE COMMISSION TO THE EUROPEAN PARLIAMENT AND THE COUNCIL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30" w:after="15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aliases w:val="FR,footnumber,Footnotemark,Footnotemark1,Footnotemark2,FR1,Footnotemark3,FR2,Footnotemark4,FR3,Footnotemark5,FR4,Footnotemark6,Footnotemark7,Footnotemark8,FR5,Footnotemark11,Footnotemark21,FR11,Footnotemark31,FR21,FR31,Footnotemark41"/>
    <w:basedOn w:val="DefaultParagraphFont"/>
    <w:uiPriority w:val="99"/>
    <w:unhideWhenUsed/>
    <w:qFormat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30" w:after="15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aliases w:val="FR,footnumber,Footnotemark,Footnotemark1,Footnotemark2,FR1,Footnotemark3,FR2,Footnotemark4,FR3,Footnotemark5,FR4,Footnotemark6,Footnotemark7,Footnotemark8,FR5,Footnotemark11,Footnotemark21,FR11,Footnotemark31,FR21,FR31,Footnotemark41"/>
    <w:basedOn w:val="DefaultParagraphFont"/>
    <w:uiPriority w:val="99"/>
    <w:unhideWhenUsed/>
    <w:qFormat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1A9A5B7-A3AF-49D9-B06A-C7A1186C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2025</Characters>
  <Application>Microsoft Office Word</Application>
  <DocSecurity>0</DocSecurity>
  <Lines>253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BURGUET Isabelle (SG)</dc:creator>
  <cp:lastModifiedBy>WES PDFC Administrator</cp:lastModifiedBy>
  <cp:revision>7</cp:revision>
  <dcterms:created xsi:type="dcterms:W3CDTF">2019-04-04T14:15:00Z</dcterms:created>
  <dcterms:modified xsi:type="dcterms:W3CDTF">2019-04-25T09:49:00Z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reated using">
    <vt:lpwstr>LW 6.0.1, Build 20180503</vt:lpwstr>
  </property>
  <property fmtid="{D5CDD505-2E9C-101B-9397-08002B2CF9AE}" pid="7" name="Last edited using">
    <vt:lpwstr>LW 6.0.1, Build 20180503</vt:lpwstr>
  </property>
  <property fmtid="{D5CDD505-2E9C-101B-9397-08002B2CF9AE}" pid="8" name="First annex">
    <vt:lpwstr>1</vt:lpwstr>
  </property>
  <property fmtid="{D5CDD505-2E9C-101B-9397-08002B2CF9AE}" pid="9" name="Last annex">
    <vt:lpwstr>1</vt:lpwstr>
  </property>
  <property fmtid="{D5CDD505-2E9C-101B-9397-08002B2CF9AE}" pid="10" name="Unique annex">
    <vt:lpwstr>1</vt:lpwstr>
  </property>
</Properties>
</file>